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D2B32" w14:textId="77777777" w:rsidR="007A4E1D" w:rsidRPr="00AA5C67" w:rsidRDefault="008962A8" w:rsidP="00AA5C67">
      <w:pPr>
        <w:pStyle w:val="Heading2"/>
      </w:pPr>
      <w:r w:rsidRPr="00AA5C67">
        <w:t>O</w:t>
      </w:r>
      <w:r w:rsidR="008F5439" w:rsidRPr="00AA5C67">
        <w:t>1</w:t>
      </w:r>
      <w:r w:rsidR="007A4E1D" w:rsidRPr="00AA5C67">
        <w:t>.1</w:t>
      </w:r>
      <w:r w:rsidR="007A4E1D" w:rsidRPr="00AA5C67">
        <w:tab/>
        <w:t xml:space="preserve">Overview </w:t>
      </w:r>
    </w:p>
    <w:p w14:paraId="08DEEA92" w14:textId="508C0B89" w:rsidR="00E94A61" w:rsidRPr="008962A8" w:rsidRDefault="006B5895" w:rsidP="00A87DE5">
      <w:pPr>
        <w:spacing w:line="360" w:lineRule="auto"/>
      </w:pPr>
      <w:r>
        <w:t xml:space="preserve">The first </w:t>
      </w:r>
      <w:r w:rsidR="0078694C">
        <w:t xml:space="preserve">stage of </w:t>
      </w:r>
      <w:r>
        <w:t xml:space="preserve">sampling for APEC III develops the sample frame </w:t>
      </w:r>
      <w:r w:rsidR="00EE104D">
        <w:t xml:space="preserve">for </w:t>
      </w:r>
      <w:r>
        <w:t>School Food Authorities (SFAs)</w:t>
      </w:r>
      <w:r w:rsidR="00EE104D">
        <w:t>,</w:t>
      </w:r>
      <w:r>
        <w:t xml:space="preserve"> and </w:t>
      </w:r>
      <w:r w:rsidR="0078694C">
        <w:t xml:space="preserve">the second stage </w:t>
      </w:r>
      <w:r w:rsidR="00EE104D">
        <w:t>develops the sample frame for</w:t>
      </w:r>
      <w:r w:rsidR="0078694C">
        <w:t xml:space="preserve"> </w:t>
      </w:r>
      <w:r>
        <w:t xml:space="preserve">schools. </w:t>
      </w:r>
      <w:r w:rsidR="00B0387B">
        <w:t xml:space="preserve">The </w:t>
      </w:r>
      <w:r w:rsidR="00587153">
        <w:t xml:space="preserve">APEC III </w:t>
      </w:r>
      <w:r>
        <w:t>SFA</w:t>
      </w:r>
      <w:r w:rsidR="00B0387B">
        <w:t xml:space="preserve"> Sample Selection Memo </w:t>
      </w:r>
      <w:r w:rsidR="00B0387B" w:rsidRPr="00A62BE4">
        <w:t xml:space="preserve">(Appendix </w:t>
      </w:r>
      <w:r w:rsidR="008962A8" w:rsidRPr="00A62BE4">
        <w:t>P</w:t>
      </w:r>
      <w:r w:rsidR="00B0387B" w:rsidRPr="00A62BE4">
        <w:t xml:space="preserve">) and School Sample Selection Memo (Appendix </w:t>
      </w:r>
      <w:r w:rsidR="008962A8" w:rsidRPr="00A62BE4">
        <w:t>Q</w:t>
      </w:r>
      <w:r w:rsidR="00B0387B" w:rsidRPr="00A62BE4">
        <w:t>) provide</w:t>
      </w:r>
      <w:r w:rsidR="00B0387B">
        <w:t xml:space="preserve"> detail</w:t>
      </w:r>
      <w:r w:rsidR="0028335F">
        <w:t>s</w:t>
      </w:r>
      <w:r w:rsidR="00B0387B">
        <w:t xml:space="preserve"> on the selection of </w:t>
      </w:r>
      <w:r w:rsidR="00D356A8">
        <w:t xml:space="preserve">SFAs and </w:t>
      </w:r>
      <w:r w:rsidR="00F05392">
        <w:t xml:space="preserve">schools </w:t>
      </w:r>
      <w:r w:rsidR="00D356A8">
        <w:t xml:space="preserve">for APEC III. </w:t>
      </w:r>
      <w:r w:rsidR="00B0387B">
        <w:t xml:space="preserve">This appendix </w:t>
      </w:r>
      <w:r w:rsidR="00EE104D">
        <w:t>summarizes</w:t>
      </w:r>
      <w:r w:rsidR="00B0387B">
        <w:t xml:space="preserve"> the </w:t>
      </w:r>
      <w:r w:rsidR="00A3254D">
        <w:t>process</w:t>
      </w:r>
      <w:r w:rsidR="00B0387B">
        <w:t xml:space="preserve"> for </w:t>
      </w:r>
      <w:r w:rsidR="00971825">
        <w:t>developing the sample frame.</w:t>
      </w:r>
      <w:r w:rsidR="0049119C" w:rsidRPr="008962A8">
        <w:t xml:space="preserve"> </w:t>
      </w:r>
      <w:r w:rsidR="00902314">
        <w:t xml:space="preserve">Throughout </w:t>
      </w:r>
      <w:r w:rsidR="00EE104D">
        <w:t>the process</w:t>
      </w:r>
      <w:r w:rsidR="00902314">
        <w:t>, Westat made every effort to minimize the burden on States and SFAs</w:t>
      </w:r>
      <w:r w:rsidR="00EE104D">
        <w:t xml:space="preserve">, primarily </w:t>
      </w:r>
      <w:r w:rsidR="00902314">
        <w:t xml:space="preserve">by </w:t>
      </w:r>
      <w:r w:rsidR="00F70EAF">
        <w:t xml:space="preserve">using public records to obtain school information and </w:t>
      </w:r>
      <w:r w:rsidR="00971825">
        <w:t xml:space="preserve">simplifying the request to SFAs to a verification of school information </w:t>
      </w:r>
      <w:r w:rsidR="00F70EAF">
        <w:t xml:space="preserve">(rather than providing new data).  SFAs </w:t>
      </w:r>
      <w:r w:rsidR="00EE104D">
        <w:t xml:space="preserve">also </w:t>
      </w:r>
      <w:r w:rsidR="00F70EAF">
        <w:t xml:space="preserve">were </w:t>
      </w:r>
      <w:r w:rsidR="00902314">
        <w:t>provid</w:t>
      </w:r>
      <w:r w:rsidR="00F70EAF">
        <w:t>ed with</w:t>
      </w:r>
      <w:r w:rsidR="00902314">
        <w:t xml:space="preserve"> </w:t>
      </w:r>
      <w:r w:rsidR="00DD445A">
        <w:t xml:space="preserve">a </w:t>
      </w:r>
      <w:r w:rsidR="00902314">
        <w:t>template notification letter</w:t>
      </w:r>
      <w:r w:rsidR="00971825">
        <w:t xml:space="preserve"> to notif</w:t>
      </w:r>
      <w:r w:rsidR="00DD445A">
        <w:t>y their schools</w:t>
      </w:r>
      <w:r w:rsidR="00BB3B87">
        <w:t xml:space="preserve">. </w:t>
      </w:r>
      <w:r w:rsidR="0049119C" w:rsidRPr="008962A8">
        <w:t xml:space="preserve">These </w:t>
      </w:r>
      <w:r w:rsidR="00B0387B" w:rsidRPr="008962A8">
        <w:t xml:space="preserve">procedures include </w:t>
      </w:r>
      <w:r w:rsidR="00B93CC8" w:rsidRPr="008962A8">
        <w:t>six</w:t>
      </w:r>
      <w:r w:rsidR="001A4A77" w:rsidRPr="008962A8">
        <w:t xml:space="preserve"> </w:t>
      </w:r>
      <w:r w:rsidR="00B0387B" w:rsidRPr="008962A8">
        <w:t xml:space="preserve">major </w:t>
      </w:r>
      <w:r w:rsidR="00760213" w:rsidRPr="008962A8">
        <w:t>step</w:t>
      </w:r>
      <w:r w:rsidR="00B0387B" w:rsidRPr="008962A8">
        <w:t xml:space="preserve">s as described in Exhibit </w:t>
      </w:r>
      <w:r w:rsidR="008962A8" w:rsidRPr="008962A8">
        <w:t>O1</w:t>
      </w:r>
      <w:r w:rsidR="008F5439">
        <w:t>-1</w:t>
      </w:r>
      <w:r w:rsidR="00760213" w:rsidRPr="008962A8">
        <w:t xml:space="preserve">. </w:t>
      </w:r>
    </w:p>
    <w:p w14:paraId="6AD98880" w14:textId="419B93E5" w:rsidR="008C035A" w:rsidRPr="002A602C" w:rsidRDefault="008C035A" w:rsidP="00A87DE5">
      <w:pPr>
        <w:spacing w:line="360" w:lineRule="auto"/>
        <w:rPr>
          <w:b/>
        </w:rPr>
      </w:pPr>
      <w:r w:rsidRPr="002A602C">
        <w:rPr>
          <w:b/>
        </w:rPr>
        <w:t xml:space="preserve">Exhibit </w:t>
      </w:r>
      <w:r w:rsidR="00783C37" w:rsidRPr="002A602C">
        <w:rPr>
          <w:b/>
        </w:rPr>
        <w:t>O1</w:t>
      </w:r>
      <w:r w:rsidRPr="002A602C">
        <w:rPr>
          <w:b/>
        </w:rPr>
        <w:t>-1</w:t>
      </w:r>
      <w:r w:rsidR="00271918" w:rsidRPr="002A602C">
        <w:rPr>
          <w:b/>
        </w:rPr>
        <w:t>.</w:t>
      </w:r>
      <w:r w:rsidRPr="002A602C">
        <w:rPr>
          <w:b/>
        </w:rPr>
        <w:t xml:space="preserve">  Sample Frame </w:t>
      </w:r>
      <w:r w:rsidR="00083881" w:rsidRPr="002A602C">
        <w:rPr>
          <w:b/>
        </w:rPr>
        <w:t>Development</w:t>
      </w:r>
      <w:r w:rsidR="00FD1967" w:rsidRPr="002A602C">
        <w:rPr>
          <w:b/>
        </w:rPr>
        <w:t xml:space="preserve"> and Selection</w:t>
      </w:r>
      <w:r w:rsidR="00083881" w:rsidRPr="002A602C">
        <w:rPr>
          <w:b/>
        </w:rPr>
        <w:t xml:space="preserve"> </w:t>
      </w:r>
    </w:p>
    <w:p w14:paraId="36568FCF" w14:textId="77777777" w:rsidR="0049119C" w:rsidRDefault="000D28CB" w:rsidP="00A87DE5">
      <w:pPr>
        <w:spacing w:line="360" w:lineRule="auto"/>
      </w:pPr>
      <w:r>
        <w:rPr>
          <w:noProof/>
        </w:rPr>
        <w:drawing>
          <wp:inline distT="0" distB="0" distL="0" distR="0" wp14:anchorId="0364FFCD" wp14:editId="54B604AF">
            <wp:extent cx="5486400" cy="3794832"/>
            <wp:effectExtent l="19050" t="19050" r="19050" b="1524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1D7D509" w14:textId="77777777" w:rsidR="001B68BE" w:rsidRPr="00AA5C67" w:rsidRDefault="008962A8" w:rsidP="00AA5C67">
      <w:pPr>
        <w:pStyle w:val="Heading2"/>
      </w:pPr>
      <w:r w:rsidRPr="00AA5C67">
        <w:lastRenderedPageBreak/>
        <w:t>O</w:t>
      </w:r>
      <w:r w:rsidR="008F5439" w:rsidRPr="00AA5C67">
        <w:t>1</w:t>
      </w:r>
      <w:r w:rsidR="007A4E1D" w:rsidRPr="00AA5C67">
        <w:t xml:space="preserve">.2 </w:t>
      </w:r>
      <w:r w:rsidR="006B4607" w:rsidRPr="00AA5C67">
        <w:t>SFA Sample Selection</w:t>
      </w:r>
    </w:p>
    <w:p w14:paraId="40149622" w14:textId="49B822F6" w:rsidR="006B4607" w:rsidRDefault="006B4607" w:rsidP="006B4607">
      <w:pPr>
        <w:spacing w:line="360" w:lineRule="auto"/>
      </w:pPr>
      <w:r>
        <w:t>FNS administrative data</w:t>
      </w:r>
      <w:r>
        <w:rPr>
          <w:rStyle w:val="FootnoteReference"/>
        </w:rPr>
        <w:footnoteReference w:id="1"/>
      </w:r>
      <w:r>
        <w:t xml:space="preserve"> were used for SFA sample frame construction. </w:t>
      </w:r>
      <w:r w:rsidR="001F31A8">
        <w:t xml:space="preserve"> </w:t>
      </w:r>
      <w:r w:rsidR="00971825">
        <w:t>To further minimize burden on SFAs, p</w:t>
      </w:r>
      <w:r>
        <w:t xml:space="preserve">ublic records from </w:t>
      </w:r>
      <w:r w:rsidRPr="001050C2">
        <w:rPr>
          <w:rFonts w:eastAsia="Calibri"/>
        </w:rPr>
        <w:t xml:space="preserve">the </w:t>
      </w:r>
      <w:r>
        <w:rPr>
          <w:rFonts w:eastAsia="Calibri"/>
        </w:rPr>
        <w:t>National Center for Education Statistics (</w:t>
      </w:r>
      <w:r w:rsidRPr="001050C2">
        <w:rPr>
          <w:rFonts w:eastAsia="Calibri"/>
        </w:rPr>
        <w:t>NCES</w:t>
      </w:r>
      <w:r>
        <w:rPr>
          <w:rFonts w:eastAsia="Calibri"/>
        </w:rPr>
        <w:t>)</w:t>
      </w:r>
      <w:r w:rsidR="00971825">
        <w:rPr>
          <w:rStyle w:val="FootnoteReference"/>
          <w:rFonts w:eastAsia="Calibri"/>
        </w:rPr>
        <w:footnoteReference w:id="2"/>
      </w:r>
      <w:r w:rsidRPr="001050C2">
        <w:rPr>
          <w:rFonts w:eastAsia="Calibri"/>
        </w:rPr>
        <w:t xml:space="preserve"> </w:t>
      </w:r>
      <w:r>
        <w:rPr>
          <w:rFonts w:eastAsia="Calibri"/>
        </w:rPr>
        <w:t xml:space="preserve">were used as a reference </w:t>
      </w:r>
      <w:r w:rsidRPr="001050C2">
        <w:rPr>
          <w:rFonts w:eastAsia="Calibri"/>
        </w:rPr>
        <w:t>to</w:t>
      </w:r>
      <w:r>
        <w:rPr>
          <w:rFonts w:eastAsia="Calibri"/>
        </w:rPr>
        <w:t xml:space="preserve"> identify errors</w:t>
      </w:r>
      <w:r w:rsidR="00EB1515">
        <w:rPr>
          <w:rFonts w:eastAsia="Calibri"/>
        </w:rPr>
        <w:t xml:space="preserve"> or outdated information</w:t>
      </w:r>
      <w:r>
        <w:rPr>
          <w:rFonts w:eastAsia="Calibri"/>
        </w:rPr>
        <w:t xml:space="preserve"> </w:t>
      </w:r>
      <w:r w:rsidRPr="001050C2">
        <w:rPr>
          <w:rFonts w:eastAsia="Calibri"/>
        </w:rPr>
        <w:t xml:space="preserve">and </w:t>
      </w:r>
      <w:r w:rsidR="00F05392">
        <w:rPr>
          <w:rFonts w:eastAsia="Calibri"/>
        </w:rPr>
        <w:t xml:space="preserve">to </w:t>
      </w:r>
      <w:r w:rsidR="008C4CDA">
        <w:rPr>
          <w:rFonts w:eastAsia="Calibri"/>
        </w:rPr>
        <w:t xml:space="preserve">augment </w:t>
      </w:r>
      <w:r w:rsidR="00D356A8">
        <w:rPr>
          <w:rFonts w:eastAsia="Calibri"/>
        </w:rPr>
        <w:t>FNS administrative data.</w:t>
      </w:r>
      <w:r w:rsidR="008C4CDA">
        <w:rPr>
          <w:rFonts w:eastAsia="Calibri"/>
        </w:rPr>
        <w:t xml:space="preserve"> Using NCES data, u</w:t>
      </w:r>
      <w:r w:rsidRPr="001050C2">
        <w:rPr>
          <w:rFonts w:eastAsia="Calibri"/>
        </w:rPr>
        <w:t xml:space="preserve">pdates were </w:t>
      </w:r>
      <w:r w:rsidR="008C4CDA">
        <w:rPr>
          <w:rFonts w:eastAsia="Calibri"/>
        </w:rPr>
        <w:t xml:space="preserve">applied </w:t>
      </w:r>
      <w:r w:rsidRPr="001050C2">
        <w:rPr>
          <w:rFonts w:eastAsia="Calibri"/>
        </w:rPr>
        <w:t>if necessary.</w:t>
      </w:r>
      <w:r w:rsidR="008C4CDA">
        <w:rPr>
          <w:rFonts w:eastAsia="Calibri"/>
        </w:rPr>
        <w:t xml:space="preserve"> Finally, in</w:t>
      </w:r>
      <w:r w:rsidR="003D7098">
        <w:rPr>
          <w:rFonts w:eastAsia="Calibri"/>
        </w:rPr>
        <w:t>eligible SFAs were identifi</w:t>
      </w:r>
      <w:r w:rsidR="00D356A8">
        <w:rPr>
          <w:rFonts w:eastAsia="Calibri"/>
        </w:rPr>
        <w:t>ed and excluded from the frame.</w:t>
      </w:r>
      <w:r w:rsidR="00C43DAF">
        <w:rPr>
          <w:rFonts w:eastAsia="Calibri"/>
        </w:rPr>
        <w:t xml:space="preserve"> </w:t>
      </w:r>
      <w:r w:rsidR="00A62BE4" w:rsidRPr="00A62BE4">
        <w:rPr>
          <w:rFonts w:eastAsia="Calibri"/>
        </w:rPr>
        <w:t xml:space="preserve">The </w:t>
      </w:r>
      <w:r w:rsidR="00A62BE4" w:rsidRPr="00A62BE4">
        <w:t xml:space="preserve">APEC III </w:t>
      </w:r>
      <w:r w:rsidR="00C43DAF" w:rsidRPr="00A62BE4">
        <w:t>SFA</w:t>
      </w:r>
      <w:r w:rsidR="00C43DAF">
        <w:t xml:space="preserve"> Sample Selection Memo</w:t>
      </w:r>
      <w:r w:rsidR="00A62BE4">
        <w:t xml:space="preserve"> (Appendix P)</w:t>
      </w:r>
      <w:r w:rsidR="00C43DAF">
        <w:rPr>
          <w:rFonts w:eastAsia="Calibri"/>
        </w:rPr>
        <w:t xml:space="preserve"> </w:t>
      </w:r>
      <w:r w:rsidR="00A70821">
        <w:rPr>
          <w:rFonts w:eastAsia="Calibri"/>
        </w:rPr>
        <w:t>provides a summary of the sampling design, a</w:t>
      </w:r>
      <w:r w:rsidR="00D356A8">
        <w:rPr>
          <w:rFonts w:eastAsia="Calibri"/>
        </w:rPr>
        <w:t xml:space="preserve">pproach, and final selection. </w:t>
      </w:r>
      <w:r w:rsidR="00D56CFF" w:rsidRPr="002B32FB">
        <w:rPr>
          <w:rFonts w:eastAsia="Calibri"/>
        </w:rPr>
        <w:t>SFA sample selection was completed in May 2016.</w:t>
      </w:r>
      <w:r w:rsidR="00D56CFF">
        <w:rPr>
          <w:rFonts w:eastAsia="Calibri"/>
        </w:rPr>
        <w:t xml:space="preserve"> </w:t>
      </w:r>
    </w:p>
    <w:p w14:paraId="70D06459" w14:textId="77777777" w:rsidR="007A4E1D" w:rsidRPr="00AA5C67" w:rsidRDefault="008962A8" w:rsidP="00AA5C67">
      <w:pPr>
        <w:pStyle w:val="Heading2"/>
      </w:pPr>
      <w:r w:rsidRPr="00AA5C67">
        <w:t>O</w:t>
      </w:r>
      <w:r w:rsidR="008F5439" w:rsidRPr="00AA5C67">
        <w:t>1</w:t>
      </w:r>
      <w:r w:rsidR="007A4E1D" w:rsidRPr="00AA5C67">
        <w:t xml:space="preserve">.3 Study Notification to FNS Regional and State Child Nutrition (CN) Directors </w:t>
      </w:r>
    </w:p>
    <w:p w14:paraId="05A6ADE9" w14:textId="684541CF" w:rsidR="00783C37" w:rsidRDefault="00EB1515" w:rsidP="00926BD5">
      <w:pPr>
        <w:spacing w:line="360" w:lineRule="auto"/>
      </w:pPr>
      <w:r>
        <w:t>FNS sent offici</w:t>
      </w:r>
      <w:r w:rsidR="0056680A">
        <w:t xml:space="preserve">al study notification </w:t>
      </w:r>
      <w:r w:rsidR="0028335F">
        <w:t>E</w:t>
      </w:r>
      <w:r w:rsidR="0056680A">
        <w:t>-letters</w:t>
      </w:r>
      <w:r w:rsidR="00926BD5">
        <w:t xml:space="preserve"> </w:t>
      </w:r>
      <w:r>
        <w:t xml:space="preserve">to FNS </w:t>
      </w:r>
      <w:r w:rsidR="00F05392">
        <w:t xml:space="preserve">regional directors </w:t>
      </w:r>
      <w:r w:rsidR="00926BD5">
        <w:t>(</w:t>
      </w:r>
      <w:r w:rsidR="008962A8">
        <w:t>Exhibit 0</w:t>
      </w:r>
      <w:r w:rsidR="00783C37">
        <w:t>1-2</w:t>
      </w:r>
      <w:r w:rsidR="00926BD5">
        <w:t xml:space="preserve">) </w:t>
      </w:r>
      <w:r>
        <w:t xml:space="preserve">and FNS </w:t>
      </w:r>
      <w:r w:rsidR="00F05392">
        <w:t xml:space="preserve">regional liaisons </w:t>
      </w:r>
      <w:r w:rsidR="00926BD5">
        <w:t>(</w:t>
      </w:r>
      <w:r w:rsidR="008962A8">
        <w:t xml:space="preserve">Exhibit </w:t>
      </w:r>
      <w:r w:rsidR="00783C37">
        <w:t>O1-3</w:t>
      </w:r>
      <w:r w:rsidR="00D356A8">
        <w:t>)</w:t>
      </w:r>
      <w:r w:rsidR="00AF5159">
        <w:t xml:space="preserve"> </w:t>
      </w:r>
      <w:r w:rsidR="002A602C">
        <w:t>in May 2016</w:t>
      </w:r>
      <w:r w:rsidR="00AF5159">
        <w:t xml:space="preserve"> </w:t>
      </w:r>
      <w:r w:rsidR="002A602C">
        <w:t xml:space="preserve">to </w:t>
      </w:r>
      <w:r w:rsidR="00926BD5">
        <w:t xml:space="preserve">notify </w:t>
      </w:r>
      <w:r w:rsidR="00AF5159">
        <w:t>them</w:t>
      </w:r>
      <w:r w:rsidR="00926BD5">
        <w:t xml:space="preserve"> </w:t>
      </w:r>
      <w:r w:rsidR="00AF5159">
        <w:t xml:space="preserve">that </w:t>
      </w:r>
      <w:r w:rsidR="00926BD5">
        <w:t xml:space="preserve">APEC III </w:t>
      </w:r>
      <w:r w:rsidR="00AF5159">
        <w:t xml:space="preserve">is being </w:t>
      </w:r>
      <w:r w:rsidR="00926BD5">
        <w:t>conducted in SY 2017-2018 in 44 States</w:t>
      </w:r>
      <w:r w:rsidR="00D356A8">
        <w:t xml:space="preserve">. </w:t>
      </w:r>
      <w:r w:rsidR="00813AA0" w:rsidRPr="002B32FB">
        <w:t xml:space="preserve">FNS </w:t>
      </w:r>
      <w:r w:rsidR="00F05392">
        <w:t>r</w:t>
      </w:r>
      <w:r w:rsidR="00F05392" w:rsidRPr="002B32FB">
        <w:t xml:space="preserve">egional </w:t>
      </w:r>
      <w:r w:rsidR="00813AA0" w:rsidRPr="002B32FB">
        <w:t xml:space="preserve">and </w:t>
      </w:r>
      <w:r w:rsidR="00C5334B">
        <w:t>S</w:t>
      </w:r>
      <w:r w:rsidR="00F05392" w:rsidRPr="002B32FB">
        <w:t xml:space="preserve">tate </w:t>
      </w:r>
      <w:r w:rsidR="00F05392">
        <w:t>child nutrition (</w:t>
      </w:r>
      <w:r w:rsidR="00813AA0" w:rsidRPr="002B32FB">
        <w:t>CN</w:t>
      </w:r>
      <w:r w:rsidR="00F05392">
        <w:t>)</w:t>
      </w:r>
      <w:r w:rsidR="00813AA0" w:rsidRPr="002B32FB">
        <w:t xml:space="preserve"> </w:t>
      </w:r>
      <w:r w:rsidR="00F05392">
        <w:t>d</w:t>
      </w:r>
      <w:r w:rsidR="00F05392" w:rsidRPr="002B32FB">
        <w:t xml:space="preserve">irectors </w:t>
      </w:r>
      <w:r w:rsidR="00F05392">
        <w:t xml:space="preserve">were notified of the study </w:t>
      </w:r>
      <w:r w:rsidR="00D56CFF" w:rsidRPr="002B32FB">
        <w:t>in June 2016.</w:t>
      </w:r>
      <w:r w:rsidR="00D56CFF">
        <w:t xml:space="preserve"> </w:t>
      </w:r>
    </w:p>
    <w:p w14:paraId="666A759F" w14:textId="77777777" w:rsidR="007D4657" w:rsidRDefault="007D4657">
      <w:pPr>
        <w:sectPr w:rsidR="007D4657">
          <w:headerReference w:type="default" r:id="rId14"/>
          <w:footerReference w:type="default" r:id="rId15"/>
          <w:pgSz w:w="12240" w:h="15840"/>
          <w:pgMar w:top="1440" w:right="1440" w:bottom="1440" w:left="1440" w:header="720" w:footer="720" w:gutter="0"/>
          <w:cols w:space="720"/>
          <w:docGrid w:linePitch="360"/>
        </w:sectPr>
      </w:pPr>
    </w:p>
    <w:p w14:paraId="1D2F3486" w14:textId="77777777" w:rsidR="008962A8" w:rsidRPr="002A602C" w:rsidRDefault="00CE299B" w:rsidP="00926BD5">
      <w:pPr>
        <w:spacing w:line="360" w:lineRule="auto"/>
        <w:rPr>
          <w:b/>
        </w:rPr>
      </w:pPr>
      <w:r w:rsidRPr="002A602C">
        <w:rPr>
          <w:b/>
        </w:rPr>
        <w:lastRenderedPageBreak/>
        <w:t>Exhibit O</w:t>
      </w:r>
      <w:r w:rsidR="00783C37" w:rsidRPr="002A602C">
        <w:rPr>
          <w:b/>
        </w:rPr>
        <w:t>1-2</w:t>
      </w:r>
      <w:r w:rsidR="008962A8" w:rsidRPr="002A602C">
        <w:rPr>
          <w:b/>
        </w:rPr>
        <w:t>. Official Study Notification E-Letter from FNS to FNS Regional Directors</w:t>
      </w:r>
    </w:p>
    <w:p w14:paraId="36FEB167" w14:textId="77777777" w:rsidR="007D4657" w:rsidRDefault="007D4657" w:rsidP="007D4657">
      <w:pPr>
        <w:spacing w:line="360" w:lineRule="auto"/>
      </w:pPr>
      <w:r>
        <w:rPr>
          <w:noProof/>
        </w:rPr>
        <mc:AlternateContent>
          <mc:Choice Requires="wps">
            <w:drawing>
              <wp:anchor distT="0" distB="0" distL="114300" distR="114300" simplePos="0" relativeHeight="251659264" behindDoc="0" locked="0" layoutInCell="1" allowOverlap="1" wp14:anchorId="65DE83AA" wp14:editId="4C954E13">
                <wp:simplePos x="0" y="0"/>
                <wp:positionH relativeFrom="column">
                  <wp:posOffset>152400</wp:posOffset>
                </wp:positionH>
                <wp:positionV relativeFrom="paragraph">
                  <wp:posOffset>160020</wp:posOffset>
                </wp:positionV>
                <wp:extent cx="5773003" cy="6972300"/>
                <wp:effectExtent l="0" t="0" r="1841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3003" cy="6972300"/>
                        </a:xfrm>
                        <a:prstGeom prst="rect">
                          <a:avLst/>
                        </a:prstGeom>
                        <a:solidFill>
                          <a:srgbClr val="FFFFFF"/>
                        </a:solidFill>
                        <a:ln w="12700">
                          <a:solidFill>
                            <a:schemeClr val="tx2"/>
                          </a:solidFill>
                          <a:miter lim="800000"/>
                          <a:headEnd/>
                          <a:tailEnd/>
                        </a:ln>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tblGrid>
                            <w:tr w:rsidR="007D0F0F" w14:paraId="4F8C50DC" w14:textId="77777777" w:rsidTr="00DA33D9">
                              <w:trPr>
                                <w:jc w:val="right"/>
                              </w:trPr>
                              <w:tc>
                                <w:tcPr>
                                  <w:tcW w:w="2521" w:type="dxa"/>
                                  <w:tcBorders>
                                    <w:top w:val="single" w:sz="4" w:space="0" w:color="auto"/>
                                    <w:left w:val="single" w:sz="4" w:space="0" w:color="auto"/>
                                    <w:bottom w:val="single" w:sz="4" w:space="0" w:color="auto"/>
                                    <w:right w:val="single" w:sz="4" w:space="0" w:color="auto"/>
                                  </w:tcBorders>
                                  <w:hideMark/>
                                </w:tcPr>
                                <w:p w14:paraId="30D87E39" w14:textId="77777777" w:rsidR="007D0F0F" w:rsidRDefault="007D0F0F" w:rsidP="007D0F0F">
                                  <w:pPr>
                                    <w:pStyle w:val="BodyTextIndent"/>
                                    <w:spacing w:before="120" w:line="276" w:lineRule="auto"/>
                                    <w:ind w:left="0" w:firstLine="0"/>
                                    <w:rPr>
                                      <w:rFonts w:ascii="Garamond" w:hAnsi="Garamond"/>
                                      <w:szCs w:val="16"/>
                                    </w:rPr>
                                  </w:pPr>
                                  <w:r>
                                    <w:rPr>
                                      <w:rFonts w:ascii="Garamond" w:hAnsi="Garamond"/>
                                      <w:szCs w:val="16"/>
                                    </w:rPr>
                                    <w:t>OMB Number: 0584-0530</w:t>
                                  </w:r>
                                </w:p>
                                <w:p w14:paraId="7C6F2932" w14:textId="77777777" w:rsidR="007D0F0F" w:rsidRDefault="007D0F0F" w:rsidP="007D0F0F">
                                  <w:pPr>
                                    <w:pStyle w:val="BodyTextIndent"/>
                                    <w:spacing w:after="120" w:line="276" w:lineRule="auto"/>
                                    <w:ind w:left="0" w:firstLine="0"/>
                                    <w:rPr>
                                      <w:rFonts w:ascii="Garamond" w:hAnsi="Garamond"/>
                                      <w:szCs w:val="16"/>
                                    </w:rPr>
                                  </w:pPr>
                                  <w:r>
                                    <w:rPr>
                                      <w:rFonts w:ascii="Garamond" w:hAnsi="Garamond"/>
                                      <w:szCs w:val="16"/>
                                    </w:rPr>
                                    <w:t>Expiration Date: XX/XX/XXXX</w:t>
                                  </w:r>
                                </w:p>
                              </w:tc>
                            </w:tr>
                          </w:tbl>
                          <w:p w14:paraId="3B4B7197" w14:textId="7F1D08BE" w:rsidR="007D4657" w:rsidRPr="0023740A" w:rsidRDefault="007D4657" w:rsidP="007D4657">
                            <w:pPr>
                              <w:pStyle w:val="SL-FlLftSgl"/>
                              <w:rPr>
                                <w:sz w:val="22"/>
                                <w:szCs w:val="22"/>
                              </w:rPr>
                            </w:pPr>
                            <w:r>
                              <w:rPr>
                                <w:noProof/>
                                <w:sz w:val="22"/>
                                <w:szCs w:val="22"/>
                              </w:rPr>
                              <w:drawing>
                                <wp:inline distT="0" distB="0" distL="0" distR="0" wp14:anchorId="2F9ACC7D" wp14:editId="60A39FDD">
                                  <wp:extent cx="921223" cy="63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 Logo.jpg"/>
                                          <pic:cNvPicPr/>
                                        </pic:nvPicPr>
                                        <pic:blipFill>
                                          <a:blip r:embed="rId16">
                                            <a:extLst>
                                              <a:ext uri="{28A0092B-C50C-407E-A947-70E740481C1C}">
                                                <a14:useLocalDpi xmlns:a14="http://schemas.microsoft.com/office/drawing/2010/main" val="0"/>
                                              </a:ext>
                                            </a:extLst>
                                          </a:blip>
                                          <a:stretch>
                                            <a:fillRect/>
                                          </a:stretch>
                                        </pic:blipFill>
                                        <pic:spPr>
                                          <a:xfrm>
                                            <a:off x="0" y="0"/>
                                            <a:ext cx="925460" cy="637780"/>
                                          </a:xfrm>
                                          <a:prstGeom prst="rect">
                                            <a:avLst/>
                                          </a:prstGeom>
                                        </pic:spPr>
                                      </pic:pic>
                                    </a:graphicData>
                                  </a:graphic>
                                </wp:inline>
                              </w:drawing>
                            </w:r>
                            <w:r>
                              <w:rPr>
                                <w:noProof/>
                                <w:sz w:val="22"/>
                                <w:szCs w:val="22"/>
                              </w:rPr>
                              <w:t xml:space="preserve">                                                                                </w:t>
                            </w:r>
                            <w:r>
                              <w:rPr>
                                <w:noProof/>
                                <w:sz w:val="22"/>
                                <w:szCs w:val="22"/>
                              </w:rPr>
                              <w:drawing>
                                <wp:inline distT="0" distB="0" distL="0" distR="0" wp14:anchorId="0038D3EE" wp14:editId="1F27017E">
                                  <wp:extent cx="1673525" cy="10367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C_Logo_Title_col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6342" cy="1044667"/>
                                          </a:xfrm>
                                          <a:prstGeom prst="rect">
                                            <a:avLst/>
                                          </a:prstGeom>
                                        </pic:spPr>
                                      </pic:pic>
                                    </a:graphicData>
                                  </a:graphic>
                                </wp:inline>
                              </w:drawing>
                            </w:r>
                            <w:r>
                              <w:rPr>
                                <w:noProof/>
                                <w:sz w:val="22"/>
                                <w:szCs w:val="22"/>
                              </w:rPr>
                              <w:t xml:space="preserve">                                                                         </w:t>
                            </w:r>
                          </w:p>
                          <w:p w14:paraId="585174A9" w14:textId="77777777" w:rsidR="007D4657" w:rsidRDefault="007D4657" w:rsidP="007D4657">
                            <w:pPr>
                              <w:pStyle w:val="SL-FlLftSgl"/>
                              <w:rPr>
                                <w:sz w:val="22"/>
                                <w:szCs w:val="22"/>
                              </w:rPr>
                            </w:pPr>
                          </w:p>
                          <w:p w14:paraId="47F56A2F" w14:textId="77777777" w:rsidR="007D4657" w:rsidRPr="0023740A" w:rsidRDefault="007D4657" w:rsidP="007D4657">
                            <w:pPr>
                              <w:pStyle w:val="SL-FlLftSgl"/>
                              <w:rPr>
                                <w:sz w:val="22"/>
                                <w:szCs w:val="22"/>
                              </w:rPr>
                            </w:pPr>
                            <w:r w:rsidRPr="0023740A">
                              <w:rPr>
                                <w:sz w:val="22"/>
                                <w:szCs w:val="22"/>
                              </w:rPr>
                              <w:t>Dear Regional SNP Directors,</w:t>
                            </w:r>
                          </w:p>
                          <w:p w14:paraId="2CF77168" w14:textId="77777777" w:rsidR="007D4657" w:rsidRPr="0023740A" w:rsidRDefault="007D4657" w:rsidP="007D4657">
                            <w:pPr>
                              <w:pStyle w:val="SL-FlLftSgl"/>
                              <w:rPr>
                                <w:sz w:val="22"/>
                                <w:szCs w:val="22"/>
                              </w:rPr>
                            </w:pPr>
                          </w:p>
                          <w:p w14:paraId="2BC65E93" w14:textId="77777777" w:rsidR="007D4657" w:rsidRPr="0023740A" w:rsidRDefault="007D4657" w:rsidP="007D4657">
                            <w:pPr>
                              <w:pStyle w:val="SL-FlLftSgl"/>
                              <w:rPr>
                                <w:sz w:val="22"/>
                                <w:szCs w:val="22"/>
                              </w:rPr>
                            </w:pPr>
                            <w:r w:rsidRPr="0023740A">
                              <w:rPr>
                                <w:sz w:val="22"/>
                                <w:szCs w:val="22"/>
                              </w:rPr>
                              <w:t xml:space="preserve">This letter serves as an official study notification of the third Access, Participation, Eligibility and Certification Study Series (APEC III).  Food and Nutrition Service (FNS) has contracted with Westat, Inc. to conduct APEC III.  Data collection will take place in 44 States during school year (SY) 2017 – 2018, with planning activities currently underway.  More information about APEC III is forthcoming. </w:t>
                            </w:r>
                          </w:p>
                          <w:p w14:paraId="7427054A" w14:textId="77777777" w:rsidR="007D4657" w:rsidRPr="0023740A" w:rsidRDefault="007D4657" w:rsidP="007D4657">
                            <w:pPr>
                              <w:pStyle w:val="SL-FlLftSgl"/>
                              <w:rPr>
                                <w:sz w:val="22"/>
                                <w:szCs w:val="22"/>
                              </w:rPr>
                            </w:pPr>
                          </w:p>
                          <w:p w14:paraId="1802EA8F" w14:textId="77777777" w:rsidR="007D4657" w:rsidRPr="0023740A" w:rsidRDefault="007D4657" w:rsidP="007D4657">
                            <w:pPr>
                              <w:pStyle w:val="SL-FlLftSgl"/>
                              <w:rPr>
                                <w:sz w:val="22"/>
                                <w:szCs w:val="22"/>
                              </w:rPr>
                            </w:pPr>
                            <w:r w:rsidRPr="0023740A">
                              <w:rPr>
                                <w:sz w:val="22"/>
                                <w:szCs w:val="22"/>
                              </w:rPr>
                              <w:t>As you know, APEC III complies with the Healthy, Hunger-Free Kids Act of 2010 and is authorized under the Improper Payments Elimination and Recovery Improvement Act (IPERIA) of 2012, both of which ensure the financial and programmatic integrity of programs such as the National School Lunch Program (NSLP) and the School Breakfast Program (SBP).</w:t>
                            </w:r>
                          </w:p>
                          <w:p w14:paraId="42ED4165" w14:textId="77777777" w:rsidR="007D4657" w:rsidRPr="0023740A" w:rsidRDefault="007D4657" w:rsidP="007D4657">
                            <w:pPr>
                              <w:pStyle w:val="SL-FlLftSgl"/>
                              <w:rPr>
                                <w:sz w:val="22"/>
                                <w:szCs w:val="22"/>
                              </w:rPr>
                            </w:pPr>
                          </w:p>
                          <w:p w14:paraId="22F2AA8B" w14:textId="77777777" w:rsidR="007D4657" w:rsidRPr="0023740A" w:rsidRDefault="007D4657" w:rsidP="007D4657">
                            <w:pPr>
                              <w:pStyle w:val="SL-FlLftSgl"/>
                              <w:rPr>
                                <w:sz w:val="22"/>
                                <w:szCs w:val="22"/>
                              </w:rPr>
                            </w:pPr>
                            <w:r w:rsidRPr="0023740A">
                              <w:rPr>
                                <w:sz w:val="22"/>
                                <w:szCs w:val="22"/>
                              </w:rPr>
                              <w:t xml:space="preserve">At this time, we request that you </w:t>
                            </w:r>
                            <w:r w:rsidRPr="0023740A">
                              <w:rPr>
                                <w:b/>
                                <w:sz w:val="22"/>
                                <w:szCs w:val="22"/>
                              </w:rPr>
                              <w:t>appoint a regional liaison</w:t>
                            </w:r>
                            <w:r w:rsidRPr="0023740A">
                              <w:rPr>
                                <w:sz w:val="22"/>
                                <w:szCs w:val="22"/>
                              </w:rPr>
                              <w:t xml:space="preserve"> for APEC III. We recommend that the appointed regional liaison is someone who has experience with the NSLP and SBP, and a working relationship with Child Nutrition (CN) Directors who oversee these programs in their State. </w:t>
                            </w:r>
                          </w:p>
                          <w:p w14:paraId="52854AB8" w14:textId="77777777" w:rsidR="007D4657" w:rsidRPr="0023740A" w:rsidRDefault="007D4657" w:rsidP="007D4657">
                            <w:pPr>
                              <w:pStyle w:val="SL-FlLftSgl"/>
                              <w:rPr>
                                <w:sz w:val="22"/>
                                <w:szCs w:val="22"/>
                              </w:rPr>
                            </w:pPr>
                          </w:p>
                          <w:p w14:paraId="5E9065D6" w14:textId="77777777" w:rsidR="007D4657" w:rsidRPr="0023740A" w:rsidRDefault="007D4657" w:rsidP="007D4657">
                            <w:pPr>
                              <w:pStyle w:val="SL-FlLftSgl"/>
                              <w:rPr>
                                <w:sz w:val="22"/>
                                <w:szCs w:val="22"/>
                              </w:rPr>
                            </w:pPr>
                            <w:r w:rsidRPr="0023740A">
                              <w:rPr>
                                <w:sz w:val="22"/>
                                <w:szCs w:val="22"/>
                              </w:rPr>
                              <w:t xml:space="preserve">The regional liaisons will receive information about the States and School Food Authorities (SFAs) sampled for study participation.  They will also receive a fact sheet with information about APEC III. The regional liaisons will be asked to contact their State CN directors to notify them about the study (a template will be provided).  They will also be asked to confirm/identify the primary point of contact at the State level and the School Food Authority (SFA) level.  This information will be provided to Westat so they can contact the State and SFA about APEC III. </w:t>
                            </w:r>
                          </w:p>
                          <w:p w14:paraId="649F9948" w14:textId="77777777" w:rsidR="007D4657" w:rsidRPr="0023740A" w:rsidRDefault="007D4657" w:rsidP="007D4657">
                            <w:pPr>
                              <w:pStyle w:val="SL-FlLftSgl"/>
                              <w:rPr>
                                <w:sz w:val="22"/>
                                <w:szCs w:val="22"/>
                              </w:rPr>
                            </w:pPr>
                          </w:p>
                          <w:p w14:paraId="59C8577D" w14:textId="77777777" w:rsidR="007D4657" w:rsidRPr="0023740A" w:rsidRDefault="007D4657" w:rsidP="007D4657">
                            <w:pPr>
                              <w:pStyle w:val="SL-FlLftSgl"/>
                              <w:rPr>
                                <w:sz w:val="22"/>
                                <w:szCs w:val="22"/>
                              </w:rPr>
                            </w:pPr>
                            <w:r w:rsidRPr="0023740A">
                              <w:rPr>
                                <w:sz w:val="22"/>
                                <w:szCs w:val="22"/>
                              </w:rPr>
                              <w:t xml:space="preserve">Please reply to this email by </w:t>
                            </w:r>
                            <w:r w:rsidRPr="0023740A">
                              <w:rPr>
                                <w:b/>
                                <w:sz w:val="22"/>
                                <w:szCs w:val="22"/>
                                <w:u w:val="single"/>
                              </w:rPr>
                              <w:t>May 27, 2016</w:t>
                            </w:r>
                            <w:r w:rsidRPr="0023740A">
                              <w:rPr>
                                <w:sz w:val="22"/>
                                <w:szCs w:val="22"/>
                              </w:rPr>
                              <w:t xml:space="preserve"> with the name, email address, and phone number for the person you appoint as the regional liaison for APEC III. </w:t>
                            </w:r>
                          </w:p>
                          <w:p w14:paraId="75D14BAC" w14:textId="77777777" w:rsidR="007D4657" w:rsidRPr="0023740A" w:rsidRDefault="007D4657" w:rsidP="007D4657">
                            <w:pPr>
                              <w:pStyle w:val="SL-FlLftSgl"/>
                              <w:rPr>
                                <w:sz w:val="22"/>
                                <w:szCs w:val="22"/>
                              </w:rPr>
                            </w:pPr>
                          </w:p>
                          <w:p w14:paraId="7950E996" w14:textId="77777777" w:rsidR="007D4657" w:rsidRPr="0023740A" w:rsidRDefault="007D4657" w:rsidP="007D4657">
                            <w:pPr>
                              <w:pStyle w:val="SL-FlLftSgl"/>
                              <w:rPr>
                                <w:sz w:val="22"/>
                                <w:szCs w:val="22"/>
                              </w:rPr>
                            </w:pPr>
                            <w:r w:rsidRPr="0023740A">
                              <w:rPr>
                                <w:sz w:val="22"/>
                                <w:szCs w:val="22"/>
                              </w:rPr>
                              <w:t>Please let me know if you have any questions.</w:t>
                            </w:r>
                          </w:p>
                          <w:p w14:paraId="301E131C" w14:textId="77777777" w:rsidR="007D4657" w:rsidRPr="0023740A" w:rsidRDefault="007D4657" w:rsidP="007D4657">
                            <w:pPr>
                              <w:pStyle w:val="SL-FlLftSgl"/>
                              <w:rPr>
                                <w:sz w:val="22"/>
                                <w:szCs w:val="22"/>
                              </w:rPr>
                            </w:pPr>
                          </w:p>
                          <w:p w14:paraId="0CCFD724" w14:textId="77777777" w:rsidR="007D4657" w:rsidRPr="0023740A" w:rsidRDefault="007D4657" w:rsidP="007D4657">
                            <w:pPr>
                              <w:pStyle w:val="SL-FlLftSgl"/>
                              <w:rPr>
                                <w:sz w:val="22"/>
                                <w:szCs w:val="22"/>
                              </w:rPr>
                            </w:pPr>
                            <w:r w:rsidRPr="0023740A">
                              <w:rPr>
                                <w:sz w:val="22"/>
                                <w:szCs w:val="22"/>
                              </w:rPr>
                              <w:t>Viv Lees</w:t>
                            </w:r>
                          </w:p>
                          <w:p w14:paraId="1C7D3BE0" w14:textId="77777777" w:rsidR="007D4657" w:rsidRPr="0023740A" w:rsidRDefault="007D4657" w:rsidP="007D4657">
                            <w:pPr>
                              <w:pStyle w:val="SL-FlLftSgl"/>
                              <w:rPr>
                                <w:sz w:val="22"/>
                                <w:szCs w:val="22"/>
                              </w:rPr>
                            </w:pPr>
                            <w:r w:rsidRPr="0023740A">
                              <w:rPr>
                                <w:sz w:val="22"/>
                                <w:szCs w:val="22"/>
                              </w:rPr>
                              <w:t>CNP National Office Study Liaison</w:t>
                            </w:r>
                          </w:p>
                          <w:p w14:paraId="0B6EB1E8" w14:textId="77777777" w:rsidR="007D4657" w:rsidRPr="0023740A" w:rsidRDefault="007A0904" w:rsidP="007D4657">
                            <w:pPr>
                              <w:pStyle w:val="SL-FlLftSgl"/>
                              <w:rPr>
                                <w:sz w:val="22"/>
                                <w:szCs w:val="22"/>
                              </w:rPr>
                            </w:pPr>
                            <w:hyperlink r:id="rId18" w:history="1">
                              <w:r w:rsidR="007D4657" w:rsidRPr="0023740A">
                                <w:rPr>
                                  <w:rStyle w:val="Hyperlink"/>
                                  <w:sz w:val="22"/>
                                  <w:szCs w:val="22"/>
                                </w:rPr>
                                <w:t>Vivian.Lees@fns.usda.gov</w:t>
                              </w:r>
                            </w:hyperlink>
                            <w:r w:rsidR="007D4657" w:rsidRPr="0023740A">
                              <w:rPr>
                                <w:sz w:val="22"/>
                                <w:szCs w:val="22"/>
                              </w:rPr>
                              <w:t xml:space="preserve"> </w:t>
                            </w:r>
                          </w:p>
                          <w:p w14:paraId="30ABC73B" w14:textId="77777777" w:rsidR="007D4657" w:rsidRDefault="007D46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2.6pt;width:454.55pt;height:5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" strokecolor="#1f497d [3215]" strokeweight="1pt">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tblGrid>
                      <w:tr w:rsidR="007D0F0F" w14:paraId="4F8C50DC" w14:textId="77777777" w:rsidTr="00DA33D9">
                        <w:trPr>
                          <w:jc w:val="right"/>
                        </w:trPr>
                        <w:tc>
                          <w:tcPr>
                            <w:tcW w:w="2521" w:type="dxa"/>
                            <w:tcBorders>
                              <w:top w:val="single" w:sz="4" w:space="0" w:color="auto"/>
                              <w:left w:val="single" w:sz="4" w:space="0" w:color="auto"/>
                              <w:bottom w:val="single" w:sz="4" w:space="0" w:color="auto"/>
                              <w:right w:val="single" w:sz="4" w:space="0" w:color="auto"/>
                            </w:tcBorders>
                            <w:hideMark/>
                          </w:tcPr>
                          <w:p w14:paraId="30D87E39" w14:textId="77777777" w:rsidR="007D0F0F" w:rsidRDefault="007D0F0F" w:rsidP="007D0F0F">
                            <w:pPr>
                              <w:pStyle w:val="BodyTextIndent"/>
                              <w:spacing w:before="120" w:line="276" w:lineRule="auto"/>
                              <w:ind w:left="0" w:firstLine="0"/>
                              <w:rPr>
                                <w:rFonts w:ascii="Garamond" w:hAnsi="Garamond"/>
                                <w:szCs w:val="16"/>
                              </w:rPr>
                            </w:pPr>
                            <w:r>
                              <w:rPr>
                                <w:rFonts w:ascii="Garamond" w:hAnsi="Garamond"/>
                                <w:szCs w:val="16"/>
                              </w:rPr>
                              <w:t>OMB Number: 0584-0530</w:t>
                            </w:r>
                          </w:p>
                          <w:p w14:paraId="7C6F2932" w14:textId="77777777" w:rsidR="007D0F0F" w:rsidRDefault="007D0F0F" w:rsidP="007D0F0F">
                            <w:pPr>
                              <w:pStyle w:val="BodyTextIndent"/>
                              <w:spacing w:after="120" w:line="276" w:lineRule="auto"/>
                              <w:ind w:left="0" w:firstLine="0"/>
                              <w:rPr>
                                <w:rFonts w:ascii="Garamond" w:hAnsi="Garamond"/>
                                <w:szCs w:val="16"/>
                              </w:rPr>
                            </w:pPr>
                            <w:r>
                              <w:rPr>
                                <w:rFonts w:ascii="Garamond" w:hAnsi="Garamond"/>
                                <w:szCs w:val="16"/>
                              </w:rPr>
                              <w:t>Expiration Date: XX/XX/XXXX</w:t>
                            </w:r>
                          </w:p>
                        </w:tc>
                      </w:tr>
                    </w:tbl>
                    <w:p w14:paraId="3B4B7197" w14:textId="7F1D08BE" w:rsidR="007D4657" w:rsidRPr="0023740A" w:rsidRDefault="007D4657" w:rsidP="007D4657">
                      <w:pPr>
                        <w:pStyle w:val="SL-FlLftSgl"/>
                        <w:rPr>
                          <w:sz w:val="22"/>
                          <w:szCs w:val="22"/>
                        </w:rPr>
                      </w:pPr>
                      <w:r>
                        <w:rPr>
                          <w:noProof/>
                          <w:sz w:val="22"/>
                          <w:szCs w:val="22"/>
                        </w:rPr>
                        <w:drawing>
                          <wp:inline distT="0" distB="0" distL="0" distR="0" wp14:anchorId="2F9ACC7D" wp14:editId="60A39FDD">
                            <wp:extent cx="921223" cy="63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 Logo.jpg"/>
                                    <pic:cNvPicPr/>
                                  </pic:nvPicPr>
                                  <pic:blipFill>
                                    <a:blip r:embed="rId16">
                                      <a:extLst>
                                        <a:ext uri="{28A0092B-C50C-407E-A947-70E740481C1C}">
                                          <a14:useLocalDpi xmlns:a14="http://schemas.microsoft.com/office/drawing/2010/main" val="0"/>
                                        </a:ext>
                                      </a:extLst>
                                    </a:blip>
                                    <a:stretch>
                                      <a:fillRect/>
                                    </a:stretch>
                                  </pic:blipFill>
                                  <pic:spPr>
                                    <a:xfrm>
                                      <a:off x="0" y="0"/>
                                      <a:ext cx="925460" cy="637780"/>
                                    </a:xfrm>
                                    <a:prstGeom prst="rect">
                                      <a:avLst/>
                                    </a:prstGeom>
                                  </pic:spPr>
                                </pic:pic>
                              </a:graphicData>
                            </a:graphic>
                          </wp:inline>
                        </w:drawing>
                      </w:r>
                      <w:r>
                        <w:rPr>
                          <w:noProof/>
                          <w:sz w:val="22"/>
                          <w:szCs w:val="22"/>
                        </w:rPr>
                        <w:t xml:space="preserve">                                                                                </w:t>
                      </w:r>
                      <w:r>
                        <w:rPr>
                          <w:noProof/>
                          <w:sz w:val="22"/>
                          <w:szCs w:val="22"/>
                        </w:rPr>
                        <w:drawing>
                          <wp:inline distT="0" distB="0" distL="0" distR="0" wp14:anchorId="0038D3EE" wp14:editId="1F27017E">
                            <wp:extent cx="1673525" cy="103672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C_Logo_Title_colo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86342" cy="1044667"/>
                                    </a:xfrm>
                                    <a:prstGeom prst="rect">
                                      <a:avLst/>
                                    </a:prstGeom>
                                  </pic:spPr>
                                </pic:pic>
                              </a:graphicData>
                            </a:graphic>
                          </wp:inline>
                        </w:drawing>
                      </w:r>
                      <w:r>
                        <w:rPr>
                          <w:noProof/>
                          <w:sz w:val="22"/>
                          <w:szCs w:val="22"/>
                        </w:rPr>
                        <w:t xml:space="preserve">                                                                         </w:t>
                      </w:r>
                    </w:p>
                    <w:p w14:paraId="585174A9" w14:textId="77777777" w:rsidR="007D4657" w:rsidRDefault="007D4657" w:rsidP="007D4657">
                      <w:pPr>
                        <w:pStyle w:val="SL-FlLftSgl"/>
                        <w:rPr>
                          <w:sz w:val="22"/>
                          <w:szCs w:val="22"/>
                        </w:rPr>
                      </w:pPr>
                    </w:p>
                    <w:p w14:paraId="47F56A2F" w14:textId="77777777" w:rsidR="007D4657" w:rsidRPr="0023740A" w:rsidRDefault="007D4657" w:rsidP="007D4657">
                      <w:pPr>
                        <w:pStyle w:val="SL-FlLftSgl"/>
                        <w:rPr>
                          <w:sz w:val="22"/>
                          <w:szCs w:val="22"/>
                        </w:rPr>
                      </w:pPr>
                      <w:r w:rsidRPr="0023740A">
                        <w:rPr>
                          <w:sz w:val="22"/>
                          <w:szCs w:val="22"/>
                        </w:rPr>
                        <w:t>Dear Regional SNP Directors,</w:t>
                      </w:r>
                    </w:p>
                    <w:p w14:paraId="2CF77168" w14:textId="77777777" w:rsidR="007D4657" w:rsidRPr="0023740A" w:rsidRDefault="007D4657" w:rsidP="007D4657">
                      <w:pPr>
                        <w:pStyle w:val="SL-FlLftSgl"/>
                        <w:rPr>
                          <w:sz w:val="22"/>
                          <w:szCs w:val="22"/>
                        </w:rPr>
                      </w:pPr>
                    </w:p>
                    <w:p w14:paraId="2BC65E93" w14:textId="77777777" w:rsidR="007D4657" w:rsidRPr="0023740A" w:rsidRDefault="007D4657" w:rsidP="007D4657">
                      <w:pPr>
                        <w:pStyle w:val="SL-FlLftSgl"/>
                        <w:rPr>
                          <w:sz w:val="22"/>
                          <w:szCs w:val="22"/>
                        </w:rPr>
                      </w:pPr>
                      <w:r w:rsidRPr="0023740A">
                        <w:rPr>
                          <w:sz w:val="22"/>
                          <w:szCs w:val="22"/>
                        </w:rPr>
                        <w:t xml:space="preserve">This letter serves as an official study notification of the third Access, Participation, Eligibility and Certification Study Series (APEC III).  Food and Nutrition Service (FNS) has contracted with Westat, Inc. to conduct APEC III.  Data collection will take place in 44 States during school year (SY) 2017 – 2018, with planning activities currently underway.  More information about APEC III is forthcoming. </w:t>
                      </w:r>
                    </w:p>
                    <w:p w14:paraId="7427054A" w14:textId="77777777" w:rsidR="007D4657" w:rsidRPr="0023740A" w:rsidRDefault="007D4657" w:rsidP="007D4657">
                      <w:pPr>
                        <w:pStyle w:val="SL-FlLftSgl"/>
                        <w:rPr>
                          <w:sz w:val="22"/>
                          <w:szCs w:val="22"/>
                        </w:rPr>
                      </w:pPr>
                    </w:p>
                    <w:p w14:paraId="1802EA8F" w14:textId="77777777" w:rsidR="007D4657" w:rsidRPr="0023740A" w:rsidRDefault="007D4657" w:rsidP="007D4657">
                      <w:pPr>
                        <w:pStyle w:val="SL-FlLftSgl"/>
                        <w:rPr>
                          <w:sz w:val="22"/>
                          <w:szCs w:val="22"/>
                        </w:rPr>
                      </w:pPr>
                      <w:r w:rsidRPr="0023740A">
                        <w:rPr>
                          <w:sz w:val="22"/>
                          <w:szCs w:val="22"/>
                        </w:rPr>
                        <w:t>As you know, APEC III complies with the Healthy, Hunger-Free Kids Act of 2010 and is authorized under the Improper Payments Elimination and Recovery Improvement Act (IPERIA) of 2012, both of which ensure the financial and programmatic integrity of programs such as the National School Lunch Program (NSLP) and the School Breakfast Program (SBP).</w:t>
                      </w:r>
                    </w:p>
                    <w:p w14:paraId="42ED4165" w14:textId="77777777" w:rsidR="007D4657" w:rsidRPr="0023740A" w:rsidRDefault="007D4657" w:rsidP="007D4657">
                      <w:pPr>
                        <w:pStyle w:val="SL-FlLftSgl"/>
                        <w:rPr>
                          <w:sz w:val="22"/>
                          <w:szCs w:val="22"/>
                        </w:rPr>
                      </w:pPr>
                    </w:p>
                    <w:p w14:paraId="22F2AA8B" w14:textId="77777777" w:rsidR="007D4657" w:rsidRPr="0023740A" w:rsidRDefault="007D4657" w:rsidP="007D4657">
                      <w:pPr>
                        <w:pStyle w:val="SL-FlLftSgl"/>
                        <w:rPr>
                          <w:sz w:val="22"/>
                          <w:szCs w:val="22"/>
                        </w:rPr>
                      </w:pPr>
                      <w:r w:rsidRPr="0023740A">
                        <w:rPr>
                          <w:sz w:val="22"/>
                          <w:szCs w:val="22"/>
                        </w:rPr>
                        <w:t xml:space="preserve">At this time, we request that you </w:t>
                      </w:r>
                      <w:r w:rsidRPr="0023740A">
                        <w:rPr>
                          <w:b/>
                          <w:sz w:val="22"/>
                          <w:szCs w:val="22"/>
                        </w:rPr>
                        <w:t>appoint a regional liaison</w:t>
                      </w:r>
                      <w:r w:rsidRPr="0023740A">
                        <w:rPr>
                          <w:sz w:val="22"/>
                          <w:szCs w:val="22"/>
                        </w:rPr>
                        <w:t xml:space="preserve"> for APEC III. We recommend that the appointed regional liaison is someone who has experience with the NSLP and SBP, and a working relationship with Child Nutrition (CN) Directors who oversee these programs in their State. </w:t>
                      </w:r>
                    </w:p>
                    <w:p w14:paraId="52854AB8" w14:textId="77777777" w:rsidR="007D4657" w:rsidRPr="0023740A" w:rsidRDefault="007D4657" w:rsidP="007D4657">
                      <w:pPr>
                        <w:pStyle w:val="SL-FlLftSgl"/>
                        <w:rPr>
                          <w:sz w:val="22"/>
                          <w:szCs w:val="22"/>
                        </w:rPr>
                      </w:pPr>
                    </w:p>
                    <w:p w14:paraId="5E9065D6" w14:textId="77777777" w:rsidR="007D4657" w:rsidRPr="0023740A" w:rsidRDefault="007D4657" w:rsidP="007D4657">
                      <w:pPr>
                        <w:pStyle w:val="SL-FlLftSgl"/>
                        <w:rPr>
                          <w:sz w:val="22"/>
                          <w:szCs w:val="22"/>
                        </w:rPr>
                      </w:pPr>
                      <w:r w:rsidRPr="0023740A">
                        <w:rPr>
                          <w:sz w:val="22"/>
                          <w:szCs w:val="22"/>
                        </w:rPr>
                        <w:t xml:space="preserve">The regional liaisons will receive information about the States and School Food Authorities (SFAs) sampled for study participation.  They will also receive a fact sheet with information about APEC III. The regional liaisons will be asked to contact their State CN directors to notify them about the study (a template will be provided).  They will also be asked to confirm/identify the primary point of contact at the State level and the School Food Authority (SFA) level.  This information will be provided to Westat so they can contact the State and SFA about APEC III. </w:t>
                      </w:r>
                    </w:p>
                    <w:p w14:paraId="649F9948" w14:textId="77777777" w:rsidR="007D4657" w:rsidRPr="0023740A" w:rsidRDefault="007D4657" w:rsidP="007D4657">
                      <w:pPr>
                        <w:pStyle w:val="SL-FlLftSgl"/>
                        <w:rPr>
                          <w:sz w:val="22"/>
                          <w:szCs w:val="22"/>
                        </w:rPr>
                      </w:pPr>
                    </w:p>
                    <w:p w14:paraId="59C8577D" w14:textId="77777777" w:rsidR="007D4657" w:rsidRPr="0023740A" w:rsidRDefault="007D4657" w:rsidP="007D4657">
                      <w:pPr>
                        <w:pStyle w:val="SL-FlLftSgl"/>
                        <w:rPr>
                          <w:sz w:val="22"/>
                          <w:szCs w:val="22"/>
                        </w:rPr>
                      </w:pPr>
                      <w:r w:rsidRPr="0023740A">
                        <w:rPr>
                          <w:sz w:val="22"/>
                          <w:szCs w:val="22"/>
                        </w:rPr>
                        <w:t xml:space="preserve">Please reply to this email by </w:t>
                      </w:r>
                      <w:r w:rsidRPr="0023740A">
                        <w:rPr>
                          <w:b/>
                          <w:sz w:val="22"/>
                          <w:szCs w:val="22"/>
                          <w:u w:val="single"/>
                        </w:rPr>
                        <w:t>May 27, 2016</w:t>
                      </w:r>
                      <w:r w:rsidRPr="0023740A">
                        <w:rPr>
                          <w:sz w:val="22"/>
                          <w:szCs w:val="22"/>
                        </w:rPr>
                        <w:t xml:space="preserve"> with the name, email address, and phone number for the person you appoint as the regional liaison for APEC III. </w:t>
                      </w:r>
                    </w:p>
                    <w:p w14:paraId="75D14BAC" w14:textId="77777777" w:rsidR="007D4657" w:rsidRPr="0023740A" w:rsidRDefault="007D4657" w:rsidP="007D4657">
                      <w:pPr>
                        <w:pStyle w:val="SL-FlLftSgl"/>
                        <w:rPr>
                          <w:sz w:val="22"/>
                          <w:szCs w:val="22"/>
                        </w:rPr>
                      </w:pPr>
                    </w:p>
                    <w:p w14:paraId="7950E996" w14:textId="77777777" w:rsidR="007D4657" w:rsidRPr="0023740A" w:rsidRDefault="007D4657" w:rsidP="007D4657">
                      <w:pPr>
                        <w:pStyle w:val="SL-FlLftSgl"/>
                        <w:rPr>
                          <w:sz w:val="22"/>
                          <w:szCs w:val="22"/>
                        </w:rPr>
                      </w:pPr>
                      <w:r w:rsidRPr="0023740A">
                        <w:rPr>
                          <w:sz w:val="22"/>
                          <w:szCs w:val="22"/>
                        </w:rPr>
                        <w:t>Please let me know if you have any questions.</w:t>
                      </w:r>
                    </w:p>
                    <w:p w14:paraId="301E131C" w14:textId="77777777" w:rsidR="007D4657" w:rsidRPr="0023740A" w:rsidRDefault="007D4657" w:rsidP="007D4657">
                      <w:pPr>
                        <w:pStyle w:val="SL-FlLftSgl"/>
                        <w:rPr>
                          <w:sz w:val="22"/>
                          <w:szCs w:val="22"/>
                        </w:rPr>
                      </w:pPr>
                    </w:p>
                    <w:p w14:paraId="0CCFD724" w14:textId="77777777" w:rsidR="007D4657" w:rsidRPr="0023740A" w:rsidRDefault="007D4657" w:rsidP="007D4657">
                      <w:pPr>
                        <w:pStyle w:val="SL-FlLftSgl"/>
                        <w:rPr>
                          <w:sz w:val="22"/>
                          <w:szCs w:val="22"/>
                        </w:rPr>
                      </w:pPr>
                      <w:r w:rsidRPr="0023740A">
                        <w:rPr>
                          <w:sz w:val="22"/>
                          <w:szCs w:val="22"/>
                        </w:rPr>
                        <w:t>Viv Lees</w:t>
                      </w:r>
                    </w:p>
                    <w:p w14:paraId="1C7D3BE0" w14:textId="77777777" w:rsidR="007D4657" w:rsidRPr="0023740A" w:rsidRDefault="007D4657" w:rsidP="007D4657">
                      <w:pPr>
                        <w:pStyle w:val="SL-FlLftSgl"/>
                        <w:rPr>
                          <w:sz w:val="22"/>
                          <w:szCs w:val="22"/>
                        </w:rPr>
                      </w:pPr>
                      <w:r w:rsidRPr="0023740A">
                        <w:rPr>
                          <w:sz w:val="22"/>
                          <w:szCs w:val="22"/>
                        </w:rPr>
                        <w:t>CNP National Office Study Liaison</w:t>
                      </w:r>
                    </w:p>
                    <w:p w14:paraId="0B6EB1E8" w14:textId="77777777" w:rsidR="007D4657" w:rsidRPr="0023740A" w:rsidRDefault="007A0904" w:rsidP="007D4657">
                      <w:pPr>
                        <w:pStyle w:val="SL-FlLftSgl"/>
                        <w:rPr>
                          <w:sz w:val="22"/>
                          <w:szCs w:val="22"/>
                        </w:rPr>
                      </w:pPr>
                      <w:hyperlink r:id="rId19" w:history="1">
                        <w:r w:rsidR="007D4657" w:rsidRPr="0023740A">
                          <w:rPr>
                            <w:rStyle w:val="Hyperlink"/>
                            <w:sz w:val="22"/>
                            <w:szCs w:val="22"/>
                          </w:rPr>
                          <w:t>Vivian.Lees@fns.usda.gov</w:t>
                        </w:r>
                      </w:hyperlink>
                      <w:r w:rsidR="007D4657" w:rsidRPr="0023740A">
                        <w:rPr>
                          <w:sz w:val="22"/>
                          <w:szCs w:val="22"/>
                        </w:rPr>
                        <w:t xml:space="preserve"> </w:t>
                      </w:r>
                    </w:p>
                    <w:p w14:paraId="30ABC73B" w14:textId="77777777" w:rsidR="007D4657" w:rsidRDefault="007D4657"/>
                  </w:txbxContent>
                </v:textbox>
              </v:shape>
            </w:pict>
          </mc:Fallback>
        </mc:AlternateContent>
      </w:r>
    </w:p>
    <w:p w14:paraId="63E88326" w14:textId="77777777" w:rsidR="007D4657" w:rsidRDefault="007D4657" w:rsidP="007D4657">
      <w:pPr>
        <w:spacing w:line="360" w:lineRule="auto"/>
      </w:pPr>
    </w:p>
    <w:p w14:paraId="69FC34A0" w14:textId="77777777" w:rsidR="007D4657" w:rsidRDefault="007D4657"/>
    <w:p w14:paraId="0B7BC694" w14:textId="77777777" w:rsidR="007D4657" w:rsidRDefault="007D4657"/>
    <w:p w14:paraId="267DD730" w14:textId="77777777" w:rsidR="007D4657" w:rsidRDefault="007D4657"/>
    <w:p w14:paraId="44B5017D" w14:textId="77777777" w:rsidR="007D4657" w:rsidRDefault="007D4657"/>
    <w:p w14:paraId="6F06E2F6" w14:textId="77777777" w:rsidR="007D4657" w:rsidRDefault="007D4657"/>
    <w:p w14:paraId="763DED4D" w14:textId="77777777" w:rsidR="007D4657" w:rsidRDefault="007D4657"/>
    <w:p w14:paraId="40C59F94" w14:textId="77777777" w:rsidR="007D4657" w:rsidRDefault="007D4657"/>
    <w:p w14:paraId="7887CD4D" w14:textId="77777777" w:rsidR="007D4657" w:rsidRDefault="007D4657"/>
    <w:p w14:paraId="0CDBE954" w14:textId="77777777" w:rsidR="007D4657" w:rsidRDefault="007D4657"/>
    <w:p w14:paraId="6B92F3C9" w14:textId="77777777" w:rsidR="007D4657" w:rsidRDefault="007D4657"/>
    <w:p w14:paraId="7F9F4FAA" w14:textId="77777777" w:rsidR="007D4657" w:rsidRDefault="007D4657"/>
    <w:p w14:paraId="1DC03175" w14:textId="77777777" w:rsidR="007D4657" w:rsidRDefault="007D4657"/>
    <w:p w14:paraId="7136235A" w14:textId="77777777" w:rsidR="007D4657" w:rsidRDefault="007D4657"/>
    <w:p w14:paraId="44F72955" w14:textId="77777777" w:rsidR="007D4657" w:rsidRDefault="007D4657"/>
    <w:p w14:paraId="58F9829C" w14:textId="77777777" w:rsidR="007D4657" w:rsidRDefault="007D4657"/>
    <w:p w14:paraId="7714879D" w14:textId="77777777" w:rsidR="007D4657" w:rsidRDefault="007D4657"/>
    <w:p w14:paraId="69A39648" w14:textId="77777777" w:rsidR="007D4657" w:rsidRDefault="007D4657"/>
    <w:p w14:paraId="43C938EC" w14:textId="77777777" w:rsidR="007D4657" w:rsidRDefault="007D4657"/>
    <w:p w14:paraId="19999DBD" w14:textId="77777777" w:rsidR="007D4657" w:rsidRDefault="007D4657"/>
    <w:p w14:paraId="354513A2" w14:textId="77777777" w:rsidR="007D4657" w:rsidRDefault="007D4657"/>
    <w:p w14:paraId="360EFBA1" w14:textId="77777777" w:rsidR="007D4657" w:rsidRDefault="007D4657"/>
    <w:p w14:paraId="77D817CA" w14:textId="77777777" w:rsidR="007D4657" w:rsidRDefault="007D4657">
      <w:pPr>
        <w:sectPr w:rsidR="007D4657">
          <w:pgSz w:w="12240" w:h="15840"/>
          <w:pgMar w:top="1440" w:right="1440" w:bottom="1440" w:left="1440" w:header="720" w:footer="720" w:gutter="0"/>
          <w:cols w:space="720"/>
          <w:docGrid w:linePitch="360"/>
        </w:sectPr>
      </w:pPr>
    </w:p>
    <w:p w14:paraId="3815AB73" w14:textId="77777777" w:rsidR="00376458" w:rsidRPr="002A602C" w:rsidRDefault="007D4657" w:rsidP="00376458">
      <w:pPr>
        <w:spacing w:line="360" w:lineRule="auto"/>
        <w:rPr>
          <w:b/>
        </w:rPr>
      </w:pPr>
      <w:r w:rsidRPr="002A602C">
        <w:rPr>
          <w:b/>
          <w:noProof/>
        </w:rPr>
        <w:lastRenderedPageBreak/>
        <mc:AlternateContent>
          <mc:Choice Requires="wps">
            <w:drawing>
              <wp:anchor distT="0" distB="0" distL="114300" distR="114300" simplePos="0" relativeHeight="251661312" behindDoc="0" locked="0" layoutInCell="1" allowOverlap="1" wp14:anchorId="2BDB7292" wp14:editId="71B6E16D">
                <wp:simplePos x="0" y="0"/>
                <wp:positionH relativeFrom="column">
                  <wp:posOffset>-9525</wp:posOffset>
                </wp:positionH>
                <wp:positionV relativeFrom="paragraph">
                  <wp:posOffset>323851</wp:posOffset>
                </wp:positionV>
                <wp:extent cx="5772785" cy="8401050"/>
                <wp:effectExtent l="0" t="0" r="1841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8401050"/>
                        </a:xfrm>
                        <a:prstGeom prst="rect">
                          <a:avLst/>
                        </a:prstGeom>
                        <a:solidFill>
                          <a:srgbClr val="FFFFFF"/>
                        </a:solidFill>
                        <a:ln w="12700">
                          <a:solidFill>
                            <a:schemeClr val="tx2"/>
                          </a:solidFill>
                          <a:miter lim="800000"/>
                          <a:headEnd/>
                          <a:tailEnd/>
                        </a:ln>
                      </wps:spPr>
                      <wps:txb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tblGrid>
                            <w:tr w:rsidR="007D0F0F" w14:paraId="5E112497" w14:textId="77777777" w:rsidTr="00DA33D9">
                              <w:trPr>
                                <w:jc w:val="right"/>
                              </w:trPr>
                              <w:tc>
                                <w:tcPr>
                                  <w:tcW w:w="2521" w:type="dxa"/>
                                  <w:tcBorders>
                                    <w:top w:val="single" w:sz="4" w:space="0" w:color="auto"/>
                                    <w:left w:val="single" w:sz="4" w:space="0" w:color="auto"/>
                                    <w:bottom w:val="single" w:sz="4" w:space="0" w:color="auto"/>
                                    <w:right w:val="single" w:sz="4" w:space="0" w:color="auto"/>
                                  </w:tcBorders>
                                  <w:hideMark/>
                                </w:tcPr>
                                <w:p w14:paraId="7A3163A7" w14:textId="77777777" w:rsidR="007D0F0F" w:rsidRDefault="007D0F0F" w:rsidP="007D0F0F">
                                  <w:pPr>
                                    <w:pStyle w:val="BodyTextIndent"/>
                                    <w:spacing w:before="120" w:line="276" w:lineRule="auto"/>
                                    <w:ind w:left="0" w:firstLine="0"/>
                                    <w:rPr>
                                      <w:rFonts w:ascii="Garamond" w:hAnsi="Garamond"/>
                                      <w:szCs w:val="16"/>
                                    </w:rPr>
                                  </w:pPr>
                                  <w:r>
                                    <w:rPr>
                                      <w:rFonts w:ascii="Garamond" w:hAnsi="Garamond"/>
                                      <w:szCs w:val="16"/>
                                    </w:rPr>
                                    <w:t>OMB Number:</w:t>
                                  </w:r>
                                  <w:bookmarkStart w:id="0" w:name="_GoBack"/>
                                  <w:bookmarkEnd w:id="0"/>
                                  <w:r>
                                    <w:rPr>
                                      <w:rFonts w:ascii="Garamond" w:hAnsi="Garamond"/>
                                      <w:szCs w:val="16"/>
                                    </w:rPr>
                                    <w:t xml:space="preserve"> 0584-0530</w:t>
                                  </w:r>
                                </w:p>
                                <w:p w14:paraId="53C8EBF6" w14:textId="77777777" w:rsidR="007D0F0F" w:rsidRDefault="007D0F0F" w:rsidP="007D0F0F">
                                  <w:pPr>
                                    <w:pStyle w:val="BodyTextIndent"/>
                                    <w:spacing w:after="120" w:line="276" w:lineRule="auto"/>
                                    <w:ind w:left="0" w:firstLine="0"/>
                                    <w:rPr>
                                      <w:rFonts w:ascii="Garamond" w:hAnsi="Garamond"/>
                                      <w:szCs w:val="16"/>
                                    </w:rPr>
                                  </w:pPr>
                                  <w:r>
                                    <w:rPr>
                                      <w:rFonts w:ascii="Garamond" w:hAnsi="Garamond"/>
                                      <w:szCs w:val="16"/>
                                    </w:rPr>
                                    <w:t>Expiration Date: XX/XX/XXXX</w:t>
                                  </w:r>
                                </w:p>
                              </w:tc>
                            </w:tr>
                          </w:tbl>
                          <w:p w14:paraId="2AC6E996" w14:textId="5CDCD651" w:rsidR="007D4657" w:rsidRDefault="007D4657" w:rsidP="007D4657">
                            <w:pPr>
                              <w:pStyle w:val="SL-FlLftSgl"/>
                              <w:tabs>
                                <w:tab w:val="left" w:pos="6660"/>
                                <w:tab w:val="left" w:pos="7200"/>
                              </w:tabs>
                              <w:rPr>
                                <w:noProof/>
                              </w:rPr>
                            </w:pPr>
                            <w:r>
                              <w:rPr>
                                <w:noProof/>
                              </w:rPr>
                              <w:drawing>
                                <wp:inline distT="0" distB="0" distL="0" distR="0" wp14:anchorId="367102D0" wp14:editId="2885A4BB">
                                  <wp:extent cx="866632" cy="5972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560" cy="597876"/>
                                          </a:xfrm>
                                          <a:prstGeom prst="rect">
                                            <a:avLst/>
                                          </a:prstGeom>
                                        </pic:spPr>
                                      </pic:pic>
                                    </a:graphicData>
                                  </a:graphic>
                                </wp:inline>
                              </w:drawing>
                            </w:r>
                            <w:r>
                              <w:rPr>
                                <w:noProof/>
                              </w:rPr>
                              <w:t xml:space="preserve">                                                                                      </w:t>
                            </w:r>
                            <w:r>
                              <w:rPr>
                                <w:noProof/>
                              </w:rPr>
                              <w:drawing>
                                <wp:inline distT="0" distB="0" distL="0" distR="0" wp14:anchorId="2A0D5222" wp14:editId="5C149EAB">
                                  <wp:extent cx="1328453" cy="82296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C_Logo_Title_colo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8453" cy="822960"/>
                                          </a:xfrm>
                                          <a:prstGeom prst="rect">
                                            <a:avLst/>
                                          </a:prstGeom>
                                        </pic:spPr>
                                      </pic:pic>
                                    </a:graphicData>
                                  </a:graphic>
                                </wp:inline>
                              </w:drawing>
                            </w:r>
                            <w:r>
                              <w:rPr>
                                <w:noProof/>
                              </w:rPr>
                              <w:tab/>
                            </w:r>
                          </w:p>
                          <w:p w14:paraId="2BFBFA15" w14:textId="77777777" w:rsidR="007D4657" w:rsidRPr="007D4657" w:rsidRDefault="007D4657" w:rsidP="007D4657">
                            <w:pPr>
                              <w:pStyle w:val="SL-FlLftSgl"/>
                              <w:tabs>
                                <w:tab w:val="left" w:pos="6660"/>
                                <w:tab w:val="left" w:pos="7200"/>
                              </w:tabs>
                              <w:rPr>
                                <w:sz w:val="20"/>
                              </w:rPr>
                            </w:pPr>
                          </w:p>
                          <w:p w14:paraId="7CB5C241" w14:textId="77777777" w:rsidR="007D4657" w:rsidRPr="007D4657" w:rsidRDefault="007D4657" w:rsidP="007D4657">
                            <w:pPr>
                              <w:pStyle w:val="SL-FlLftSgl"/>
                              <w:rPr>
                                <w:sz w:val="20"/>
                              </w:rPr>
                            </w:pPr>
                            <w:r w:rsidRPr="007D4657">
                              <w:rPr>
                                <w:sz w:val="20"/>
                              </w:rPr>
                              <w:t>Dear Regional Liaison,</w:t>
                            </w:r>
                          </w:p>
                          <w:p w14:paraId="63EA3484" w14:textId="77777777" w:rsidR="007D4657" w:rsidRPr="007D4657" w:rsidRDefault="007D4657" w:rsidP="007D4657">
                            <w:pPr>
                              <w:pStyle w:val="SL-FlLftSgl"/>
                              <w:rPr>
                                <w:sz w:val="20"/>
                              </w:rPr>
                            </w:pPr>
                          </w:p>
                          <w:p w14:paraId="2AEDA45D" w14:textId="77777777" w:rsidR="007D4657" w:rsidRPr="007D4657" w:rsidRDefault="007D4657" w:rsidP="007D4657">
                            <w:pPr>
                              <w:pStyle w:val="SL-FlLftSgl"/>
                              <w:rPr>
                                <w:sz w:val="20"/>
                              </w:rPr>
                            </w:pPr>
                            <w:r w:rsidRPr="007D4657">
                              <w:rPr>
                                <w:sz w:val="20"/>
                              </w:rPr>
                              <w:t>The U.S. Department of Agriculture’s (USDA) Food and Nutrition Service (FNS) has contracted with Westat, Inc. to administer the third Access, Participation, Eligibility and Certification Study Series (APEC III).</w:t>
                            </w:r>
                          </w:p>
                          <w:p w14:paraId="79C759A6" w14:textId="77777777" w:rsidR="007D4657" w:rsidRPr="007D4657" w:rsidRDefault="007D4657" w:rsidP="007D4657">
                            <w:pPr>
                              <w:pStyle w:val="SL-FlLftSgl"/>
                              <w:rPr>
                                <w:sz w:val="20"/>
                              </w:rPr>
                            </w:pPr>
                          </w:p>
                          <w:p w14:paraId="6FC73BA6" w14:textId="77777777" w:rsidR="007D4657" w:rsidRPr="007D4657" w:rsidRDefault="007D4657" w:rsidP="007D4657">
                            <w:pPr>
                              <w:pStyle w:val="SL-FlLftSgl"/>
                              <w:rPr>
                                <w:sz w:val="20"/>
                              </w:rPr>
                            </w:pPr>
                            <w:r w:rsidRPr="007D4657">
                              <w:rPr>
                                <w:sz w:val="20"/>
                              </w:rPr>
                              <w:t>APEC III complies with the Healthy, Hunger-Free Kids Act of 2010 and is authorized under the Improper Payments Elimination and Recovery Improvement Act (IPERIA) of 2012, both of which ensure the financial and programmatic integrity of programs such as the National School Lunch Program (NSLP) and the School Breakfast Program (SBP).</w:t>
                            </w:r>
                          </w:p>
                          <w:p w14:paraId="4948435E" w14:textId="77777777" w:rsidR="007D4657" w:rsidRPr="007D4657" w:rsidRDefault="007D4657" w:rsidP="007D4657">
                            <w:pPr>
                              <w:pStyle w:val="SL-FlLftSgl"/>
                              <w:rPr>
                                <w:sz w:val="20"/>
                              </w:rPr>
                            </w:pPr>
                          </w:p>
                          <w:p w14:paraId="744D54EC" w14:textId="77777777" w:rsidR="007D4657" w:rsidRPr="007D4657" w:rsidRDefault="007D4657" w:rsidP="007D4657">
                            <w:pPr>
                              <w:pStyle w:val="SL-FlLftSgl"/>
                              <w:rPr>
                                <w:sz w:val="20"/>
                              </w:rPr>
                            </w:pPr>
                            <w:r w:rsidRPr="007D4657">
                              <w:rPr>
                                <w:sz w:val="20"/>
                              </w:rPr>
                              <w:t xml:space="preserve">APEC III data collection will take place during school year (SY) 2017 – 2018.  The data collected will be used to: </w:t>
                            </w:r>
                          </w:p>
                          <w:p w14:paraId="55BFD187" w14:textId="77777777" w:rsidR="007D4657" w:rsidRPr="007D4657" w:rsidRDefault="007D4657" w:rsidP="007D4657">
                            <w:pPr>
                              <w:pStyle w:val="SL-FlLftSgl"/>
                              <w:rPr>
                                <w:sz w:val="20"/>
                              </w:rPr>
                            </w:pPr>
                          </w:p>
                          <w:p w14:paraId="3AD6022F" w14:textId="77777777" w:rsidR="007D4657" w:rsidRPr="007D4657" w:rsidRDefault="007D4657" w:rsidP="007D4657">
                            <w:pPr>
                              <w:pStyle w:val="N1-1stBullet"/>
                              <w:numPr>
                                <w:ilvl w:val="0"/>
                                <w:numId w:val="4"/>
                              </w:numPr>
                              <w:rPr>
                                <w:sz w:val="20"/>
                              </w:rPr>
                            </w:pPr>
                            <w:r w:rsidRPr="007D4657">
                              <w:rPr>
                                <w:sz w:val="20"/>
                              </w:rPr>
                              <w:t>Generate a national estimate of the annual amount of erroneous payments in the NSLP and SBP;</w:t>
                            </w:r>
                          </w:p>
                          <w:p w14:paraId="3F1E8C42" w14:textId="77777777" w:rsidR="007D4657" w:rsidRPr="007D4657" w:rsidRDefault="007D4657" w:rsidP="007D4657">
                            <w:pPr>
                              <w:pStyle w:val="N1-1stBullet"/>
                              <w:numPr>
                                <w:ilvl w:val="0"/>
                                <w:numId w:val="4"/>
                              </w:numPr>
                              <w:rPr>
                                <w:sz w:val="20"/>
                              </w:rPr>
                            </w:pPr>
                            <w:r w:rsidRPr="007D4657">
                              <w:rPr>
                                <w:sz w:val="20"/>
                              </w:rPr>
                              <w:t>Provide a robust examination of the student (household), school, and School Food Authorities (SFAs) characteristics that may contribute to or mitigate error;</w:t>
                            </w:r>
                          </w:p>
                          <w:p w14:paraId="11F788E3" w14:textId="77777777" w:rsidR="007D4657" w:rsidRPr="007D4657" w:rsidRDefault="007D4657" w:rsidP="007D4657">
                            <w:pPr>
                              <w:pStyle w:val="N1-1stBullet"/>
                              <w:numPr>
                                <w:ilvl w:val="0"/>
                                <w:numId w:val="4"/>
                              </w:numPr>
                              <w:rPr>
                                <w:sz w:val="20"/>
                              </w:rPr>
                            </w:pPr>
                            <w:r w:rsidRPr="007D4657">
                              <w:rPr>
                                <w:sz w:val="20"/>
                              </w:rPr>
                              <w:t>Conduct a sub-study on the differences in error rates among SFAs using different implementation strategies in their school meals program; and</w:t>
                            </w:r>
                          </w:p>
                          <w:p w14:paraId="604B15D3" w14:textId="77777777" w:rsidR="007D4657" w:rsidRPr="007D4657" w:rsidRDefault="007D4657" w:rsidP="007D4657">
                            <w:pPr>
                              <w:pStyle w:val="N1-1stBullet"/>
                              <w:numPr>
                                <w:ilvl w:val="0"/>
                                <w:numId w:val="4"/>
                              </w:numPr>
                              <w:rPr>
                                <w:sz w:val="20"/>
                              </w:rPr>
                            </w:pPr>
                            <w:r w:rsidRPr="007D4657">
                              <w:rPr>
                                <w:sz w:val="20"/>
                              </w:rPr>
                              <w:t xml:space="preserve">Conduct qualitative analyses to better understand the sources of errors and how to potentially address them. </w:t>
                            </w:r>
                          </w:p>
                          <w:p w14:paraId="3B9123AF" w14:textId="77777777" w:rsidR="007D4657" w:rsidRPr="007D4657" w:rsidRDefault="007D4657" w:rsidP="007D4657">
                            <w:pPr>
                              <w:pStyle w:val="SL-FlLftSgl"/>
                              <w:rPr>
                                <w:sz w:val="20"/>
                              </w:rPr>
                            </w:pPr>
                            <w:r w:rsidRPr="007D4657">
                              <w:rPr>
                                <w:sz w:val="20"/>
                              </w:rPr>
                              <w:t xml:space="preserve">In addition to replicating the APEC II methodology, a few enhancements will be implemented in APEC III, resulting in a larger effort, which include: </w:t>
                            </w:r>
                          </w:p>
                          <w:p w14:paraId="4A12B6DB" w14:textId="77777777" w:rsidR="007D4657" w:rsidRPr="007D4657" w:rsidRDefault="007D4657" w:rsidP="007D4657">
                            <w:pPr>
                              <w:pStyle w:val="SL-FlLftSgl"/>
                              <w:rPr>
                                <w:sz w:val="20"/>
                              </w:rPr>
                            </w:pPr>
                          </w:p>
                          <w:p w14:paraId="4AFDD7EF" w14:textId="77777777" w:rsidR="007D4657" w:rsidRPr="007D4657" w:rsidRDefault="007D4657" w:rsidP="007D4657">
                            <w:pPr>
                              <w:pStyle w:val="N1-1stBullet"/>
                              <w:rPr>
                                <w:sz w:val="20"/>
                              </w:rPr>
                            </w:pPr>
                            <w:r w:rsidRPr="007D4657">
                              <w:rPr>
                                <w:sz w:val="20"/>
                              </w:rPr>
                              <w:t>Increased sample of SFAs, schools, and households size to increase precision;</w:t>
                            </w:r>
                          </w:p>
                          <w:p w14:paraId="0751C6A4" w14:textId="77777777" w:rsidR="007D4657" w:rsidRPr="007D4657" w:rsidRDefault="007D4657" w:rsidP="007D4657">
                            <w:pPr>
                              <w:pStyle w:val="N1-1stBullet"/>
                              <w:rPr>
                                <w:sz w:val="20"/>
                              </w:rPr>
                            </w:pPr>
                            <w:r w:rsidRPr="007D4657">
                              <w:rPr>
                                <w:sz w:val="20"/>
                              </w:rPr>
                              <w:t>Conducting data collection through the entire school year to eliminate concerns regarding seasonality of meal application data;</w:t>
                            </w:r>
                          </w:p>
                          <w:p w14:paraId="673E3ABF" w14:textId="77777777" w:rsidR="007D4657" w:rsidRPr="007D4657" w:rsidRDefault="007D4657" w:rsidP="007D4657">
                            <w:pPr>
                              <w:pStyle w:val="N1-1stBullet"/>
                              <w:rPr>
                                <w:sz w:val="20"/>
                              </w:rPr>
                            </w:pPr>
                            <w:r w:rsidRPr="007D4657">
                              <w:rPr>
                                <w:sz w:val="20"/>
                              </w:rPr>
                              <w:t xml:space="preserve">Conducting household surveys within six weeks of meal certification to improve recall; </w:t>
                            </w:r>
                          </w:p>
                          <w:p w14:paraId="5960A1EE" w14:textId="77777777" w:rsidR="007D4657" w:rsidRPr="007D4657" w:rsidRDefault="007D4657" w:rsidP="007D4657">
                            <w:pPr>
                              <w:pStyle w:val="N1-1stBullet"/>
                              <w:rPr>
                                <w:sz w:val="20"/>
                              </w:rPr>
                            </w:pPr>
                            <w:r w:rsidRPr="007D4657">
                              <w:rPr>
                                <w:sz w:val="20"/>
                              </w:rPr>
                              <w:t xml:space="preserve">New procedures to obtain more accurate income data from households; </w:t>
                            </w:r>
                          </w:p>
                          <w:p w14:paraId="6B30FA8E" w14:textId="77777777" w:rsidR="007D4657" w:rsidRPr="007D4657" w:rsidRDefault="007D4657" w:rsidP="007D4657">
                            <w:pPr>
                              <w:pStyle w:val="N1-1stBullet"/>
                              <w:rPr>
                                <w:sz w:val="20"/>
                              </w:rPr>
                            </w:pPr>
                            <w:r w:rsidRPr="007D4657">
                              <w:rPr>
                                <w:sz w:val="20"/>
                              </w:rPr>
                              <w:t>Qualitative interviews with SFA directors (or other key staff), cafeteria managers, and parents to better understand the potential sources of error.</w:t>
                            </w:r>
                          </w:p>
                          <w:p w14:paraId="51090448" w14:textId="77777777" w:rsidR="007D4657" w:rsidRPr="007D4657" w:rsidRDefault="007D4657" w:rsidP="007D4657">
                            <w:pPr>
                              <w:pStyle w:val="SL-FlLftSgl"/>
                              <w:rPr>
                                <w:sz w:val="20"/>
                              </w:rPr>
                            </w:pPr>
                            <w:r w:rsidRPr="007D4657">
                              <w:rPr>
                                <w:sz w:val="20"/>
                              </w:rPr>
                              <w:t>Your support in this process will directly contribute to the success of the APEC III study and will impact the future of the NSLP and the SBP. We want to thank you for your continued support, service and commitment to the nutritional well-being of our Nation’s children.</w:t>
                            </w:r>
                          </w:p>
                          <w:p w14:paraId="61F6312B" w14:textId="77777777" w:rsidR="007D4657" w:rsidRPr="007D4657" w:rsidRDefault="007D4657" w:rsidP="007D4657">
                            <w:pPr>
                              <w:pStyle w:val="SL-FlLftSgl"/>
                              <w:rPr>
                                <w:sz w:val="20"/>
                              </w:rPr>
                            </w:pPr>
                          </w:p>
                          <w:p w14:paraId="3CC937DB" w14:textId="77777777" w:rsidR="007D4657" w:rsidRPr="007D4657" w:rsidRDefault="007D4657" w:rsidP="007D4657">
                            <w:pPr>
                              <w:pStyle w:val="SL-FlLftSgl"/>
                              <w:rPr>
                                <w:sz w:val="20"/>
                              </w:rPr>
                            </w:pPr>
                            <w:r w:rsidRPr="007D4657">
                              <w:rPr>
                                <w:sz w:val="20"/>
                              </w:rPr>
                              <w:t>Devin Wallace-Williams, PhD</w:t>
                            </w:r>
                          </w:p>
                          <w:p w14:paraId="0E70A25B" w14:textId="77777777" w:rsidR="007D4657" w:rsidRPr="007D4657" w:rsidRDefault="007D4657" w:rsidP="007D4657">
                            <w:pPr>
                              <w:pStyle w:val="SL-FlLftSgl"/>
                              <w:rPr>
                                <w:sz w:val="20"/>
                              </w:rPr>
                            </w:pPr>
                            <w:r w:rsidRPr="007D4657">
                              <w:rPr>
                                <w:sz w:val="20"/>
                              </w:rPr>
                              <w:t>703-457-6791 (office)</w:t>
                            </w:r>
                          </w:p>
                          <w:p w14:paraId="12112FB7" w14:textId="77777777" w:rsidR="007D4657" w:rsidRPr="007D4657" w:rsidRDefault="007A0904" w:rsidP="007D4657">
                            <w:pPr>
                              <w:pStyle w:val="SL-FlLftSgl"/>
                              <w:rPr>
                                <w:sz w:val="20"/>
                              </w:rPr>
                            </w:pPr>
                            <w:hyperlink r:id="rId21" w:history="1">
                              <w:r w:rsidR="007D4657" w:rsidRPr="007D4657">
                                <w:rPr>
                                  <w:rStyle w:val="Hyperlink"/>
                                  <w:sz w:val="20"/>
                                </w:rPr>
                                <w:t>Devin.Wallace-Williams@fns.usda.gov</w:t>
                              </w:r>
                            </w:hyperlink>
                          </w:p>
                          <w:p w14:paraId="38602ADD" w14:textId="77777777" w:rsidR="007D4657" w:rsidRDefault="007D4657" w:rsidP="007D46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pt;margin-top:25.5pt;width:454.55pt;height:6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" strokecolor="#1f497d [3215]" strokeweight="1pt">
                <v:textbox>
                  <w:txbxContent>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tblGrid>
                      <w:tr w:rsidR="007D0F0F" w14:paraId="5E112497" w14:textId="77777777" w:rsidTr="00DA33D9">
                        <w:trPr>
                          <w:jc w:val="right"/>
                        </w:trPr>
                        <w:tc>
                          <w:tcPr>
                            <w:tcW w:w="2521" w:type="dxa"/>
                            <w:tcBorders>
                              <w:top w:val="single" w:sz="4" w:space="0" w:color="auto"/>
                              <w:left w:val="single" w:sz="4" w:space="0" w:color="auto"/>
                              <w:bottom w:val="single" w:sz="4" w:space="0" w:color="auto"/>
                              <w:right w:val="single" w:sz="4" w:space="0" w:color="auto"/>
                            </w:tcBorders>
                            <w:hideMark/>
                          </w:tcPr>
                          <w:p w14:paraId="7A3163A7" w14:textId="77777777" w:rsidR="007D0F0F" w:rsidRDefault="007D0F0F" w:rsidP="007D0F0F">
                            <w:pPr>
                              <w:pStyle w:val="BodyTextIndent"/>
                              <w:spacing w:before="120" w:line="276" w:lineRule="auto"/>
                              <w:ind w:left="0" w:firstLine="0"/>
                              <w:rPr>
                                <w:rFonts w:ascii="Garamond" w:hAnsi="Garamond"/>
                                <w:szCs w:val="16"/>
                              </w:rPr>
                            </w:pPr>
                            <w:r>
                              <w:rPr>
                                <w:rFonts w:ascii="Garamond" w:hAnsi="Garamond"/>
                                <w:szCs w:val="16"/>
                              </w:rPr>
                              <w:t>OMB Number:</w:t>
                            </w:r>
                            <w:bookmarkStart w:id="1" w:name="_GoBack"/>
                            <w:bookmarkEnd w:id="1"/>
                            <w:r>
                              <w:rPr>
                                <w:rFonts w:ascii="Garamond" w:hAnsi="Garamond"/>
                                <w:szCs w:val="16"/>
                              </w:rPr>
                              <w:t xml:space="preserve"> 0584-0530</w:t>
                            </w:r>
                          </w:p>
                          <w:p w14:paraId="53C8EBF6" w14:textId="77777777" w:rsidR="007D0F0F" w:rsidRDefault="007D0F0F" w:rsidP="007D0F0F">
                            <w:pPr>
                              <w:pStyle w:val="BodyTextIndent"/>
                              <w:spacing w:after="120" w:line="276" w:lineRule="auto"/>
                              <w:ind w:left="0" w:firstLine="0"/>
                              <w:rPr>
                                <w:rFonts w:ascii="Garamond" w:hAnsi="Garamond"/>
                                <w:szCs w:val="16"/>
                              </w:rPr>
                            </w:pPr>
                            <w:r>
                              <w:rPr>
                                <w:rFonts w:ascii="Garamond" w:hAnsi="Garamond"/>
                                <w:szCs w:val="16"/>
                              </w:rPr>
                              <w:t>Expiration Date: XX/XX/XXXX</w:t>
                            </w:r>
                          </w:p>
                        </w:tc>
                      </w:tr>
                    </w:tbl>
                    <w:p w14:paraId="2AC6E996" w14:textId="5CDCD651" w:rsidR="007D4657" w:rsidRDefault="007D4657" w:rsidP="007D4657">
                      <w:pPr>
                        <w:pStyle w:val="SL-FlLftSgl"/>
                        <w:tabs>
                          <w:tab w:val="left" w:pos="6660"/>
                          <w:tab w:val="left" w:pos="7200"/>
                        </w:tabs>
                        <w:rPr>
                          <w:noProof/>
                        </w:rPr>
                      </w:pPr>
                      <w:r>
                        <w:rPr>
                          <w:noProof/>
                        </w:rPr>
                        <w:drawing>
                          <wp:inline distT="0" distB="0" distL="0" distR="0" wp14:anchorId="367102D0" wp14:editId="2885A4BB">
                            <wp:extent cx="866632" cy="59723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DA Logo.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67560" cy="597876"/>
                                    </a:xfrm>
                                    <a:prstGeom prst="rect">
                                      <a:avLst/>
                                    </a:prstGeom>
                                  </pic:spPr>
                                </pic:pic>
                              </a:graphicData>
                            </a:graphic>
                          </wp:inline>
                        </w:drawing>
                      </w:r>
                      <w:r>
                        <w:rPr>
                          <w:noProof/>
                        </w:rPr>
                        <w:t xml:space="preserve">                                                                                      </w:t>
                      </w:r>
                      <w:r>
                        <w:rPr>
                          <w:noProof/>
                        </w:rPr>
                        <w:drawing>
                          <wp:inline distT="0" distB="0" distL="0" distR="0" wp14:anchorId="2A0D5222" wp14:editId="5C149EAB">
                            <wp:extent cx="1328453" cy="82296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C_Logo_Title_color.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328453" cy="822960"/>
                                    </a:xfrm>
                                    <a:prstGeom prst="rect">
                                      <a:avLst/>
                                    </a:prstGeom>
                                  </pic:spPr>
                                </pic:pic>
                              </a:graphicData>
                            </a:graphic>
                          </wp:inline>
                        </w:drawing>
                      </w:r>
                      <w:r>
                        <w:rPr>
                          <w:noProof/>
                        </w:rPr>
                        <w:tab/>
                      </w:r>
                    </w:p>
                    <w:p w14:paraId="2BFBFA15" w14:textId="77777777" w:rsidR="007D4657" w:rsidRPr="007D4657" w:rsidRDefault="007D4657" w:rsidP="007D4657">
                      <w:pPr>
                        <w:pStyle w:val="SL-FlLftSgl"/>
                        <w:tabs>
                          <w:tab w:val="left" w:pos="6660"/>
                          <w:tab w:val="left" w:pos="7200"/>
                        </w:tabs>
                        <w:rPr>
                          <w:sz w:val="20"/>
                        </w:rPr>
                      </w:pPr>
                    </w:p>
                    <w:p w14:paraId="7CB5C241" w14:textId="77777777" w:rsidR="007D4657" w:rsidRPr="007D4657" w:rsidRDefault="007D4657" w:rsidP="007D4657">
                      <w:pPr>
                        <w:pStyle w:val="SL-FlLftSgl"/>
                        <w:rPr>
                          <w:sz w:val="20"/>
                        </w:rPr>
                      </w:pPr>
                      <w:r w:rsidRPr="007D4657">
                        <w:rPr>
                          <w:sz w:val="20"/>
                        </w:rPr>
                        <w:t>Dear Regional Liaison,</w:t>
                      </w:r>
                    </w:p>
                    <w:p w14:paraId="63EA3484" w14:textId="77777777" w:rsidR="007D4657" w:rsidRPr="007D4657" w:rsidRDefault="007D4657" w:rsidP="007D4657">
                      <w:pPr>
                        <w:pStyle w:val="SL-FlLftSgl"/>
                        <w:rPr>
                          <w:sz w:val="20"/>
                        </w:rPr>
                      </w:pPr>
                    </w:p>
                    <w:p w14:paraId="2AEDA45D" w14:textId="77777777" w:rsidR="007D4657" w:rsidRPr="007D4657" w:rsidRDefault="007D4657" w:rsidP="007D4657">
                      <w:pPr>
                        <w:pStyle w:val="SL-FlLftSgl"/>
                        <w:rPr>
                          <w:sz w:val="20"/>
                        </w:rPr>
                      </w:pPr>
                      <w:r w:rsidRPr="007D4657">
                        <w:rPr>
                          <w:sz w:val="20"/>
                        </w:rPr>
                        <w:t>The U.S. Department of Agriculture’s (USDA) Food and Nutrition Service (FNS) has contracted with Westat, Inc. to administer the third Access, Participation, Eligibility and Certification Study Series (APEC III).</w:t>
                      </w:r>
                    </w:p>
                    <w:p w14:paraId="79C759A6" w14:textId="77777777" w:rsidR="007D4657" w:rsidRPr="007D4657" w:rsidRDefault="007D4657" w:rsidP="007D4657">
                      <w:pPr>
                        <w:pStyle w:val="SL-FlLftSgl"/>
                        <w:rPr>
                          <w:sz w:val="20"/>
                        </w:rPr>
                      </w:pPr>
                    </w:p>
                    <w:p w14:paraId="6FC73BA6" w14:textId="77777777" w:rsidR="007D4657" w:rsidRPr="007D4657" w:rsidRDefault="007D4657" w:rsidP="007D4657">
                      <w:pPr>
                        <w:pStyle w:val="SL-FlLftSgl"/>
                        <w:rPr>
                          <w:sz w:val="20"/>
                        </w:rPr>
                      </w:pPr>
                      <w:r w:rsidRPr="007D4657">
                        <w:rPr>
                          <w:sz w:val="20"/>
                        </w:rPr>
                        <w:t>APEC III complies with the Healthy, Hunger-Free Kids Act of 2010 and is authorized under the Improper Payments Elimination and Recovery Improvement Act (IPERIA) of 2012, both of which ensure the financial and programmatic integrity of programs such as the National School Lunch Program (NSLP) and the School Breakfast Program (SBP).</w:t>
                      </w:r>
                    </w:p>
                    <w:p w14:paraId="4948435E" w14:textId="77777777" w:rsidR="007D4657" w:rsidRPr="007D4657" w:rsidRDefault="007D4657" w:rsidP="007D4657">
                      <w:pPr>
                        <w:pStyle w:val="SL-FlLftSgl"/>
                        <w:rPr>
                          <w:sz w:val="20"/>
                        </w:rPr>
                      </w:pPr>
                    </w:p>
                    <w:p w14:paraId="744D54EC" w14:textId="77777777" w:rsidR="007D4657" w:rsidRPr="007D4657" w:rsidRDefault="007D4657" w:rsidP="007D4657">
                      <w:pPr>
                        <w:pStyle w:val="SL-FlLftSgl"/>
                        <w:rPr>
                          <w:sz w:val="20"/>
                        </w:rPr>
                      </w:pPr>
                      <w:r w:rsidRPr="007D4657">
                        <w:rPr>
                          <w:sz w:val="20"/>
                        </w:rPr>
                        <w:t xml:space="preserve">APEC III data collection will take place during school year (SY) 2017 – 2018.  The data collected will be used to: </w:t>
                      </w:r>
                    </w:p>
                    <w:p w14:paraId="55BFD187" w14:textId="77777777" w:rsidR="007D4657" w:rsidRPr="007D4657" w:rsidRDefault="007D4657" w:rsidP="007D4657">
                      <w:pPr>
                        <w:pStyle w:val="SL-FlLftSgl"/>
                        <w:rPr>
                          <w:sz w:val="20"/>
                        </w:rPr>
                      </w:pPr>
                    </w:p>
                    <w:p w14:paraId="3AD6022F" w14:textId="77777777" w:rsidR="007D4657" w:rsidRPr="007D4657" w:rsidRDefault="007D4657" w:rsidP="007D4657">
                      <w:pPr>
                        <w:pStyle w:val="N1-1stBullet"/>
                        <w:numPr>
                          <w:ilvl w:val="0"/>
                          <w:numId w:val="4"/>
                        </w:numPr>
                        <w:rPr>
                          <w:sz w:val="20"/>
                        </w:rPr>
                      </w:pPr>
                      <w:r w:rsidRPr="007D4657">
                        <w:rPr>
                          <w:sz w:val="20"/>
                        </w:rPr>
                        <w:t>Generate a national estimate of the annual amount of erroneous payments in the NSLP and SBP;</w:t>
                      </w:r>
                    </w:p>
                    <w:p w14:paraId="3F1E8C42" w14:textId="77777777" w:rsidR="007D4657" w:rsidRPr="007D4657" w:rsidRDefault="007D4657" w:rsidP="007D4657">
                      <w:pPr>
                        <w:pStyle w:val="N1-1stBullet"/>
                        <w:numPr>
                          <w:ilvl w:val="0"/>
                          <w:numId w:val="4"/>
                        </w:numPr>
                        <w:rPr>
                          <w:sz w:val="20"/>
                        </w:rPr>
                      </w:pPr>
                      <w:r w:rsidRPr="007D4657">
                        <w:rPr>
                          <w:sz w:val="20"/>
                        </w:rPr>
                        <w:t>Provide a robust examination of the student (household), school, and School Food Authorities (SFAs) characteristics that may contribute to or mitigate error;</w:t>
                      </w:r>
                    </w:p>
                    <w:p w14:paraId="11F788E3" w14:textId="77777777" w:rsidR="007D4657" w:rsidRPr="007D4657" w:rsidRDefault="007D4657" w:rsidP="007D4657">
                      <w:pPr>
                        <w:pStyle w:val="N1-1stBullet"/>
                        <w:numPr>
                          <w:ilvl w:val="0"/>
                          <w:numId w:val="4"/>
                        </w:numPr>
                        <w:rPr>
                          <w:sz w:val="20"/>
                        </w:rPr>
                      </w:pPr>
                      <w:r w:rsidRPr="007D4657">
                        <w:rPr>
                          <w:sz w:val="20"/>
                        </w:rPr>
                        <w:t>Conduct a sub-study on the differences in error rates among SFAs using different implementation strategies in their school meals program; and</w:t>
                      </w:r>
                    </w:p>
                    <w:p w14:paraId="604B15D3" w14:textId="77777777" w:rsidR="007D4657" w:rsidRPr="007D4657" w:rsidRDefault="007D4657" w:rsidP="007D4657">
                      <w:pPr>
                        <w:pStyle w:val="N1-1stBullet"/>
                        <w:numPr>
                          <w:ilvl w:val="0"/>
                          <w:numId w:val="4"/>
                        </w:numPr>
                        <w:rPr>
                          <w:sz w:val="20"/>
                        </w:rPr>
                      </w:pPr>
                      <w:r w:rsidRPr="007D4657">
                        <w:rPr>
                          <w:sz w:val="20"/>
                        </w:rPr>
                        <w:t xml:space="preserve">Conduct qualitative analyses to better understand the sources of errors and how to potentially address them. </w:t>
                      </w:r>
                    </w:p>
                    <w:p w14:paraId="3B9123AF" w14:textId="77777777" w:rsidR="007D4657" w:rsidRPr="007D4657" w:rsidRDefault="007D4657" w:rsidP="007D4657">
                      <w:pPr>
                        <w:pStyle w:val="SL-FlLftSgl"/>
                        <w:rPr>
                          <w:sz w:val="20"/>
                        </w:rPr>
                      </w:pPr>
                      <w:r w:rsidRPr="007D4657">
                        <w:rPr>
                          <w:sz w:val="20"/>
                        </w:rPr>
                        <w:t xml:space="preserve">In addition to replicating the APEC II methodology, a few enhancements will be implemented in APEC III, resulting in a larger effort, which include: </w:t>
                      </w:r>
                    </w:p>
                    <w:p w14:paraId="4A12B6DB" w14:textId="77777777" w:rsidR="007D4657" w:rsidRPr="007D4657" w:rsidRDefault="007D4657" w:rsidP="007D4657">
                      <w:pPr>
                        <w:pStyle w:val="SL-FlLftSgl"/>
                        <w:rPr>
                          <w:sz w:val="20"/>
                        </w:rPr>
                      </w:pPr>
                    </w:p>
                    <w:p w14:paraId="4AFDD7EF" w14:textId="77777777" w:rsidR="007D4657" w:rsidRPr="007D4657" w:rsidRDefault="007D4657" w:rsidP="007D4657">
                      <w:pPr>
                        <w:pStyle w:val="N1-1stBullet"/>
                        <w:rPr>
                          <w:sz w:val="20"/>
                        </w:rPr>
                      </w:pPr>
                      <w:r w:rsidRPr="007D4657">
                        <w:rPr>
                          <w:sz w:val="20"/>
                        </w:rPr>
                        <w:t>Increased sample of SFAs, schools, and households size to increase precision;</w:t>
                      </w:r>
                    </w:p>
                    <w:p w14:paraId="0751C6A4" w14:textId="77777777" w:rsidR="007D4657" w:rsidRPr="007D4657" w:rsidRDefault="007D4657" w:rsidP="007D4657">
                      <w:pPr>
                        <w:pStyle w:val="N1-1stBullet"/>
                        <w:rPr>
                          <w:sz w:val="20"/>
                        </w:rPr>
                      </w:pPr>
                      <w:r w:rsidRPr="007D4657">
                        <w:rPr>
                          <w:sz w:val="20"/>
                        </w:rPr>
                        <w:t>Conducting data collection through the entire school year to eliminate concerns regarding seasonality of meal application data;</w:t>
                      </w:r>
                    </w:p>
                    <w:p w14:paraId="673E3ABF" w14:textId="77777777" w:rsidR="007D4657" w:rsidRPr="007D4657" w:rsidRDefault="007D4657" w:rsidP="007D4657">
                      <w:pPr>
                        <w:pStyle w:val="N1-1stBullet"/>
                        <w:rPr>
                          <w:sz w:val="20"/>
                        </w:rPr>
                      </w:pPr>
                      <w:r w:rsidRPr="007D4657">
                        <w:rPr>
                          <w:sz w:val="20"/>
                        </w:rPr>
                        <w:t xml:space="preserve">Conducting household surveys within six weeks of meal certification to improve recall; </w:t>
                      </w:r>
                    </w:p>
                    <w:p w14:paraId="5960A1EE" w14:textId="77777777" w:rsidR="007D4657" w:rsidRPr="007D4657" w:rsidRDefault="007D4657" w:rsidP="007D4657">
                      <w:pPr>
                        <w:pStyle w:val="N1-1stBullet"/>
                        <w:rPr>
                          <w:sz w:val="20"/>
                        </w:rPr>
                      </w:pPr>
                      <w:r w:rsidRPr="007D4657">
                        <w:rPr>
                          <w:sz w:val="20"/>
                        </w:rPr>
                        <w:t xml:space="preserve">New procedures to obtain more accurate income data from households; </w:t>
                      </w:r>
                    </w:p>
                    <w:p w14:paraId="6B30FA8E" w14:textId="77777777" w:rsidR="007D4657" w:rsidRPr="007D4657" w:rsidRDefault="007D4657" w:rsidP="007D4657">
                      <w:pPr>
                        <w:pStyle w:val="N1-1stBullet"/>
                        <w:rPr>
                          <w:sz w:val="20"/>
                        </w:rPr>
                      </w:pPr>
                      <w:r w:rsidRPr="007D4657">
                        <w:rPr>
                          <w:sz w:val="20"/>
                        </w:rPr>
                        <w:t>Qualitative interviews with SFA directors (or other key staff), cafeteria managers, and parents to better understand the potential sources of error.</w:t>
                      </w:r>
                    </w:p>
                    <w:p w14:paraId="51090448" w14:textId="77777777" w:rsidR="007D4657" w:rsidRPr="007D4657" w:rsidRDefault="007D4657" w:rsidP="007D4657">
                      <w:pPr>
                        <w:pStyle w:val="SL-FlLftSgl"/>
                        <w:rPr>
                          <w:sz w:val="20"/>
                        </w:rPr>
                      </w:pPr>
                      <w:r w:rsidRPr="007D4657">
                        <w:rPr>
                          <w:sz w:val="20"/>
                        </w:rPr>
                        <w:t>Your support in this process will directly contribute to the success of the APEC III study and will impact the future of the NSLP and the SBP. We want to thank you for your continued support, service and commitment to the nutritional well-being of our Nation’s children.</w:t>
                      </w:r>
                    </w:p>
                    <w:p w14:paraId="61F6312B" w14:textId="77777777" w:rsidR="007D4657" w:rsidRPr="007D4657" w:rsidRDefault="007D4657" w:rsidP="007D4657">
                      <w:pPr>
                        <w:pStyle w:val="SL-FlLftSgl"/>
                        <w:rPr>
                          <w:sz w:val="20"/>
                        </w:rPr>
                      </w:pPr>
                    </w:p>
                    <w:p w14:paraId="3CC937DB" w14:textId="77777777" w:rsidR="007D4657" w:rsidRPr="007D4657" w:rsidRDefault="007D4657" w:rsidP="007D4657">
                      <w:pPr>
                        <w:pStyle w:val="SL-FlLftSgl"/>
                        <w:rPr>
                          <w:sz w:val="20"/>
                        </w:rPr>
                      </w:pPr>
                      <w:r w:rsidRPr="007D4657">
                        <w:rPr>
                          <w:sz w:val="20"/>
                        </w:rPr>
                        <w:t>Devin Wallace-Williams, PhD</w:t>
                      </w:r>
                    </w:p>
                    <w:p w14:paraId="0E70A25B" w14:textId="77777777" w:rsidR="007D4657" w:rsidRPr="007D4657" w:rsidRDefault="007D4657" w:rsidP="007D4657">
                      <w:pPr>
                        <w:pStyle w:val="SL-FlLftSgl"/>
                        <w:rPr>
                          <w:sz w:val="20"/>
                        </w:rPr>
                      </w:pPr>
                      <w:r w:rsidRPr="007D4657">
                        <w:rPr>
                          <w:sz w:val="20"/>
                        </w:rPr>
                        <w:t>703-457-6791 (office)</w:t>
                      </w:r>
                    </w:p>
                    <w:p w14:paraId="12112FB7" w14:textId="77777777" w:rsidR="007D4657" w:rsidRPr="007D4657" w:rsidRDefault="007A0904" w:rsidP="007D4657">
                      <w:pPr>
                        <w:pStyle w:val="SL-FlLftSgl"/>
                        <w:rPr>
                          <w:sz w:val="20"/>
                        </w:rPr>
                      </w:pPr>
                      <w:hyperlink r:id="rId22" w:history="1">
                        <w:r w:rsidR="007D4657" w:rsidRPr="007D4657">
                          <w:rPr>
                            <w:rStyle w:val="Hyperlink"/>
                            <w:sz w:val="20"/>
                          </w:rPr>
                          <w:t>Devin.Wallace-Williams@fns.usda.gov</w:t>
                        </w:r>
                      </w:hyperlink>
                    </w:p>
                    <w:p w14:paraId="38602ADD" w14:textId="77777777" w:rsidR="007D4657" w:rsidRDefault="007D4657" w:rsidP="007D4657"/>
                  </w:txbxContent>
                </v:textbox>
              </v:shape>
            </w:pict>
          </mc:Fallback>
        </mc:AlternateContent>
      </w:r>
      <w:r w:rsidR="00376458" w:rsidRPr="002A602C">
        <w:rPr>
          <w:b/>
        </w:rPr>
        <w:t>E</w:t>
      </w:r>
      <w:r w:rsidR="00CE299B" w:rsidRPr="002A602C">
        <w:rPr>
          <w:b/>
        </w:rPr>
        <w:t>xhibit O</w:t>
      </w:r>
      <w:r w:rsidR="00783C37" w:rsidRPr="002A602C">
        <w:rPr>
          <w:b/>
        </w:rPr>
        <w:t>1-3</w:t>
      </w:r>
      <w:r w:rsidR="00376458" w:rsidRPr="002A602C">
        <w:rPr>
          <w:b/>
        </w:rPr>
        <w:t>. Official Study Notification E-Letter from FNS to FNS Regional Liaisons</w:t>
      </w:r>
    </w:p>
    <w:p w14:paraId="325F396A" w14:textId="77777777" w:rsidR="00783C37" w:rsidRDefault="00783C37" w:rsidP="007D4657">
      <w:pPr>
        <w:spacing w:line="360" w:lineRule="auto"/>
        <w:rPr>
          <w:noProof/>
        </w:rPr>
      </w:pPr>
    </w:p>
    <w:p w14:paraId="0A2A5ACC" w14:textId="77777777" w:rsidR="007D4657" w:rsidRDefault="007D4657" w:rsidP="007D4657">
      <w:pPr>
        <w:spacing w:line="360" w:lineRule="auto"/>
        <w:rPr>
          <w:noProof/>
        </w:rPr>
      </w:pPr>
    </w:p>
    <w:p w14:paraId="15E9FBEF" w14:textId="77777777" w:rsidR="007D4657" w:rsidRDefault="007D4657" w:rsidP="007D4657">
      <w:pPr>
        <w:spacing w:line="360" w:lineRule="auto"/>
        <w:rPr>
          <w:noProof/>
        </w:rPr>
      </w:pPr>
    </w:p>
    <w:p w14:paraId="4C72BFAA" w14:textId="77777777" w:rsidR="007D4657" w:rsidRDefault="007D4657" w:rsidP="007D4657">
      <w:pPr>
        <w:spacing w:line="360" w:lineRule="auto"/>
        <w:rPr>
          <w:noProof/>
        </w:rPr>
      </w:pPr>
    </w:p>
    <w:p w14:paraId="692FAD4E" w14:textId="77777777" w:rsidR="007D4657" w:rsidRDefault="007D4657" w:rsidP="007D4657">
      <w:pPr>
        <w:spacing w:line="360" w:lineRule="auto"/>
        <w:rPr>
          <w:noProof/>
        </w:rPr>
      </w:pPr>
    </w:p>
    <w:p w14:paraId="65186D4A" w14:textId="77777777" w:rsidR="007D4657" w:rsidRDefault="007D4657" w:rsidP="007D4657">
      <w:pPr>
        <w:spacing w:line="360" w:lineRule="auto"/>
        <w:rPr>
          <w:noProof/>
        </w:rPr>
      </w:pPr>
    </w:p>
    <w:p w14:paraId="7525958F" w14:textId="77777777" w:rsidR="007D4657" w:rsidRDefault="007D4657" w:rsidP="007D4657">
      <w:pPr>
        <w:spacing w:line="360" w:lineRule="auto"/>
        <w:rPr>
          <w:noProof/>
        </w:rPr>
      </w:pPr>
    </w:p>
    <w:p w14:paraId="3DE77B72" w14:textId="77777777" w:rsidR="007D4657" w:rsidRDefault="007D4657" w:rsidP="007D4657">
      <w:pPr>
        <w:spacing w:line="360" w:lineRule="auto"/>
        <w:rPr>
          <w:noProof/>
        </w:rPr>
      </w:pPr>
    </w:p>
    <w:p w14:paraId="74779EDA" w14:textId="77777777" w:rsidR="007D4657" w:rsidRDefault="007D4657" w:rsidP="007D4657">
      <w:pPr>
        <w:spacing w:line="360" w:lineRule="auto"/>
        <w:rPr>
          <w:noProof/>
        </w:rPr>
      </w:pPr>
    </w:p>
    <w:p w14:paraId="2C15F441" w14:textId="77777777" w:rsidR="007D4657" w:rsidRDefault="007D4657" w:rsidP="007D4657">
      <w:pPr>
        <w:spacing w:line="360" w:lineRule="auto"/>
        <w:rPr>
          <w:noProof/>
        </w:rPr>
      </w:pPr>
    </w:p>
    <w:p w14:paraId="61481A2F" w14:textId="77777777" w:rsidR="007D4657" w:rsidRDefault="007D4657" w:rsidP="007D4657">
      <w:pPr>
        <w:spacing w:line="360" w:lineRule="auto"/>
        <w:rPr>
          <w:noProof/>
        </w:rPr>
      </w:pPr>
    </w:p>
    <w:p w14:paraId="26215C3C" w14:textId="77777777" w:rsidR="007D4657" w:rsidRDefault="007D4657" w:rsidP="007D4657">
      <w:pPr>
        <w:spacing w:line="360" w:lineRule="auto"/>
        <w:rPr>
          <w:noProof/>
        </w:rPr>
      </w:pPr>
    </w:p>
    <w:p w14:paraId="68DC377F" w14:textId="77777777" w:rsidR="007D4657" w:rsidRDefault="007D4657" w:rsidP="007D4657">
      <w:pPr>
        <w:spacing w:line="360" w:lineRule="auto"/>
        <w:rPr>
          <w:noProof/>
        </w:rPr>
      </w:pPr>
    </w:p>
    <w:p w14:paraId="6349EAD6" w14:textId="77777777" w:rsidR="007D4657" w:rsidRDefault="007D4657" w:rsidP="007D4657">
      <w:pPr>
        <w:spacing w:line="360" w:lineRule="auto"/>
        <w:rPr>
          <w:noProof/>
        </w:rPr>
      </w:pPr>
    </w:p>
    <w:p w14:paraId="25C2FC92" w14:textId="77777777" w:rsidR="007D4657" w:rsidRDefault="007D4657" w:rsidP="007D4657">
      <w:pPr>
        <w:spacing w:line="360" w:lineRule="auto"/>
        <w:rPr>
          <w:noProof/>
        </w:rPr>
      </w:pPr>
    </w:p>
    <w:p w14:paraId="446024F0" w14:textId="77777777" w:rsidR="007D4657" w:rsidRDefault="007D4657" w:rsidP="007D4657">
      <w:pPr>
        <w:spacing w:line="360" w:lineRule="auto"/>
        <w:rPr>
          <w:noProof/>
        </w:rPr>
      </w:pPr>
    </w:p>
    <w:p w14:paraId="3775D1FF" w14:textId="77777777" w:rsidR="007D4657" w:rsidRDefault="007D4657" w:rsidP="007D4657">
      <w:pPr>
        <w:spacing w:line="360" w:lineRule="auto"/>
        <w:rPr>
          <w:noProof/>
        </w:rPr>
      </w:pPr>
    </w:p>
    <w:p w14:paraId="3E05F010" w14:textId="77777777" w:rsidR="007D4657" w:rsidRDefault="007D4657" w:rsidP="007D4657">
      <w:pPr>
        <w:spacing w:line="360" w:lineRule="auto"/>
        <w:rPr>
          <w:noProof/>
        </w:rPr>
      </w:pPr>
    </w:p>
    <w:p w14:paraId="04D77A25" w14:textId="77777777" w:rsidR="007D4657" w:rsidRDefault="007D4657" w:rsidP="007D4657">
      <w:pPr>
        <w:spacing w:line="360" w:lineRule="auto"/>
        <w:rPr>
          <w:noProof/>
        </w:rPr>
      </w:pPr>
    </w:p>
    <w:p w14:paraId="5975993C" w14:textId="77777777" w:rsidR="007D4657" w:rsidRDefault="007D4657" w:rsidP="007D4657">
      <w:pPr>
        <w:spacing w:line="360" w:lineRule="auto"/>
      </w:pPr>
    </w:p>
    <w:p w14:paraId="0F846AB1" w14:textId="77777777" w:rsidR="007D4657" w:rsidRDefault="007D4657">
      <w:pPr>
        <w:sectPr w:rsidR="007D4657">
          <w:pgSz w:w="12240" w:h="15840"/>
          <w:pgMar w:top="1440" w:right="1440" w:bottom="1440" w:left="1440" w:header="720" w:footer="720" w:gutter="0"/>
          <w:cols w:space="720"/>
          <w:docGrid w:linePitch="360"/>
        </w:sectPr>
      </w:pPr>
    </w:p>
    <w:p w14:paraId="65FDBE3F" w14:textId="04E03F05" w:rsidR="0056680A" w:rsidRDefault="00C157AF" w:rsidP="007703DA">
      <w:pPr>
        <w:spacing w:line="360" w:lineRule="auto"/>
      </w:pPr>
      <w:r>
        <w:lastRenderedPageBreak/>
        <w:t xml:space="preserve">In turn, FNS </w:t>
      </w:r>
      <w:r w:rsidR="00F05392">
        <w:t xml:space="preserve">regional </w:t>
      </w:r>
      <w:r>
        <w:t xml:space="preserve">liaisons </w:t>
      </w:r>
      <w:r w:rsidR="00E67B7B">
        <w:t xml:space="preserve">were asked to </w:t>
      </w:r>
      <w:r>
        <w:t>se</w:t>
      </w:r>
      <w:r w:rsidR="007703DA">
        <w:t>n</w:t>
      </w:r>
      <w:r w:rsidR="00E67B7B">
        <w:t>d</w:t>
      </w:r>
      <w:r w:rsidR="007703DA">
        <w:t xml:space="preserve"> official study notification E</w:t>
      </w:r>
      <w:r>
        <w:t>-letters to their assigned S</w:t>
      </w:r>
      <w:r w:rsidR="00D356A8">
        <w:t xml:space="preserve">tate </w:t>
      </w:r>
      <w:r w:rsidR="00F05392">
        <w:t>child nutrition directors</w:t>
      </w:r>
      <w:r w:rsidR="00D356A8">
        <w:t>.</w:t>
      </w:r>
      <w:r>
        <w:t xml:space="preserve"> </w:t>
      </w:r>
      <w:r w:rsidR="00E67B7B" w:rsidRPr="007D4657">
        <w:t>Appendix O2</w:t>
      </w:r>
      <w:r w:rsidR="00E67B7B">
        <w:t xml:space="preserve"> provides a</w:t>
      </w:r>
      <w:r w:rsidR="003628CE">
        <w:t xml:space="preserve"> sample</w:t>
      </w:r>
      <w:r w:rsidR="00E67B7B">
        <w:t xml:space="preserve"> template of the E-letter</w:t>
      </w:r>
      <w:r w:rsidR="002A72A2">
        <w:t xml:space="preserve"> for the </w:t>
      </w:r>
      <w:r w:rsidR="00F05392">
        <w:t>regional liaison</w:t>
      </w:r>
      <w:r w:rsidR="003628CE">
        <w:t>, which the regional liaisons customized for</w:t>
      </w:r>
      <w:r w:rsidR="00E67B7B">
        <w:t xml:space="preserve"> their State </w:t>
      </w:r>
      <w:r w:rsidR="00F05392">
        <w:t xml:space="preserve">child nutrition director </w:t>
      </w:r>
      <w:r w:rsidR="007D4657">
        <w:t>as appropriate.</w:t>
      </w:r>
      <w:r w:rsidR="00E67B7B">
        <w:t xml:space="preserve"> </w:t>
      </w:r>
      <w:r>
        <w:t>In this letter</w:t>
      </w:r>
      <w:r w:rsidR="00AF5159">
        <w:t>,</w:t>
      </w:r>
      <w:r>
        <w:t xml:space="preserve"> the FNS </w:t>
      </w:r>
      <w:r w:rsidR="00F05392">
        <w:t>r</w:t>
      </w:r>
      <w:r>
        <w:t xml:space="preserve">egional </w:t>
      </w:r>
      <w:r w:rsidR="00F05392">
        <w:t>l</w:t>
      </w:r>
      <w:r>
        <w:t>iaison provided a brief summary of the study and reiterated the congre</w:t>
      </w:r>
      <w:r w:rsidR="00D356A8">
        <w:t xml:space="preserve">ssional mandate for the study. </w:t>
      </w:r>
      <w:r>
        <w:t xml:space="preserve">State </w:t>
      </w:r>
      <w:r w:rsidR="00F05392">
        <w:t>child nutrition d</w:t>
      </w:r>
      <w:r>
        <w:t xml:space="preserve">irectors were informed of the SFAs in their State selected for the study and encouraged to notify the SFAs about </w:t>
      </w:r>
      <w:r w:rsidR="00D356A8">
        <w:t>the upcoming study.</w:t>
      </w:r>
      <w:r w:rsidR="00376458">
        <w:t xml:space="preserve"> </w:t>
      </w:r>
      <w:r w:rsidR="002A72A2">
        <w:t xml:space="preserve">The FNS </w:t>
      </w:r>
      <w:r w:rsidR="00F05392">
        <w:t xml:space="preserve">regional director </w:t>
      </w:r>
      <w:r w:rsidR="002A72A2">
        <w:t>provide</w:t>
      </w:r>
      <w:r w:rsidR="00054D5D">
        <w:t>d</w:t>
      </w:r>
      <w:r w:rsidR="002A72A2">
        <w:t xml:space="preserve"> a </w:t>
      </w:r>
      <w:r w:rsidR="003628CE">
        <w:t xml:space="preserve">sample </w:t>
      </w:r>
      <w:r w:rsidR="002A72A2">
        <w:t xml:space="preserve">template E-letter for the State CN </w:t>
      </w:r>
      <w:r w:rsidR="00F05392">
        <w:t xml:space="preserve">director </w:t>
      </w:r>
      <w:r w:rsidR="002A72A2">
        <w:t>(included in</w:t>
      </w:r>
      <w:r w:rsidR="007D4657">
        <w:t xml:space="preserve"> Appendix O2 as an attachment).</w:t>
      </w:r>
      <w:r w:rsidR="00BE4D4B">
        <w:t xml:space="preserve"> Each State CN customized the </w:t>
      </w:r>
      <w:r w:rsidR="002A602C">
        <w:t>E-letter</w:t>
      </w:r>
      <w:r w:rsidR="00BE4D4B">
        <w:t xml:space="preserve"> as deemed appropriate. </w:t>
      </w:r>
      <w:r w:rsidR="00BE4D4B" w:rsidRPr="002B32FB">
        <w:t xml:space="preserve">The FNS notification to State CN </w:t>
      </w:r>
      <w:r w:rsidR="00F05392">
        <w:t>d</w:t>
      </w:r>
      <w:r w:rsidR="00F05392" w:rsidRPr="002B32FB">
        <w:t>irector</w:t>
      </w:r>
      <w:r w:rsidR="00271918">
        <w:t>s</w:t>
      </w:r>
      <w:r w:rsidR="00BE4D4B" w:rsidRPr="002B32FB">
        <w:t xml:space="preserve"> and the </w:t>
      </w:r>
      <w:r w:rsidR="00271918">
        <w:t xml:space="preserve">subsequent </w:t>
      </w:r>
      <w:r w:rsidR="00BE4D4B" w:rsidRPr="002B32FB">
        <w:t xml:space="preserve">State CN </w:t>
      </w:r>
      <w:r w:rsidR="00F05392">
        <w:t>d</w:t>
      </w:r>
      <w:r w:rsidR="00F05392" w:rsidRPr="002B32FB">
        <w:t xml:space="preserve">irector </w:t>
      </w:r>
      <w:r w:rsidR="00BE4D4B" w:rsidRPr="002B32FB">
        <w:t xml:space="preserve">notification to SFAs took place </w:t>
      </w:r>
      <w:r w:rsidR="00271918">
        <w:t>in</w:t>
      </w:r>
      <w:r w:rsidR="00271918" w:rsidRPr="002B32FB">
        <w:t xml:space="preserve"> </w:t>
      </w:r>
      <w:r w:rsidR="00BE4D4B" w:rsidRPr="002B32FB">
        <w:t>June and July 2016</w:t>
      </w:r>
      <w:r w:rsidR="00271918">
        <w:t>.</w:t>
      </w:r>
    </w:p>
    <w:p w14:paraId="713B8D82" w14:textId="5E71A3CE" w:rsidR="00C157AF" w:rsidRDefault="00EF75B3" w:rsidP="007703DA">
      <w:pPr>
        <w:spacing w:line="360" w:lineRule="auto"/>
      </w:pPr>
      <w:r>
        <w:t xml:space="preserve">Finally, the </w:t>
      </w:r>
      <w:r w:rsidR="00271918">
        <w:t xml:space="preserve">research team </w:t>
      </w:r>
      <w:r>
        <w:t xml:space="preserve">contacted the State </w:t>
      </w:r>
      <w:r w:rsidR="00017FF0">
        <w:t xml:space="preserve">CN </w:t>
      </w:r>
      <w:r w:rsidR="00271918">
        <w:t>d</w:t>
      </w:r>
      <w:r>
        <w:t>irector</w:t>
      </w:r>
      <w:r w:rsidR="00D356A8">
        <w:t>.</w:t>
      </w:r>
      <w:r w:rsidR="001C2E81">
        <w:t xml:space="preserve"> </w:t>
      </w:r>
      <w:r w:rsidR="00EA21E6" w:rsidRPr="008B6AD1">
        <w:t>Appendix O3</w:t>
      </w:r>
      <w:r w:rsidR="002F289E">
        <w:t xml:space="preserve"> includes the </w:t>
      </w:r>
      <w:r w:rsidR="00271918">
        <w:t xml:space="preserve">contact guide </w:t>
      </w:r>
      <w:r w:rsidR="00692601">
        <w:t xml:space="preserve">for the State CN </w:t>
      </w:r>
      <w:r w:rsidR="00271918">
        <w:t>director</w:t>
      </w:r>
      <w:r w:rsidR="00692601">
        <w:t xml:space="preserve">. </w:t>
      </w:r>
      <w:r w:rsidR="001C2E81">
        <w:t>The purpose of this follow</w:t>
      </w:r>
      <w:r w:rsidR="00271918">
        <w:t>-</w:t>
      </w:r>
      <w:r w:rsidR="001C2E81">
        <w:t xml:space="preserve">up contact was to confirm participation of the State and </w:t>
      </w:r>
      <w:r w:rsidR="00271918">
        <w:t xml:space="preserve">its </w:t>
      </w:r>
      <w:r w:rsidR="001C2E81">
        <w:t xml:space="preserve">SFAs and obtain any information from the State to help facilitate later participation </w:t>
      </w:r>
      <w:r w:rsidR="00271918">
        <w:t xml:space="preserve">by </w:t>
      </w:r>
      <w:r w:rsidR="001C2E81">
        <w:t>SFAs.</w:t>
      </w:r>
      <w:r w:rsidR="00BE4D4B">
        <w:t xml:space="preserve"> Any follow</w:t>
      </w:r>
      <w:r w:rsidR="00271918">
        <w:t>-</w:t>
      </w:r>
      <w:r w:rsidR="00BE4D4B">
        <w:t xml:space="preserve">up contact with the SFAs </w:t>
      </w:r>
      <w:r w:rsidR="008B6AD1">
        <w:t>took place between June and August 2016</w:t>
      </w:r>
      <w:r w:rsidR="00BE4D4B">
        <w:t>.</w:t>
      </w:r>
      <w:r w:rsidR="001C2E81">
        <w:t xml:space="preserve"> </w:t>
      </w:r>
    </w:p>
    <w:p w14:paraId="14B0B52E" w14:textId="77777777" w:rsidR="007A4E1D" w:rsidRPr="00AA5C67" w:rsidRDefault="007703DA" w:rsidP="00AA5C67">
      <w:pPr>
        <w:pStyle w:val="Heading2"/>
      </w:pPr>
      <w:r w:rsidRPr="00AA5C67">
        <w:t>O</w:t>
      </w:r>
      <w:r w:rsidR="008F5439" w:rsidRPr="00AA5C67">
        <w:t>1</w:t>
      </w:r>
      <w:r w:rsidR="007A4E1D" w:rsidRPr="00AA5C67">
        <w:t xml:space="preserve">.4 Study Notification to School Food Authorities (SFAs) </w:t>
      </w:r>
    </w:p>
    <w:p w14:paraId="5A23706A" w14:textId="42CE55E5" w:rsidR="0035489A" w:rsidRDefault="0035489A" w:rsidP="007703DA">
      <w:pPr>
        <w:spacing w:line="360" w:lineRule="auto"/>
      </w:pPr>
      <w:r>
        <w:t xml:space="preserve">In most cases, the State CN director notified SFAs of their selection for participation in the study.  In addition, the study research team independently notified SFAs about the study </w:t>
      </w:r>
      <w:r w:rsidR="0056680A">
        <w:t>and requested that they verify</w:t>
      </w:r>
      <w:r>
        <w:t xml:space="preserve"> information about their schools obtained f</w:t>
      </w:r>
      <w:r w:rsidR="00692601">
        <w:t>rom public records</w:t>
      </w:r>
      <w:r w:rsidR="00692601" w:rsidRPr="008B6AD1">
        <w:t xml:space="preserve">. </w:t>
      </w:r>
      <w:r w:rsidR="00EA21E6" w:rsidRPr="008B6AD1">
        <w:t xml:space="preserve">Appendix O4 </w:t>
      </w:r>
      <w:r w:rsidR="00606486" w:rsidRPr="008B6AD1">
        <w:t xml:space="preserve">includes the study notification letter and </w:t>
      </w:r>
      <w:r w:rsidR="00C167B0" w:rsidRPr="008B6AD1">
        <w:t>a reference guide</w:t>
      </w:r>
      <w:r w:rsidR="00606486" w:rsidRPr="008B6AD1">
        <w:t xml:space="preserve"> sent</w:t>
      </w:r>
      <w:r w:rsidR="00E67B7B" w:rsidRPr="008B6AD1">
        <w:t xml:space="preserve"> from </w:t>
      </w:r>
      <w:r w:rsidR="00A84525">
        <w:t>the study research team</w:t>
      </w:r>
      <w:r w:rsidR="00C167B0" w:rsidRPr="008B6AD1">
        <w:t xml:space="preserve">. </w:t>
      </w:r>
      <w:r w:rsidR="00D356A8">
        <w:t>The SFA study notifications bega</w:t>
      </w:r>
      <w:r w:rsidR="00813AA0" w:rsidRPr="002B32FB">
        <w:t>n in July 2016.</w:t>
      </w:r>
      <w:r w:rsidR="00813AA0">
        <w:t xml:space="preserve"> </w:t>
      </w:r>
    </w:p>
    <w:p w14:paraId="1C9C7005" w14:textId="77777777" w:rsidR="007A4E1D" w:rsidRPr="00AA5C67" w:rsidRDefault="007703DA" w:rsidP="00AA5C67">
      <w:pPr>
        <w:pStyle w:val="Heading2"/>
      </w:pPr>
      <w:r w:rsidRPr="00AA5C67">
        <w:t>0</w:t>
      </w:r>
      <w:r w:rsidR="008F5439" w:rsidRPr="00AA5C67">
        <w:t>1</w:t>
      </w:r>
      <w:r w:rsidR="007A4E1D" w:rsidRPr="00AA5C67">
        <w:t xml:space="preserve">.5 SFA Verification of Public Records </w:t>
      </w:r>
    </w:p>
    <w:p w14:paraId="77849864" w14:textId="263C84C2" w:rsidR="00840FA0" w:rsidRDefault="0035489A" w:rsidP="007703DA">
      <w:pPr>
        <w:spacing w:line="360" w:lineRule="auto"/>
      </w:pPr>
      <w:r>
        <w:t>Concurrently with study notification, the SFAs were asked to verify data about their schools obtained from public records. The data were obtained from the National Center for Education Statistics’ Common Core of Data and included school names, addresses, grade levels, number enrolled, number of students certified for free and reduced-price meals</w:t>
      </w:r>
      <w:r w:rsidR="00271918">
        <w:t>,</w:t>
      </w:r>
      <w:r>
        <w:t xml:space="preserve"> a</w:t>
      </w:r>
      <w:r w:rsidR="00902314">
        <w:t>nd Provision 1, 2</w:t>
      </w:r>
      <w:r w:rsidR="00271918">
        <w:t>,</w:t>
      </w:r>
      <w:r w:rsidR="00902314">
        <w:t xml:space="preserve"> or 3 status. </w:t>
      </w:r>
      <w:r>
        <w:t>While the sample frame was developed from the school data obtained from public records, this step provided SFAs with an opportunity to rev</w:t>
      </w:r>
      <w:r w:rsidR="00587153">
        <w:t xml:space="preserve">iew and update (if needed) the school information the </w:t>
      </w:r>
      <w:r w:rsidR="00271918">
        <w:t xml:space="preserve">study </w:t>
      </w:r>
      <w:r>
        <w:t xml:space="preserve">would </w:t>
      </w:r>
      <w:r w:rsidR="00587153">
        <w:t xml:space="preserve">use </w:t>
      </w:r>
      <w:r>
        <w:t xml:space="preserve">for school sample selection. </w:t>
      </w:r>
      <w:r w:rsidR="00840FA0">
        <w:t>As n</w:t>
      </w:r>
      <w:r w:rsidR="00EA21E6">
        <w:t xml:space="preserve">eeded, study staff utilized an internal resource guide for </w:t>
      </w:r>
      <w:r w:rsidR="00840FA0">
        <w:t>discussion of the verification of public record process with the SFA (</w:t>
      </w:r>
      <w:r w:rsidR="00CE299B">
        <w:t>Appendix O</w:t>
      </w:r>
      <w:r w:rsidR="00840FA0" w:rsidRPr="00CE299B">
        <w:t>5</w:t>
      </w:r>
      <w:r w:rsidR="00840FA0">
        <w:t xml:space="preserve">). </w:t>
      </w:r>
      <w:r w:rsidR="00C5334B">
        <w:t>Finally</w:t>
      </w:r>
      <w:r w:rsidR="00840FA0">
        <w:t xml:space="preserve">, </w:t>
      </w:r>
      <w:r w:rsidR="00692601">
        <w:t xml:space="preserve">SFA </w:t>
      </w:r>
      <w:r w:rsidR="00271918">
        <w:t xml:space="preserve">directors </w:t>
      </w:r>
      <w:r w:rsidR="00692601">
        <w:t xml:space="preserve">were sent two </w:t>
      </w:r>
      <w:r w:rsidR="00692601">
        <w:lastRenderedPageBreak/>
        <w:t>follow</w:t>
      </w:r>
      <w:r w:rsidR="00271918">
        <w:t>-</w:t>
      </w:r>
      <w:r w:rsidR="00692601">
        <w:t>up emails</w:t>
      </w:r>
      <w:r w:rsidR="00C5334B">
        <w:t>:</w:t>
      </w:r>
      <w:r w:rsidR="00692601">
        <w:t xml:space="preserve"> an automatically generated email noting the study’s receipt of their </w:t>
      </w:r>
      <w:r w:rsidR="00271918">
        <w:t xml:space="preserve">verification </w:t>
      </w:r>
      <w:r w:rsidR="00692601">
        <w:t>of the school data</w:t>
      </w:r>
      <w:r w:rsidR="00C5334B">
        <w:t>,</w:t>
      </w:r>
      <w:r w:rsidR="00692601">
        <w:t xml:space="preserve"> and a second to inform them of next steps for the study (</w:t>
      </w:r>
      <w:r w:rsidR="00271918">
        <w:t xml:space="preserve">Appendices </w:t>
      </w:r>
      <w:r w:rsidR="00CE299B">
        <w:t>O</w:t>
      </w:r>
      <w:r w:rsidR="00692601" w:rsidRPr="00CE299B">
        <w:t xml:space="preserve">6 and </w:t>
      </w:r>
      <w:r w:rsidR="00CE299B">
        <w:t>O</w:t>
      </w:r>
      <w:r w:rsidR="00692601" w:rsidRPr="00CE299B">
        <w:t>7</w:t>
      </w:r>
      <w:r w:rsidR="00271918">
        <w:t>,</w:t>
      </w:r>
      <w:r w:rsidR="00692601">
        <w:t xml:space="preserve"> r</w:t>
      </w:r>
      <w:r w:rsidR="00A84525">
        <w:t>e</w:t>
      </w:r>
      <w:r w:rsidR="00692601">
        <w:t>spectively).</w:t>
      </w:r>
      <w:r w:rsidR="00CF7805">
        <w:t xml:space="preserve"> </w:t>
      </w:r>
      <w:r w:rsidR="00587153">
        <w:t>The SFA v</w:t>
      </w:r>
      <w:r w:rsidR="00813AA0" w:rsidRPr="002B32FB">
        <w:t xml:space="preserve">erification of public records </w:t>
      </w:r>
      <w:r w:rsidR="00271918">
        <w:t>was</w:t>
      </w:r>
      <w:r w:rsidR="00271918" w:rsidRPr="002B32FB">
        <w:t xml:space="preserve"> </w:t>
      </w:r>
      <w:r w:rsidR="00813AA0" w:rsidRPr="002B32FB">
        <w:t>completed in November 2016.</w:t>
      </w:r>
      <w:r w:rsidR="00813AA0">
        <w:t xml:space="preserve"> </w:t>
      </w:r>
    </w:p>
    <w:p w14:paraId="34D73B46" w14:textId="77777777" w:rsidR="00D82094" w:rsidRDefault="00D82094" w:rsidP="0035489A"/>
    <w:p w14:paraId="4009CB84" w14:textId="77777777" w:rsidR="007A4E1D" w:rsidRPr="00AA5C67" w:rsidRDefault="007703DA" w:rsidP="00AA5C67">
      <w:pPr>
        <w:pStyle w:val="Heading2"/>
      </w:pPr>
      <w:r w:rsidRPr="00AA5C67">
        <w:t>O</w:t>
      </w:r>
      <w:r w:rsidR="008F5439" w:rsidRPr="00AA5C67">
        <w:t>1</w:t>
      </w:r>
      <w:r w:rsidR="007A4E1D" w:rsidRPr="00AA5C67">
        <w:t xml:space="preserve">.6 School Sample Selection  </w:t>
      </w:r>
    </w:p>
    <w:p w14:paraId="52D14DAF" w14:textId="0A62D488" w:rsidR="007A4E1D" w:rsidRDefault="00587153" w:rsidP="007703DA">
      <w:pPr>
        <w:spacing w:line="360" w:lineRule="auto"/>
        <w:rPr>
          <w:rFonts w:eastAsia="Calibri"/>
        </w:rPr>
      </w:pPr>
      <w:r>
        <w:t>As previously mentioned, t</w:t>
      </w:r>
      <w:r w:rsidR="008A7719">
        <w:t xml:space="preserve">he school sample frame was developed from public records from </w:t>
      </w:r>
      <w:r w:rsidR="008A7719" w:rsidRPr="001050C2">
        <w:rPr>
          <w:rFonts w:eastAsia="Calibri"/>
        </w:rPr>
        <w:t xml:space="preserve">the </w:t>
      </w:r>
      <w:r w:rsidR="008A7719">
        <w:rPr>
          <w:rFonts w:eastAsia="Calibri"/>
        </w:rPr>
        <w:t>National Center for Education Statistics (</w:t>
      </w:r>
      <w:r w:rsidR="008A7719" w:rsidRPr="001050C2">
        <w:rPr>
          <w:rFonts w:eastAsia="Calibri"/>
        </w:rPr>
        <w:t>NCES</w:t>
      </w:r>
      <w:r w:rsidR="008A7719">
        <w:rPr>
          <w:rFonts w:eastAsia="Calibri"/>
        </w:rPr>
        <w:t>)</w:t>
      </w:r>
      <w:r w:rsidR="008A7719" w:rsidRPr="001050C2">
        <w:rPr>
          <w:rFonts w:eastAsia="Calibri"/>
        </w:rPr>
        <w:t xml:space="preserve"> Common Core of Data (CCD)</w:t>
      </w:r>
      <w:r w:rsidR="00A70821">
        <w:rPr>
          <w:rFonts w:eastAsia="Calibri"/>
        </w:rPr>
        <w:t xml:space="preserve"> and verified or updated by SFAs. </w:t>
      </w:r>
      <w:r w:rsidR="00A70821" w:rsidRPr="00CE299B">
        <w:rPr>
          <w:rFonts w:eastAsia="Calibri"/>
        </w:rPr>
        <w:t xml:space="preserve">Appendix </w:t>
      </w:r>
      <w:r w:rsidR="007703DA" w:rsidRPr="00CE299B">
        <w:t>Q</w:t>
      </w:r>
      <w:r w:rsidR="00271918">
        <w:t>,</w:t>
      </w:r>
      <w:r w:rsidR="007703DA">
        <w:t xml:space="preserve"> </w:t>
      </w:r>
      <w:r>
        <w:t xml:space="preserve">APEC III </w:t>
      </w:r>
      <w:r w:rsidR="00A70821">
        <w:t>School Sample Selection Memo</w:t>
      </w:r>
      <w:r w:rsidR="00A70821">
        <w:rPr>
          <w:rFonts w:eastAsia="Calibri"/>
        </w:rPr>
        <w:t>, provides a summary of the sampling design, a</w:t>
      </w:r>
      <w:r w:rsidR="007D4657">
        <w:rPr>
          <w:rFonts w:eastAsia="Calibri"/>
        </w:rPr>
        <w:t xml:space="preserve">pproach, and final selection. </w:t>
      </w:r>
      <w:r w:rsidR="00A70821">
        <w:rPr>
          <w:rFonts w:eastAsia="Calibri"/>
        </w:rPr>
        <w:t>Upon approval of the school sample, SFAs will be notified of their schools selected for the study (</w:t>
      </w:r>
      <w:r w:rsidR="00CE299B">
        <w:rPr>
          <w:rFonts w:eastAsia="Calibri"/>
        </w:rPr>
        <w:t>Appendix O</w:t>
      </w:r>
      <w:r w:rsidR="00ED314D" w:rsidRPr="00CE299B">
        <w:rPr>
          <w:rFonts w:eastAsia="Calibri"/>
        </w:rPr>
        <w:t>8</w:t>
      </w:r>
      <w:r w:rsidR="0069601D" w:rsidRPr="00CE299B">
        <w:rPr>
          <w:rFonts w:eastAsia="Calibri"/>
        </w:rPr>
        <w:t>)</w:t>
      </w:r>
      <w:r w:rsidR="00A70821" w:rsidRPr="00CE299B">
        <w:rPr>
          <w:rFonts w:eastAsia="Calibri"/>
        </w:rPr>
        <w:t>.</w:t>
      </w:r>
      <w:r w:rsidR="00A70821">
        <w:rPr>
          <w:rFonts w:eastAsia="Calibri"/>
        </w:rPr>
        <w:t xml:space="preserve"> They will also be asked to notify their schools and provide the study with the appropriate school contact information. </w:t>
      </w:r>
      <w:r w:rsidR="00813AA0" w:rsidRPr="002B32FB">
        <w:rPr>
          <w:rFonts w:eastAsia="Calibri"/>
        </w:rPr>
        <w:t xml:space="preserve">The SFA </w:t>
      </w:r>
      <w:r w:rsidR="00C5334B">
        <w:rPr>
          <w:rFonts w:eastAsia="Calibri"/>
        </w:rPr>
        <w:t>n</w:t>
      </w:r>
      <w:r w:rsidR="00C5334B" w:rsidRPr="002B32FB">
        <w:rPr>
          <w:rFonts w:eastAsia="Calibri"/>
        </w:rPr>
        <w:t xml:space="preserve">otification </w:t>
      </w:r>
      <w:r w:rsidR="00813AA0" w:rsidRPr="002B32FB">
        <w:rPr>
          <w:rFonts w:eastAsia="Calibri"/>
        </w:rPr>
        <w:t xml:space="preserve">of </w:t>
      </w:r>
      <w:r w:rsidR="00C5334B">
        <w:rPr>
          <w:rFonts w:eastAsia="Calibri"/>
        </w:rPr>
        <w:t>s</w:t>
      </w:r>
      <w:r w:rsidR="00C5334B" w:rsidRPr="002B32FB">
        <w:rPr>
          <w:rFonts w:eastAsia="Calibri"/>
        </w:rPr>
        <w:t xml:space="preserve">chool </w:t>
      </w:r>
      <w:r w:rsidR="00C5334B">
        <w:rPr>
          <w:rFonts w:eastAsia="Calibri"/>
        </w:rPr>
        <w:t>s</w:t>
      </w:r>
      <w:r w:rsidR="00C5334B" w:rsidRPr="002B32FB">
        <w:rPr>
          <w:rFonts w:eastAsia="Calibri"/>
        </w:rPr>
        <w:t xml:space="preserve">ample </w:t>
      </w:r>
      <w:r w:rsidR="00C5334B">
        <w:rPr>
          <w:rFonts w:eastAsia="Calibri"/>
        </w:rPr>
        <w:t>s</w:t>
      </w:r>
      <w:r w:rsidR="00C5334B" w:rsidRPr="002B32FB">
        <w:rPr>
          <w:rFonts w:eastAsia="Calibri"/>
        </w:rPr>
        <w:t xml:space="preserve">election </w:t>
      </w:r>
      <w:r w:rsidR="00813AA0" w:rsidRPr="002B32FB">
        <w:rPr>
          <w:rFonts w:eastAsia="Calibri"/>
        </w:rPr>
        <w:t xml:space="preserve">is </w:t>
      </w:r>
      <w:r>
        <w:rPr>
          <w:rFonts w:eastAsia="Calibri"/>
        </w:rPr>
        <w:t xml:space="preserve">expected to commence </w:t>
      </w:r>
      <w:r w:rsidR="00813AA0" w:rsidRPr="002B32FB">
        <w:rPr>
          <w:rFonts w:eastAsia="Calibri"/>
        </w:rPr>
        <w:t>in February 2017.</w:t>
      </w:r>
      <w:r w:rsidR="00813AA0">
        <w:rPr>
          <w:rFonts w:eastAsia="Calibri"/>
        </w:rPr>
        <w:t xml:space="preserve"> </w:t>
      </w:r>
    </w:p>
    <w:p w14:paraId="429E1E65" w14:textId="77777777" w:rsidR="007A4E1D" w:rsidRDefault="007A4E1D" w:rsidP="00A70821">
      <w:pPr>
        <w:rPr>
          <w:rFonts w:eastAsia="Calibri"/>
        </w:rPr>
      </w:pPr>
    </w:p>
    <w:p w14:paraId="4700F124" w14:textId="77777777" w:rsidR="007A4E1D" w:rsidRPr="007A4E1D" w:rsidRDefault="008F5439" w:rsidP="007A4E1D">
      <w:pPr>
        <w:pStyle w:val="Heading2"/>
      </w:pPr>
      <w:r>
        <w:t>O1</w:t>
      </w:r>
      <w:r w:rsidR="007A4E1D">
        <w:t xml:space="preserve">.7 Study Notification to Schools </w:t>
      </w:r>
    </w:p>
    <w:p w14:paraId="0A2FD3DD" w14:textId="429E3737" w:rsidR="00A67AD3" w:rsidRDefault="00A67AD3" w:rsidP="008F5439">
      <w:pPr>
        <w:spacing w:line="360" w:lineRule="auto"/>
      </w:pPr>
      <w:r>
        <w:t xml:space="preserve">The final step in the sample frame development of SFAs and schools is notifying the sampled schools that they have been selected for participation in the study.  The school study notification letter </w:t>
      </w:r>
      <w:r w:rsidRPr="00CE299B">
        <w:t>(</w:t>
      </w:r>
      <w:r w:rsidR="00BB044A" w:rsidRPr="00CE299B">
        <w:t xml:space="preserve">Appendix </w:t>
      </w:r>
      <w:r w:rsidR="00CE299B" w:rsidRPr="00CE299B">
        <w:t>O</w:t>
      </w:r>
      <w:r w:rsidR="00ED314D" w:rsidRPr="00CE299B">
        <w:t>9</w:t>
      </w:r>
      <w:r w:rsidRPr="00CE299B">
        <w:t>) notifies</w:t>
      </w:r>
      <w:r>
        <w:t xml:space="preserve"> the school principal and informs </w:t>
      </w:r>
      <w:r w:rsidR="0056680A">
        <w:t>him</w:t>
      </w:r>
      <w:r w:rsidR="00271918">
        <w:t xml:space="preserve"> or </w:t>
      </w:r>
      <w:r w:rsidR="0056680A">
        <w:t>her</w:t>
      </w:r>
      <w:r>
        <w:t xml:space="preserve"> that the research team will </w:t>
      </w:r>
      <w:r w:rsidR="00271918">
        <w:t>provide</w:t>
      </w:r>
      <w:r>
        <w:t xml:space="preserve"> more details </w:t>
      </w:r>
      <w:r w:rsidR="00271918">
        <w:t xml:space="preserve">later </w:t>
      </w:r>
      <w:r>
        <w:t>about study pa</w:t>
      </w:r>
      <w:r w:rsidR="00D56CFF">
        <w:t xml:space="preserve">rticipation. </w:t>
      </w:r>
      <w:r w:rsidR="00D56CFF" w:rsidRPr="002B32FB">
        <w:t xml:space="preserve">This notification will take place in </w:t>
      </w:r>
      <w:r w:rsidR="00271918">
        <w:t>s</w:t>
      </w:r>
      <w:r w:rsidR="00271918" w:rsidRPr="002B32FB">
        <w:t xml:space="preserve">pring </w:t>
      </w:r>
      <w:r w:rsidR="00D56CFF" w:rsidRPr="002B32FB">
        <w:t>2017</w:t>
      </w:r>
      <w:r w:rsidR="00271918">
        <w:t>;</w:t>
      </w:r>
      <w:r w:rsidR="00D56CFF">
        <w:t xml:space="preserve"> however</w:t>
      </w:r>
      <w:r w:rsidR="00271918">
        <w:t>,</w:t>
      </w:r>
      <w:r w:rsidR="00D56CFF">
        <w:t xml:space="preserve"> data collection activities will not commence until </w:t>
      </w:r>
      <w:r w:rsidR="00271918">
        <w:t>f</w:t>
      </w:r>
      <w:r w:rsidR="00D56CFF">
        <w:t xml:space="preserve">all 2017. </w:t>
      </w:r>
    </w:p>
    <w:p w14:paraId="67DF7A55" w14:textId="77777777" w:rsidR="00A67AD3" w:rsidRPr="00A67AD3" w:rsidRDefault="00A67AD3" w:rsidP="00A67AD3"/>
    <w:sectPr w:rsidR="00A67AD3" w:rsidRPr="00A67AD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DA868D" w15:done="0"/>
  <w15:commentEx w15:paraId="40B8FB11" w15:paraIdParent="41DA8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99700" w14:textId="77777777" w:rsidR="007A0904" w:rsidRDefault="007A0904" w:rsidP="006B4607">
      <w:pPr>
        <w:spacing w:after="0" w:line="240" w:lineRule="auto"/>
      </w:pPr>
      <w:r>
        <w:separator/>
      </w:r>
    </w:p>
  </w:endnote>
  <w:endnote w:type="continuationSeparator" w:id="0">
    <w:p w14:paraId="5B27D8A4" w14:textId="77777777" w:rsidR="007A0904" w:rsidRDefault="007A0904" w:rsidP="006B4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7900397"/>
      <w:docPartObj>
        <w:docPartGallery w:val="Page Numbers (Bottom of Page)"/>
        <w:docPartUnique/>
      </w:docPartObj>
    </w:sdtPr>
    <w:sdtEndPr>
      <w:rPr>
        <w:noProof/>
      </w:rPr>
    </w:sdtEndPr>
    <w:sdtContent>
      <w:p w14:paraId="05D5433F" w14:textId="404E930D" w:rsidR="00194C93" w:rsidRDefault="00194C93">
        <w:pPr>
          <w:pStyle w:val="Footer"/>
          <w:jc w:val="right"/>
        </w:pPr>
        <w:r>
          <w:fldChar w:fldCharType="begin"/>
        </w:r>
        <w:r>
          <w:instrText xml:space="preserve"> PAGE   \* MERGEFORMAT </w:instrText>
        </w:r>
        <w:r>
          <w:fldChar w:fldCharType="separate"/>
        </w:r>
        <w:r w:rsidR="00675318">
          <w:rPr>
            <w:noProof/>
          </w:rPr>
          <w:t>1</w:t>
        </w:r>
        <w:r>
          <w:rPr>
            <w:noProof/>
          </w:rPr>
          <w:fldChar w:fldCharType="end"/>
        </w:r>
      </w:p>
    </w:sdtContent>
  </w:sdt>
  <w:p w14:paraId="61818776" w14:textId="77777777" w:rsidR="00194C93" w:rsidRDefault="00194C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EAF696" w14:textId="77777777" w:rsidR="007A0904" w:rsidRDefault="007A0904" w:rsidP="006B4607">
      <w:pPr>
        <w:spacing w:after="0" w:line="240" w:lineRule="auto"/>
      </w:pPr>
      <w:r>
        <w:separator/>
      </w:r>
    </w:p>
  </w:footnote>
  <w:footnote w:type="continuationSeparator" w:id="0">
    <w:p w14:paraId="1CF48F76" w14:textId="77777777" w:rsidR="007A0904" w:rsidRDefault="007A0904" w:rsidP="006B4607">
      <w:pPr>
        <w:spacing w:after="0" w:line="240" w:lineRule="auto"/>
      </w:pPr>
      <w:r>
        <w:continuationSeparator/>
      </w:r>
    </w:p>
  </w:footnote>
  <w:footnote w:id="1">
    <w:p w14:paraId="445F753A" w14:textId="29095F37" w:rsidR="006B4607" w:rsidRDefault="006B4607" w:rsidP="006B4607">
      <w:pPr>
        <w:pStyle w:val="C2-CtrSglSp"/>
        <w:jc w:val="left"/>
      </w:pPr>
      <w:r>
        <w:rPr>
          <w:rStyle w:val="FootnoteReference"/>
        </w:rPr>
        <w:footnoteRef/>
      </w:r>
      <w:r>
        <w:t xml:space="preserve"> </w:t>
      </w:r>
      <w:r w:rsidRPr="006B4607">
        <w:rPr>
          <w:sz w:val="20"/>
        </w:rPr>
        <w:t>These included (a) FY15 FNS-742 SFA File (version dated 2-22-2016) and (b) CEP SY15-16 National Elections Data</w:t>
      </w:r>
      <w:r w:rsidR="00F05392">
        <w:rPr>
          <w:rFonts w:ascii="Calibri" w:hAnsi="Calibri"/>
          <w:sz w:val="20"/>
        </w:rPr>
        <w:t>‒</w:t>
      </w:r>
      <w:r w:rsidRPr="006B4607">
        <w:rPr>
          <w:sz w:val="20"/>
        </w:rPr>
        <w:t>September 2015 (version dated 3-25-2016).</w:t>
      </w:r>
    </w:p>
  </w:footnote>
  <w:footnote w:id="2">
    <w:p w14:paraId="1D2119C6" w14:textId="6EEA08C1" w:rsidR="00971825" w:rsidRDefault="00971825" w:rsidP="00971825">
      <w:pPr>
        <w:pStyle w:val="FootnoteText"/>
      </w:pPr>
      <w:r>
        <w:rPr>
          <w:rStyle w:val="FootnoteReference"/>
        </w:rPr>
        <w:footnoteRef/>
      </w:r>
      <w:r>
        <w:t xml:space="preserve"> </w:t>
      </w:r>
      <w:r w:rsidRPr="00971825">
        <w:rPr>
          <w:rFonts w:ascii="Garamond" w:eastAsia="Times New Roman" w:hAnsi="Garamond" w:cs="Times New Roman"/>
          <w:snapToGrid w:val="0"/>
        </w:rPr>
        <w:t xml:space="preserve">2013-14 Common Core of Data (CCD) </w:t>
      </w:r>
      <w:r w:rsidR="00F05392">
        <w:rPr>
          <w:rFonts w:ascii="Garamond" w:eastAsia="Times New Roman" w:hAnsi="Garamond" w:cs="Times New Roman"/>
          <w:snapToGrid w:val="0"/>
        </w:rPr>
        <w:t>l</w:t>
      </w:r>
      <w:r w:rsidR="00F05392" w:rsidRPr="00971825">
        <w:rPr>
          <w:rFonts w:ascii="Garamond" w:eastAsia="Times New Roman" w:hAnsi="Garamond" w:cs="Times New Roman"/>
          <w:snapToGrid w:val="0"/>
        </w:rPr>
        <w:t xml:space="preserve">ocal </w:t>
      </w:r>
      <w:r w:rsidR="00F05392">
        <w:rPr>
          <w:rFonts w:ascii="Garamond" w:eastAsia="Times New Roman" w:hAnsi="Garamond" w:cs="Times New Roman"/>
          <w:snapToGrid w:val="0"/>
        </w:rPr>
        <w:t>e</w:t>
      </w:r>
      <w:r w:rsidR="00F05392" w:rsidRPr="00971825">
        <w:rPr>
          <w:rFonts w:ascii="Garamond" w:eastAsia="Times New Roman" w:hAnsi="Garamond" w:cs="Times New Roman"/>
          <w:snapToGrid w:val="0"/>
        </w:rPr>
        <w:t xml:space="preserve">ducation </w:t>
      </w:r>
      <w:r w:rsidR="00F05392">
        <w:rPr>
          <w:rFonts w:ascii="Garamond" w:eastAsia="Times New Roman" w:hAnsi="Garamond" w:cs="Times New Roman"/>
          <w:snapToGrid w:val="0"/>
        </w:rPr>
        <w:t>a</w:t>
      </w:r>
      <w:r w:rsidR="00F05392" w:rsidRPr="00971825">
        <w:rPr>
          <w:rFonts w:ascii="Garamond" w:eastAsia="Times New Roman" w:hAnsi="Garamond" w:cs="Times New Roman"/>
          <w:snapToGrid w:val="0"/>
        </w:rPr>
        <w:t xml:space="preserve">gency </w:t>
      </w:r>
      <w:r w:rsidRPr="00971825">
        <w:rPr>
          <w:rFonts w:ascii="Garamond" w:eastAsia="Times New Roman" w:hAnsi="Garamond" w:cs="Times New Roman"/>
          <w:snapToGrid w:val="0"/>
        </w:rPr>
        <w:t>(LEA) data file</w:t>
      </w:r>
      <w:r w:rsidR="00F05392">
        <w:rPr>
          <w:rFonts w:ascii="Garamond" w:eastAsia="Times New Roman" w:hAnsi="Garamond" w:cs="Times New Roman"/>
          <w:snapToGrid w:val="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5B087" w14:textId="77777777" w:rsidR="007A4E1D" w:rsidRPr="008962A8" w:rsidRDefault="008962A8" w:rsidP="007A4E1D">
    <w:pPr>
      <w:pStyle w:val="Header"/>
      <w:rPr>
        <w:rFonts w:ascii="Garamond" w:hAnsi="Garamond" w:cs="Arial"/>
        <w:b/>
        <w:color w:val="1F497D" w:themeColor="text2"/>
        <w:sz w:val="20"/>
        <w:szCs w:val="20"/>
      </w:rPr>
    </w:pPr>
    <w:r w:rsidRPr="008962A8">
      <w:rPr>
        <w:rFonts w:ascii="Garamond" w:hAnsi="Garamond" w:cs="Arial"/>
        <w:b/>
        <w:color w:val="1F497D" w:themeColor="text2"/>
        <w:sz w:val="20"/>
        <w:szCs w:val="20"/>
      </w:rPr>
      <w:t xml:space="preserve">APPENDIX O1. SAMPLE FRAME DEVELOPMENT AND SELECTION PROCEDURES </w:t>
    </w:r>
  </w:p>
  <w:p w14:paraId="00D1EC9C" w14:textId="77777777" w:rsidR="007A4E1D" w:rsidRDefault="007A4E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EF71379"/>
    <w:multiLevelType w:val="hybridMultilevel"/>
    <w:tmpl w:val="383A83D8"/>
    <w:lvl w:ilvl="0" w:tplc="1D98AB90">
      <w:start w:val="1"/>
      <w:numFmt w:val="decimal"/>
      <w:lvlText w:val="%1."/>
      <w:lvlJc w:val="left"/>
      <w:pPr>
        <w:tabs>
          <w:tab w:val="num" w:pos="1152"/>
        </w:tabs>
        <w:ind w:left="1152" w:hanging="576"/>
      </w:pPr>
      <w:rPr>
        <w:rFonts w:ascii="Garamond" w:hAnsi="Garamond"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8482545"/>
    <w:multiLevelType w:val="hybridMultilevel"/>
    <w:tmpl w:val="1EA86554"/>
    <w:lvl w:ilvl="0" w:tplc="D6E0DAD8">
      <w:start w:val="1"/>
      <w:numFmt w:val="bullet"/>
      <w:lvlText w:val="•"/>
      <w:lvlJc w:val="left"/>
      <w:pPr>
        <w:tabs>
          <w:tab w:val="num" w:pos="720"/>
        </w:tabs>
        <w:ind w:left="720" w:hanging="360"/>
      </w:pPr>
      <w:rPr>
        <w:rFonts w:ascii="Times New Roman" w:hAnsi="Times New Roman" w:hint="default"/>
      </w:rPr>
    </w:lvl>
    <w:lvl w:ilvl="1" w:tplc="0F242D36" w:tentative="1">
      <w:start w:val="1"/>
      <w:numFmt w:val="bullet"/>
      <w:lvlText w:val="•"/>
      <w:lvlJc w:val="left"/>
      <w:pPr>
        <w:tabs>
          <w:tab w:val="num" w:pos="1440"/>
        </w:tabs>
        <w:ind w:left="1440" w:hanging="360"/>
      </w:pPr>
      <w:rPr>
        <w:rFonts w:ascii="Times New Roman" w:hAnsi="Times New Roman" w:hint="default"/>
      </w:rPr>
    </w:lvl>
    <w:lvl w:ilvl="2" w:tplc="D82A3A58" w:tentative="1">
      <w:start w:val="1"/>
      <w:numFmt w:val="bullet"/>
      <w:lvlText w:val="•"/>
      <w:lvlJc w:val="left"/>
      <w:pPr>
        <w:tabs>
          <w:tab w:val="num" w:pos="2160"/>
        </w:tabs>
        <w:ind w:left="2160" w:hanging="360"/>
      </w:pPr>
      <w:rPr>
        <w:rFonts w:ascii="Times New Roman" w:hAnsi="Times New Roman" w:hint="default"/>
      </w:rPr>
    </w:lvl>
    <w:lvl w:ilvl="3" w:tplc="C1124A10" w:tentative="1">
      <w:start w:val="1"/>
      <w:numFmt w:val="bullet"/>
      <w:lvlText w:val="•"/>
      <w:lvlJc w:val="left"/>
      <w:pPr>
        <w:tabs>
          <w:tab w:val="num" w:pos="2880"/>
        </w:tabs>
        <w:ind w:left="2880" w:hanging="360"/>
      </w:pPr>
      <w:rPr>
        <w:rFonts w:ascii="Times New Roman" w:hAnsi="Times New Roman" w:hint="default"/>
      </w:rPr>
    </w:lvl>
    <w:lvl w:ilvl="4" w:tplc="ADBC933E" w:tentative="1">
      <w:start w:val="1"/>
      <w:numFmt w:val="bullet"/>
      <w:lvlText w:val="•"/>
      <w:lvlJc w:val="left"/>
      <w:pPr>
        <w:tabs>
          <w:tab w:val="num" w:pos="3600"/>
        </w:tabs>
        <w:ind w:left="3600" w:hanging="360"/>
      </w:pPr>
      <w:rPr>
        <w:rFonts w:ascii="Times New Roman" w:hAnsi="Times New Roman" w:hint="default"/>
      </w:rPr>
    </w:lvl>
    <w:lvl w:ilvl="5" w:tplc="267CD154" w:tentative="1">
      <w:start w:val="1"/>
      <w:numFmt w:val="bullet"/>
      <w:lvlText w:val="•"/>
      <w:lvlJc w:val="left"/>
      <w:pPr>
        <w:tabs>
          <w:tab w:val="num" w:pos="4320"/>
        </w:tabs>
        <w:ind w:left="4320" w:hanging="360"/>
      </w:pPr>
      <w:rPr>
        <w:rFonts w:ascii="Times New Roman" w:hAnsi="Times New Roman" w:hint="default"/>
      </w:rPr>
    </w:lvl>
    <w:lvl w:ilvl="6" w:tplc="3F283298" w:tentative="1">
      <w:start w:val="1"/>
      <w:numFmt w:val="bullet"/>
      <w:lvlText w:val="•"/>
      <w:lvlJc w:val="left"/>
      <w:pPr>
        <w:tabs>
          <w:tab w:val="num" w:pos="5040"/>
        </w:tabs>
        <w:ind w:left="5040" w:hanging="360"/>
      </w:pPr>
      <w:rPr>
        <w:rFonts w:ascii="Times New Roman" w:hAnsi="Times New Roman" w:hint="default"/>
      </w:rPr>
    </w:lvl>
    <w:lvl w:ilvl="7" w:tplc="79481A68" w:tentative="1">
      <w:start w:val="1"/>
      <w:numFmt w:val="bullet"/>
      <w:lvlText w:val="•"/>
      <w:lvlJc w:val="left"/>
      <w:pPr>
        <w:tabs>
          <w:tab w:val="num" w:pos="5760"/>
        </w:tabs>
        <w:ind w:left="5760" w:hanging="360"/>
      </w:pPr>
      <w:rPr>
        <w:rFonts w:ascii="Times New Roman" w:hAnsi="Times New Roman" w:hint="default"/>
      </w:rPr>
    </w:lvl>
    <w:lvl w:ilvl="8" w:tplc="6CB284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71AA4FF6"/>
    <w:multiLevelType w:val="hybridMultilevel"/>
    <w:tmpl w:val="DAF8D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gan Collins">
    <w15:presenceInfo w15:providerId="AD" w15:userId="S-1-5-21-2083667071-1112689225-1550850067-233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B3B"/>
    <w:rsid w:val="00017FF0"/>
    <w:rsid w:val="00054D5D"/>
    <w:rsid w:val="00074A82"/>
    <w:rsid w:val="00083881"/>
    <w:rsid w:val="000D28CB"/>
    <w:rsid w:val="00114D61"/>
    <w:rsid w:val="0012522D"/>
    <w:rsid w:val="001360AE"/>
    <w:rsid w:val="00146BBE"/>
    <w:rsid w:val="0015098E"/>
    <w:rsid w:val="00194C93"/>
    <w:rsid w:val="001A4A77"/>
    <w:rsid w:val="001B214C"/>
    <w:rsid w:val="001B68BE"/>
    <w:rsid w:val="001C2E81"/>
    <w:rsid w:val="001F31A8"/>
    <w:rsid w:val="001F4E11"/>
    <w:rsid w:val="0023214D"/>
    <w:rsid w:val="002459B6"/>
    <w:rsid w:val="00271918"/>
    <w:rsid w:val="0028335F"/>
    <w:rsid w:val="002A04A4"/>
    <w:rsid w:val="002A602C"/>
    <w:rsid w:val="002A72A2"/>
    <w:rsid w:val="002B32FB"/>
    <w:rsid w:val="002F289E"/>
    <w:rsid w:val="0035489A"/>
    <w:rsid w:val="003628CE"/>
    <w:rsid w:val="00376458"/>
    <w:rsid w:val="00376C5C"/>
    <w:rsid w:val="003D7098"/>
    <w:rsid w:val="003E0B3B"/>
    <w:rsid w:val="0049119C"/>
    <w:rsid w:val="004C03B3"/>
    <w:rsid w:val="0056680A"/>
    <w:rsid w:val="00587153"/>
    <w:rsid w:val="00606486"/>
    <w:rsid w:val="00675318"/>
    <w:rsid w:val="00692601"/>
    <w:rsid w:val="0069601D"/>
    <w:rsid w:val="006B4607"/>
    <w:rsid w:val="006B5895"/>
    <w:rsid w:val="006D59DD"/>
    <w:rsid w:val="00716833"/>
    <w:rsid w:val="00751F67"/>
    <w:rsid w:val="00760213"/>
    <w:rsid w:val="007703DA"/>
    <w:rsid w:val="00783C37"/>
    <w:rsid w:val="0078694C"/>
    <w:rsid w:val="007A0904"/>
    <w:rsid w:val="007A4E1D"/>
    <w:rsid w:val="007D0F0F"/>
    <w:rsid w:val="007D4657"/>
    <w:rsid w:val="008018BA"/>
    <w:rsid w:val="00813AA0"/>
    <w:rsid w:val="00840FA0"/>
    <w:rsid w:val="008846D1"/>
    <w:rsid w:val="008962A8"/>
    <w:rsid w:val="008A4C38"/>
    <w:rsid w:val="008A7719"/>
    <w:rsid w:val="008B6AD1"/>
    <w:rsid w:val="008C035A"/>
    <w:rsid w:val="008C3285"/>
    <w:rsid w:val="008C4CDA"/>
    <w:rsid w:val="008F22B3"/>
    <w:rsid w:val="008F5439"/>
    <w:rsid w:val="00902314"/>
    <w:rsid w:val="0091475C"/>
    <w:rsid w:val="00926BD5"/>
    <w:rsid w:val="00963229"/>
    <w:rsid w:val="00971825"/>
    <w:rsid w:val="00A1482D"/>
    <w:rsid w:val="00A25A4C"/>
    <w:rsid w:val="00A3254D"/>
    <w:rsid w:val="00A62BE4"/>
    <w:rsid w:val="00A67AD3"/>
    <w:rsid w:val="00A70821"/>
    <w:rsid w:val="00A84525"/>
    <w:rsid w:val="00A87DE5"/>
    <w:rsid w:val="00A95561"/>
    <w:rsid w:val="00AA5C67"/>
    <w:rsid w:val="00AD161F"/>
    <w:rsid w:val="00AE3178"/>
    <w:rsid w:val="00AE47C9"/>
    <w:rsid w:val="00AE7E5A"/>
    <w:rsid w:val="00AF304F"/>
    <w:rsid w:val="00AF5159"/>
    <w:rsid w:val="00B0387B"/>
    <w:rsid w:val="00B1638F"/>
    <w:rsid w:val="00B33B51"/>
    <w:rsid w:val="00B53E46"/>
    <w:rsid w:val="00B55D5C"/>
    <w:rsid w:val="00B5640C"/>
    <w:rsid w:val="00B93CC8"/>
    <w:rsid w:val="00BB044A"/>
    <w:rsid w:val="00BB3B87"/>
    <w:rsid w:val="00BE4D4B"/>
    <w:rsid w:val="00C157AF"/>
    <w:rsid w:val="00C167B0"/>
    <w:rsid w:val="00C43DAF"/>
    <w:rsid w:val="00C5334B"/>
    <w:rsid w:val="00CE299B"/>
    <w:rsid w:val="00CF7805"/>
    <w:rsid w:val="00D356A8"/>
    <w:rsid w:val="00D56CFF"/>
    <w:rsid w:val="00D82094"/>
    <w:rsid w:val="00DA6BDA"/>
    <w:rsid w:val="00DD445A"/>
    <w:rsid w:val="00E54E9C"/>
    <w:rsid w:val="00E67B7B"/>
    <w:rsid w:val="00E94A61"/>
    <w:rsid w:val="00EA21E6"/>
    <w:rsid w:val="00EA49BD"/>
    <w:rsid w:val="00EB1515"/>
    <w:rsid w:val="00ED314D"/>
    <w:rsid w:val="00EE104D"/>
    <w:rsid w:val="00EF75B3"/>
    <w:rsid w:val="00F05392"/>
    <w:rsid w:val="00F3595A"/>
    <w:rsid w:val="00F70EAF"/>
    <w:rsid w:val="00FB67C7"/>
    <w:rsid w:val="00FD1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1F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E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Normal"/>
    <w:link w:val="Heading2Char"/>
    <w:qFormat/>
    <w:rsid w:val="007A4E1D"/>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67"/>
    <w:pPr>
      <w:ind w:left="720"/>
      <w:contextualSpacing/>
    </w:pPr>
  </w:style>
  <w:style w:type="paragraph" w:styleId="FootnoteText">
    <w:name w:val="footnote text"/>
    <w:basedOn w:val="Normal"/>
    <w:link w:val="FootnoteTextChar"/>
    <w:uiPriority w:val="99"/>
    <w:semiHidden/>
    <w:unhideWhenUsed/>
    <w:rsid w:val="006B4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607"/>
    <w:rPr>
      <w:sz w:val="20"/>
      <w:szCs w:val="20"/>
    </w:rPr>
  </w:style>
  <w:style w:type="character" w:styleId="FootnoteReference">
    <w:name w:val="footnote reference"/>
    <w:basedOn w:val="DefaultParagraphFont"/>
    <w:uiPriority w:val="99"/>
    <w:semiHidden/>
    <w:unhideWhenUsed/>
    <w:rsid w:val="006B4607"/>
    <w:rPr>
      <w:vertAlign w:val="superscript"/>
    </w:rPr>
  </w:style>
  <w:style w:type="paragraph" w:customStyle="1" w:styleId="C2-CtrSglSp">
    <w:name w:val="C2-Ctr Sgl Sp"/>
    <w:basedOn w:val="Normal"/>
    <w:rsid w:val="006B4607"/>
    <w:pPr>
      <w:keepNext/>
      <w:keepLines/>
      <w:tabs>
        <w:tab w:val="left" w:pos="1152"/>
      </w:tabs>
      <w:autoSpaceDE w:val="0"/>
      <w:autoSpaceDN w:val="0"/>
      <w:adjustRightInd w:val="0"/>
      <w:spacing w:after="120" w:line="240" w:lineRule="atLeast"/>
      <w:jc w:val="center"/>
    </w:pPr>
    <w:rPr>
      <w:rFonts w:ascii="Garamond" w:eastAsia="Times New Roman" w:hAnsi="Garamond" w:cs="Times New Roman"/>
      <w:snapToGrid w:val="0"/>
      <w:sz w:val="24"/>
      <w:szCs w:val="20"/>
    </w:rPr>
  </w:style>
  <w:style w:type="paragraph" w:customStyle="1" w:styleId="SL-FlLftSgl">
    <w:name w:val="SL-Fl Lft Sgl"/>
    <w:basedOn w:val="Normal"/>
    <w:rsid w:val="0035489A"/>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8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4C"/>
    <w:rPr>
      <w:rFonts w:ascii="Tahoma" w:hAnsi="Tahoma" w:cs="Tahoma"/>
      <w:sz w:val="16"/>
      <w:szCs w:val="16"/>
    </w:rPr>
  </w:style>
  <w:style w:type="paragraph" w:styleId="Header">
    <w:name w:val="header"/>
    <w:basedOn w:val="Normal"/>
    <w:link w:val="HeaderChar"/>
    <w:uiPriority w:val="99"/>
    <w:unhideWhenUsed/>
    <w:rsid w:val="007A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E1D"/>
  </w:style>
  <w:style w:type="paragraph" w:styleId="Footer">
    <w:name w:val="footer"/>
    <w:basedOn w:val="Normal"/>
    <w:link w:val="FooterChar"/>
    <w:uiPriority w:val="99"/>
    <w:unhideWhenUsed/>
    <w:rsid w:val="007A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E1D"/>
  </w:style>
  <w:style w:type="character" w:customStyle="1" w:styleId="Heading2Char">
    <w:name w:val="Heading 2 Char"/>
    <w:aliases w:val="H2-Sec. Head Char"/>
    <w:basedOn w:val="DefaultParagraphFont"/>
    <w:link w:val="Heading2"/>
    <w:rsid w:val="007A4E1D"/>
    <w:rPr>
      <w:rFonts w:ascii="Franklin Gothic Medium" w:eastAsia="Times New Roman" w:hAnsi="Franklin Gothic Medium" w:cs="Times New Roman"/>
      <w:b/>
      <w:color w:val="324162"/>
      <w:sz w:val="32"/>
      <w:szCs w:val="20"/>
    </w:rPr>
  </w:style>
  <w:style w:type="character" w:customStyle="1" w:styleId="Heading1Char">
    <w:name w:val="Heading 1 Char"/>
    <w:basedOn w:val="DefaultParagraphFont"/>
    <w:link w:val="Heading1"/>
    <w:uiPriority w:val="9"/>
    <w:rsid w:val="007A4E1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E3178"/>
    <w:rPr>
      <w:sz w:val="16"/>
      <w:szCs w:val="16"/>
    </w:rPr>
  </w:style>
  <w:style w:type="paragraph" w:styleId="CommentText">
    <w:name w:val="annotation text"/>
    <w:basedOn w:val="Normal"/>
    <w:link w:val="CommentTextChar"/>
    <w:uiPriority w:val="99"/>
    <w:semiHidden/>
    <w:unhideWhenUsed/>
    <w:rsid w:val="00AE3178"/>
    <w:pPr>
      <w:spacing w:line="240" w:lineRule="auto"/>
    </w:pPr>
    <w:rPr>
      <w:sz w:val="20"/>
      <w:szCs w:val="20"/>
    </w:rPr>
  </w:style>
  <w:style w:type="character" w:customStyle="1" w:styleId="CommentTextChar">
    <w:name w:val="Comment Text Char"/>
    <w:basedOn w:val="DefaultParagraphFont"/>
    <w:link w:val="CommentText"/>
    <w:uiPriority w:val="99"/>
    <w:semiHidden/>
    <w:rsid w:val="00AE3178"/>
    <w:rPr>
      <w:sz w:val="20"/>
      <w:szCs w:val="20"/>
    </w:rPr>
  </w:style>
  <w:style w:type="paragraph" w:styleId="CommentSubject">
    <w:name w:val="annotation subject"/>
    <w:basedOn w:val="CommentText"/>
    <w:next w:val="CommentText"/>
    <w:link w:val="CommentSubjectChar"/>
    <w:uiPriority w:val="99"/>
    <w:semiHidden/>
    <w:unhideWhenUsed/>
    <w:rsid w:val="00AE3178"/>
    <w:rPr>
      <w:b/>
      <w:bCs/>
    </w:rPr>
  </w:style>
  <w:style w:type="character" w:customStyle="1" w:styleId="CommentSubjectChar">
    <w:name w:val="Comment Subject Char"/>
    <w:basedOn w:val="CommentTextChar"/>
    <w:link w:val="CommentSubject"/>
    <w:uiPriority w:val="99"/>
    <w:semiHidden/>
    <w:rsid w:val="00AE3178"/>
    <w:rPr>
      <w:b/>
      <w:bCs/>
      <w:sz w:val="20"/>
      <w:szCs w:val="20"/>
    </w:rPr>
  </w:style>
  <w:style w:type="character" w:styleId="Hyperlink">
    <w:name w:val="Hyperlink"/>
    <w:basedOn w:val="DefaultParagraphFont"/>
    <w:uiPriority w:val="99"/>
    <w:unhideWhenUsed/>
    <w:rsid w:val="007D4657"/>
    <w:rPr>
      <w:color w:val="0000FF" w:themeColor="hyperlink"/>
      <w:u w:val="single"/>
    </w:rPr>
  </w:style>
  <w:style w:type="paragraph" w:customStyle="1" w:styleId="N1-1stBullet">
    <w:name w:val="N1-1st Bullet"/>
    <w:basedOn w:val="Normal"/>
    <w:rsid w:val="007D4657"/>
    <w:pPr>
      <w:numPr>
        <w:numId w:val="3"/>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3628CE"/>
    <w:pPr>
      <w:spacing w:after="0" w:line="240" w:lineRule="auto"/>
    </w:pPr>
  </w:style>
  <w:style w:type="paragraph" w:styleId="BodyTextIndent">
    <w:name w:val="Body Text Indent"/>
    <w:basedOn w:val="Normal"/>
    <w:link w:val="BodyTextIndentChar"/>
    <w:semiHidden/>
    <w:rsid w:val="007D0F0F"/>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7D0F0F"/>
    <w:rPr>
      <w:rFonts w:ascii="Arial" w:eastAsia="Times New Roman" w:hAnsi="Arial" w:cs="Arial"/>
      <w:sz w:val="1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A4E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H2-Sec. Head"/>
    <w:basedOn w:val="Heading1"/>
    <w:next w:val="Normal"/>
    <w:link w:val="Heading2Char"/>
    <w:qFormat/>
    <w:rsid w:val="007A4E1D"/>
    <w:pPr>
      <w:keepLines w:val="0"/>
      <w:tabs>
        <w:tab w:val="left" w:pos="1152"/>
      </w:tabs>
      <w:spacing w:before="0" w:after="360" w:line="360" w:lineRule="atLeast"/>
      <w:ind w:left="1152" w:hanging="1152"/>
      <w:outlineLvl w:val="1"/>
    </w:pPr>
    <w:rPr>
      <w:rFonts w:ascii="Franklin Gothic Medium" w:eastAsia="Times New Roman" w:hAnsi="Franklin Gothic Medium" w:cs="Times New Roman"/>
      <w:b/>
      <w:color w:val="32416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F67"/>
    <w:pPr>
      <w:ind w:left="720"/>
      <w:contextualSpacing/>
    </w:pPr>
  </w:style>
  <w:style w:type="paragraph" w:styleId="FootnoteText">
    <w:name w:val="footnote text"/>
    <w:basedOn w:val="Normal"/>
    <w:link w:val="FootnoteTextChar"/>
    <w:uiPriority w:val="99"/>
    <w:semiHidden/>
    <w:unhideWhenUsed/>
    <w:rsid w:val="006B46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607"/>
    <w:rPr>
      <w:sz w:val="20"/>
      <w:szCs w:val="20"/>
    </w:rPr>
  </w:style>
  <w:style w:type="character" w:styleId="FootnoteReference">
    <w:name w:val="footnote reference"/>
    <w:basedOn w:val="DefaultParagraphFont"/>
    <w:uiPriority w:val="99"/>
    <w:semiHidden/>
    <w:unhideWhenUsed/>
    <w:rsid w:val="006B4607"/>
    <w:rPr>
      <w:vertAlign w:val="superscript"/>
    </w:rPr>
  </w:style>
  <w:style w:type="paragraph" w:customStyle="1" w:styleId="C2-CtrSglSp">
    <w:name w:val="C2-Ctr Sgl Sp"/>
    <w:basedOn w:val="Normal"/>
    <w:rsid w:val="006B4607"/>
    <w:pPr>
      <w:keepNext/>
      <w:keepLines/>
      <w:tabs>
        <w:tab w:val="left" w:pos="1152"/>
      </w:tabs>
      <w:autoSpaceDE w:val="0"/>
      <w:autoSpaceDN w:val="0"/>
      <w:adjustRightInd w:val="0"/>
      <w:spacing w:after="120" w:line="240" w:lineRule="atLeast"/>
      <w:jc w:val="center"/>
    </w:pPr>
    <w:rPr>
      <w:rFonts w:ascii="Garamond" w:eastAsia="Times New Roman" w:hAnsi="Garamond" w:cs="Times New Roman"/>
      <w:snapToGrid w:val="0"/>
      <w:sz w:val="24"/>
      <w:szCs w:val="20"/>
    </w:rPr>
  </w:style>
  <w:style w:type="paragraph" w:customStyle="1" w:styleId="SL-FlLftSgl">
    <w:name w:val="SL-Fl Lft Sgl"/>
    <w:basedOn w:val="Normal"/>
    <w:rsid w:val="0035489A"/>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78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94C"/>
    <w:rPr>
      <w:rFonts w:ascii="Tahoma" w:hAnsi="Tahoma" w:cs="Tahoma"/>
      <w:sz w:val="16"/>
      <w:szCs w:val="16"/>
    </w:rPr>
  </w:style>
  <w:style w:type="paragraph" w:styleId="Header">
    <w:name w:val="header"/>
    <w:basedOn w:val="Normal"/>
    <w:link w:val="HeaderChar"/>
    <w:uiPriority w:val="99"/>
    <w:unhideWhenUsed/>
    <w:rsid w:val="007A4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E1D"/>
  </w:style>
  <w:style w:type="paragraph" w:styleId="Footer">
    <w:name w:val="footer"/>
    <w:basedOn w:val="Normal"/>
    <w:link w:val="FooterChar"/>
    <w:uiPriority w:val="99"/>
    <w:unhideWhenUsed/>
    <w:rsid w:val="007A4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E1D"/>
  </w:style>
  <w:style w:type="character" w:customStyle="1" w:styleId="Heading2Char">
    <w:name w:val="Heading 2 Char"/>
    <w:aliases w:val="H2-Sec. Head Char"/>
    <w:basedOn w:val="DefaultParagraphFont"/>
    <w:link w:val="Heading2"/>
    <w:rsid w:val="007A4E1D"/>
    <w:rPr>
      <w:rFonts w:ascii="Franklin Gothic Medium" w:eastAsia="Times New Roman" w:hAnsi="Franklin Gothic Medium" w:cs="Times New Roman"/>
      <w:b/>
      <w:color w:val="324162"/>
      <w:sz w:val="32"/>
      <w:szCs w:val="20"/>
    </w:rPr>
  </w:style>
  <w:style w:type="character" w:customStyle="1" w:styleId="Heading1Char">
    <w:name w:val="Heading 1 Char"/>
    <w:basedOn w:val="DefaultParagraphFont"/>
    <w:link w:val="Heading1"/>
    <w:uiPriority w:val="9"/>
    <w:rsid w:val="007A4E1D"/>
    <w:rPr>
      <w:rFonts w:asciiTheme="majorHAnsi" w:eastAsiaTheme="majorEastAsia" w:hAnsiTheme="majorHAnsi" w:cstheme="majorBidi"/>
      <w:color w:val="365F91" w:themeColor="accent1" w:themeShade="BF"/>
      <w:sz w:val="32"/>
      <w:szCs w:val="32"/>
    </w:rPr>
  </w:style>
  <w:style w:type="character" w:styleId="CommentReference">
    <w:name w:val="annotation reference"/>
    <w:basedOn w:val="DefaultParagraphFont"/>
    <w:uiPriority w:val="99"/>
    <w:semiHidden/>
    <w:unhideWhenUsed/>
    <w:rsid w:val="00AE3178"/>
    <w:rPr>
      <w:sz w:val="16"/>
      <w:szCs w:val="16"/>
    </w:rPr>
  </w:style>
  <w:style w:type="paragraph" w:styleId="CommentText">
    <w:name w:val="annotation text"/>
    <w:basedOn w:val="Normal"/>
    <w:link w:val="CommentTextChar"/>
    <w:uiPriority w:val="99"/>
    <w:semiHidden/>
    <w:unhideWhenUsed/>
    <w:rsid w:val="00AE3178"/>
    <w:pPr>
      <w:spacing w:line="240" w:lineRule="auto"/>
    </w:pPr>
    <w:rPr>
      <w:sz w:val="20"/>
      <w:szCs w:val="20"/>
    </w:rPr>
  </w:style>
  <w:style w:type="character" w:customStyle="1" w:styleId="CommentTextChar">
    <w:name w:val="Comment Text Char"/>
    <w:basedOn w:val="DefaultParagraphFont"/>
    <w:link w:val="CommentText"/>
    <w:uiPriority w:val="99"/>
    <w:semiHidden/>
    <w:rsid w:val="00AE3178"/>
    <w:rPr>
      <w:sz w:val="20"/>
      <w:szCs w:val="20"/>
    </w:rPr>
  </w:style>
  <w:style w:type="paragraph" w:styleId="CommentSubject">
    <w:name w:val="annotation subject"/>
    <w:basedOn w:val="CommentText"/>
    <w:next w:val="CommentText"/>
    <w:link w:val="CommentSubjectChar"/>
    <w:uiPriority w:val="99"/>
    <w:semiHidden/>
    <w:unhideWhenUsed/>
    <w:rsid w:val="00AE3178"/>
    <w:rPr>
      <w:b/>
      <w:bCs/>
    </w:rPr>
  </w:style>
  <w:style w:type="character" w:customStyle="1" w:styleId="CommentSubjectChar">
    <w:name w:val="Comment Subject Char"/>
    <w:basedOn w:val="CommentTextChar"/>
    <w:link w:val="CommentSubject"/>
    <w:uiPriority w:val="99"/>
    <w:semiHidden/>
    <w:rsid w:val="00AE3178"/>
    <w:rPr>
      <w:b/>
      <w:bCs/>
      <w:sz w:val="20"/>
      <w:szCs w:val="20"/>
    </w:rPr>
  </w:style>
  <w:style w:type="character" w:styleId="Hyperlink">
    <w:name w:val="Hyperlink"/>
    <w:basedOn w:val="DefaultParagraphFont"/>
    <w:uiPriority w:val="99"/>
    <w:unhideWhenUsed/>
    <w:rsid w:val="007D4657"/>
    <w:rPr>
      <w:color w:val="0000FF" w:themeColor="hyperlink"/>
      <w:u w:val="single"/>
    </w:rPr>
  </w:style>
  <w:style w:type="paragraph" w:customStyle="1" w:styleId="N1-1stBullet">
    <w:name w:val="N1-1st Bullet"/>
    <w:basedOn w:val="Normal"/>
    <w:rsid w:val="007D4657"/>
    <w:pPr>
      <w:numPr>
        <w:numId w:val="3"/>
      </w:numPr>
      <w:spacing w:after="240" w:line="240" w:lineRule="atLeast"/>
    </w:pPr>
    <w:rPr>
      <w:rFonts w:ascii="Garamond" w:eastAsia="Times New Roman" w:hAnsi="Garamond" w:cs="Times New Roman"/>
      <w:sz w:val="24"/>
      <w:szCs w:val="20"/>
    </w:rPr>
  </w:style>
  <w:style w:type="paragraph" w:styleId="Revision">
    <w:name w:val="Revision"/>
    <w:hidden/>
    <w:uiPriority w:val="99"/>
    <w:semiHidden/>
    <w:rsid w:val="003628CE"/>
    <w:pPr>
      <w:spacing w:after="0" w:line="240" w:lineRule="auto"/>
    </w:pPr>
  </w:style>
  <w:style w:type="paragraph" w:styleId="BodyTextIndent">
    <w:name w:val="Body Text Indent"/>
    <w:basedOn w:val="Normal"/>
    <w:link w:val="BodyTextIndentChar"/>
    <w:semiHidden/>
    <w:rsid w:val="007D0F0F"/>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7D0F0F"/>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823214">
      <w:bodyDiv w:val="1"/>
      <w:marLeft w:val="0"/>
      <w:marRight w:val="0"/>
      <w:marTop w:val="0"/>
      <w:marBottom w:val="0"/>
      <w:divBdr>
        <w:top w:val="none" w:sz="0" w:space="0" w:color="auto"/>
        <w:left w:val="none" w:sz="0" w:space="0" w:color="auto"/>
        <w:bottom w:val="none" w:sz="0" w:space="0" w:color="auto"/>
        <w:right w:val="none" w:sz="0" w:space="0" w:color="auto"/>
      </w:divBdr>
      <w:divsChild>
        <w:div w:id="66460013">
          <w:marLeft w:val="547"/>
          <w:marRight w:val="0"/>
          <w:marTop w:val="0"/>
          <w:marBottom w:val="0"/>
          <w:divBdr>
            <w:top w:val="none" w:sz="0" w:space="0" w:color="auto"/>
            <w:left w:val="none" w:sz="0" w:space="0" w:color="auto"/>
            <w:bottom w:val="none" w:sz="0" w:space="0" w:color="auto"/>
            <w:right w:val="none" w:sz="0" w:space="0" w:color="auto"/>
          </w:divBdr>
        </w:div>
        <w:div w:id="9101963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yperlink" Target="mailto:Vivian.Lees@fns.usda.gov"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mailto:Devin.Wallace-Williams@fns.usda.gov" TargetMode="Externa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2.jpeg"/><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hyperlink" Target="mailto:Vivian.Lees@fns.usda.gov"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mailto:Devin.Wallace-Williams@fns.usda.gov"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62837B-89D1-4515-8F14-B8A27271FE97}" type="doc">
      <dgm:prSet loTypeId="urn:microsoft.com/office/officeart/2005/8/layout/vList5" loCatId="list" qsTypeId="urn:microsoft.com/office/officeart/2005/8/quickstyle/simple1" qsCatId="simple" csTypeId="urn:microsoft.com/office/officeart/2005/8/colors/accent1_2" csCatId="accent1" phldr="1"/>
      <dgm:spPr/>
      <dgm:t>
        <a:bodyPr/>
        <a:lstStyle/>
        <a:p>
          <a:endParaRPr lang="en-US"/>
        </a:p>
      </dgm:t>
    </dgm:pt>
    <dgm:pt modelId="{881ADC87-CCC5-42A4-8BA2-781265E4C131}">
      <dgm:prSet phldrT="[Text]" custT="1"/>
      <dgm:spPr/>
      <dgm:t>
        <a:bodyPr/>
        <a:lstStyle/>
        <a:p>
          <a:r>
            <a:rPr lang="en-US" sz="1200"/>
            <a:t>2. Study Notification to FNS Regions and States</a:t>
          </a:r>
        </a:p>
      </dgm:t>
    </dgm:pt>
    <dgm:pt modelId="{51370B49-E693-4A2F-990B-88462DC5FF2E}" type="parTrans" cxnId="{88AB7608-E5C8-47B9-B3C6-2A244DBA3C39}">
      <dgm:prSet/>
      <dgm:spPr/>
      <dgm:t>
        <a:bodyPr/>
        <a:lstStyle/>
        <a:p>
          <a:endParaRPr lang="en-US"/>
        </a:p>
      </dgm:t>
    </dgm:pt>
    <dgm:pt modelId="{56D12CF4-9C48-41A5-9E62-2A8DDF9E11F8}" type="sibTrans" cxnId="{88AB7608-E5C8-47B9-B3C6-2A244DBA3C39}">
      <dgm:prSet/>
      <dgm:spPr/>
      <dgm:t>
        <a:bodyPr/>
        <a:lstStyle/>
        <a:p>
          <a:endParaRPr lang="en-US"/>
        </a:p>
      </dgm:t>
    </dgm:pt>
    <dgm:pt modelId="{08D42D60-855A-4990-81AC-D023121A893B}">
      <dgm:prSet phldrT="[Text]" custT="1"/>
      <dgm:spPr/>
      <dgm:t>
        <a:bodyPr/>
        <a:lstStyle/>
        <a:p>
          <a:r>
            <a:rPr lang="en-US" sz="1100"/>
            <a:t>Study Notification to FNS Regional </a:t>
          </a:r>
          <a:r>
            <a:rPr lang="en-US" sz="1100" u="sng"/>
            <a:t>Liaisons</a:t>
          </a:r>
        </a:p>
      </dgm:t>
    </dgm:pt>
    <dgm:pt modelId="{078C7830-3170-4182-85BA-234AFE72B9E0}" type="parTrans" cxnId="{45646864-6CBF-4F0D-92DD-D81A2E84F180}">
      <dgm:prSet/>
      <dgm:spPr/>
      <dgm:t>
        <a:bodyPr/>
        <a:lstStyle/>
        <a:p>
          <a:endParaRPr lang="en-US"/>
        </a:p>
      </dgm:t>
    </dgm:pt>
    <dgm:pt modelId="{953196CE-52BA-409F-BBCE-033B1D98A0BA}" type="sibTrans" cxnId="{45646864-6CBF-4F0D-92DD-D81A2E84F180}">
      <dgm:prSet/>
      <dgm:spPr/>
      <dgm:t>
        <a:bodyPr/>
        <a:lstStyle/>
        <a:p>
          <a:endParaRPr lang="en-US"/>
        </a:p>
      </dgm:t>
    </dgm:pt>
    <dgm:pt modelId="{3FCEC840-3F00-41DA-BED0-35AC29D5D98D}">
      <dgm:prSet phldrT="[Text]" custT="1"/>
      <dgm:spPr/>
      <dgm:t>
        <a:bodyPr/>
        <a:lstStyle/>
        <a:p>
          <a:r>
            <a:rPr lang="en-US" sz="1200"/>
            <a:t>3. Study Notification to SFAs</a:t>
          </a:r>
        </a:p>
      </dgm:t>
    </dgm:pt>
    <dgm:pt modelId="{45EBE511-A365-4156-AF14-690EC7D29CC6}" type="parTrans" cxnId="{BDD7933C-3FC6-4D75-986E-1BF58D3CD09A}">
      <dgm:prSet/>
      <dgm:spPr/>
      <dgm:t>
        <a:bodyPr/>
        <a:lstStyle/>
        <a:p>
          <a:endParaRPr lang="en-US"/>
        </a:p>
      </dgm:t>
    </dgm:pt>
    <dgm:pt modelId="{9179137B-C302-4520-8E64-103D13DE6A45}" type="sibTrans" cxnId="{BDD7933C-3FC6-4D75-986E-1BF58D3CD09A}">
      <dgm:prSet/>
      <dgm:spPr/>
      <dgm:t>
        <a:bodyPr/>
        <a:lstStyle/>
        <a:p>
          <a:endParaRPr lang="en-US"/>
        </a:p>
      </dgm:t>
    </dgm:pt>
    <dgm:pt modelId="{16FF6A1A-69AC-4427-9CCE-6F73D97F877B}">
      <dgm:prSet phldrT="[Text]" custT="1"/>
      <dgm:spPr/>
      <dgm:t>
        <a:bodyPr/>
        <a:lstStyle/>
        <a:p>
          <a:r>
            <a:rPr lang="en-US" sz="1100" u="sng"/>
            <a:t>State</a:t>
          </a:r>
          <a:r>
            <a:rPr lang="en-US" sz="1100"/>
            <a:t> Notification to SFA Directors</a:t>
          </a:r>
        </a:p>
      </dgm:t>
    </dgm:pt>
    <dgm:pt modelId="{1DBEB97D-E160-46BD-9895-F8F91746ECFB}" type="parTrans" cxnId="{4EA40DBD-0116-4D10-954E-D780EB080A79}">
      <dgm:prSet/>
      <dgm:spPr/>
      <dgm:t>
        <a:bodyPr/>
        <a:lstStyle/>
        <a:p>
          <a:endParaRPr lang="en-US"/>
        </a:p>
      </dgm:t>
    </dgm:pt>
    <dgm:pt modelId="{F7A851AC-7930-44C6-8677-52D27B768937}" type="sibTrans" cxnId="{4EA40DBD-0116-4D10-954E-D780EB080A79}">
      <dgm:prSet/>
      <dgm:spPr/>
      <dgm:t>
        <a:bodyPr/>
        <a:lstStyle/>
        <a:p>
          <a:endParaRPr lang="en-US"/>
        </a:p>
      </dgm:t>
    </dgm:pt>
    <dgm:pt modelId="{FBB3BE58-7D33-412D-8A58-3450545278BC}">
      <dgm:prSet phldrT="[Text]" custT="1"/>
      <dgm:spPr/>
      <dgm:t>
        <a:bodyPr/>
        <a:lstStyle/>
        <a:p>
          <a:r>
            <a:rPr lang="en-US" sz="1200"/>
            <a:t>4. SFA Verification of Public Records</a:t>
          </a:r>
        </a:p>
      </dgm:t>
    </dgm:pt>
    <dgm:pt modelId="{0EFD5BF0-DB83-41DB-A1EF-D5E50C9ACD60}" type="parTrans" cxnId="{ECB556A1-5753-48E3-84B5-A01557080AC2}">
      <dgm:prSet/>
      <dgm:spPr/>
      <dgm:t>
        <a:bodyPr/>
        <a:lstStyle/>
        <a:p>
          <a:endParaRPr lang="en-US"/>
        </a:p>
      </dgm:t>
    </dgm:pt>
    <dgm:pt modelId="{74E5A677-7902-4A06-AE2A-3706DEA058CC}" type="sibTrans" cxnId="{ECB556A1-5753-48E3-84B5-A01557080AC2}">
      <dgm:prSet/>
      <dgm:spPr/>
      <dgm:t>
        <a:bodyPr/>
        <a:lstStyle/>
        <a:p>
          <a:endParaRPr lang="en-US"/>
        </a:p>
      </dgm:t>
    </dgm:pt>
    <dgm:pt modelId="{28E494A5-F96D-4937-A221-C3B08DD498E3}">
      <dgm:prSet phldrT="[Text]" custT="1"/>
      <dgm:spPr/>
      <dgm:t>
        <a:bodyPr/>
        <a:lstStyle/>
        <a:p>
          <a:r>
            <a:rPr lang="en-US" sz="1100"/>
            <a:t>SFA Verification of School Data</a:t>
          </a:r>
        </a:p>
      </dgm:t>
    </dgm:pt>
    <dgm:pt modelId="{B5266CB7-B7E4-48C3-9850-F7E5F94154CE}" type="parTrans" cxnId="{B147DA09-EC27-4934-A759-EE04CE0859EF}">
      <dgm:prSet/>
      <dgm:spPr/>
      <dgm:t>
        <a:bodyPr/>
        <a:lstStyle/>
        <a:p>
          <a:endParaRPr lang="en-US"/>
        </a:p>
      </dgm:t>
    </dgm:pt>
    <dgm:pt modelId="{C58A32D0-0052-43F1-9BE8-8E12E867D153}" type="sibTrans" cxnId="{B147DA09-EC27-4934-A759-EE04CE0859EF}">
      <dgm:prSet/>
      <dgm:spPr/>
      <dgm:t>
        <a:bodyPr/>
        <a:lstStyle/>
        <a:p>
          <a:endParaRPr lang="en-US"/>
        </a:p>
      </dgm:t>
    </dgm:pt>
    <dgm:pt modelId="{91A6E83B-2367-43BE-AC0C-2BFF687DB853}">
      <dgm:prSet phldrT="[Text]" custT="1"/>
      <dgm:spPr/>
      <dgm:t>
        <a:bodyPr/>
        <a:lstStyle/>
        <a:p>
          <a:r>
            <a:rPr lang="en-US" sz="1200"/>
            <a:t>6. Study Notification to Schools </a:t>
          </a:r>
        </a:p>
      </dgm:t>
    </dgm:pt>
    <dgm:pt modelId="{554EFACE-83AE-4758-878A-91404038FE9D}" type="parTrans" cxnId="{71A74616-1D33-4A3D-AF9F-189A5F6EFB61}">
      <dgm:prSet/>
      <dgm:spPr/>
      <dgm:t>
        <a:bodyPr/>
        <a:lstStyle/>
        <a:p>
          <a:endParaRPr lang="en-US"/>
        </a:p>
      </dgm:t>
    </dgm:pt>
    <dgm:pt modelId="{9BF780B8-DDAD-4F55-B2C1-1F1ABAA0B58A}" type="sibTrans" cxnId="{71A74616-1D33-4A3D-AF9F-189A5F6EFB61}">
      <dgm:prSet/>
      <dgm:spPr/>
      <dgm:t>
        <a:bodyPr/>
        <a:lstStyle/>
        <a:p>
          <a:endParaRPr lang="en-US"/>
        </a:p>
      </dgm:t>
    </dgm:pt>
    <dgm:pt modelId="{0B327D31-C1E9-427F-A89D-B82B6AC1E6D4}">
      <dgm:prSet custT="1"/>
      <dgm:spPr/>
      <dgm:t>
        <a:bodyPr/>
        <a:lstStyle/>
        <a:p>
          <a:r>
            <a:rPr lang="en-US" sz="1100"/>
            <a:t>Study Notification </a:t>
          </a:r>
          <a:r>
            <a:rPr lang="en-US" sz="1100" u="sng"/>
            <a:t>to SFAs </a:t>
          </a:r>
          <a:r>
            <a:rPr lang="en-US" sz="1100"/>
            <a:t>of Sampled Schools </a:t>
          </a:r>
        </a:p>
      </dgm:t>
    </dgm:pt>
    <dgm:pt modelId="{AD39B715-C249-4F4C-B654-187BBDE1147A}" type="parTrans" cxnId="{5E651877-05C3-4912-8817-3C47EB660FD1}">
      <dgm:prSet/>
      <dgm:spPr/>
      <dgm:t>
        <a:bodyPr/>
        <a:lstStyle/>
        <a:p>
          <a:endParaRPr lang="en-US"/>
        </a:p>
      </dgm:t>
    </dgm:pt>
    <dgm:pt modelId="{E53062C5-2244-43DE-81B4-3500D2400F7A}" type="sibTrans" cxnId="{5E651877-05C3-4912-8817-3C47EB660FD1}">
      <dgm:prSet/>
      <dgm:spPr/>
      <dgm:t>
        <a:bodyPr/>
        <a:lstStyle/>
        <a:p>
          <a:endParaRPr lang="en-US"/>
        </a:p>
      </dgm:t>
    </dgm:pt>
    <dgm:pt modelId="{C235F8D4-5DF0-4933-ACD5-2A2D4EC3B002}">
      <dgm:prSet custT="1"/>
      <dgm:spPr/>
      <dgm:t>
        <a:bodyPr/>
        <a:lstStyle/>
        <a:p>
          <a:r>
            <a:rPr lang="en-US" sz="1100" u="sng"/>
            <a:t>SFA</a:t>
          </a:r>
          <a:r>
            <a:rPr lang="en-US" sz="1100"/>
            <a:t> Notification to Sampled Schools</a:t>
          </a:r>
        </a:p>
      </dgm:t>
    </dgm:pt>
    <dgm:pt modelId="{1AC1000B-E44D-4398-B355-00E701378D2F}" type="parTrans" cxnId="{C60415A1-5B72-4BBF-BEC4-E4151BB3094B}">
      <dgm:prSet/>
      <dgm:spPr/>
      <dgm:t>
        <a:bodyPr/>
        <a:lstStyle/>
        <a:p>
          <a:endParaRPr lang="en-US"/>
        </a:p>
      </dgm:t>
    </dgm:pt>
    <dgm:pt modelId="{570F8F11-E7B4-4A61-8C68-0B193FDAD2FE}" type="sibTrans" cxnId="{C60415A1-5B72-4BBF-BEC4-E4151BB3094B}">
      <dgm:prSet/>
      <dgm:spPr/>
      <dgm:t>
        <a:bodyPr/>
        <a:lstStyle/>
        <a:p>
          <a:endParaRPr lang="en-US"/>
        </a:p>
      </dgm:t>
    </dgm:pt>
    <dgm:pt modelId="{478E430B-1F84-40FC-A6CB-1142BBC54B63}">
      <dgm:prSet/>
      <dgm:spPr/>
      <dgm:t>
        <a:bodyPr/>
        <a:lstStyle/>
        <a:p>
          <a:endParaRPr lang="en-US" sz="800"/>
        </a:p>
      </dgm:t>
    </dgm:pt>
    <dgm:pt modelId="{8855207E-5FAA-49E4-825E-D5B0E6530AAE}" type="parTrans" cxnId="{9217CB6F-DCD6-46AB-82E4-E497991EE7F5}">
      <dgm:prSet/>
      <dgm:spPr/>
      <dgm:t>
        <a:bodyPr/>
        <a:lstStyle/>
        <a:p>
          <a:endParaRPr lang="en-US"/>
        </a:p>
      </dgm:t>
    </dgm:pt>
    <dgm:pt modelId="{C5554E7F-ED9E-4755-B482-3F5A57A34202}" type="sibTrans" cxnId="{9217CB6F-DCD6-46AB-82E4-E497991EE7F5}">
      <dgm:prSet/>
      <dgm:spPr/>
      <dgm:t>
        <a:bodyPr/>
        <a:lstStyle/>
        <a:p>
          <a:endParaRPr lang="en-US"/>
        </a:p>
      </dgm:t>
    </dgm:pt>
    <dgm:pt modelId="{CC12F357-3D63-45AC-8965-A900FA39940C}">
      <dgm:prSet custT="1"/>
      <dgm:spPr/>
      <dgm:t>
        <a:bodyPr/>
        <a:lstStyle/>
        <a:p>
          <a:r>
            <a:rPr lang="en-US" sz="1100"/>
            <a:t>Study Notification to </a:t>
          </a:r>
          <a:r>
            <a:rPr lang="en-US" sz="1100" u="sng"/>
            <a:t>Sampled Schools</a:t>
          </a:r>
        </a:p>
      </dgm:t>
    </dgm:pt>
    <dgm:pt modelId="{E89697A5-EB3C-467D-B505-67FA9C7BF00F}" type="parTrans" cxnId="{559AE6CA-8363-4DE4-9B31-20C31F49E4F3}">
      <dgm:prSet/>
      <dgm:spPr/>
      <dgm:t>
        <a:bodyPr/>
        <a:lstStyle/>
        <a:p>
          <a:endParaRPr lang="en-US"/>
        </a:p>
      </dgm:t>
    </dgm:pt>
    <dgm:pt modelId="{88628205-4E71-4A20-8848-F99DE21BC311}" type="sibTrans" cxnId="{559AE6CA-8363-4DE4-9B31-20C31F49E4F3}">
      <dgm:prSet/>
      <dgm:spPr/>
      <dgm:t>
        <a:bodyPr/>
        <a:lstStyle/>
        <a:p>
          <a:endParaRPr lang="en-US"/>
        </a:p>
      </dgm:t>
    </dgm:pt>
    <dgm:pt modelId="{8E79F6FB-585B-4BAA-8BFE-07CFE68D9120}">
      <dgm:prSet phldrT="[Text]" custT="1"/>
      <dgm:spPr/>
      <dgm:t>
        <a:bodyPr/>
        <a:lstStyle/>
        <a:p>
          <a:r>
            <a:rPr lang="en-US" sz="1100"/>
            <a:t>Study Notification to </a:t>
          </a:r>
          <a:r>
            <a:rPr lang="en-US" sz="1100" u="sng"/>
            <a:t>State CN Directors</a:t>
          </a:r>
        </a:p>
      </dgm:t>
    </dgm:pt>
    <dgm:pt modelId="{4F4EFCFD-7955-4CEE-A799-43E2C804FDC0}" type="parTrans" cxnId="{6610FEBA-7F2B-4951-9BE1-456F44E89C0D}">
      <dgm:prSet/>
      <dgm:spPr/>
      <dgm:t>
        <a:bodyPr/>
        <a:lstStyle/>
        <a:p>
          <a:endParaRPr lang="en-US"/>
        </a:p>
      </dgm:t>
    </dgm:pt>
    <dgm:pt modelId="{BCD7C246-EB0C-41A7-8C7B-E9846F30B70C}" type="sibTrans" cxnId="{6610FEBA-7F2B-4951-9BE1-456F44E89C0D}">
      <dgm:prSet/>
      <dgm:spPr/>
      <dgm:t>
        <a:bodyPr/>
        <a:lstStyle/>
        <a:p>
          <a:endParaRPr lang="en-US"/>
        </a:p>
      </dgm:t>
    </dgm:pt>
    <dgm:pt modelId="{7CF7B76A-2A68-40FA-AD6B-1FC54E6B98BA}">
      <dgm:prSet phldrT="[Text]" custT="1"/>
      <dgm:spPr/>
      <dgm:t>
        <a:bodyPr/>
        <a:lstStyle/>
        <a:p>
          <a:r>
            <a:rPr lang="en-US" sz="1100"/>
            <a:t>Study Notification to FNS Regional </a:t>
          </a:r>
          <a:r>
            <a:rPr lang="en-US" sz="1100" u="sng"/>
            <a:t>Directors</a:t>
          </a:r>
          <a:r>
            <a:rPr lang="en-US" sz="1100"/>
            <a:t>	</a:t>
          </a:r>
        </a:p>
      </dgm:t>
    </dgm:pt>
    <dgm:pt modelId="{5763713F-B9F0-4938-80CD-BCC74EBE4610}" type="parTrans" cxnId="{39BC15F1-59A5-4FBF-B225-2A9E042F0434}">
      <dgm:prSet/>
      <dgm:spPr/>
      <dgm:t>
        <a:bodyPr/>
        <a:lstStyle/>
        <a:p>
          <a:endParaRPr lang="en-US"/>
        </a:p>
      </dgm:t>
    </dgm:pt>
    <dgm:pt modelId="{E10E46D9-470A-45EF-AA3F-183F0C16BA70}" type="sibTrans" cxnId="{39BC15F1-59A5-4FBF-B225-2A9E042F0434}">
      <dgm:prSet/>
      <dgm:spPr/>
      <dgm:t>
        <a:bodyPr/>
        <a:lstStyle/>
        <a:p>
          <a:endParaRPr lang="en-US"/>
        </a:p>
      </dgm:t>
    </dgm:pt>
    <dgm:pt modelId="{9D856E97-EDBB-4C9B-81E6-8018E85FC7B5}">
      <dgm:prSet custT="1"/>
      <dgm:spPr/>
      <dgm:t>
        <a:bodyPr/>
        <a:lstStyle/>
        <a:p>
          <a:r>
            <a:rPr lang="en-US" sz="1200"/>
            <a:t>1. SFA Sample Selection</a:t>
          </a:r>
        </a:p>
      </dgm:t>
    </dgm:pt>
    <dgm:pt modelId="{80622B24-AF7A-4E67-88D3-CD84D99A8DDD}" type="parTrans" cxnId="{131F5379-EB6E-4A70-81C9-AC805CC9A15E}">
      <dgm:prSet/>
      <dgm:spPr/>
      <dgm:t>
        <a:bodyPr/>
        <a:lstStyle/>
        <a:p>
          <a:endParaRPr lang="en-US"/>
        </a:p>
      </dgm:t>
    </dgm:pt>
    <dgm:pt modelId="{33A21C5C-2D42-4570-9359-7B3308E9F9B6}" type="sibTrans" cxnId="{131F5379-EB6E-4A70-81C9-AC805CC9A15E}">
      <dgm:prSet/>
      <dgm:spPr/>
      <dgm:t>
        <a:bodyPr/>
        <a:lstStyle/>
        <a:p>
          <a:endParaRPr lang="en-US"/>
        </a:p>
      </dgm:t>
    </dgm:pt>
    <dgm:pt modelId="{0CED5AAD-AE2B-4B30-9C5F-9484E90AE215}">
      <dgm:prSet custT="1"/>
      <dgm:spPr/>
      <dgm:t>
        <a:bodyPr/>
        <a:lstStyle/>
        <a:p>
          <a:r>
            <a:rPr lang="en-US" sz="1100" u="sng"/>
            <a:t>Create</a:t>
          </a:r>
          <a:r>
            <a:rPr lang="en-US" sz="1100"/>
            <a:t> SFA Sample Frame</a:t>
          </a:r>
        </a:p>
      </dgm:t>
    </dgm:pt>
    <dgm:pt modelId="{FF1E8265-BE2A-4A89-A32F-4F27E6071FCB}" type="parTrans" cxnId="{6797C39F-5905-4D6A-BE9A-07229C54ABA3}">
      <dgm:prSet/>
      <dgm:spPr/>
      <dgm:t>
        <a:bodyPr/>
        <a:lstStyle/>
        <a:p>
          <a:endParaRPr lang="en-US"/>
        </a:p>
      </dgm:t>
    </dgm:pt>
    <dgm:pt modelId="{1C4DF55A-7997-4478-B9D8-AA9F4C68093E}" type="sibTrans" cxnId="{6797C39F-5905-4D6A-BE9A-07229C54ABA3}">
      <dgm:prSet/>
      <dgm:spPr/>
      <dgm:t>
        <a:bodyPr/>
        <a:lstStyle/>
        <a:p>
          <a:endParaRPr lang="en-US"/>
        </a:p>
      </dgm:t>
    </dgm:pt>
    <dgm:pt modelId="{669797C6-281A-4EED-A821-734C0ACD11EE}">
      <dgm:prSet custT="1"/>
      <dgm:spPr/>
      <dgm:t>
        <a:bodyPr/>
        <a:lstStyle/>
        <a:p>
          <a:r>
            <a:rPr lang="en-US" sz="1200"/>
            <a:t>5. School Sample Selection</a:t>
          </a:r>
        </a:p>
      </dgm:t>
    </dgm:pt>
    <dgm:pt modelId="{B455C3A5-91F0-46F4-8128-34CF289072D6}" type="parTrans" cxnId="{3E7DB426-2768-4F5F-96DA-750151577DBD}">
      <dgm:prSet/>
      <dgm:spPr/>
      <dgm:t>
        <a:bodyPr/>
        <a:lstStyle/>
        <a:p>
          <a:endParaRPr lang="en-US"/>
        </a:p>
      </dgm:t>
    </dgm:pt>
    <dgm:pt modelId="{6ECFE1A8-86FE-45AD-9B56-2BC657A17522}" type="sibTrans" cxnId="{3E7DB426-2768-4F5F-96DA-750151577DBD}">
      <dgm:prSet/>
      <dgm:spPr/>
      <dgm:t>
        <a:bodyPr/>
        <a:lstStyle/>
        <a:p>
          <a:endParaRPr lang="en-US"/>
        </a:p>
      </dgm:t>
    </dgm:pt>
    <dgm:pt modelId="{2EC8B080-73A4-4F2C-AB53-BA7FE20B8054}">
      <dgm:prSet custT="1"/>
      <dgm:spPr/>
      <dgm:t>
        <a:bodyPr/>
        <a:lstStyle/>
        <a:p>
          <a:r>
            <a:rPr lang="en-US" sz="1100" u="sng"/>
            <a:t>Create</a:t>
          </a:r>
          <a:r>
            <a:rPr lang="en-US" sz="1100"/>
            <a:t> School Sample Frame</a:t>
          </a:r>
        </a:p>
      </dgm:t>
    </dgm:pt>
    <dgm:pt modelId="{511D2014-F6CA-40D1-B36C-7656ADCAE7C3}" type="parTrans" cxnId="{347E87B7-A8F6-4DE3-B2F4-059CD2CFFE37}">
      <dgm:prSet/>
      <dgm:spPr/>
      <dgm:t>
        <a:bodyPr/>
        <a:lstStyle/>
        <a:p>
          <a:endParaRPr lang="en-US"/>
        </a:p>
      </dgm:t>
    </dgm:pt>
    <dgm:pt modelId="{5880E94E-A784-4DA9-A538-539639488F1B}" type="sibTrans" cxnId="{347E87B7-A8F6-4DE3-B2F4-059CD2CFFE37}">
      <dgm:prSet/>
      <dgm:spPr/>
      <dgm:t>
        <a:bodyPr/>
        <a:lstStyle/>
        <a:p>
          <a:endParaRPr lang="en-US"/>
        </a:p>
      </dgm:t>
    </dgm:pt>
    <dgm:pt modelId="{BFCB5E91-6794-4065-B8A4-DE84EEBD127E}">
      <dgm:prSet custT="1"/>
      <dgm:spPr/>
      <dgm:t>
        <a:bodyPr/>
        <a:lstStyle/>
        <a:p>
          <a:r>
            <a:rPr lang="en-US" sz="1100" u="sng"/>
            <a:t>Select</a:t>
          </a:r>
          <a:r>
            <a:rPr lang="en-US" sz="1100"/>
            <a:t> SFA Sample</a:t>
          </a:r>
        </a:p>
      </dgm:t>
    </dgm:pt>
    <dgm:pt modelId="{80AFBEE9-4133-4E2A-9B95-4366B1146682}" type="parTrans" cxnId="{ADA4565B-9394-47B2-B7A8-42EA1E5B3C0B}">
      <dgm:prSet/>
      <dgm:spPr/>
      <dgm:t>
        <a:bodyPr/>
        <a:lstStyle/>
        <a:p>
          <a:endParaRPr lang="en-US"/>
        </a:p>
      </dgm:t>
    </dgm:pt>
    <dgm:pt modelId="{A648E6B0-9943-4D45-8816-4B68896F3788}" type="sibTrans" cxnId="{ADA4565B-9394-47B2-B7A8-42EA1E5B3C0B}">
      <dgm:prSet/>
      <dgm:spPr/>
      <dgm:t>
        <a:bodyPr/>
        <a:lstStyle/>
        <a:p>
          <a:endParaRPr lang="en-US"/>
        </a:p>
      </dgm:t>
    </dgm:pt>
    <dgm:pt modelId="{75055C94-48C1-4E98-B315-8B545F45F965}">
      <dgm:prSet phldrT="[Text]" custT="1"/>
      <dgm:spPr/>
      <dgm:t>
        <a:bodyPr/>
        <a:lstStyle/>
        <a:p>
          <a:r>
            <a:rPr lang="en-US" sz="1100"/>
            <a:t>Obtain School Data from Public Records</a:t>
          </a:r>
        </a:p>
      </dgm:t>
    </dgm:pt>
    <dgm:pt modelId="{D9635C72-E267-440D-9D4F-337BDFC34BC3}" type="parTrans" cxnId="{607FBB6F-F3FD-495C-914A-71E0906FBEA8}">
      <dgm:prSet/>
      <dgm:spPr/>
      <dgm:t>
        <a:bodyPr/>
        <a:lstStyle/>
        <a:p>
          <a:endParaRPr lang="en-US"/>
        </a:p>
      </dgm:t>
    </dgm:pt>
    <dgm:pt modelId="{7BA2541F-1275-4B86-B25F-581A038DD526}" type="sibTrans" cxnId="{607FBB6F-F3FD-495C-914A-71E0906FBEA8}">
      <dgm:prSet/>
      <dgm:spPr/>
      <dgm:t>
        <a:bodyPr/>
        <a:lstStyle/>
        <a:p>
          <a:endParaRPr lang="en-US"/>
        </a:p>
      </dgm:t>
    </dgm:pt>
    <dgm:pt modelId="{F4A5FB7C-F8E7-4EB5-8519-34328627D15C}">
      <dgm:prSet custT="1"/>
      <dgm:spPr/>
      <dgm:t>
        <a:bodyPr/>
        <a:lstStyle/>
        <a:p>
          <a:r>
            <a:rPr lang="en-US" sz="1100" u="sng"/>
            <a:t> Select </a:t>
          </a:r>
          <a:r>
            <a:rPr lang="en-US" sz="1100"/>
            <a:t>School Sample </a:t>
          </a:r>
        </a:p>
      </dgm:t>
    </dgm:pt>
    <dgm:pt modelId="{3BBCE26B-F709-4D53-B11D-B2DAC5B64D8A}" type="parTrans" cxnId="{47ACD070-8296-464B-AC18-D34866EC9C1A}">
      <dgm:prSet/>
      <dgm:spPr/>
      <dgm:t>
        <a:bodyPr/>
        <a:lstStyle/>
        <a:p>
          <a:endParaRPr lang="en-US"/>
        </a:p>
      </dgm:t>
    </dgm:pt>
    <dgm:pt modelId="{969E0185-8160-4147-95BE-83AB3D13D4F2}" type="sibTrans" cxnId="{47ACD070-8296-464B-AC18-D34866EC9C1A}">
      <dgm:prSet/>
      <dgm:spPr/>
      <dgm:t>
        <a:bodyPr/>
        <a:lstStyle/>
        <a:p>
          <a:endParaRPr lang="en-US"/>
        </a:p>
      </dgm:t>
    </dgm:pt>
    <dgm:pt modelId="{54EF0F7C-0174-4CCD-BE37-0181C888A0CA}">
      <dgm:prSet phldrT="[Text]" custT="1"/>
      <dgm:spPr/>
      <dgm:t>
        <a:bodyPr/>
        <a:lstStyle/>
        <a:p>
          <a:r>
            <a:rPr lang="en-US" sz="1100" u="sng"/>
            <a:t>Study</a:t>
          </a:r>
          <a:r>
            <a:rPr lang="en-US" sz="1100"/>
            <a:t> Notification to SFA Directors</a:t>
          </a:r>
        </a:p>
      </dgm:t>
    </dgm:pt>
    <dgm:pt modelId="{56A76560-F1D1-408B-BB42-51613E31C91E}" type="parTrans" cxnId="{EFFBAAF8-9263-4CE1-9D39-F877BC665EE0}">
      <dgm:prSet/>
      <dgm:spPr/>
      <dgm:t>
        <a:bodyPr/>
        <a:lstStyle/>
        <a:p>
          <a:endParaRPr lang="en-US"/>
        </a:p>
      </dgm:t>
    </dgm:pt>
    <dgm:pt modelId="{2AF2ED63-744C-4EB1-809F-412C1CA2C446}" type="sibTrans" cxnId="{EFFBAAF8-9263-4CE1-9D39-F877BC665EE0}">
      <dgm:prSet/>
      <dgm:spPr/>
      <dgm:t>
        <a:bodyPr/>
        <a:lstStyle/>
        <a:p>
          <a:endParaRPr lang="en-US"/>
        </a:p>
      </dgm:t>
    </dgm:pt>
    <dgm:pt modelId="{47695DEE-D83B-485D-857C-8A51B29680DB}" type="pres">
      <dgm:prSet presAssocID="{3D62837B-89D1-4515-8F14-B8A27271FE97}" presName="Name0" presStyleCnt="0">
        <dgm:presLayoutVars>
          <dgm:dir/>
          <dgm:animLvl val="lvl"/>
          <dgm:resizeHandles val="exact"/>
        </dgm:presLayoutVars>
      </dgm:prSet>
      <dgm:spPr/>
      <dgm:t>
        <a:bodyPr/>
        <a:lstStyle/>
        <a:p>
          <a:endParaRPr lang="en-US"/>
        </a:p>
      </dgm:t>
    </dgm:pt>
    <dgm:pt modelId="{08F44D21-E82C-4728-965F-A3CCD78EAFDA}" type="pres">
      <dgm:prSet presAssocID="{9D856E97-EDBB-4C9B-81E6-8018E85FC7B5}" presName="linNode" presStyleCnt="0"/>
      <dgm:spPr/>
    </dgm:pt>
    <dgm:pt modelId="{F5D80C90-00A7-470A-B9D0-1353E96741D2}" type="pres">
      <dgm:prSet presAssocID="{9D856E97-EDBB-4C9B-81E6-8018E85FC7B5}" presName="parentText" presStyleLbl="node1" presStyleIdx="0" presStyleCnt="6">
        <dgm:presLayoutVars>
          <dgm:chMax val="1"/>
          <dgm:bulletEnabled val="1"/>
        </dgm:presLayoutVars>
      </dgm:prSet>
      <dgm:spPr/>
      <dgm:t>
        <a:bodyPr/>
        <a:lstStyle/>
        <a:p>
          <a:endParaRPr lang="en-US"/>
        </a:p>
      </dgm:t>
    </dgm:pt>
    <dgm:pt modelId="{153FAA92-3946-45AD-AB14-EA47FDA454FC}" type="pres">
      <dgm:prSet presAssocID="{9D856E97-EDBB-4C9B-81E6-8018E85FC7B5}" presName="descendantText" presStyleLbl="alignAccFollowNode1" presStyleIdx="0" presStyleCnt="6">
        <dgm:presLayoutVars>
          <dgm:bulletEnabled val="1"/>
        </dgm:presLayoutVars>
      </dgm:prSet>
      <dgm:spPr/>
      <dgm:t>
        <a:bodyPr/>
        <a:lstStyle/>
        <a:p>
          <a:endParaRPr lang="en-US"/>
        </a:p>
      </dgm:t>
    </dgm:pt>
    <dgm:pt modelId="{C8808FCC-C762-4564-84C7-E7329773C9A6}" type="pres">
      <dgm:prSet presAssocID="{33A21C5C-2D42-4570-9359-7B3308E9F9B6}" presName="sp" presStyleCnt="0"/>
      <dgm:spPr/>
    </dgm:pt>
    <dgm:pt modelId="{FF5BFC3E-1EC9-4350-A27F-52CC62F2EAD6}" type="pres">
      <dgm:prSet presAssocID="{881ADC87-CCC5-42A4-8BA2-781265E4C131}" presName="linNode" presStyleCnt="0"/>
      <dgm:spPr/>
    </dgm:pt>
    <dgm:pt modelId="{AC329454-DFAB-4848-B99E-0F27D4C54FB8}" type="pres">
      <dgm:prSet presAssocID="{881ADC87-CCC5-42A4-8BA2-781265E4C131}" presName="parentText" presStyleLbl="node1" presStyleIdx="1" presStyleCnt="6" custScaleY="187167">
        <dgm:presLayoutVars>
          <dgm:chMax val="1"/>
          <dgm:bulletEnabled val="1"/>
        </dgm:presLayoutVars>
      </dgm:prSet>
      <dgm:spPr/>
      <dgm:t>
        <a:bodyPr/>
        <a:lstStyle/>
        <a:p>
          <a:endParaRPr lang="en-US"/>
        </a:p>
      </dgm:t>
    </dgm:pt>
    <dgm:pt modelId="{5318B973-E586-4E86-91BC-5C2351225D4B}" type="pres">
      <dgm:prSet presAssocID="{881ADC87-CCC5-42A4-8BA2-781265E4C131}" presName="descendantText" presStyleLbl="alignAccFollowNode1" presStyleIdx="1" presStyleCnt="6" custScaleY="209267" custLinFactNeighborX="1749" custLinFactNeighborY="-2664">
        <dgm:presLayoutVars>
          <dgm:bulletEnabled val="1"/>
        </dgm:presLayoutVars>
      </dgm:prSet>
      <dgm:spPr/>
      <dgm:t>
        <a:bodyPr/>
        <a:lstStyle/>
        <a:p>
          <a:endParaRPr lang="en-US"/>
        </a:p>
      </dgm:t>
    </dgm:pt>
    <dgm:pt modelId="{3267897E-50CF-4F18-B3CA-9A32A7639A34}" type="pres">
      <dgm:prSet presAssocID="{56D12CF4-9C48-41A5-9E62-2A8DDF9E11F8}" presName="sp" presStyleCnt="0"/>
      <dgm:spPr/>
    </dgm:pt>
    <dgm:pt modelId="{7693D4A3-4963-4E7B-9E5F-193BE95C3D46}" type="pres">
      <dgm:prSet presAssocID="{3FCEC840-3F00-41DA-BED0-35AC29D5D98D}" presName="linNode" presStyleCnt="0"/>
      <dgm:spPr/>
    </dgm:pt>
    <dgm:pt modelId="{2C9D7F92-CCDC-428D-8224-55E7CC41DA06}" type="pres">
      <dgm:prSet presAssocID="{3FCEC840-3F00-41DA-BED0-35AC29D5D98D}" presName="parentText" presStyleLbl="node1" presStyleIdx="2" presStyleCnt="6">
        <dgm:presLayoutVars>
          <dgm:chMax val="1"/>
          <dgm:bulletEnabled val="1"/>
        </dgm:presLayoutVars>
      </dgm:prSet>
      <dgm:spPr/>
      <dgm:t>
        <a:bodyPr/>
        <a:lstStyle/>
        <a:p>
          <a:endParaRPr lang="en-US"/>
        </a:p>
      </dgm:t>
    </dgm:pt>
    <dgm:pt modelId="{F87AAC0B-FDAF-4BE0-965D-8653FA56E682}" type="pres">
      <dgm:prSet presAssocID="{3FCEC840-3F00-41DA-BED0-35AC29D5D98D}" presName="descendantText" presStyleLbl="alignAccFollowNode1" presStyleIdx="2" presStyleCnt="6">
        <dgm:presLayoutVars>
          <dgm:bulletEnabled val="1"/>
        </dgm:presLayoutVars>
      </dgm:prSet>
      <dgm:spPr/>
      <dgm:t>
        <a:bodyPr/>
        <a:lstStyle/>
        <a:p>
          <a:endParaRPr lang="en-US"/>
        </a:p>
      </dgm:t>
    </dgm:pt>
    <dgm:pt modelId="{0636F95D-35BD-4BCC-A7C9-AFCAEE83A710}" type="pres">
      <dgm:prSet presAssocID="{9179137B-C302-4520-8E64-103D13DE6A45}" presName="sp" presStyleCnt="0"/>
      <dgm:spPr/>
    </dgm:pt>
    <dgm:pt modelId="{8459B379-98F2-4F5B-A40D-D7C793C24788}" type="pres">
      <dgm:prSet presAssocID="{FBB3BE58-7D33-412D-8A58-3450545278BC}" presName="linNode" presStyleCnt="0"/>
      <dgm:spPr/>
    </dgm:pt>
    <dgm:pt modelId="{C60CD2AD-96C9-46DF-94A1-ED7A31283126}" type="pres">
      <dgm:prSet presAssocID="{FBB3BE58-7D33-412D-8A58-3450545278BC}" presName="parentText" presStyleLbl="node1" presStyleIdx="3" presStyleCnt="6">
        <dgm:presLayoutVars>
          <dgm:chMax val="1"/>
          <dgm:bulletEnabled val="1"/>
        </dgm:presLayoutVars>
      </dgm:prSet>
      <dgm:spPr/>
      <dgm:t>
        <a:bodyPr/>
        <a:lstStyle/>
        <a:p>
          <a:endParaRPr lang="en-US"/>
        </a:p>
      </dgm:t>
    </dgm:pt>
    <dgm:pt modelId="{01B55CF7-C504-48EA-A5EF-24B4318424C6}" type="pres">
      <dgm:prSet presAssocID="{FBB3BE58-7D33-412D-8A58-3450545278BC}" presName="descendantText" presStyleLbl="alignAccFollowNode1" presStyleIdx="3" presStyleCnt="6" custScaleY="195715">
        <dgm:presLayoutVars>
          <dgm:bulletEnabled val="1"/>
        </dgm:presLayoutVars>
      </dgm:prSet>
      <dgm:spPr/>
      <dgm:t>
        <a:bodyPr/>
        <a:lstStyle/>
        <a:p>
          <a:endParaRPr lang="en-US"/>
        </a:p>
      </dgm:t>
    </dgm:pt>
    <dgm:pt modelId="{72AD36D0-9430-4700-8A60-63E971843A83}" type="pres">
      <dgm:prSet presAssocID="{74E5A677-7902-4A06-AE2A-3706DEA058CC}" presName="sp" presStyleCnt="0"/>
      <dgm:spPr/>
    </dgm:pt>
    <dgm:pt modelId="{A4F0959F-B32D-4A06-ACA4-CD8DF3E74B74}" type="pres">
      <dgm:prSet presAssocID="{669797C6-281A-4EED-A821-734C0ACD11EE}" presName="linNode" presStyleCnt="0"/>
      <dgm:spPr/>
    </dgm:pt>
    <dgm:pt modelId="{9A1BEB06-4E1C-43F0-A024-7404A9C88A17}" type="pres">
      <dgm:prSet presAssocID="{669797C6-281A-4EED-A821-734C0ACD11EE}" presName="parentText" presStyleLbl="node1" presStyleIdx="4" presStyleCnt="6">
        <dgm:presLayoutVars>
          <dgm:chMax val="1"/>
          <dgm:bulletEnabled val="1"/>
        </dgm:presLayoutVars>
      </dgm:prSet>
      <dgm:spPr/>
      <dgm:t>
        <a:bodyPr/>
        <a:lstStyle/>
        <a:p>
          <a:endParaRPr lang="en-US"/>
        </a:p>
      </dgm:t>
    </dgm:pt>
    <dgm:pt modelId="{A06ABA97-79FA-4784-A744-D313BFBF985B}" type="pres">
      <dgm:prSet presAssocID="{669797C6-281A-4EED-A821-734C0ACD11EE}" presName="descendantText" presStyleLbl="alignAccFollowNode1" presStyleIdx="4" presStyleCnt="6">
        <dgm:presLayoutVars>
          <dgm:bulletEnabled val="1"/>
        </dgm:presLayoutVars>
      </dgm:prSet>
      <dgm:spPr/>
      <dgm:t>
        <a:bodyPr/>
        <a:lstStyle/>
        <a:p>
          <a:endParaRPr lang="en-US"/>
        </a:p>
      </dgm:t>
    </dgm:pt>
    <dgm:pt modelId="{07B046F0-546F-4F57-B80A-9CA62BED51FD}" type="pres">
      <dgm:prSet presAssocID="{6ECFE1A8-86FE-45AD-9B56-2BC657A17522}" presName="sp" presStyleCnt="0"/>
      <dgm:spPr/>
    </dgm:pt>
    <dgm:pt modelId="{EB709477-DE66-4758-9D45-D56F709AAA1A}" type="pres">
      <dgm:prSet presAssocID="{91A6E83B-2367-43BE-AC0C-2BFF687DB853}" presName="linNode" presStyleCnt="0"/>
      <dgm:spPr/>
    </dgm:pt>
    <dgm:pt modelId="{DA424174-360B-48CC-AAA0-787517AA9C08}" type="pres">
      <dgm:prSet presAssocID="{91A6E83B-2367-43BE-AC0C-2BFF687DB853}" presName="parentText" presStyleLbl="node1" presStyleIdx="5" presStyleCnt="6">
        <dgm:presLayoutVars>
          <dgm:chMax val="1"/>
          <dgm:bulletEnabled val="1"/>
        </dgm:presLayoutVars>
      </dgm:prSet>
      <dgm:spPr/>
      <dgm:t>
        <a:bodyPr/>
        <a:lstStyle/>
        <a:p>
          <a:endParaRPr lang="en-US"/>
        </a:p>
      </dgm:t>
    </dgm:pt>
    <dgm:pt modelId="{D0B421CE-09F3-45DF-8C54-5726D1F188F3}" type="pres">
      <dgm:prSet presAssocID="{91A6E83B-2367-43BE-AC0C-2BFF687DB853}" presName="descendantText" presStyleLbl="alignAccFollowNode1" presStyleIdx="5" presStyleCnt="6" custScaleY="276521">
        <dgm:presLayoutVars>
          <dgm:bulletEnabled val="1"/>
        </dgm:presLayoutVars>
      </dgm:prSet>
      <dgm:spPr/>
      <dgm:t>
        <a:bodyPr/>
        <a:lstStyle/>
        <a:p>
          <a:endParaRPr lang="en-US"/>
        </a:p>
      </dgm:t>
    </dgm:pt>
  </dgm:ptLst>
  <dgm:cxnLst>
    <dgm:cxn modelId="{49C1051D-760B-4717-A9CF-B38A2256A9E0}" type="presOf" srcId="{91A6E83B-2367-43BE-AC0C-2BFF687DB853}" destId="{DA424174-360B-48CC-AAA0-787517AA9C08}" srcOrd="0" destOrd="0" presId="urn:microsoft.com/office/officeart/2005/8/layout/vList5"/>
    <dgm:cxn modelId="{617578EC-2C7A-4332-8945-B33DA4D706B6}" type="presOf" srcId="{54EF0F7C-0174-4CCD-BE37-0181C888A0CA}" destId="{F87AAC0B-FDAF-4BE0-965D-8653FA56E682}" srcOrd="0" destOrd="1" presId="urn:microsoft.com/office/officeart/2005/8/layout/vList5"/>
    <dgm:cxn modelId="{F66F0214-933F-40E4-A53C-CE8EC5927909}" type="presOf" srcId="{2EC8B080-73A4-4F2C-AB53-BA7FE20B8054}" destId="{A06ABA97-79FA-4784-A744-D313BFBF985B}" srcOrd="0" destOrd="0" presId="urn:microsoft.com/office/officeart/2005/8/layout/vList5"/>
    <dgm:cxn modelId="{9615F5D9-4462-4C40-B84B-ECE38F1B5F3B}" type="presOf" srcId="{F4A5FB7C-F8E7-4EB5-8519-34328627D15C}" destId="{A06ABA97-79FA-4784-A744-D313BFBF985B}" srcOrd="0" destOrd="1" presId="urn:microsoft.com/office/officeart/2005/8/layout/vList5"/>
    <dgm:cxn modelId="{C60415A1-5B72-4BBF-BEC4-E4151BB3094B}" srcId="{91A6E83B-2367-43BE-AC0C-2BFF687DB853}" destId="{C235F8D4-5DF0-4933-ACD5-2A2D4EC3B002}" srcOrd="1" destOrd="0" parTransId="{1AC1000B-E44D-4398-B355-00E701378D2F}" sibTransId="{570F8F11-E7B4-4A61-8C68-0B193FDAD2FE}"/>
    <dgm:cxn modelId="{6610FEBA-7F2B-4951-9BE1-456F44E89C0D}" srcId="{881ADC87-CCC5-42A4-8BA2-781265E4C131}" destId="{8E79F6FB-585B-4BAA-8BFE-07CFE68D9120}" srcOrd="2" destOrd="0" parTransId="{4F4EFCFD-7955-4CEE-A799-43E2C804FDC0}" sibTransId="{BCD7C246-EB0C-41A7-8C7B-E9846F30B70C}"/>
    <dgm:cxn modelId="{DD2C1FBB-48F5-48E5-9F81-413328227F02}" type="presOf" srcId="{8E79F6FB-585B-4BAA-8BFE-07CFE68D9120}" destId="{5318B973-E586-4E86-91BC-5C2351225D4B}" srcOrd="0" destOrd="2" presId="urn:microsoft.com/office/officeart/2005/8/layout/vList5"/>
    <dgm:cxn modelId="{B52E9C16-E62B-4969-ABE0-573A33254571}" type="presOf" srcId="{28E494A5-F96D-4937-A221-C3B08DD498E3}" destId="{01B55CF7-C504-48EA-A5EF-24B4318424C6}" srcOrd="0" destOrd="1" presId="urn:microsoft.com/office/officeart/2005/8/layout/vList5"/>
    <dgm:cxn modelId="{FAA1B6BB-639E-4CFB-9FB0-9EB7A0CB6DF2}" type="presOf" srcId="{FBB3BE58-7D33-412D-8A58-3450545278BC}" destId="{C60CD2AD-96C9-46DF-94A1-ED7A31283126}" srcOrd="0" destOrd="0" presId="urn:microsoft.com/office/officeart/2005/8/layout/vList5"/>
    <dgm:cxn modelId="{3E7DB426-2768-4F5F-96DA-750151577DBD}" srcId="{3D62837B-89D1-4515-8F14-B8A27271FE97}" destId="{669797C6-281A-4EED-A821-734C0ACD11EE}" srcOrd="4" destOrd="0" parTransId="{B455C3A5-91F0-46F4-8128-34CF289072D6}" sibTransId="{6ECFE1A8-86FE-45AD-9B56-2BC657A17522}"/>
    <dgm:cxn modelId="{5E651877-05C3-4912-8817-3C47EB660FD1}" srcId="{91A6E83B-2367-43BE-AC0C-2BFF687DB853}" destId="{0B327D31-C1E9-427F-A89D-B82B6AC1E6D4}" srcOrd="0" destOrd="0" parTransId="{AD39B715-C249-4F4C-B654-187BBDE1147A}" sibTransId="{E53062C5-2244-43DE-81B4-3500D2400F7A}"/>
    <dgm:cxn modelId="{ECB556A1-5753-48E3-84B5-A01557080AC2}" srcId="{3D62837B-89D1-4515-8F14-B8A27271FE97}" destId="{FBB3BE58-7D33-412D-8A58-3450545278BC}" srcOrd="3" destOrd="0" parTransId="{0EFD5BF0-DB83-41DB-A1EF-D5E50C9ACD60}" sibTransId="{74E5A677-7902-4A06-AE2A-3706DEA058CC}"/>
    <dgm:cxn modelId="{39BC15F1-59A5-4FBF-B225-2A9E042F0434}" srcId="{881ADC87-CCC5-42A4-8BA2-781265E4C131}" destId="{7CF7B76A-2A68-40FA-AD6B-1FC54E6B98BA}" srcOrd="0" destOrd="0" parTransId="{5763713F-B9F0-4938-80CD-BCC74EBE4610}" sibTransId="{E10E46D9-470A-45EF-AA3F-183F0C16BA70}"/>
    <dgm:cxn modelId="{71A74616-1D33-4A3D-AF9F-189A5F6EFB61}" srcId="{3D62837B-89D1-4515-8F14-B8A27271FE97}" destId="{91A6E83B-2367-43BE-AC0C-2BFF687DB853}" srcOrd="5" destOrd="0" parTransId="{554EFACE-83AE-4758-878A-91404038FE9D}" sibTransId="{9BF780B8-DDAD-4F55-B2C1-1F1ABAA0B58A}"/>
    <dgm:cxn modelId="{EFFBAAF8-9263-4CE1-9D39-F877BC665EE0}" srcId="{3FCEC840-3F00-41DA-BED0-35AC29D5D98D}" destId="{54EF0F7C-0174-4CCD-BE37-0181C888A0CA}" srcOrd="1" destOrd="0" parTransId="{56A76560-F1D1-408B-BB42-51613E31C91E}" sibTransId="{2AF2ED63-744C-4EB1-809F-412C1CA2C446}"/>
    <dgm:cxn modelId="{347E87B7-A8F6-4DE3-B2F4-059CD2CFFE37}" srcId="{669797C6-281A-4EED-A821-734C0ACD11EE}" destId="{2EC8B080-73A4-4F2C-AB53-BA7FE20B8054}" srcOrd="0" destOrd="0" parTransId="{511D2014-F6CA-40D1-B36C-7656ADCAE7C3}" sibTransId="{5880E94E-A784-4DA9-A538-539639488F1B}"/>
    <dgm:cxn modelId="{DCCB569F-FBC9-4D26-A7F8-F21A61306DB5}" type="presOf" srcId="{16FF6A1A-69AC-4427-9CCE-6F73D97F877B}" destId="{F87AAC0B-FDAF-4BE0-965D-8653FA56E682}" srcOrd="0" destOrd="0" presId="urn:microsoft.com/office/officeart/2005/8/layout/vList5"/>
    <dgm:cxn modelId="{03DD8B7F-E0EC-4692-A7CA-1633CB0B38AE}" type="presOf" srcId="{0CED5AAD-AE2B-4B30-9C5F-9484E90AE215}" destId="{153FAA92-3946-45AD-AB14-EA47FDA454FC}" srcOrd="0" destOrd="0" presId="urn:microsoft.com/office/officeart/2005/8/layout/vList5"/>
    <dgm:cxn modelId="{7C2DE2C2-F954-45AA-9155-7A46C50B958E}" type="presOf" srcId="{881ADC87-CCC5-42A4-8BA2-781265E4C131}" destId="{AC329454-DFAB-4848-B99E-0F27D4C54FB8}" srcOrd="0" destOrd="0" presId="urn:microsoft.com/office/officeart/2005/8/layout/vList5"/>
    <dgm:cxn modelId="{88AB7608-E5C8-47B9-B3C6-2A244DBA3C39}" srcId="{3D62837B-89D1-4515-8F14-B8A27271FE97}" destId="{881ADC87-CCC5-42A4-8BA2-781265E4C131}" srcOrd="1" destOrd="0" parTransId="{51370B49-E693-4A2F-990B-88462DC5FF2E}" sibTransId="{56D12CF4-9C48-41A5-9E62-2A8DDF9E11F8}"/>
    <dgm:cxn modelId="{F3CAED22-4FAA-4609-AD57-C05320CCE875}" type="presOf" srcId="{75055C94-48C1-4E98-B315-8B545F45F965}" destId="{01B55CF7-C504-48EA-A5EF-24B4318424C6}" srcOrd="0" destOrd="0" presId="urn:microsoft.com/office/officeart/2005/8/layout/vList5"/>
    <dgm:cxn modelId="{ADA4565B-9394-47B2-B7A8-42EA1E5B3C0B}" srcId="{9D856E97-EDBB-4C9B-81E6-8018E85FC7B5}" destId="{BFCB5E91-6794-4065-B8A4-DE84EEBD127E}" srcOrd="1" destOrd="0" parTransId="{80AFBEE9-4133-4E2A-9B95-4366B1146682}" sibTransId="{A648E6B0-9943-4D45-8816-4B68896F3788}"/>
    <dgm:cxn modelId="{8A093CC0-5D05-4BEC-A8BE-4072AD7BAC18}" type="presOf" srcId="{08D42D60-855A-4990-81AC-D023121A893B}" destId="{5318B973-E586-4E86-91BC-5C2351225D4B}" srcOrd="0" destOrd="1" presId="urn:microsoft.com/office/officeart/2005/8/layout/vList5"/>
    <dgm:cxn modelId="{BDD7933C-3FC6-4D75-986E-1BF58D3CD09A}" srcId="{3D62837B-89D1-4515-8F14-B8A27271FE97}" destId="{3FCEC840-3F00-41DA-BED0-35AC29D5D98D}" srcOrd="2" destOrd="0" parTransId="{45EBE511-A365-4156-AF14-690EC7D29CC6}" sibTransId="{9179137B-C302-4520-8E64-103D13DE6A45}"/>
    <dgm:cxn modelId="{47ACD070-8296-464B-AC18-D34866EC9C1A}" srcId="{669797C6-281A-4EED-A821-734C0ACD11EE}" destId="{F4A5FB7C-F8E7-4EB5-8519-34328627D15C}" srcOrd="1" destOrd="0" parTransId="{3BBCE26B-F709-4D53-B11D-B2DAC5B64D8A}" sibTransId="{969E0185-8160-4147-95BE-83AB3D13D4F2}"/>
    <dgm:cxn modelId="{96AE90BF-6762-4900-9B3D-5EC88AE1F2B5}" type="presOf" srcId="{669797C6-281A-4EED-A821-734C0ACD11EE}" destId="{9A1BEB06-4E1C-43F0-A024-7404A9C88A17}" srcOrd="0" destOrd="0" presId="urn:microsoft.com/office/officeart/2005/8/layout/vList5"/>
    <dgm:cxn modelId="{931AC223-06F3-43CF-AEA8-067140FFCF95}" type="presOf" srcId="{0B327D31-C1E9-427F-A89D-B82B6AC1E6D4}" destId="{D0B421CE-09F3-45DF-8C54-5726D1F188F3}" srcOrd="0" destOrd="0" presId="urn:microsoft.com/office/officeart/2005/8/layout/vList5"/>
    <dgm:cxn modelId="{131F5379-EB6E-4A70-81C9-AC805CC9A15E}" srcId="{3D62837B-89D1-4515-8F14-B8A27271FE97}" destId="{9D856E97-EDBB-4C9B-81E6-8018E85FC7B5}" srcOrd="0" destOrd="0" parTransId="{80622B24-AF7A-4E67-88D3-CD84D99A8DDD}" sibTransId="{33A21C5C-2D42-4570-9359-7B3308E9F9B6}"/>
    <dgm:cxn modelId="{18990B71-6C8F-448F-8C97-F2DFDAF4A484}" type="presOf" srcId="{7CF7B76A-2A68-40FA-AD6B-1FC54E6B98BA}" destId="{5318B973-E586-4E86-91BC-5C2351225D4B}" srcOrd="0" destOrd="0" presId="urn:microsoft.com/office/officeart/2005/8/layout/vList5"/>
    <dgm:cxn modelId="{6D38D566-587A-4830-87BD-B2C4CFABC786}" type="presOf" srcId="{C235F8D4-5DF0-4933-ACD5-2A2D4EC3B002}" destId="{D0B421CE-09F3-45DF-8C54-5726D1F188F3}" srcOrd="0" destOrd="1" presId="urn:microsoft.com/office/officeart/2005/8/layout/vList5"/>
    <dgm:cxn modelId="{B128F07E-68B6-4708-8ECA-FFBC53A1B3EE}" type="presOf" srcId="{9D856E97-EDBB-4C9B-81E6-8018E85FC7B5}" destId="{F5D80C90-00A7-470A-B9D0-1353E96741D2}" srcOrd="0" destOrd="0" presId="urn:microsoft.com/office/officeart/2005/8/layout/vList5"/>
    <dgm:cxn modelId="{D5793C4A-3B16-4E85-88CF-3579FCACDDF6}" type="presOf" srcId="{BFCB5E91-6794-4065-B8A4-DE84EEBD127E}" destId="{153FAA92-3946-45AD-AB14-EA47FDA454FC}" srcOrd="0" destOrd="1" presId="urn:microsoft.com/office/officeart/2005/8/layout/vList5"/>
    <dgm:cxn modelId="{607FBB6F-F3FD-495C-914A-71E0906FBEA8}" srcId="{FBB3BE58-7D33-412D-8A58-3450545278BC}" destId="{75055C94-48C1-4E98-B315-8B545F45F965}" srcOrd="0" destOrd="0" parTransId="{D9635C72-E267-440D-9D4F-337BDFC34BC3}" sibTransId="{7BA2541F-1275-4B86-B25F-581A038DD526}"/>
    <dgm:cxn modelId="{4EA40DBD-0116-4D10-954E-D780EB080A79}" srcId="{3FCEC840-3F00-41DA-BED0-35AC29D5D98D}" destId="{16FF6A1A-69AC-4427-9CCE-6F73D97F877B}" srcOrd="0" destOrd="0" parTransId="{1DBEB97D-E160-46BD-9895-F8F91746ECFB}" sibTransId="{F7A851AC-7930-44C6-8677-52D27B768937}"/>
    <dgm:cxn modelId="{78973366-F0CC-4B55-99BA-CCC5EEE43226}" type="presOf" srcId="{3D62837B-89D1-4515-8F14-B8A27271FE97}" destId="{47695DEE-D83B-485D-857C-8A51B29680DB}" srcOrd="0" destOrd="0" presId="urn:microsoft.com/office/officeart/2005/8/layout/vList5"/>
    <dgm:cxn modelId="{45646864-6CBF-4F0D-92DD-D81A2E84F180}" srcId="{881ADC87-CCC5-42A4-8BA2-781265E4C131}" destId="{08D42D60-855A-4990-81AC-D023121A893B}" srcOrd="1" destOrd="0" parTransId="{078C7830-3170-4182-85BA-234AFE72B9E0}" sibTransId="{953196CE-52BA-409F-BBCE-033B1D98A0BA}"/>
    <dgm:cxn modelId="{6797C39F-5905-4D6A-BE9A-07229C54ABA3}" srcId="{9D856E97-EDBB-4C9B-81E6-8018E85FC7B5}" destId="{0CED5AAD-AE2B-4B30-9C5F-9484E90AE215}" srcOrd="0" destOrd="0" parTransId="{FF1E8265-BE2A-4A89-A32F-4F27E6071FCB}" sibTransId="{1C4DF55A-7997-4478-B9D8-AA9F4C68093E}"/>
    <dgm:cxn modelId="{DED94570-AA42-4814-88CA-6BBC733F31B8}" type="presOf" srcId="{3FCEC840-3F00-41DA-BED0-35AC29D5D98D}" destId="{2C9D7F92-CCDC-428D-8224-55E7CC41DA06}" srcOrd="0" destOrd="0" presId="urn:microsoft.com/office/officeart/2005/8/layout/vList5"/>
    <dgm:cxn modelId="{6D441697-AA7A-482E-BA44-5200BD8DF3C3}" type="presOf" srcId="{CC12F357-3D63-45AC-8965-A900FA39940C}" destId="{D0B421CE-09F3-45DF-8C54-5726D1F188F3}" srcOrd="0" destOrd="2" presId="urn:microsoft.com/office/officeart/2005/8/layout/vList5"/>
    <dgm:cxn modelId="{9217CB6F-DCD6-46AB-82E4-E497991EE7F5}" srcId="{91A6E83B-2367-43BE-AC0C-2BFF687DB853}" destId="{478E430B-1F84-40FC-A6CB-1142BBC54B63}" srcOrd="3" destOrd="0" parTransId="{8855207E-5FAA-49E4-825E-D5B0E6530AAE}" sibTransId="{C5554E7F-ED9E-4755-B482-3F5A57A34202}"/>
    <dgm:cxn modelId="{B147DA09-EC27-4934-A759-EE04CE0859EF}" srcId="{FBB3BE58-7D33-412D-8A58-3450545278BC}" destId="{28E494A5-F96D-4937-A221-C3B08DD498E3}" srcOrd="1" destOrd="0" parTransId="{B5266CB7-B7E4-48C3-9850-F7E5F94154CE}" sibTransId="{C58A32D0-0052-43F1-9BE8-8E12E867D153}"/>
    <dgm:cxn modelId="{559AE6CA-8363-4DE4-9B31-20C31F49E4F3}" srcId="{91A6E83B-2367-43BE-AC0C-2BFF687DB853}" destId="{CC12F357-3D63-45AC-8965-A900FA39940C}" srcOrd="2" destOrd="0" parTransId="{E89697A5-EB3C-467D-B505-67FA9C7BF00F}" sibTransId="{88628205-4E71-4A20-8848-F99DE21BC311}"/>
    <dgm:cxn modelId="{D8FB5C71-0BB5-4D23-ACDD-9C7FDDBCDF6A}" type="presOf" srcId="{478E430B-1F84-40FC-A6CB-1142BBC54B63}" destId="{D0B421CE-09F3-45DF-8C54-5726D1F188F3}" srcOrd="0" destOrd="3" presId="urn:microsoft.com/office/officeart/2005/8/layout/vList5"/>
    <dgm:cxn modelId="{D0D6079A-E00C-4908-9EDE-6FB6E0417383}" type="presParOf" srcId="{47695DEE-D83B-485D-857C-8A51B29680DB}" destId="{08F44D21-E82C-4728-965F-A3CCD78EAFDA}" srcOrd="0" destOrd="0" presId="urn:microsoft.com/office/officeart/2005/8/layout/vList5"/>
    <dgm:cxn modelId="{359AC6C0-00E2-47EF-9346-FBE38F859C8A}" type="presParOf" srcId="{08F44D21-E82C-4728-965F-A3CCD78EAFDA}" destId="{F5D80C90-00A7-470A-B9D0-1353E96741D2}" srcOrd="0" destOrd="0" presId="urn:microsoft.com/office/officeart/2005/8/layout/vList5"/>
    <dgm:cxn modelId="{580D3663-838E-4521-9998-E0E31E60CB0A}" type="presParOf" srcId="{08F44D21-E82C-4728-965F-A3CCD78EAFDA}" destId="{153FAA92-3946-45AD-AB14-EA47FDA454FC}" srcOrd="1" destOrd="0" presId="urn:microsoft.com/office/officeart/2005/8/layout/vList5"/>
    <dgm:cxn modelId="{235B009B-1507-4BA2-9049-830382C7BC1E}" type="presParOf" srcId="{47695DEE-D83B-485D-857C-8A51B29680DB}" destId="{C8808FCC-C762-4564-84C7-E7329773C9A6}" srcOrd="1" destOrd="0" presId="urn:microsoft.com/office/officeart/2005/8/layout/vList5"/>
    <dgm:cxn modelId="{3A1582E6-AB3D-4E14-8522-366BB6332752}" type="presParOf" srcId="{47695DEE-D83B-485D-857C-8A51B29680DB}" destId="{FF5BFC3E-1EC9-4350-A27F-52CC62F2EAD6}" srcOrd="2" destOrd="0" presId="urn:microsoft.com/office/officeart/2005/8/layout/vList5"/>
    <dgm:cxn modelId="{D4711A81-61B3-46B0-B7F0-FCFBFF7F045F}" type="presParOf" srcId="{FF5BFC3E-1EC9-4350-A27F-52CC62F2EAD6}" destId="{AC329454-DFAB-4848-B99E-0F27D4C54FB8}" srcOrd="0" destOrd="0" presId="urn:microsoft.com/office/officeart/2005/8/layout/vList5"/>
    <dgm:cxn modelId="{EC850275-EF55-4EFA-AE43-50E855556894}" type="presParOf" srcId="{FF5BFC3E-1EC9-4350-A27F-52CC62F2EAD6}" destId="{5318B973-E586-4E86-91BC-5C2351225D4B}" srcOrd="1" destOrd="0" presId="urn:microsoft.com/office/officeart/2005/8/layout/vList5"/>
    <dgm:cxn modelId="{042FCC26-F503-4685-8D6E-33BD76E7E04D}" type="presParOf" srcId="{47695DEE-D83B-485D-857C-8A51B29680DB}" destId="{3267897E-50CF-4F18-B3CA-9A32A7639A34}" srcOrd="3" destOrd="0" presId="urn:microsoft.com/office/officeart/2005/8/layout/vList5"/>
    <dgm:cxn modelId="{DA8C14C7-0FBB-46F2-A80F-C2AEBE9D585E}" type="presParOf" srcId="{47695DEE-D83B-485D-857C-8A51B29680DB}" destId="{7693D4A3-4963-4E7B-9E5F-193BE95C3D46}" srcOrd="4" destOrd="0" presId="urn:microsoft.com/office/officeart/2005/8/layout/vList5"/>
    <dgm:cxn modelId="{3658490E-0C03-49D4-B62B-0B8A5D126D8A}" type="presParOf" srcId="{7693D4A3-4963-4E7B-9E5F-193BE95C3D46}" destId="{2C9D7F92-CCDC-428D-8224-55E7CC41DA06}" srcOrd="0" destOrd="0" presId="urn:microsoft.com/office/officeart/2005/8/layout/vList5"/>
    <dgm:cxn modelId="{31000DA6-0EAC-494D-88F8-300B197386BE}" type="presParOf" srcId="{7693D4A3-4963-4E7B-9E5F-193BE95C3D46}" destId="{F87AAC0B-FDAF-4BE0-965D-8653FA56E682}" srcOrd="1" destOrd="0" presId="urn:microsoft.com/office/officeart/2005/8/layout/vList5"/>
    <dgm:cxn modelId="{EBC16191-449C-416C-BC58-670DBDA83E01}" type="presParOf" srcId="{47695DEE-D83B-485D-857C-8A51B29680DB}" destId="{0636F95D-35BD-4BCC-A7C9-AFCAEE83A710}" srcOrd="5" destOrd="0" presId="urn:microsoft.com/office/officeart/2005/8/layout/vList5"/>
    <dgm:cxn modelId="{771690CC-433F-479A-9A91-4E5D9345E096}" type="presParOf" srcId="{47695DEE-D83B-485D-857C-8A51B29680DB}" destId="{8459B379-98F2-4F5B-A40D-D7C793C24788}" srcOrd="6" destOrd="0" presId="urn:microsoft.com/office/officeart/2005/8/layout/vList5"/>
    <dgm:cxn modelId="{B86F60F4-2C0F-41D9-B647-0208912B5875}" type="presParOf" srcId="{8459B379-98F2-4F5B-A40D-D7C793C24788}" destId="{C60CD2AD-96C9-46DF-94A1-ED7A31283126}" srcOrd="0" destOrd="0" presId="urn:microsoft.com/office/officeart/2005/8/layout/vList5"/>
    <dgm:cxn modelId="{4A993D38-12A4-4028-A27E-D0D7C4A32BD1}" type="presParOf" srcId="{8459B379-98F2-4F5B-A40D-D7C793C24788}" destId="{01B55CF7-C504-48EA-A5EF-24B4318424C6}" srcOrd="1" destOrd="0" presId="urn:microsoft.com/office/officeart/2005/8/layout/vList5"/>
    <dgm:cxn modelId="{13978697-4EE2-4806-A094-587C83808147}" type="presParOf" srcId="{47695DEE-D83B-485D-857C-8A51B29680DB}" destId="{72AD36D0-9430-4700-8A60-63E971843A83}" srcOrd="7" destOrd="0" presId="urn:microsoft.com/office/officeart/2005/8/layout/vList5"/>
    <dgm:cxn modelId="{E39F3ACE-C7C9-47F5-A7DC-62E2F349AE5B}" type="presParOf" srcId="{47695DEE-D83B-485D-857C-8A51B29680DB}" destId="{A4F0959F-B32D-4A06-ACA4-CD8DF3E74B74}" srcOrd="8" destOrd="0" presId="urn:microsoft.com/office/officeart/2005/8/layout/vList5"/>
    <dgm:cxn modelId="{085C8346-E50B-4B0D-93AB-FDDC6E1E7376}" type="presParOf" srcId="{A4F0959F-B32D-4A06-ACA4-CD8DF3E74B74}" destId="{9A1BEB06-4E1C-43F0-A024-7404A9C88A17}" srcOrd="0" destOrd="0" presId="urn:microsoft.com/office/officeart/2005/8/layout/vList5"/>
    <dgm:cxn modelId="{3F57EBC4-AB20-42FF-8366-9D2A587B13BE}" type="presParOf" srcId="{A4F0959F-B32D-4A06-ACA4-CD8DF3E74B74}" destId="{A06ABA97-79FA-4784-A744-D313BFBF985B}" srcOrd="1" destOrd="0" presId="urn:microsoft.com/office/officeart/2005/8/layout/vList5"/>
    <dgm:cxn modelId="{E7E15495-209B-4684-88B1-921DF2300D49}" type="presParOf" srcId="{47695DEE-D83B-485D-857C-8A51B29680DB}" destId="{07B046F0-546F-4F57-B80A-9CA62BED51FD}" srcOrd="9" destOrd="0" presId="urn:microsoft.com/office/officeart/2005/8/layout/vList5"/>
    <dgm:cxn modelId="{BF7E4AAA-4308-45C8-AAC6-B311EEF412F8}" type="presParOf" srcId="{47695DEE-D83B-485D-857C-8A51B29680DB}" destId="{EB709477-DE66-4758-9D45-D56F709AAA1A}" srcOrd="10" destOrd="0" presId="urn:microsoft.com/office/officeart/2005/8/layout/vList5"/>
    <dgm:cxn modelId="{059385A6-4003-4974-93CF-2B0C1879C68F}" type="presParOf" srcId="{EB709477-DE66-4758-9D45-D56F709AAA1A}" destId="{DA424174-360B-48CC-AAA0-787517AA9C08}" srcOrd="0" destOrd="0" presId="urn:microsoft.com/office/officeart/2005/8/layout/vList5"/>
    <dgm:cxn modelId="{3CF0A057-DD22-44E2-A1BF-06303836608F}" type="presParOf" srcId="{EB709477-DE66-4758-9D45-D56F709AAA1A}" destId="{D0B421CE-09F3-45DF-8C54-5726D1F188F3}"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53FAA92-3946-45AD-AB14-EA47FDA454FC}">
      <dsp:nvSpPr>
        <dsp:cNvPr id="0" name=""/>
        <dsp:cNvSpPr/>
      </dsp:nvSpPr>
      <dsp:spPr>
        <a:xfrm rot="5400000">
          <a:off x="3560281" y="-1541538"/>
          <a:ext cx="340941"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u="sng" kern="1200"/>
            <a:t>Create</a:t>
          </a:r>
          <a:r>
            <a:rPr lang="en-US" sz="1100" kern="1200"/>
            <a:t> SFA Sample Frame</a:t>
          </a:r>
        </a:p>
        <a:p>
          <a:pPr marL="57150" lvl="1" indent="-57150" algn="l" defTabSz="488950">
            <a:lnSpc>
              <a:spcPct val="90000"/>
            </a:lnSpc>
            <a:spcBef>
              <a:spcPct val="0"/>
            </a:spcBef>
            <a:spcAft>
              <a:spcPct val="15000"/>
            </a:spcAft>
            <a:buChar char="••"/>
          </a:pPr>
          <a:r>
            <a:rPr lang="en-US" sz="1100" u="sng" kern="1200"/>
            <a:t>Select</a:t>
          </a:r>
          <a:r>
            <a:rPr lang="en-US" sz="1100" kern="1200"/>
            <a:t> SFA Sample</a:t>
          </a:r>
        </a:p>
      </dsp:txBody>
      <dsp:txXfrm rot="-5400000">
        <a:off x="1975104" y="60282"/>
        <a:ext cx="3494653" cy="307655"/>
      </dsp:txXfrm>
    </dsp:sp>
    <dsp:sp modelId="{F5D80C90-00A7-470A-B9D0-1353E96741D2}">
      <dsp:nvSpPr>
        <dsp:cNvPr id="0" name=""/>
        <dsp:cNvSpPr/>
      </dsp:nvSpPr>
      <dsp:spPr>
        <a:xfrm>
          <a:off x="0" y="1020"/>
          <a:ext cx="1975104" cy="4261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1. SFA Sample Selection</a:t>
          </a:r>
        </a:p>
      </dsp:txBody>
      <dsp:txXfrm>
        <a:off x="20804" y="21824"/>
        <a:ext cx="1933496" cy="384569"/>
      </dsp:txXfrm>
    </dsp:sp>
    <dsp:sp modelId="{5318B973-E586-4E86-91BC-5C2351225D4B}">
      <dsp:nvSpPr>
        <dsp:cNvPr id="0" name=""/>
        <dsp:cNvSpPr/>
      </dsp:nvSpPr>
      <dsp:spPr>
        <a:xfrm rot="5400000">
          <a:off x="3375727" y="-915677"/>
          <a:ext cx="713478"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Study Notification to FNS Regional </a:t>
          </a:r>
          <a:r>
            <a:rPr lang="en-US" sz="1100" u="sng" kern="1200"/>
            <a:t>Directors</a:t>
          </a:r>
          <a:r>
            <a:rPr lang="en-US" sz="1100" kern="1200"/>
            <a:t>	</a:t>
          </a:r>
        </a:p>
        <a:p>
          <a:pPr marL="57150" lvl="1" indent="-57150" algn="l" defTabSz="488950">
            <a:lnSpc>
              <a:spcPct val="90000"/>
            </a:lnSpc>
            <a:spcBef>
              <a:spcPct val="0"/>
            </a:spcBef>
            <a:spcAft>
              <a:spcPct val="15000"/>
            </a:spcAft>
            <a:buChar char="••"/>
          </a:pPr>
          <a:r>
            <a:rPr lang="en-US" sz="1100" kern="1200"/>
            <a:t>Study Notification to FNS Regional </a:t>
          </a:r>
          <a:r>
            <a:rPr lang="en-US" sz="1100" u="sng" kern="1200"/>
            <a:t>Liaisons</a:t>
          </a:r>
        </a:p>
        <a:p>
          <a:pPr marL="57150" lvl="1" indent="-57150" algn="l" defTabSz="488950">
            <a:lnSpc>
              <a:spcPct val="90000"/>
            </a:lnSpc>
            <a:spcBef>
              <a:spcPct val="0"/>
            </a:spcBef>
            <a:spcAft>
              <a:spcPct val="15000"/>
            </a:spcAft>
            <a:buChar char="••"/>
          </a:pPr>
          <a:r>
            <a:rPr lang="en-US" sz="1100" kern="1200"/>
            <a:t>Study Notification to </a:t>
          </a:r>
          <a:r>
            <a:rPr lang="en-US" sz="1100" u="sng" kern="1200"/>
            <a:t>State CN Directors</a:t>
          </a:r>
        </a:p>
      </dsp:txBody>
      <dsp:txXfrm rot="-5400000">
        <a:off x="1978533" y="516346"/>
        <a:ext cx="3473038" cy="643820"/>
      </dsp:txXfrm>
    </dsp:sp>
    <dsp:sp modelId="{AC329454-DFAB-4848-B99E-0F27D4C54FB8}">
      <dsp:nvSpPr>
        <dsp:cNvPr id="0" name=""/>
        <dsp:cNvSpPr/>
      </dsp:nvSpPr>
      <dsp:spPr>
        <a:xfrm>
          <a:off x="0" y="448506"/>
          <a:ext cx="1973175" cy="797663"/>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2. Study Notification to FNS Regions and States</a:t>
          </a:r>
        </a:p>
      </dsp:txBody>
      <dsp:txXfrm>
        <a:off x="38939" y="487445"/>
        <a:ext cx="1895297" cy="719785"/>
      </dsp:txXfrm>
    </dsp:sp>
    <dsp:sp modelId="{F87AAC0B-FDAF-4BE0-965D-8653FA56E682}">
      <dsp:nvSpPr>
        <dsp:cNvPr id="0" name=""/>
        <dsp:cNvSpPr/>
      </dsp:nvSpPr>
      <dsp:spPr>
        <a:xfrm rot="5400000">
          <a:off x="3560281" y="-275079"/>
          <a:ext cx="340941"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u="sng" kern="1200"/>
            <a:t>State</a:t>
          </a:r>
          <a:r>
            <a:rPr lang="en-US" sz="1100" kern="1200"/>
            <a:t> Notification to SFA Directors</a:t>
          </a:r>
        </a:p>
        <a:p>
          <a:pPr marL="57150" lvl="1" indent="-57150" algn="l" defTabSz="488950">
            <a:lnSpc>
              <a:spcPct val="90000"/>
            </a:lnSpc>
            <a:spcBef>
              <a:spcPct val="0"/>
            </a:spcBef>
            <a:spcAft>
              <a:spcPct val="15000"/>
            </a:spcAft>
            <a:buChar char="••"/>
          </a:pPr>
          <a:r>
            <a:rPr lang="en-US" sz="1100" u="sng" kern="1200"/>
            <a:t>Study</a:t>
          </a:r>
          <a:r>
            <a:rPr lang="en-US" sz="1100" kern="1200"/>
            <a:t> Notification to SFA Directors</a:t>
          </a:r>
        </a:p>
      </dsp:txBody>
      <dsp:txXfrm rot="-5400000">
        <a:off x="1975104" y="1326741"/>
        <a:ext cx="3494653" cy="307655"/>
      </dsp:txXfrm>
    </dsp:sp>
    <dsp:sp modelId="{2C9D7F92-CCDC-428D-8224-55E7CC41DA06}">
      <dsp:nvSpPr>
        <dsp:cNvPr id="0" name=""/>
        <dsp:cNvSpPr/>
      </dsp:nvSpPr>
      <dsp:spPr>
        <a:xfrm>
          <a:off x="0" y="1267479"/>
          <a:ext cx="1975104" cy="4261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3. Study Notification to SFAs</a:t>
          </a:r>
        </a:p>
      </dsp:txBody>
      <dsp:txXfrm>
        <a:off x="20804" y="1288283"/>
        <a:ext cx="1933496" cy="384569"/>
      </dsp:txXfrm>
    </dsp:sp>
    <dsp:sp modelId="{01B55CF7-C504-48EA-A5EF-24B4318424C6}">
      <dsp:nvSpPr>
        <dsp:cNvPr id="0" name=""/>
        <dsp:cNvSpPr/>
      </dsp:nvSpPr>
      <dsp:spPr>
        <a:xfrm rot="5400000">
          <a:off x="3393471" y="294669"/>
          <a:ext cx="667274"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Obtain School Data from Public Records</a:t>
          </a:r>
        </a:p>
        <a:p>
          <a:pPr marL="57150" lvl="1" indent="-57150" algn="l" defTabSz="488950">
            <a:lnSpc>
              <a:spcPct val="90000"/>
            </a:lnSpc>
            <a:spcBef>
              <a:spcPct val="0"/>
            </a:spcBef>
            <a:spcAft>
              <a:spcPct val="15000"/>
            </a:spcAft>
            <a:buChar char="••"/>
          </a:pPr>
          <a:r>
            <a:rPr lang="en-US" sz="1100" kern="1200"/>
            <a:t>SFA Verification of School Data</a:t>
          </a:r>
        </a:p>
      </dsp:txBody>
      <dsp:txXfrm rot="-5400000">
        <a:off x="1973175" y="1747539"/>
        <a:ext cx="3475293" cy="602126"/>
      </dsp:txXfrm>
    </dsp:sp>
    <dsp:sp modelId="{C60CD2AD-96C9-46DF-94A1-ED7A31283126}">
      <dsp:nvSpPr>
        <dsp:cNvPr id="0" name=""/>
        <dsp:cNvSpPr/>
      </dsp:nvSpPr>
      <dsp:spPr>
        <a:xfrm>
          <a:off x="0" y="1835514"/>
          <a:ext cx="1973175" cy="4261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4. SFA Verification of Public Records</a:t>
          </a:r>
        </a:p>
      </dsp:txBody>
      <dsp:txXfrm>
        <a:off x="20804" y="1856318"/>
        <a:ext cx="1931567" cy="384569"/>
      </dsp:txXfrm>
    </dsp:sp>
    <dsp:sp modelId="{A06ABA97-79FA-4784-A744-D313BFBF985B}">
      <dsp:nvSpPr>
        <dsp:cNvPr id="0" name=""/>
        <dsp:cNvSpPr/>
      </dsp:nvSpPr>
      <dsp:spPr>
        <a:xfrm rot="5400000">
          <a:off x="3560281" y="860989"/>
          <a:ext cx="340941" cy="3511296"/>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u="sng" kern="1200"/>
            <a:t>Create</a:t>
          </a:r>
          <a:r>
            <a:rPr lang="en-US" sz="1100" kern="1200"/>
            <a:t> School Sample Frame</a:t>
          </a:r>
        </a:p>
        <a:p>
          <a:pPr marL="57150" lvl="1" indent="-57150" algn="l" defTabSz="488950">
            <a:lnSpc>
              <a:spcPct val="90000"/>
            </a:lnSpc>
            <a:spcBef>
              <a:spcPct val="0"/>
            </a:spcBef>
            <a:spcAft>
              <a:spcPct val="15000"/>
            </a:spcAft>
            <a:buChar char="••"/>
          </a:pPr>
          <a:r>
            <a:rPr lang="en-US" sz="1100" u="sng" kern="1200"/>
            <a:t> Select </a:t>
          </a:r>
          <a:r>
            <a:rPr lang="en-US" sz="1100" kern="1200"/>
            <a:t>School Sample </a:t>
          </a:r>
        </a:p>
      </dsp:txBody>
      <dsp:txXfrm rot="-5400000">
        <a:off x="1975104" y="2462810"/>
        <a:ext cx="3494653" cy="307655"/>
      </dsp:txXfrm>
    </dsp:sp>
    <dsp:sp modelId="{9A1BEB06-4E1C-43F0-A024-7404A9C88A17}">
      <dsp:nvSpPr>
        <dsp:cNvPr id="0" name=""/>
        <dsp:cNvSpPr/>
      </dsp:nvSpPr>
      <dsp:spPr>
        <a:xfrm>
          <a:off x="0" y="2403548"/>
          <a:ext cx="1975104" cy="4261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5. School Sample Selection</a:t>
          </a:r>
        </a:p>
      </dsp:txBody>
      <dsp:txXfrm>
        <a:off x="20804" y="2424352"/>
        <a:ext cx="1933496" cy="384569"/>
      </dsp:txXfrm>
    </dsp:sp>
    <dsp:sp modelId="{D0B421CE-09F3-45DF-8C54-5726D1F188F3}">
      <dsp:nvSpPr>
        <dsp:cNvPr id="0" name=""/>
        <dsp:cNvSpPr/>
      </dsp:nvSpPr>
      <dsp:spPr>
        <a:xfrm rot="5400000">
          <a:off x="3255720" y="1568489"/>
          <a:ext cx="942776" cy="3507867"/>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US" sz="1100" kern="1200"/>
            <a:t>Study Notification </a:t>
          </a:r>
          <a:r>
            <a:rPr lang="en-US" sz="1100" u="sng" kern="1200"/>
            <a:t>to SFAs </a:t>
          </a:r>
          <a:r>
            <a:rPr lang="en-US" sz="1100" kern="1200"/>
            <a:t>of Sampled Schools </a:t>
          </a:r>
        </a:p>
        <a:p>
          <a:pPr marL="57150" lvl="1" indent="-57150" algn="l" defTabSz="488950">
            <a:lnSpc>
              <a:spcPct val="90000"/>
            </a:lnSpc>
            <a:spcBef>
              <a:spcPct val="0"/>
            </a:spcBef>
            <a:spcAft>
              <a:spcPct val="15000"/>
            </a:spcAft>
            <a:buChar char="••"/>
          </a:pPr>
          <a:r>
            <a:rPr lang="en-US" sz="1100" u="sng" kern="1200"/>
            <a:t>SFA</a:t>
          </a:r>
          <a:r>
            <a:rPr lang="en-US" sz="1100" kern="1200"/>
            <a:t> Notification to Sampled Schools</a:t>
          </a:r>
        </a:p>
        <a:p>
          <a:pPr marL="57150" lvl="1" indent="-57150" algn="l" defTabSz="488950">
            <a:lnSpc>
              <a:spcPct val="90000"/>
            </a:lnSpc>
            <a:spcBef>
              <a:spcPct val="0"/>
            </a:spcBef>
            <a:spcAft>
              <a:spcPct val="15000"/>
            </a:spcAft>
            <a:buChar char="••"/>
          </a:pPr>
          <a:r>
            <a:rPr lang="en-US" sz="1100" kern="1200"/>
            <a:t>Study Notification to </a:t>
          </a:r>
          <a:r>
            <a:rPr lang="en-US" sz="1100" u="sng" kern="1200"/>
            <a:t>Sampled Schools</a:t>
          </a:r>
        </a:p>
        <a:p>
          <a:pPr marL="57150" lvl="1" indent="-57150" algn="l" defTabSz="355600">
            <a:lnSpc>
              <a:spcPct val="90000"/>
            </a:lnSpc>
            <a:spcBef>
              <a:spcPct val="0"/>
            </a:spcBef>
            <a:spcAft>
              <a:spcPct val="15000"/>
            </a:spcAft>
            <a:buChar char="••"/>
          </a:pPr>
          <a:endParaRPr lang="en-US" sz="800" kern="1200"/>
        </a:p>
      </dsp:txBody>
      <dsp:txXfrm rot="-5400000">
        <a:off x="1973175" y="2897058"/>
        <a:ext cx="3461844" cy="850730"/>
      </dsp:txXfrm>
    </dsp:sp>
    <dsp:sp modelId="{DA424174-360B-48CC-AAA0-787517AA9C08}">
      <dsp:nvSpPr>
        <dsp:cNvPr id="0" name=""/>
        <dsp:cNvSpPr/>
      </dsp:nvSpPr>
      <dsp:spPr>
        <a:xfrm>
          <a:off x="0" y="3109334"/>
          <a:ext cx="1973175" cy="42617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22860" rIns="45720" bIns="22860" numCol="1" spcCol="1270" anchor="ctr" anchorCtr="0">
          <a:noAutofit/>
        </a:bodyPr>
        <a:lstStyle/>
        <a:p>
          <a:pPr lvl="0" algn="ctr" defTabSz="533400">
            <a:lnSpc>
              <a:spcPct val="90000"/>
            </a:lnSpc>
            <a:spcBef>
              <a:spcPct val="0"/>
            </a:spcBef>
            <a:spcAft>
              <a:spcPct val="35000"/>
            </a:spcAft>
          </a:pPr>
          <a:r>
            <a:rPr lang="en-US" sz="1200" kern="1200"/>
            <a:t>6. Study Notification to Schools </a:t>
          </a:r>
        </a:p>
      </dsp:txBody>
      <dsp:txXfrm>
        <a:off x="20804" y="3130138"/>
        <a:ext cx="1931567" cy="384569"/>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1ABAD-63E6-4AC3-B35D-74B69376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Roline Milfort</dc:creator>
  <cp:keywords/>
  <dc:description/>
  <cp:lastModifiedBy>CS</cp:lastModifiedBy>
  <cp:revision>10</cp:revision>
  <cp:lastPrinted>2017-01-18T15:25:00Z</cp:lastPrinted>
  <dcterms:created xsi:type="dcterms:W3CDTF">2017-01-26T19:13:00Z</dcterms:created>
  <dcterms:modified xsi:type="dcterms:W3CDTF">2017-04-25T20:50:00Z</dcterms:modified>
</cp:coreProperties>
</file>