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5261E1" w:rsidRPr="00023EF8" w14:paraId="3F89D9C3" w14:textId="77777777" w:rsidTr="007F40D3">
        <w:trPr>
          <w:jc w:val="right"/>
        </w:trPr>
        <w:tc>
          <w:tcPr>
            <w:tcW w:w="2521" w:type="dxa"/>
          </w:tcPr>
          <w:p w14:paraId="2F2DF628" w14:textId="77777777" w:rsidR="005261E1" w:rsidRPr="002E3DBA" w:rsidRDefault="005261E1" w:rsidP="007F40D3">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9C3828">
              <w:rPr>
                <w:rFonts w:ascii="Garamond" w:hAnsi="Garamond"/>
                <w:szCs w:val="16"/>
              </w:rPr>
              <w:t>0584-0530</w:t>
            </w:r>
          </w:p>
          <w:p w14:paraId="11492E82" w14:textId="77777777" w:rsidR="005261E1" w:rsidRPr="00023EF8" w:rsidRDefault="005261E1" w:rsidP="007F40D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2673F1F2" w14:textId="77777777" w:rsidR="005261E1" w:rsidRDefault="005261E1" w:rsidP="005261E1">
      <w:r>
        <w:rPr>
          <w:noProof/>
        </w:rPr>
        <w:drawing>
          <wp:inline distT="0" distB="0" distL="0" distR="0" wp14:anchorId="7BC4E460" wp14:editId="4B7A3D72">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rPr>
        <w:drawing>
          <wp:inline distT="0" distB="0" distL="0" distR="0" wp14:anchorId="2B9420F2" wp14:editId="6CC0B848">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9159E2A" w14:textId="77777777" w:rsidR="005261E1" w:rsidRDefault="005261E1"/>
    <w:p w14:paraId="5D619583" w14:textId="77777777" w:rsidR="005261E1" w:rsidRDefault="005261E1" w:rsidP="005261E1">
      <w:pPr>
        <w:jc w:val="center"/>
        <w:rPr>
          <w:rFonts w:ascii="Tahoma" w:hAnsi="Tahoma" w:cs="Tahoma"/>
          <w:b/>
          <w:sz w:val="32"/>
        </w:rPr>
      </w:pPr>
      <w:r w:rsidRPr="00E30AFB">
        <w:rPr>
          <w:rFonts w:ascii="Tahoma" w:hAnsi="Tahoma" w:cs="Tahoma"/>
          <w:b/>
          <w:sz w:val="32"/>
        </w:rPr>
        <w:t>N</w:t>
      </w:r>
      <w:r>
        <w:rPr>
          <w:rFonts w:ascii="Tahoma" w:hAnsi="Tahoma" w:cs="Tahoma"/>
          <w:b/>
          <w:sz w:val="32"/>
        </w:rPr>
        <w:t>ational School Meals Study</w:t>
      </w:r>
      <w:r w:rsidRPr="00E30AFB">
        <w:rPr>
          <w:rFonts w:ascii="Tahoma" w:hAnsi="Tahoma" w:cs="Tahoma"/>
          <w:b/>
          <w:sz w:val="32"/>
        </w:rPr>
        <w:t xml:space="preserve"> Show Card </w:t>
      </w:r>
      <w:r>
        <w:rPr>
          <w:rFonts w:ascii="Tahoma" w:hAnsi="Tahoma" w:cs="Tahoma"/>
          <w:b/>
          <w:sz w:val="32"/>
        </w:rPr>
        <w:t>1</w:t>
      </w:r>
    </w:p>
    <w:p w14:paraId="03B19DC8" w14:textId="77777777" w:rsidR="005261E1" w:rsidRPr="005261E1" w:rsidRDefault="005261E1" w:rsidP="005261E1">
      <w:pPr>
        <w:jc w:val="center"/>
        <w:rPr>
          <w:rFonts w:ascii="Tahoma" w:hAnsi="Tahoma" w:cs="Tahoma"/>
          <w:b/>
          <w:sz w:val="32"/>
        </w:rPr>
      </w:pPr>
      <w:r>
        <w:rPr>
          <w:rFonts w:ascii="Tahoma" w:hAnsi="Tahoma" w:cs="Tahoma"/>
          <w:b/>
          <w:sz w:val="32"/>
        </w:rPr>
        <w:t xml:space="preserve">Household </w:t>
      </w:r>
      <w:r w:rsidRPr="00E30AFB">
        <w:rPr>
          <w:rFonts w:ascii="Tahoma" w:hAnsi="Tahoma" w:cs="Tahoma"/>
          <w:b/>
          <w:sz w:val="32"/>
        </w:rPr>
        <w:t xml:space="preserve">Income and </w:t>
      </w:r>
      <w:r>
        <w:rPr>
          <w:rFonts w:ascii="Tahoma" w:hAnsi="Tahoma" w:cs="Tahoma"/>
          <w:b/>
          <w:sz w:val="32"/>
        </w:rPr>
        <w:t xml:space="preserve">Benefit </w:t>
      </w:r>
      <w:r w:rsidRPr="00E30AFB">
        <w:rPr>
          <w:rFonts w:ascii="Tahoma" w:hAnsi="Tahoma" w:cs="Tahoma"/>
          <w:b/>
          <w:sz w:val="32"/>
        </w:rPr>
        <w:t>Payments</w:t>
      </w:r>
      <w:r w:rsidRPr="002A5870">
        <w:rPr>
          <w:snapToGrid w:val="0"/>
          <w:color w:val="000000"/>
          <w:w w:val="0"/>
          <w:sz w:val="0"/>
          <w:szCs w:val="0"/>
          <w:u w:color="000000"/>
          <w:bdr w:val="none" w:sz="0" w:space="0" w:color="000000"/>
          <w:shd w:val="clear" w:color="000000" w:fill="000000"/>
          <w:lang w:val="x-none" w:eastAsia="x-none" w:bidi="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06"/>
        <w:gridCol w:w="7984"/>
      </w:tblGrid>
      <w:tr w:rsidR="00CA01DA" w:rsidRPr="00F41760" w14:paraId="7CE2DD65" w14:textId="77777777" w:rsidTr="005261E1">
        <w:trPr>
          <w:cantSplit/>
          <w:tblHeader/>
          <w:jc w:val="center"/>
        </w:trPr>
        <w:tc>
          <w:tcPr>
            <w:tcW w:w="1606" w:type="dxa"/>
            <w:shd w:val="clear" w:color="auto" w:fill="auto"/>
          </w:tcPr>
          <w:p w14:paraId="4FFEB74E" w14:textId="77777777" w:rsidR="00CA01DA" w:rsidRPr="00F41760" w:rsidRDefault="00CA01DA" w:rsidP="0000790E">
            <w:pPr>
              <w:pStyle w:val="SL-FlLftSgl"/>
              <w:spacing w:before="60" w:after="60"/>
              <w:jc w:val="center"/>
              <w:rPr>
                <w:rFonts w:ascii="Tahoma" w:hAnsi="Tahoma" w:cs="Tahoma"/>
                <w:b/>
                <w:sz w:val="20"/>
                <w:szCs w:val="20"/>
              </w:rPr>
            </w:pPr>
            <w:r w:rsidRPr="00F41760">
              <w:rPr>
                <w:rFonts w:ascii="Tahoma" w:hAnsi="Tahoma" w:cs="Tahoma"/>
                <w:b/>
                <w:sz w:val="20"/>
                <w:szCs w:val="20"/>
              </w:rPr>
              <w:t>SOURCE #</w:t>
            </w:r>
          </w:p>
        </w:tc>
        <w:tc>
          <w:tcPr>
            <w:tcW w:w="7984" w:type="dxa"/>
            <w:shd w:val="clear" w:color="auto" w:fill="auto"/>
          </w:tcPr>
          <w:p w14:paraId="79CB0745" w14:textId="77777777" w:rsidR="00CA01DA" w:rsidRPr="00F41760" w:rsidRDefault="00CA01DA" w:rsidP="0000790E">
            <w:pPr>
              <w:pStyle w:val="SL-FlLftSgl"/>
              <w:spacing w:before="60" w:after="60"/>
              <w:jc w:val="center"/>
              <w:rPr>
                <w:rFonts w:ascii="Tahoma" w:hAnsi="Tahoma" w:cs="Tahoma"/>
                <w:b/>
                <w:sz w:val="20"/>
                <w:szCs w:val="20"/>
              </w:rPr>
            </w:pPr>
            <w:r w:rsidRPr="00F41760">
              <w:rPr>
                <w:rFonts w:ascii="Tahoma" w:hAnsi="Tahoma" w:cs="Tahoma"/>
                <w:b/>
                <w:sz w:val="20"/>
                <w:szCs w:val="20"/>
              </w:rPr>
              <w:t>TYPE OF INCOME OR BENEFITS PAYMENT</w:t>
            </w:r>
          </w:p>
        </w:tc>
      </w:tr>
      <w:tr w:rsidR="00CA01DA" w:rsidRPr="00F41760" w14:paraId="07C12758" w14:textId="77777777" w:rsidTr="005261E1">
        <w:trPr>
          <w:cantSplit/>
          <w:jc w:val="center"/>
        </w:trPr>
        <w:tc>
          <w:tcPr>
            <w:tcW w:w="1606" w:type="dxa"/>
            <w:shd w:val="clear" w:color="auto" w:fill="auto"/>
          </w:tcPr>
          <w:p w14:paraId="26546B4C"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bookmarkStart w:id="0" w:name="Check1"/>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bookmarkEnd w:id="0"/>
            <w:r w:rsidRPr="00F41760">
              <w:rPr>
                <w:rFonts w:ascii="Tahoma" w:hAnsi="Tahoma" w:cs="Tahoma"/>
                <w:sz w:val="20"/>
                <w:szCs w:val="20"/>
              </w:rPr>
              <w:t xml:space="preserve"> Source 1</w:t>
            </w:r>
          </w:p>
        </w:tc>
        <w:tc>
          <w:tcPr>
            <w:tcW w:w="7984" w:type="dxa"/>
            <w:shd w:val="clear" w:color="auto" w:fill="auto"/>
          </w:tcPr>
          <w:p w14:paraId="0FA502FA"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Income for paid work</w:t>
            </w:r>
          </w:p>
          <w:p w14:paraId="486FE56B" w14:textId="77777777" w:rsidR="00CA01DA" w:rsidRPr="00F41760" w:rsidRDefault="00D7749B" w:rsidP="00D7749B">
            <w:pPr>
              <w:pStyle w:val="SL-FlLftSgl"/>
              <w:spacing w:before="120" w:after="60"/>
              <w:ind w:left="144"/>
              <w:rPr>
                <w:rFonts w:ascii="Tahoma" w:hAnsi="Tahoma" w:cs="Tahoma"/>
                <w:sz w:val="20"/>
                <w:szCs w:val="20"/>
              </w:rPr>
            </w:pPr>
            <w:r w:rsidRPr="00D7749B">
              <w:rPr>
                <w:rFonts w:ascii="Tahoma" w:hAnsi="Tahoma" w:cs="Tahoma"/>
                <w:sz w:val="20"/>
                <w:szCs w:val="20"/>
              </w:rPr>
              <w:t>If you have your own business, only include the salary you pay yourself as personal income or regular earnings. Do not include the business profits or losses. For military service members, include Military Basic Pay. For deployed service members, include only the amount made available to the household.</w:t>
            </w:r>
          </w:p>
        </w:tc>
      </w:tr>
      <w:tr w:rsidR="00CA01DA" w:rsidRPr="00F41760" w14:paraId="4E400AF6" w14:textId="77777777" w:rsidTr="005261E1">
        <w:trPr>
          <w:cantSplit/>
          <w:jc w:val="center"/>
        </w:trPr>
        <w:tc>
          <w:tcPr>
            <w:tcW w:w="1606" w:type="dxa"/>
            <w:shd w:val="clear" w:color="auto" w:fill="auto"/>
          </w:tcPr>
          <w:p w14:paraId="180F1CE9"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w:t>
            </w:r>
          </w:p>
        </w:tc>
        <w:tc>
          <w:tcPr>
            <w:tcW w:w="7984" w:type="dxa"/>
            <w:shd w:val="clear" w:color="auto" w:fill="auto"/>
          </w:tcPr>
          <w:p w14:paraId="16D4C421"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Unemployment Compensation</w:t>
            </w:r>
          </w:p>
          <w:p w14:paraId="7B74E347"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Money that substitutes for wages or salary, paid to recently unemployed workers under a program administered by a government or labor union.</w:t>
            </w:r>
          </w:p>
        </w:tc>
      </w:tr>
      <w:tr w:rsidR="00CA01DA" w:rsidRPr="00F41760" w14:paraId="0DBF391F" w14:textId="77777777" w:rsidTr="005261E1">
        <w:trPr>
          <w:cantSplit/>
          <w:jc w:val="center"/>
        </w:trPr>
        <w:tc>
          <w:tcPr>
            <w:tcW w:w="1606" w:type="dxa"/>
            <w:shd w:val="clear" w:color="auto" w:fill="auto"/>
          </w:tcPr>
          <w:p w14:paraId="09F15610"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3</w:t>
            </w:r>
          </w:p>
        </w:tc>
        <w:tc>
          <w:tcPr>
            <w:tcW w:w="7984" w:type="dxa"/>
            <w:shd w:val="clear" w:color="auto" w:fill="auto"/>
          </w:tcPr>
          <w:p w14:paraId="0A7F5D5C"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Workers Compensation Benefits</w:t>
            </w:r>
          </w:p>
          <w:p w14:paraId="532D5914" w14:textId="77777777" w:rsidR="00CA01DA" w:rsidRPr="00F41760" w:rsidRDefault="00CA01DA" w:rsidP="00CA01DA">
            <w:pPr>
              <w:pStyle w:val="N3-3rdBullet"/>
              <w:numPr>
                <w:ilvl w:val="0"/>
                <w:numId w:val="0"/>
              </w:numPr>
              <w:spacing w:before="120" w:after="60"/>
              <w:ind w:left="144"/>
              <w:rPr>
                <w:rFonts w:ascii="Tahoma" w:hAnsi="Tahoma" w:cs="Tahoma"/>
                <w:sz w:val="20"/>
                <w:szCs w:val="20"/>
              </w:rPr>
            </w:pPr>
            <w:r w:rsidRPr="00F41760">
              <w:rPr>
                <w:rFonts w:ascii="Tahoma" w:hAnsi="Tahoma" w:cs="Tahoma"/>
                <w:sz w:val="20"/>
                <w:szCs w:val="20"/>
              </w:rPr>
              <w:t>Payment that is required by law to be made to an employee who is injured or disabled in connection with work.</w:t>
            </w:r>
          </w:p>
        </w:tc>
      </w:tr>
      <w:tr w:rsidR="00CA01DA" w:rsidRPr="00F41760" w14:paraId="6C317AFB" w14:textId="77777777" w:rsidTr="005261E1">
        <w:trPr>
          <w:cantSplit/>
          <w:jc w:val="center"/>
        </w:trPr>
        <w:tc>
          <w:tcPr>
            <w:tcW w:w="1606" w:type="dxa"/>
            <w:shd w:val="clear" w:color="auto" w:fill="auto"/>
          </w:tcPr>
          <w:p w14:paraId="7BFF2077"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4</w:t>
            </w:r>
          </w:p>
        </w:tc>
        <w:tc>
          <w:tcPr>
            <w:tcW w:w="7984" w:type="dxa"/>
            <w:shd w:val="clear" w:color="auto" w:fill="auto"/>
          </w:tcPr>
          <w:p w14:paraId="058D7D01"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Strike Benefits</w:t>
            </w:r>
          </w:p>
          <w:p w14:paraId="200147F0"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Money paid to strikers by a union to enable them to be supported during a strike.</w:t>
            </w:r>
          </w:p>
        </w:tc>
      </w:tr>
      <w:tr w:rsidR="00CA01DA" w:rsidRPr="00F41760" w14:paraId="14C39A07" w14:textId="77777777" w:rsidTr="005261E1">
        <w:trPr>
          <w:cantSplit/>
          <w:jc w:val="center"/>
        </w:trPr>
        <w:tc>
          <w:tcPr>
            <w:tcW w:w="1606" w:type="dxa"/>
            <w:shd w:val="clear" w:color="auto" w:fill="auto"/>
          </w:tcPr>
          <w:p w14:paraId="4147E33F" w14:textId="77777777" w:rsidR="00CA01DA" w:rsidRPr="00F41760" w:rsidRDefault="005715F0" w:rsidP="0000790E">
            <w:pPr>
              <w:pStyle w:val="SL-FlLftSgl"/>
              <w:spacing w:before="60" w:after="60"/>
              <w:rPr>
                <w:rFonts w:ascii="Tahoma" w:hAnsi="Tahoma" w:cs="Tahoma"/>
                <w:sz w:val="20"/>
                <w:szCs w:val="20"/>
              </w:rPr>
            </w:pPr>
            <w:r>
              <w:rPr>
                <w:noProof/>
              </w:rPr>
              <mc:AlternateContent>
                <mc:Choice Requires="wps">
                  <w:drawing>
                    <wp:anchor distT="0" distB="0" distL="114300" distR="114300" simplePos="0" relativeHeight="251661312" behindDoc="0" locked="0" layoutInCell="1" allowOverlap="1" wp14:anchorId="386A903A" wp14:editId="6B2BD477">
                      <wp:simplePos x="0" y="0"/>
                      <wp:positionH relativeFrom="column">
                        <wp:posOffset>-209550</wp:posOffset>
                      </wp:positionH>
                      <wp:positionV relativeFrom="paragraph">
                        <wp:posOffset>1957070</wp:posOffset>
                      </wp:positionV>
                      <wp:extent cx="6599555" cy="981075"/>
                      <wp:effectExtent l="0" t="0" r="1079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981075"/>
                              </a:xfrm>
                              <a:prstGeom prst="rect">
                                <a:avLst/>
                              </a:prstGeom>
                              <a:solidFill>
                                <a:srgbClr val="FFFFFF"/>
                              </a:solidFill>
                              <a:ln w="9525">
                                <a:solidFill>
                                  <a:srgbClr val="000000"/>
                                </a:solidFill>
                                <a:miter lim="800000"/>
                                <a:headEnd/>
                                <a:tailEnd/>
                              </a:ln>
                            </wps:spPr>
                            <wps:txbx>
                              <w:txbxContent>
                                <w:p w14:paraId="57E6E767" w14:textId="77777777" w:rsidR="005715F0" w:rsidRPr="005715F0" w:rsidRDefault="005715F0" w:rsidP="005715F0">
                                  <w:pPr>
                                    <w:rPr>
                                      <w:rFonts w:ascii="Garamond" w:hAnsi="Garamond"/>
                                      <w:sz w:val="20"/>
                                      <w:szCs w:val="20"/>
                                    </w:rPr>
                                  </w:pPr>
                                  <w:r w:rsidRPr="005715F0">
                                    <w:rPr>
                                      <w:rFonts w:ascii="Garamond" w:hAnsi="Garamond"/>
                                      <w:sz w:val="20"/>
                                      <w:szCs w:val="20"/>
                                    </w:rPr>
                                    <w:t>According to the Paperwork Reduction Act of 1995, an agency may not conduct or sponsor, and a person is not required to respond to, a collection of information unless it displays a valid OMB control number.  The valid OMB control number for this inf</w:t>
                                  </w:r>
                                  <w:r w:rsidR="009C3828">
                                    <w:rPr>
                                      <w:rFonts w:ascii="Garamond" w:hAnsi="Garamond"/>
                                      <w:sz w:val="20"/>
                                      <w:szCs w:val="20"/>
                                    </w:rPr>
                                    <w:t>ormation collection is 0584-0530</w:t>
                                  </w:r>
                                  <w:r w:rsidRPr="005715F0">
                                    <w:rPr>
                                      <w:rFonts w:ascii="Garamond" w:hAnsi="Garamond"/>
                                      <w:sz w:val="20"/>
                                      <w:szCs w:val="20"/>
                                    </w:rPr>
                                    <w:t>. The time required to complete this information colle</w:t>
                                  </w:r>
                                  <w:r>
                                    <w:rPr>
                                      <w:rFonts w:ascii="Garamond" w:hAnsi="Garamond"/>
                                      <w:sz w:val="20"/>
                                      <w:szCs w:val="20"/>
                                    </w:rPr>
                                    <w:t xml:space="preserve">ction is estimated to average </w:t>
                                  </w:r>
                                  <w:r w:rsidR="0097474D">
                                    <w:rPr>
                                      <w:rFonts w:ascii="Garamond" w:hAnsi="Garamond"/>
                                      <w:sz w:val="20"/>
                                      <w:szCs w:val="20"/>
                                    </w:rPr>
                                    <w:t>2</w:t>
                                  </w:r>
                                  <w:r w:rsidRPr="005715F0">
                                    <w:rPr>
                                      <w:rFonts w:ascii="Garamond" w:hAnsi="Garamond"/>
                                      <w:sz w:val="20"/>
                                      <w:szCs w:val="20"/>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6A903A" id="_x0000_t202" coordsize="21600,21600" o:spt="202" path="m,l,21600r21600,l21600,xe">
                      <v:stroke joinstyle="miter"/>
                      <v:path gradientshapeok="t" o:connecttype="rect"/>
                    </v:shapetype>
                    <v:shape id="Text Box 2" o:spid="_x0000_s1026" type="#_x0000_t202" style="position:absolute;margin-left:-16.5pt;margin-top:154.1pt;width:519.6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">
                      <v:textbox>
                        <w:txbxContent>
                          <w:p w14:paraId="57E6E767" w14:textId="77777777" w:rsidR="005715F0" w:rsidRPr="005715F0" w:rsidRDefault="005715F0" w:rsidP="005715F0">
                            <w:pPr>
                              <w:rPr>
                                <w:rFonts w:ascii="Garamond" w:hAnsi="Garamond"/>
                                <w:sz w:val="20"/>
                                <w:szCs w:val="20"/>
                              </w:rPr>
                            </w:pPr>
                            <w:r w:rsidRPr="005715F0">
                              <w:rPr>
                                <w:rFonts w:ascii="Garamond" w:hAnsi="Garamond"/>
                                <w:sz w:val="20"/>
                                <w:szCs w:val="20"/>
                              </w:rPr>
                              <w:t>According to the Paperwork Reduction Act of 1995, an agency may not conduct or sponsor, and a person is not required to respond to, a collection of information unless it displays a valid OMB control number.  The valid OMB control number for this inf</w:t>
                            </w:r>
                            <w:r w:rsidR="009C3828">
                              <w:rPr>
                                <w:rFonts w:ascii="Garamond" w:hAnsi="Garamond"/>
                                <w:sz w:val="20"/>
                                <w:szCs w:val="20"/>
                              </w:rPr>
                              <w:t>ormation collection is 0584-0530</w:t>
                            </w:r>
                            <w:r w:rsidRPr="005715F0">
                              <w:rPr>
                                <w:rFonts w:ascii="Garamond" w:hAnsi="Garamond"/>
                                <w:sz w:val="20"/>
                                <w:szCs w:val="20"/>
                              </w:rPr>
                              <w:t>. The time required to complete this information colle</w:t>
                            </w:r>
                            <w:r>
                              <w:rPr>
                                <w:rFonts w:ascii="Garamond" w:hAnsi="Garamond"/>
                                <w:sz w:val="20"/>
                                <w:szCs w:val="20"/>
                              </w:rPr>
                              <w:t xml:space="preserve">ction is estimated to average </w:t>
                            </w:r>
                            <w:r w:rsidR="0097474D">
                              <w:rPr>
                                <w:rFonts w:ascii="Garamond" w:hAnsi="Garamond"/>
                                <w:sz w:val="20"/>
                                <w:szCs w:val="20"/>
                              </w:rPr>
                              <w:t>2</w:t>
                            </w:r>
                            <w:r w:rsidRPr="005715F0">
                              <w:rPr>
                                <w:rFonts w:ascii="Garamond" w:hAnsi="Garamond"/>
                                <w:sz w:val="20"/>
                                <w:szCs w:val="20"/>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r w:rsidR="00CA01DA" w:rsidRPr="00F41760">
              <w:rPr>
                <w:rFonts w:ascii="Tahoma" w:hAnsi="Tahoma" w:cs="Tahoma"/>
                <w:sz w:val="20"/>
                <w:szCs w:val="20"/>
              </w:rPr>
              <w:fldChar w:fldCharType="begin">
                <w:ffData>
                  <w:name w:val="Check1"/>
                  <w:enabled/>
                  <w:calcOnExit w:val="0"/>
                  <w:checkBox>
                    <w:sizeAuto/>
                    <w:default w:val="0"/>
                  </w:checkBox>
                </w:ffData>
              </w:fldChar>
            </w:r>
            <w:r w:rsidR="00CA01DA"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00CA01DA" w:rsidRPr="00F41760">
              <w:rPr>
                <w:rFonts w:ascii="Tahoma" w:hAnsi="Tahoma" w:cs="Tahoma"/>
                <w:sz w:val="20"/>
                <w:szCs w:val="20"/>
              </w:rPr>
              <w:fldChar w:fldCharType="end"/>
            </w:r>
            <w:r w:rsidR="00CA01DA" w:rsidRPr="00F41760">
              <w:rPr>
                <w:rFonts w:ascii="Tahoma" w:hAnsi="Tahoma" w:cs="Tahoma"/>
                <w:sz w:val="20"/>
                <w:szCs w:val="20"/>
              </w:rPr>
              <w:t xml:space="preserve"> Source 5</w:t>
            </w:r>
          </w:p>
        </w:tc>
        <w:tc>
          <w:tcPr>
            <w:tcW w:w="7984" w:type="dxa"/>
            <w:shd w:val="clear" w:color="auto" w:fill="auto"/>
          </w:tcPr>
          <w:p w14:paraId="7DE5CFA9"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Social Security or Railroad Retirement</w:t>
            </w:r>
          </w:p>
          <w:p w14:paraId="745C762F"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 xml:space="preserve">Railroad retirement program provides retirement, survivor unemployment and sickness benefits to individuals who have spent a substantial portion of their career in railroad employment, as well as to workers’ families. </w:t>
            </w:r>
          </w:p>
          <w:p w14:paraId="1A2EE994"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 xml:space="preserve">Social Security Retirement is a federal insurance program that provides benefits to retired people and those who are unemployed or disabled. </w:t>
            </w:r>
          </w:p>
        </w:tc>
      </w:tr>
      <w:tr w:rsidR="00CA01DA" w:rsidRPr="00F41760" w14:paraId="47D81015" w14:textId="77777777" w:rsidTr="005261E1">
        <w:trPr>
          <w:cantSplit/>
          <w:jc w:val="center"/>
        </w:trPr>
        <w:tc>
          <w:tcPr>
            <w:tcW w:w="1606" w:type="dxa"/>
            <w:shd w:val="clear" w:color="auto" w:fill="auto"/>
          </w:tcPr>
          <w:p w14:paraId="2EF8A80E"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lastRenderedPageBreak/>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6</w:t>
            </w:r>
          </w:p>
        </w:tc>
        <w:tc>
          <w:tcPr>
            <w:tcW w:w="7984" w:type="dxa"/>
            <w:shd w:val="clear" w:color="auto" w:fill="auto"/>
          </w:tcPr>
          <w:p w14:paraId="1453ECB1" w14:textId="77777777" w:rsidR="00CA01DA"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Pension</w:t>
            </w:r>
            <w:r w:rsidR="00D7749B">
              <w:rPr>
                <w:rFonts w:ascii="Tahoma" w:hAnsi="Tahoma" w:cs="Tahoma"/>
                <w:b/>
                <w:bCs/>
                <w:sz w:val="20"/>
                <w:szCs w:val="20"/>
              </w:rPr>
              <w:t>s</w:t>
            </w:r>
            <w:r w:rsidR="00341A92">
              <w:rPr>
                <w:rFonts w:ascii="Tahoma" w:hAnsi="Tahoma" w:cs="Tahoma"/>
                <w:b/>
                <w:bCs/>
                <w:sz w:val="20"/>
                <w:szCs w:val="20"/>
              </w:rPr>
              <w:t xml:space="preserve"> (public or private)</w:t>
            </w:r>
            <w:r w:rsidRPr="00F41760">
              <w:rPr>
                <w:rFonts w:ascii="Tahoma" w:hAnsi="Tahoma" w:cs="Tahoma"/>
                <w:b/>
                <w:bCs/>
                <w:sz w:val="20"/>
                <w:szCs w:val="20"/>
              </w:rPr>
              <w:t>, Annuities, or Survivor’s Benefits</w:t>
            </w:r>
          </w:p>
          <w:p w14:paraId="72AC0057" w14:textId="77777777" w:rsidR="00D7749B" w:rsidRPr="00F41760" w:rsidRDefault="00D7749B" w:rsidP="0000790E">
            <w:pPr>
              <w:pStyle w:val="SL-FlLftSgl"/>
              <w:spacing w:before="60"/>
              <w:rPr>
                <w:rFonts w:ascii="Tahoma" w:hAnsi="Tahoma" w:cs="Tahoma"/>
                <w:b/>
                <w:bCs/>
                <w:sz w:val="20"/>
                <w:szCs w:val="20"/>
              </w:rPr>
            </w:pPr>
          </w:p>
          <w:p w14:paraId="4B95F2BB" w14:textId="77777777" w:rsidR="00CA01DA" w:rsidRPr="00F41760" w:rsidRDefault="00D7749B" w:rsidP="00D7749B">
            <w:pPr>
              <w:pStyle w:val="SL-FlLftSgl"/>
              <w:ind w:left="194"/>
              <w:rPr>
                <w:rFonts w:ascii="Tahoma" w:hAnsi="Tahoma" w:cs="Tahoma"/>
                <w:sz w:val="20"/>
                <w:szCs w:val="20"/>
              </w:rPr>
            </w:pPr>
            <w:r w:rsidRPr="00D7749B">
              <w:rPr>
                <w:rFonts w:ascii="Tahoma" w:hAnsi="Tahoma" w:cs="Tahoma"/>
                <w:sz w:val="20"/>
                <w:szCs w:val="20"/>
              </w:rPr>
              <w:t>A </w:t>
            </w:r>
            <w:r w:rsidRPr="00D7749B">
              <w:rPr>
                <w:rFonts w:ascii="Tahoma" w:hAnsi="Tahoma" w:cs="Tahoma"/>
                <w:b/>
                <w:bCs/>
                <w:sz w:val="20"/>
                <w:szCs w:val="20"/>
              </w:rPr>
              <w:t>pension</w:t>
            </w:r>
            <w:r w:rsidRPr="00D7749B">
              <w:rPr>
                <w:rFonts w:ascii="Tahoma" w:hAnsi="Tahoma" w:cs="Tahoma"/>
                <w:sz w:val="20"/>
                <w:szCs w:val="20"/>
              </w:rPr>
              <w:t xml:space="preserve"> is a fund into which a sum of money is added during an </w:t>
            </w:r>
            <w:proofErr w:type="gramStart"/>
            <w:r w:rsidRPr="00D7749B">
              <w:rPr>
                <w:rFonts w:ascii="Tahoma" w:hAnsi="Tahoma" w:cs="Tahoma"/>
                <w:sz w:val="20"/>
                <w:szCs w:val="20"/>
              </w:rPr>
              <w:t>employee's</w:t>
            </w:r>
            <w:bookmarkStart w:id="1" w:name="_GoBack"/>
            <w:bookmarkEnd w:id="1"/>
            <w:r>
              <w:rPr>
                <w:rFonts w:ascii="Tahoma" w:hAnsi="Tahoma" w:cs="Tahoma"/>
                <w:sz w:val="20"/>
                <w:szCs w:val="20"/>
              </w:rPr>
              <w:t xml:space="preserve">  e</w:t>
            </w:r>
            <w:r w:rsidRPr="00D7749B">
              <w:rPr>
                <w:rFonts w:ascii="Tahoma" w:hAnsi="Tahoma" w:cs="Tahoma"/>
                <w:sz w:val="20"/>
                <w:szCs w:val="20"/>
              </w:rPr>
              <w:t>mployment</w:t>
            </w:r>
            <w:proofErr w:type="gramEnd"/>
            <w:r w:rsidRPr="00D7749B">
              <w:rPr>
                <w:rFonts w:ascii="Tahoma" w:hAnsi="Tahoma" w:cs="Tahoma"/>
                <w:sz w:val="20"/>
                <w:szCs w:val="20"/>
              </w:rPr>
              <w:t xml:space="preserve"> years, and from which payments are drawn to support the person's </w:t>
            </w:r>
            <w:hyperlink r:id="rId11" w:tooltip="Retirement" w:history="1">
              <w:r w:rsidRPr="00D7749B">
                <w:rPr>
                  <w:rStyle w:val="Hyperlink"/>
                  <w:rFonts w:ascii="Tahoma" w:hAnsi="Tahoma" w:cs="Tahoma"/>
                  <w:color w:val="auto"/>
                  <w:sz w:val="20"/>
                  <w:szCs w:val="20"/>
                  <w:u w:val="none"/>
                </w:rPr>
                <w:t>retirement</w:t>
              </w:r>
            </w:hyperlink>
            <w:r w:rsidRPr="00D7749B">
              <w:rPr>
                <w:rFonts w:ascii="Tahoma" w:hAnsi="Tahoma" w:cs="Tahoma"/>
                <w:sz w:val="20"/>
                <w:szCs w:val="20"/>
              </w:rPr>
              <w:t xml:space="preserve"> from work in the form of periodic payments. </w:t>
            </w:r>
          </w:p>
          <w:p w14:paraId="528DC3C7"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 xml:space="preserve">An </w:t>
            </w:r>
            <w:r w:rsidRPr="00F41760">
              <w:rPr>
                <w:rFonts w:ascii="Tahoma" w:hAnsi="Tahoma" w:cs="Tahoma"/>
                <w:b/>
                <w:sz w:val="20"/>
                <w:szCs w:val="20"/>
              </w:rPr>
              <w:t>annuity</w:t>
            </w:r>
            <w:r w:rsidRPr="00F41760">
              <w:rPr>
                <w:rFonts w:ascii="Tahoma" w:hAnsi="Tahoma" w:cs="Tahoma"/>
                <w:sz w:val="20"/>
                <w:szCs w:val="20"/>
              </w:rPr>
              <w:t xml:space="preserve"> is a contract between you and an insurance company that requires the insurer to make payments to you, either immediately or in the future. You buy an annuity by making either a single payment or a series of payments. Similarly, your payout may come either as one lump-sum payment or as a series of payments over time. </w:t>
            </w:r>
          </w:p>
          <w:p w14:paraId="239C8CF3"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b/>
                <w:sz w:val="20"/>
                <w:szCs w:val="20"/>
              </w:rPr>
              <w:t>Survivor's benefits</w:t>
            </w:r>
            <w:r w:rsidRPr="00F41760">
              <w:rPr>
                <w:rFonts w:ascii="Tahoma" w:hAnsi="Tahoma" w:cs="Tahoma"/>
                <w:sz w:val="20"/>
                <w:szCs w:val="20"/>
              </w:rPr>
              <w:t xml:space="preserve"> are for widows and widowers receiving monthly Social Security benefits based on their deceased spouse’s earnings records. </w:t>
            </w:r>
          </w:p>
        </w:tc>
      </w:tr>
      <w:tr w:rsidR="00CA01DA" w:rsidRPr="00F41760" w14:paraId="14FE903A" w14:textId="77777777" w:rsidTr="005261E1">
        <w:trPr>
          <w:cantSplit/>
          <w:jc w:val="center"/>
        </w:trPr>
        <w:tc>
          <w:tcPr>
            <w:tcW w:w="1606" w:type="dxa"/>
            <w:shd w:val="clear" w:color="auto" w:fill="auto"/>
          </w:tcPr>
          <w:p w14:paraId="46EDCC3F"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7</w:t>
            </w:r>
          </w:p>
        </w:tc>
        <w:tc>
          <w:tcPr>
            <w:tcW w:w="7984" w:type="dxa"/>
            <w:shd w:val="clear" w:color="auto" w:fill="auto"/>
          </w:tcPr>
          <w:p w14:paraId="2BC165D4"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Military Cash Benefits</w:t>
            </w:r>
          </w:p>
          <w:p w14:paraId="356C40CC" w14:textId="77777777" w:rsidR="00301C2D" w:rsidRPr="00F41760" w:rsidRDefault="00D7749B" w:rsidP="00D7749B">
            <w:pPr>
              <w:pStyle w:val="SL-FlLftSgl"/>
              <w:spacing w:before="120" w:after="60"/>
              <w:ind w:left="144"/>
              <w:rPr>
                <w:rFonts w:ascii="Tahoma" w:hAnsi="Tahoma" w:cs="Tahoma"/>
                <w:sz w:val="20"/>
                <w:szCs w:val="20"/>
              </w:rPr>
            </w:pPr>
            <w:r w:rsidRPr="00D7749B">
              <w:rPr>
                <w:rFonts w:ascii="Tahoma" w:hAnsi="Tahoma" w:cs="Tahoma"/>
                <w:sz w:val="20"/>
                <w:szCs w:val="20"/>
              </w:rPr>
              <w:t>Cash benefits for housing, food, or clothing allowances, including the Basic Allowance for Housing (BAH). Do not include combat pay, or benefits from the Family Substance Supplemental Allowance (FSSA) or the Military Housing Privatization Initiative (MHPI). For deployed service members, only include the amount made available to the household.</w:t>
            </w:r>
          </w:p>
        </w:tc>
      </w:tr>
      <w:tr w:rsidR="00CA01DA" w:rsidRPr="00F41760" w14:paraId="66D62EB4" w14:textId="77777777" w:rsidTr="005261E1">
        <w:trPr>
          <w:cantSplit/>
          <w:jc w:val="center"/>
        </w:trPr>
        <w:tc>
          <w:tcPr>
            <w:tcW w:w="1606" w:type="dxa"/>
            <w:shd w:val="clear" w:color="auto" w:fill="auto"/>
          </w:tcPr>
          <w:p w14:paraId="04EFCACE"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8</w:t>
            </w:r>
          </w:p>
        </w:tc>
        <w:tc>
          <w:tcPr>
            <w:tcW w:w="7984" w:type="dxa"/>
            <w:shd w:val="clear" w:color="auto" w:fill="auto"/>
          </w:tcPr>
          <w:p w14:paraId="7E43EA1E"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Veteran’s Benefits</w:t>
            </w:r>
          </w:p>
          <w:p w14:paraId="0E798453"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 xml:space="preserve">Benefits you receive based on military service. </w:t>
            </w:r>
          </w:p>
        </w:tc>
      </w:tr>
      <w:tr w:rsidR="00CA01DA" w:rsidRPr="00F41760" w14:paraId="0EC27DCB" w14:textId="77777777" w:rsidTr="005261E1">
        <w:trPr>
          <w:cantSplit/>
          <w:jc w:val="center"/>
        </w:trPr>
        <w:tc>
          <w:tcPr>
            <w:tcW w:w="1606" w:type="dxa"/>
            <w:shd w:val="clear" w:color="auto" w:fill="auto"/>
          </w:tcPr>
          <w:p w14:paraId="41CAA554"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9</w:t>
            </w:r>
          </w:p>
        </w:tc>
        <w:tc>
          <w:tcPr>
            <w:tcW w:w="7984" w:type="dxa"/>
            <w:shd w:val="clear" w:color="auto" w:fill="auto"/>
          </w:tcPr>
          <w:p w14:paraId="16355D9C"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Government Disability Benefits from Supplementary Security Income (SSI)</w:t>
            </w:r>
          </w:p>
          <w:p w14:paraId="1854F833"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SSI program pays benefits to disabled adults and children who have limited income and resources.</w:t>
            </w:r>
          </w:p>
        </w:tc>
      </w:tr>
      <w:tr w:rsidR="00CA01DA" w:rsidRPr="00F41760" w14:paraId="445CF269" w14:textId="77777777" w:rsidTr="005261E1">
        <w:trPr>
          <w:cantSplit/>
          <w:jc w:val="center"/>
        </w:trPr>
        <w:tc>
          <w:tcPr>
            <w:tcW w:w="1606" w:type="dxa"/>
            <w:shd w:val="clear" w:color="auto" w:fill="auto"/>
          </w:tcPr>
          <w:p w14:paraId="5660903D"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10</w:t>
            </w:r>
          </w:p>
        </w:tc>
        <w:tc>
          <w:tcPr>
            <w:tcW w:w="7984" w:type="dxa"/>
            <w:shd w:val="clear" w:color="auto" w:fill="auto"/>
          </w:tcPr>
          <w:p w14:paraId="518A568A"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Private Disability Benefits</w:t>
            </w:r>
          </w:p>
          <w:p w14:paraId="4326D8EE" w14:textId="77777777" w:rsidR="00CA01DA" w:rsidRPr="00F41760" w:rsidRDefault="00F51B89" w:rsidP="0000790E">
            <w:pPr>
              <w:pStyle w:val="SL-FlLftSgl"/>
              <w:spacing w:before="120" w:after="60"/>
              <w:ind w:left="144"/>
              <w:rPr>
                <w:rFonts w:ascii="Tahoma" w:hAnsi="Tahoma" w:cs="Tahoma"/>
                <w:sz w:val="20"/>
                <w:szCs w:val="20"/>
              </w:rPr>
            </w:pPr>
            <w:r>
              <w:rPr>
                <w:rFonts w:ascii="Tahoma" w:hAnsi="Tahoma" w:cs="Tahoma"/>
                <w:sz w:val="20"/>
                <w:szCs w:val="20"/>
              </w:rPr>
              <w:t>Providing</w:t>
            </w:r>
            <w:r w:rsidR="00CA01DA" w:rsidRPr="00F41760">
              <w:rPr>
                <w:rFonts w:ascii="Tahoma" w:hAnsi="Tahoma" w:cs="Tahoma"/>
                <w:sz w:val="20"/>
                <w:szCs w:val="20"/>
              </w:rPr>
              <w:t xml:space="preserve"> benefits to employees who are unable to work due to disability, by paying all or part of their salaries from an insurance policy that can be provided by an employer as an employee benefit, or an insurance policy that can be purchased by an individual directly from an insurance company.</w:t>
            </w:r>
          </w:p>
        </w:tc>
      </w:tr>
      <w:tr w:rsidR="00CA01DA" w:rsidRPr="00F41760" w14:paraId="56F237DA" w14:textId="77777777" w:rsidTr="005261E1">
        <w:trPr>
          <w:cantSplit/>
          <w:jc w:val="center"/>
        </w:trPr>
        <w:tc>
          <w:tcPr>
            <w:tcW w:w="1606" w:type="dxa"/>
            <w:shd w:val="clear" w:color="auto" w:fill="auto"/>
          </w:tcPr>
          <w:p w14:paraId="3CCC78B7"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11</w:t>
            </w:r>
          </w:p>
        </w:tc>
        <w:tc>
          <w:tcPr>
            <w:tcW w:w="7984" w:type="dxa"/>
            <w:shd w:val="clear" w:color="auto" w:fill="auto"/>
          </w:tcPr>
          <w:p w14:paraId="0B3FE4C4"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Alimony Payments</w:t>
            </w:r>
          </w:p>
          <w:p w14:paraId="2D37F657"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Payments made in a lump sum or on a continuing basis to provide financial support to a spouse before or after a marital separation or divorce. Alimony does NOT include child support, noncash property settlements, payments to keep up the payer’s property or use of the payer’s property.</w:t>
            </w:r>
          </w:p>
        </w:tc>
      </w:tr>
      <w:tr w:rsidR="00CA01DA" w:rsidRPr="00F41760" w14:paraId="5B44EB89" w14:textId="77777777" w:rsidTr="005261E1">
        <w:trPr>
          <w:cantSplit/>
          <w:jc w:val="center"/>
        </w:trPr>
        <w:tc>
          <w:tcPr>
            <w:tcW w:w="1606" w:type="dxa"/>
            <w:shd w:val="clear" w:color="auto" w:fill="auto"/>
          </w:tcPr>
          <w:p w14:paraId="255594A4"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12</w:t>
            </w:r>
          </w:p>
        </w:tc>
        <w:tc>
          <w:tcPr>
            <w:tcW w:w="7984" w:type="dxa"/>
            <w:shd w:val="clear" w:color="auto" w:fill="auto"/>
          </w:tcPr>
          <w:p w14:paraId="5F342760"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Child Support Payments</w:t>
            </w:r>
          </w:p>
          <w:p w14:paraId="6ED778DF"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Ongoing payment made by a parent to contribute to the costs of raising her or his child following the end of a marriage or other relationship.</w:t>
            </w:r>
          </w:p>
        </w:tc>
      </w:tr>
      <w:tr w:rsidR="00CA01DA" w:rsidRPr="00F41760" w14:paraId="35F167A3" w14:textId="77777777" w:rsidTr="005261E1">
        <w:trPr>
          <w:cantSplit/>
          <w:jc w:val="center"/>
        </w:trPr>
        <w:tc>
          <w:tcPr>
            <w:tcW w:w="1606" w:type="dxa"/>
            <w:shd w:val="clear" w:color="auto" w:fill="auto"/>
          </w:tcPr>
          <w:p w14:paraId="7E0CCF97"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13</w:t>
            </w:r>
          </w:p>
        </w:tc>
        <w:tc>
          <w:tcPr>
            <w:tcW w:w="7984" w:type="dxa"/>
            <w:shd w:val="clear" w:color="auto" w:fill="auto"/>
          </w:tcPr>
          <w:p w14:paraId="4C84D87A"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Interest and Dividends Income</w:t>
            </w:r>
          </w:p>
          <w:p w14:paraId="1F71ADA5"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A dividend is a distribution of a portion of a company's earnings, decided by</w:t>
            </w:r>
            <w:r w:rsidR="00F41760">
              <w:rPr>
                <w:rFonts w:ascii="Tahoma" w:hAnsi="Tahoma" w:cs="Tahoma"/>
                <w:sz w:val="20"/>
                <w:szCs w:val="20"/>
              </w:rPr>
              <w:t xml:space="preserve"> </w:t>
            </w:r>
            <w:r w:rsidRPr="00F41760">
              <w:rPr>
                <w:rFonts w:ascii="Tahoma" w:hAnsi="Tahoma" w:cs="Tahoma"/>
                <w:sz w:val="20"/>
                <w:szCs w:val="20"/>
              </w:rPr>
              <w:t>the board of directors, to a class of its shareholders. Dividends can be issued as cash payments, as shares of stock, or other property.</w:t>
            </w:r>
          </w:p>
          <w:p w14:paraId="671F46F1"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Interest earned on investments is interest income.</w:t>
            </w:r>
          </w:p>
        </w:tc>
      </w:tr>
      <w:tr w:rsidR="00CA01DA" w:rsidRPr="00F41760" w14:paraId="4F8C8E8F" w14:textId="77777777" w:rsidTr="005261E1">
        <w:trPr>
          <w:cantSplit/>
          <w:jc w:val="center"/>
        </w:trPr>
        <w:tc>
          <w:tcPr>
            <w:tcW w:w="1606" w:type="dxa"/>
            <w:shd w:val="clear" w:color="auto" w:fill="auto"/>
          </w:tcPr>
          <w:p w14:paraId="0921BB20"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lastRenderedPageBreak/>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14</w:t>
            </w:r>
          </w:p>
        </w:tc>
        <w:tc>
          <w:tcPr>
            <w:tcW w:w="7984" w:type="dxa"/>
            <w:shd w:val="clear" w:color="auto" w:fill="auto"/>
          </w:tcPr>
          <w:p w14:paraId="6E14651B"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Net rental income</w:t>
            </w:r>
          </w:p>
          <w:p w14:paraId="1F77BCA3"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The amount someone pays you to use your </w:t>
            </w:r>
            <w:r w:rsidRPr="00F41760">
              <w:rPr>
                <w:rFonts w:ascii="Tahoma" w:hAnsi="Tahoma" w:cs="Tahoma"/>
                <w:bCs/>
                <w:sz w:val="20"/>
                <w:szCs w:val="20"/>
              </w:rPr>
              <w:t>property</w:t>
            </w:r>
            <w:r w:rsidRPr="00F41760">
              <w:rPr>
                <w:rFonts w:ascii="Tahoma" w:hAnsi="Tahoma" w:cs="Tahoma"/>
                <w:sz w:val="20"/>
                <w:szCs w:val="20"/>
              </w:rPr>
              <w:t>, after you subtract the expenses you have for the </w:t>
            </w:r>
            <w:r w:rsidRPr="00F41760">
              <w:rPr>
                <w:rFonts w:ascii="Tahoma" w:hAnsi="Tahoma" w:cs="Tahoma"/>
                <w:bCs/>
                <w:sz w:val="20"/>
                <w:szCs w:val="20"/>
              </w:rPr>
              <w:t>property.</w:t>
            </w:r>
          </w:p>
        </w:tc>
      </w:tr>
      <w:tr w:rsidR="00CA01DA" w:rsidRPr="00F41760" w14:paraId="4C5084FD" w14:textId="77777777" w:rsidTr="005261E1">
        <w:trPr>
          <w:cantSplit/>
          <w:jc w:val="center"/>
        </w:trPr>
        <w:tc>
          <w:tcPr>
            <w:tcW w:w="1606" w:type="dxa"/>
            <w:shd w:val="clear" w:color="auto" w:fill="auto"/>
          </w:tcPr>
          <w:p w14:paraId="5E45D984"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15</w:t>
            </w:r>
          </w:p>
        </w:tc>
        <w:tc>
          <w:tcPr>
            <w:tcW w:w="7984" w:type="dxa"/>
            <w:shd w:val="clear" w:color="auto" w:fill="auto"/>
          </w:tcPr>
          <w:p w14:paraId="38B6876D"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Profit or Loss from Nonfarm Business, Partnership, or Professional Practice</w:t>
            </w:r>
          </w:p>
          <w:p w14:paraId="4D763EB5"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This is profit or loss not included in the salary you pay yourself as personal income or regular earnings.</w:t>
            </w:r>
          </w:p>
        </w:tc>
      </w:tr>
      <w:tr w:rsidR="00CA01DA" w:rsidRPr="00F41760" w14:paraId="2D9F345C" w14:textId="77777777" w:rsidTr="005261E1">
        <w:trPr>
          <w:cantSplit/>
          <w:jc w:val="center"/>
        </w:trPr>
        <w:tc>
          <w:tcPr>
            <w:tcW w:w="1606" w:type="dxa"/>
            <w:shd w:val="clear" w:color="auto" w:fill="auto"/>
          </w:tcPr>
          <w:p w14:paraId="480AB294"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16</w:t>
            </w:r>
          </w:p>
        </w:tc>
        <w:tc>
          <w:tcPr>
            <w:tcW w:w="7984" w:type="dxa"/>
            <w:shd w:val="clear" w:color="auto" w:fill="auto"/>
          </w:tcPr>
          <w:p w14:paraId="5D71BB58"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Profit or Loss from a Farm</w:t>
            </w:r>
          </w:p>
          <w:p w14:paraId="6F2D082A"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Income gained or loss from growing crops, raising livestock, breeding fish or operating a ranch.</w:t>
            </w:r>
          </w:p>
        </w:tc>
      </w:tr>
      <w:tr w:rsidR="00CA01DA" w:rsidRPr="00F41760" w14:paraId="799834A9" w14:textId="77777777" w:rsidTr="005261E1">
        <w:trPr>
          <w:cantSplit/>
          <w:jc w:val="center"/>
        </w:trPr>
        <w:tc>
          <w:tcPr>
            <w:tcW w:w="1606" w:type="dxa"/>
            <w:shd w:val="clear" w:color="auto" w:fill="auto"/>
          </w:tcPr>
          <w:p w14:paraId="4FA88610"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17</w:t>
            </w:r>
          </w:p>
        </w:tc>
        <w:tc>
          <w:tcPr>
            <w:tcW w:w="7984" w:type="dxa"/>
            <w:shd w:val="clear" w:color="auto" w:fill="auto"/>
          </w:tcPr>
          <w:p w14:paraId="0F2BE916"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Financial Aid to College Students</w:t>
            </w:r>
          </w:p>
          <w:p w14:paraId="2299993B" w14:textId="77777777" w:rsidR="00CA01DA" w:rsidRPr="00F41760" w:rsidRDefault="00CA01DA" w:rsidP="00837BAA">
            <w:pPr>
              <w:pStyle w:val="SL-FlLftSgl"/>
              <w:spacing w:before="120" w:after="60"/>
              <w:ind w:left="144"/>
              <w:rPr>
                <w:rFonts w:ascii="Tahoma" w:hAnsi="Tahoma" w:cs="Tahoma"/>
                <w:sz w:val="20"/>
                <w:szCs w:val="20"/>
              </w:rPr>
            </w:pPr>
            <w:r w:rsidRPr="00F41760">
              <w:rPr>
                <w:rFonts w:ascii="Tahoma" w:hAnsi="Tahoma" w:cs="Tahoma"/>
                <w:sz w:val="20"/>
                <w:szCs w:val="20"/>
              </w:rPr>
              <w:t xml:space="preserve">Include money used for room and board, </w:t>
            </w:r>
            <w:r w:rsidR="002370CE">
              <w:rPr>
                <w:rFonts w:ascii="Tahoma" w:hAnsi="Tahoma" w:cs="Tahoma"/>
                <w:sz w:val="20"/>
                <w:szCs w:val="20"/>
              </w:rPr>
              <w:t>do NOT include</w:t>
            </w:r>
            <w:r w:rsidRPr="00F41760">
              <w:rPr>
                <w:rFonts w:ascii="Tahoma" w:hAnsi="Tahoma" w:cs="Tahoma"/>
                <w:sz w:val="20"/>
                <w:szCs w:val="20"/>
              </w:rPr>
              <w:t xml:space="preserve"> money used for tuition, books, and fees</w:t>
            </w:r>
            <w:r w:rsidR="00837BAA">
              <w:rPr>
                <w:rFonts w:ascii="Tahoma" w:hAnsi="Tahoma" w:cs="Tahoma"/>
                <w:sz w:val="20"/>
                <w:szCs w:val="20"/>
              </w:rPr>
              <w:t>, or</w:t>
            </w:r>
            <w:r w:rsidR="00837BAA" w:rsidRPr="00F41760">
              <w:rPr>
                <w:rFonts w:ascii="Tahoma" w:hAnsi="Tahoma" w:cs="Tahoma"/>
                <w:sz w:val="20"/>
                <w:szCs w:val="20"/>
              </w:rPr>
              <w:t xml:space="preserve"> </w:t>
            </w:r>
            <w:r w:rsidRPr="00F41760">
              <w:rPr>
                <w:rFonts w:ascii="Tahoma" w:hAnsi="Tahoma" w:cs="Tahoma"/>
                <w:sz w:val="20"/>
                <w:szCs w:val="20"/>
              </w:rPr>
              <w:t>Pell Grants, Supplemental Education Opportunity Grants, State Student Incentive Grants, National Direct Student Loans, PLUS, College Work Study, or Byrd Honor Scholarship Programs.</w:t>
            </w:r>
          </w:p>
        </w:tc>
      </w:tr>
      <w:tr w:rsidR="00CA01DA" w:rsidRPr="00F41760" w14:paraId="7E4C8E05" w14:textId="77777777" w:rsidTr="005261E1">
        <w:trPr>
          <w:cantSplit/>
          <w:jc w:val="center"/>
        </w:trPr>
        <w:tc>
          <w:tcPr>
            <w:tcW w:w="1606" w:type="dxa"/>
            <w:shd w:val="clear" w:color="auto" w:fill="auto"/>
          </w:tcPr>
          <w:p w14:paraId="5F293B7E"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18</w:t>
            </w:r>
          </w:p>
        </w:tc>
        <w:tc>
          <w:tcPr>
            <w:tcW w:w="7984" w:type="dxa"/>
            <w:shd w:val="clear" w:color="auto" w:fill="auto"/>
          </w:tcPr>
          <w:p w14:paraId="4BDC339A"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Regular Payments or Withdrawals from Large Awards or Settlements</w:t>
            </w:r>
          </w:p>
          <w:p w14:paraId="59B48B30"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Include income from legal settlements, inheritance, prize winnings, or bonuses.</w:t>
            </w:r>
          </w:p>
        </w:tc>
      </w:tr>
      <w:tr w:rsidR="00CA01DA" w:rsidRPr="00F41760" w14:paraId="683DD41C" w14:textId="77777777" w:rsidTr="005261E1">
        <w:trPr>
          <w:cantSplit/>
          <w:jc w:val="center"/>
        </w:trPr>
        <w:tc>
          <w:tcPr>
            <w:tcW w:w="1606" w:type="dxa"/>
            <w:shd w:val="clear" w:color="auto" w:fill="auto"/>
          </w:tcPr>
          <w:p w14:paraId="59F150FF"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19</w:t>
            </w:r>
          </w:p>
        </w:tc>
        <w:tc>
          <w:tcPr>
            <w:tcW w:w="7984" w:type="dxa"/>
            <w:shd w:val="clear" w:color="auto" w:fill="auto"/>
          </w:tcPr>
          <w:p w14:paraId="19BD3828"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Regular Contributions from Persons Outside the Household</w:t>
            </w:r>
          </w:p>
          <w:p w14:paraId="0B201121"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Include cash gifts or other financial assistance from friends or family.</w:t>
            </w:r>
          </w:p>
        </w:tc>
      </w:tr>
      <w:tr w:rsidR="00CA01DA" w:rsidRPr="00F41760" w14:paraId="00733464" w14:textId="77777777" w:rsidTr="005261E1">
        <w:trPr>
          <w:cantSplit/>
          <w:jc w:val="center"/>
        </w:trPr>
        <w:tc>
          <w:tcPr>
            <w:tcW w:w="1606" w:type="dxa"/>
            <w:shd w:val="clear" w:color="auto" w:fill="auto"/>
          </w:tcPr>
          <w:p w14:paraId="26FF2E0F"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20</w:t>
            </w:r>
          </w:p>
        </w:tc>
        <w:tc>
          <w:tcPr>
            <w:tcW w:w="7984" w:type="dxa"/>
            <w:shd w:val="clear" w:color="auto" w:fill="auto"/>
          </w:tcPr>
          <w:p w14:paraId="2696C0E7"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Other Income, such as Net Royalties, Trust Income, or 401K.</w:t>
            </w:r>
          </w:p>
        </w:tc>
      </w:tr>
      <w:tr w:rsidR="00CA01DA" w:rsidRPr="00F41760" w14:paraId="3A85D2B1" w14:textId="77777777" w:rsidTr="005261E1">
        <w:trPr>
          <w:cantSplit/>
          <w:jc w:val="center"/>
        </w:trPr>
        <w:tc>
          <w:tcPr>
            <w:tcW w:w="1606" w:type="dxa"/>
            <w:shd w:val="clear" w:color="auto" w:fill="auto"/>
          </w:tcPr>
          <w:p w14:paraId="5EAD84F7"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21</w:t>
            </w:r>
          </w:p>
        </w:tc>
        <w:tc>
          <w:tcPr>
            <w:tcW w:w="7984" w:type="dxa"/>
            <w:shd w:val="clear" w:color="auto" w:fill="auto"/>
          </w:tcPr>
          <w:p w14:paraId="41D2F11E"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General Assistance Benefits</w:t>
            </w:r>
          </w:p>
          <w:p w14:paraId="5478D4BA"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State or county programs serving low-income individuals who do not have minor children, are not disabled enough to qualify for (or do not yet receive) Supplemental Security Income (SSI), and are not elderly.</w:t>
            </w:r>
          </w:p>
        </w:tc>
      </w:tr>
      <w:tr w:rsidR="00CA01DA" w:rsidRPr="00F41760" w14:paraId="4AC81D37" w14:textId="77777777" w:rsidTr="005261E1">
        <w:trPr>
          <w:cantSplit/>
          <w:jc w:val="center"/>
        </w:trPr>
        <w:tc>
          <w:tcPr>
            <w:tcW w:w="1606" w:type="dxa"/>
            <w:shd w:val="clear" w:color="auto" w:fill="auto"/>
          </w:tcPr>
          <w:p w14:paraId="3AF09217"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22</w:t>
            </w:r>
          </w:p>
        </w:tc>
        <w:tc>
          <w:tcPr>
            <w:tcW w:w="7984" w:type="dxa"/>
            <w:shd w:val="clear" w:color="auto" w:fill="auto"/>
          </w:tcPr>
          <w:p w14:paraId="3A214244"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 xml:space="preserve">Housing Subsidy (do not include Federal housing subsidies) </w:t>
            </w:r>
          </w:p>
          <w:p w14:paraId="28F7F03D" w14:textId="77777777" w:rsidR="00CA01DA" w:rsidRPr="00F41760" w:rsidRDefault="00301C2D" w:rsidP="00BF0A9F">
            <w:pPr>
              <w:pStyle w:val="SL-FlLftSgl"/>
              <w:spacing w:before="120" w:after="60"/>
              <w:ind w:left="144"/>
              <w:rPr>
                <w:rFonts w:ascii="Tahoma" w:hAnsi="Tahoma" w:cs="Tahoma"/>
                <w:sz w:val="20"/>
                <w:szCs w:val="20"/>
              </w:rPr>
            </w:pPr>
            <w:r w:rsidRPr="006B154C">
              <w:rPr>
                <w:rFonts w:ascii="Tahoma" w:hAnsi="Tahoma"/>
                <w:sz w:val="20"/>
              </w:rPr>
              <w:t xml:space="preserve">Subsidized housing is owned and operated by private owners who receive subsidies in exchange for renting to low- and moderate-income people. Owners may be individual landlords or for-profit or nonprofit corporations. This does </w:t>
            </w:r>
            <w:r w:rsidRPr="006B154C">
              <w:rPr>
                <w:rFonts w:ascii="Tahoma" w:hAnsi="Tahoma"/>
                <w:sz w:val="20"/>
                <w:u w:val="single"/>
              </w:rPr>
              <w:t>not</w:t>
            </w:r>
            <w:r w:rsidRPr="006B154C">
              <w:rPr>
                <w:rFonts w:ascii="Tahoma" w:hAnsi="Tahoma"/>
                <w:sz w:val="20"/>
              </w:rPr>
              <w:t xml:space="preserve"> include subsidized housing programs overseen by the U.S. Dept. of Housing and Urban Development (HUD) such as Section 8 or the Rural Rental Assistance </w:t>
            </w:r>
            <w:r w:rsidR="00687527">
              <w:rPr>
                <w:rFonts w:ascii="Tahoma" w:hAnsi="Tahoma"/>
                <w:sz w:val="20"/>
              </w:rPr>
              <w:t>program</w:t>
            </w:r>
            <w:r w:rsidRPr="006B154C">
              <w:rPr>
                <w:rFonts w:ascii="Tahoma" w:hAnsi="Tahoma"/>
                <w:sz w:val="20"/>
              </w:rPr>
              <w:t xml:space="preserve"> managed by the USDA.</w:t>
            </w:r>
          </w:p>
        </w:tc>
      </w:tr>
      <w:tr w:rsidR="00CA01DA" w:rsidRPr="00F41760" w14:paraId="2B8A49EA" w14:textId="77777777" w:rsidTr="005261E1">
        <w:trPr>
          <w:cantSplit/>
          <w:trHeight w:val="1520"/>
          <w:jc w:val="center"/>
        </w:trPr>
        <w:tc>
          <w:tcPr>
            <w:tcW w:w="1606" w:type="dxa"/>
            <w:shd w:val="clear" w:color="auto" w:fill="auto"/>
          </w:tcPr>
          <w:p w14:paraId="7A15A4A3" w14:textId="77777777" w:rsidR="00CA01DA" w:rsidRPr="00F41760" w:rsidRDefault="00CA01DA" w:rsidP="0000790E">
            <w:pPr>
              <w:pStyle w:val="SL-FlLftSgl"/>
              <w:spacing w:before="60" w:after="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23</w:t>
            </w:r>
          </w:p>
        </w:tc>
        <w:tc>
          <w:tcPr>
            <w:tcW w:w="7984" w:type="dxa"/>
            <w:shd w:val="clear" w:color="auto" w:fill="auto"/>
          </w:tcPr>
          <w:p w14:paraId="2B5A035E"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Federal Black Lung Program</w:t>
            </w:r>
          </w:p>
          <w:p w14:paraId="373FF442" w14:textId="77777777" w:rsidR="00CA01DA" w:rsidRPr="00F41760" w:rsidRDefault="00CA01DA" w:rsidP="0000790E">
            <w:pPr>
              <w:pStyle w:val="NormalWeb"/>
              <w:spacing w:before="120" w:after="60" w:line="240" w:lineRule="atLeast"/>
              <w:ind w:left="144"/>
              <w:rPr>
                <w:rFonts w:ascii="Tahoma" w:hAnsi="Tahoma" w:cs="Tahoma"/>
                <w:sz w:val="20"/>
                <w:szCs w:val="20"/>
              </w:rPr>
            </w:pPr>
            <w:r w:rsidRPr="00F41760">
              <w:rPr>
                <w:rFonts w:ascii="Tahoma" w:hAnsi="Tahoma" w:cs="Tahoma"/>
                <w:sz w:val="20"/>
                <w:szCs w:val="20"/>
              </w:rPr>
              <w:t>Provides compensation to coal miners who are totally disabled by pneumoconiosis arising out of coal mine employment, and to survivors of coal miners whose deaths are attributable to the disease and provides eligible miners with medical coverage for the treatment of lung diseases related to pneumoconiosis.</w:t>
            </w:r>
          </w:p>
        </w:tc>
      </w:tr>
      <w:tr w:rsidR="00CA01DA" w:rsidRPr="00F41760" w14:paraId="51E2A25C" w14:textId="77777777" w:rsidTr="005261E1">
        <w:trPr>
          <w:cantSplit/>
          <w:jc w:val="center"/>
        </w:trPr>
        <w:tc>
          <w:tcPr>
            <w:tcW w:w="1606" w:type="dxa"/>
            <w:shd w:val="clear" w:color="auto" w:fill="auto"/>
          </w:tcPr>
          <w:p w14:paraId="734269DA"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24</w:t>
            </w:r>
          </w:p>
        </w:tc>
        <w:tc>
          <w:tcPr>
            <w:tcW w:w="7984" w:type="dxa"/>
            <w:shd w:val="clear" w:color="auto" w:fill="auto"/>
          </w:tcPr>
          <w:p w14:paraId="55E3B3D9"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Other Public Benefits, not including TANF or SNAP</w:t>
            </w:r>
          </w:p>
          <w:p w14:paraId="1B777C27" w14:textId="77777777" w:rsidR="00CA01DA" w:rsidRPr="00F41760" w:rsidRDefault="00CA01DA" w:rsidP="0000790E">
            <w:pPr>
              <w:pStyle w:val="SL-FlLftSgl"/>
              <w:spacing w:before="120" w:after="60"/>
              <w:ind w:left="144"/>
              <w:rPr>
                <w:rFonts w:ascii="Tahoma" w:hAnsi="Tahoma" w:cs="Tahoma"/>
                <w:sz w:val="20"/>
                <w:szCs w:val="20"/>
              </w:rPr>
            </w:pPr>
            <w:r w:rsidRPr="00F41760">
              <w:rPr>
                <w:rFonts w:ascii="Tahoma" w:hAnsi="Tahoma" w:cs="Tahoma"/>
                <w:sz w:val="20"/>
                <w:szCs w:val="20"/>
              </w:rPr>
              <w:t xml:space="preserve">Other benefits such as Women, Infants and Children (WIC) or State Children’s Health Insurance (SCHIP) Do </w:t>
            </w:r>
            <w:r w:rsidRPr="00F41760">
              <w:rPr>
                <w:rFonts w:ascii="Tahoma" w:hAnsi="Tahoma" w:cs="Tahoma"/>
                <w:sz w:val="20"/>
                <w:szCs w:val="20"/>
                <w:u w:val="single"/>
              </w:rPr>
              <w:t>not</w:t>
            </w:r>
            <w:r w:rsidRPr="00F41760">
              <w:rPr>
                <w:rFonts w:ascii="Tahoma" w:hAnsi="Tahoma" w:cs="Tahoma"/>
                <w:sz w:val="20"/>
                <w:szCs w:val="20"/>
              </w:rPr>
              <w:t xml:space="preserve"> include TANF or SNAP benefits. </w:t>
            </w:r>
          </w:p>
        </w:tc>
      </w:tr>
      <w:tr w:rsidR="00CA01DA" w:rsidRPr="00F41760" w14:paraId="06B2E6D2" w14:textId="77777777" w:rsidTr="005261E1">
        <w:trPr>
          <w:cantSplit/>
          <w:jc w:val="center"/>
        </w:trPr>
        <w:tc>
          <w:tcPr>
            <w:tcW w:w="1606" w:type="dxa"/>
            <w:shd w:val="clear" w:color="auto" w:fill="auto"/>
          </w:tcPr>
          <w:p w14:paraId="7E7B741E" w14:textId="77777777" w:rsidR="00CA01DA" w:rsidRPr="00F41760" w:rsidRDefault="00CA01DA" w:rsidP="0000790E">
            <w:pPr>
              <w:pStyle w:val="SL-FlLftSgl"/>
              <w:spacing w:before="60"/>
              <w:rPr>
                <w:rFonts w:ascii="Tahoma" w:hAnsi="Tahoma" w:cs="Tahoma"/>
                <w:sz w:val="20"/>
                <w:szCs w:val="20"/>
              </w:rPr>
            </w:pPr>
            <w:r w:rsidRPr="00F41760">
              <w:rPr>
                <w:rFonts w:ascii="Tahoma" w:hAnsi="Tahoma" w:cs="Tahoma"/>
                <w:sz w:val="20"/>
                <w:szCs w:val="20"/>
              </w:rPr>
              <w:fldChar w:fldCharType="begin">
                <w:ffData>
                  <w:name w:val="Check1"/>
                  <w:enabled/>
                  <w:calcOnExit w:val="0"/>
                  <w:checkBox>
                    <w:sizeAuto/>
                    <w:default w:val="0"/>
                  </w:checkBox>
                </w:ffData>
              </w:fldChar>
            </w:r>
            <w:r w:rsidRPr="00F41760">
              <w:rPr>
                <w:rFonts w:ascii="Tahoma" w:hAnsi="Tahoma" w:cs="Tahoma"/>
                <w:sz w:val="20"/>
                <w:szCs w:val="20"/>
              </w:rPr>
              <w:instrText xml:space="preserve"> FORMCHECKBOX </w:instrText>
            </w:r>
            <w:r w:rsidR="007D0C55">
              <w:rPr>
                <w:rFonts w:ascii="Tahoma" w:hAnsi="Tahoma" w:cs="Tahoma"/>
                <w:sz w:val="20"/>
                <w:szCs w:val="20"/>
              </w:rPr>
            </w:r>
            <w:r w:rsidR="007D0C55">
              <w:rPr>
                <w:rFonts w:ascii="Tahoma" w:hAnsi="Tahoma" w:cs="Tahoma"/>
                <w:sz w:val="20"/>
                <w:szCs w:val="20"/>
              </w:rPr>
              <w:fldChar w:fldCharType="separate"/>
            </w:r>
            <w:r w:rsidRPr="00F41760">
              <w:rPr>
                <w:rFonts w:ascii="Tahoma" w:hAnsi="Tahoma" w:cs="Tahoma"/>
                <w:sz w:val="20"/>
                <w:szCs w:val="20"/>
              </w:rPr>
              <w:fldChar w:fldCharType="end"/>
            </w:r>
            <w:r w:rsidRPr="00F41760">
              <w:rPr>
                <w:rFonts w:ascii="Tahoma" w:hAnsi="Tahoma" w:cs="Tahoma"/>
                <w:sz w:val="20"/>
                <w:szCs w:val="20"/>
              </w:rPr>
              <w:t xml:space="preserve"> Source 25</w:t>
            </w:r>
          </w:p>
        </w:tc>
        <w:tc>
          <w:tcPr>
            <w:tcW w:w="7984" w:type="dxa"/>
            <w:shd w:val="clear" w:color="auto" w:fill="auto"/>
          </w:tcPr>
          <w:p w14:paraId="612294CA" w14:textId="77777777" w:rsidR="00CA01DA" w:rsidRPr="00F41760" w:rsidRDefault="00CA01DA" w:rsidP="0000790E">
            <w:pPr>
              <w:pStyle w:val="SL-FlLftSgl"/>
              <w:spacing w:before="60"/>
              <w:rPr>
                <w:rFonts w:ascii="Tahoma" w:hAnsi="Tahoma" w:cs="Tahoma"/>
                <w:b/>
                <w:bCs/>
                <w:sz w:val="20"/>
                <w:szCs w:val="20"/>
              </w:rPr>
            </w:pPr>
            <w:r w:rsidRPr="00F41760">
              <w:rPr>
                <w:rFonts w:ascii="Tahoma" w:hAnsi="Tahoma" w:cs="Tahoma"/>
                <w:b/>
                <w:bCs/>
                <w:sz w:val="20"/>
                <w:szCs w:val="20"/>
              </w:rPr>
              <w:t>Select if person has no source of income or benefits.</w:t>
            </w:r>
          </w:p>
        </w:tc>
      </w:tr>
    </w:tbl>
    <w:p w14:paraId="184DCD2D" w14:textId="77777777" w:rsidR="00464DD5" w:rsidRPr="00CA01DA" w:rsidRDefault="00D7749B" w:rsidP="00CA01DA">
      <w:r>
        <w:rPr>
          <w:noProof/>
        </w:rPr>
        <mc:AlternateContent>
          <mc:Choice Requires="wps">
            <w:drawing>
              <wp:anchor distT="0" distB="0" distL="114300" distR="114300" simplePos="0" relativeHeight="251659264" behindDoc="0" locked="0" layoutInCell="1" allowOverlap="1" wp14:anchorId="0B82B971" wp14:editId="3110E038">
                <wp:simplePos x="0" y="0"/>
                <wp:positionH relativeFrom="column">
                  <wp:posOffset>-342900</wp:posOffset>
                </wp:positionH>
                <wp:positionV relativeFrom="paragraph">
                  <wp:posOffset>1217930</wp:posOffset>
                </wp:positionV>
                <wp:extent cx="6599555" cy="86677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66775"/>
                        </a:xfrm>
                        <a:prstGeom prst="rect">
                          <a:avLst/>
                        </a:prstGeom>
                        <a:solidFill>
                          <a:srgbClr val="FFFFFF"/>
                        </a:solidFill>
                        <a:ln w="9525">
                          <a:solidFill>
                            <a:srgbClr val="000000"/>
                          </a:solidFill>
                          <a:miter lim="800000"/>
                          <a:headEnd/>
                          <a:tailEnd/>
                        </a:ln>
                      </wps:spPr>
                      <wps:txbx>
                        <w:txbxContent>
                          <w:p w14:paraId="7BD3279D" w14:textId="77777777" w:rsidR="005261E1" w:rsidRPr="001F52E0" w:rsidRDefault="005261E1" w:rsidP="005261E1">
                            <w:pPr>
                              <w:rPr>
                                <w:sz w:val="20"/>
                                <w:szCs w:val="20"/>
                              </w:rPr>
                            </w:pPr>
                            <w:r w:rsidRPr="001F52E0">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82B971" id="_x0000_s1027" type="#_x0000_t202" style="position:absolute;margin-left:-27pt;margin-top:95.9pt;width:519.6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">
                <v:textbox>
                  <w:txbxContent>
                    <w:p w14:paraId="7BD3279D" w14:textId="77777777" w:rsidR="005261E1" w:rsidRPr="001F52E0" w:rsidRDefault="005261E1" w:rsidP="005261E1">
                      <w:pPr>
                        <w:rPr>
                          <w:sz w:val="20"/>
                          <w:szCs w:val="20"/>
                        </w:rPr>
                      </w:pPr>
                      <w:r w:rsidRPr="001F52E0">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to review instructions, search existing data sources, gather and maintain the data needed, and complete and review the collection of information.</w:t>
                      </w:r>
                    </w:p>
                  </w:txbxContent>
                </v:textbox>
              </v:shape>
            </w:pict>
          </mc:Fallback>
        </mc:AlternateContent>
      </w:r>
    </w:p>
    <w:sectPr w:rsidR="00464DD5" w:rsidRPr="00CA01DA" w:rsidSect="005E53F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76"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CD6C30" w15:done="0"/>
  <w15:commentEx w15:paraId="6ABC40D5" w15:paraIdParent="33CD6C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BAE9A" w14:textId="77777777" w:rsidR="007D0C55" w:rsidRDefault="007D0C55">
      <w:r>
        <w:separator/>
      </w:r>
    </w:p>
  </w:endnote>
  <w:endnote w:type="continuationSeparator" w:id="0">
    <w:p w14:paraId="43924339" w14:textId="77777777" w:rsidR="007D0C55" w:rsidRDefault="007D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9985" w14:textId="77777777" w:rsidR="009C3828" w:rsidRDefault="009C3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938358"/>
      <w:docPartObj>
        <w:docPartGallery w:val="Page Numbers (Bottom of Page)"/>
        <w:docPartUnique/>
      </w:docPartObj>
    </w:sdtPr>
    <w:sdtEndPr>
      <w:rPr>
        <w:noProof/>
      </w:rPr>
    </w:sdtEndPr>
    <w:sdtContent>
      <w:p w14:paraId="7B01ED2C" w14:textId="5D1125DA" w:rsidR="005261E1" w:rsidRDefault="005261E1">
        <w:pPr>
          <w:pStyle w:val="Footer"/>
          <w:jc w:val="right"/>
        </w:pPr>
        <w:r>
          <w:fldChar w:fldCharType="begin"/>
        </w:r>
        <w:r>
          <w:instrText xml:space="preserve"> PAGE   \* MERGEFORMAT </w:instrText>
        </w:r>
        <w:r>
          <w:fldChar w:fldCharType="separate"/>
        </w:r>
        <w:r w:rsidR="007111A5">
          <w:rPr>
            <w:noProof/>
          </w:rPr>
          <w:t>2</w:t>
        </w:r>
        <w:r>
          <w:rPr>
            <w:noProof/>
          </w:rPr>
          <w:fldChar w:fldCharType="end"/>
        </w:r>
      </w:p>
    </w:sdtContent>
  </w:sdt>
  <w:p w14:paraId="13F4B11D" w14:textId="77777777" w:rsidR="005261E1" w:rsidRDefault="00526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99711"/>
      <w:docPartObj>
        <w:docPartGallery w:val="Page Numbers (Bottom of Page)"/>
        <w:docPartUnique/>
      </w:docPartObj>
    </w:sdtPr>
    <w:sdtEndPr>
      <w:rPr>
        <w:noProof/>
      </w:rPr>
    </w:sdtEndPr>
    <w:sdtContent>
      <w:p w14:paraId="1C5B0FED" w14:textId="58F0BEA4" w:rsidR="002B7215" w:rsidRDefault="002B7215">
        <w:pPr>
          <w:pStyle w:val="Footer"/>
          <w:jc w:val="right"/>
        </w:pPr>
        <w:r>
          <w:fldChar w:fldCharType="begin"/>
        </w:r>
        <w:r>
          <w:instrText xml:space="preserve"> PAGE   \* MERGEFORMAT </w:instrText>
        </w:r>
        <w:r>
          <w:fldChar w:fldCharType="separate"/>
        </w:r>
        <w:r w:rsidR="007111A5">
          <w:rPr>
            <w:noProof/>
          </w:rPr>
          <w:t>1</w:t>
        </w:r>
        <w:r>
          <w:rPr>
            <w:noProof/>
          </w:rPr>
          <w:fldChar w:fldCharType="end"/>
        </w:r>
      </w:p>
    </w:sdtContent>
  </w:sdt>
  <w:p w14:paraId="6C7EAA45" w14:textId="77777777" w:rsidR="002B7215" w:rsidRDefault="002B7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2F8C5" w14:textId="77777777" w:rsidR="007D0C55" w:rsidRDefault="007D0C55">
      <w:r>
        <w:separator/>
      </w:r>
    </w:p>
  </w:footnote>
  <w:footnote w:type="continuationSeparator" w:id="0">
    <w:p w14:paraId="075AE3C0" w14:textId="77777777" w:rsidR="007D0C55" w:rsidRDefault="007D0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FF94" w14:textId="77777777" w:rsidR="009C3828" w:rsidRDefault="009C3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D39B1" w14:textId="77777777" w:rsidR="00062ADA" w:rsidRPr="00062ADA" w:rsidRDefault="009C3828" w:rsidP="00062ADA">
    <w:pPr>
      <w:pStyle w:val="Header"/>
      <w:rPr>
        <w:rFonts w:ascii="Garamond" w:hAnsi="Garamond"/>
        <w:b/>
        <w:color w:val="1F497D" w:themeColor="text2"/>
      </w:rPr>
    </w:pPr>
    <w:r>
      <w:rPr>
        <w:rFonts w:ascii="Garamond" w:hAnsi="Garamond"/>
        <w:b/>
        <w:color w:val="1F497D" w:themeColor="text2"/>
      </w:rPr>
      <w:t xml:space="preserve">APPENDIX D7. </w:t>
    </w:r>
    <w:r w:rsidR="004040D8">
      <w:rPr>
        <w:rFonts w:ascii="Garamond" w:hAnsi="Garamond"/>
        <w:b/>
        <w:color w:val="1F497D" w:themeColor="text2"/>
      </w:rPr>
      <w:t xml:space="preserve">HOUSEHOLD SURVEY INCOME </w:t>
    </w:r>
    <w:r w:rsidR="00062ADA">
      <w:rPr>
        <w:rFonts w:ascii="Garamond" w:hAnsi="Garamond"/>
        <w:b/>
        <w:color w:val="1F497D" w:themeColor="text2"/>
      </w:rPr>
      <w:t>SOURCE</w:t>
    </w:r>
    <w:r w:rsidR="004040D8">
      <w:rPr>
        <w:rFonts w:ascii="Garamond" w:hAnsi="Garamond"/>
        <w:b/>
        <w:color w:val="1F497D" w:themeColor="text2"/>
      </w:rPr>
      <w:t xml:space="preserve"> SHOW</w:t>
    </w:r>
    <w:r w:rsidR="00062ADA">
      <w:rPr>
        <w:rFonts w:ascii="Garamond" w:hAnsi="Garamond"/>
        <w:b/>
        <w:color w:val="1F497D" w:themeColor="text2"/>
      </w:rPr>
      <w:t xml:space="preserve"> CARD</w:t>
    </w:r>
  </w:p>
  <w:p w14:paraId="1C2B2088" w14:textId="77777777" w:rsidR="00062ADA" w:rsidRDefault="00062A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37169" w14:textId="77777777" w:rsidR="00062ADA" w:rsidRPr="00062ADA" w:rsidRDefault="009C3828">
    <w:pPr>
      <w:pStyle w:val="Header"/>
      <w:rPr>
        <w:rFonts w:ascii="Garamond" w:hAnsi="Garamond"/>
        <w:b/>
        <w:color w:val="1F497D" w:themeColor="text2"/>
      </w:rPr>
    </w:pPr>
    <w:r>
      <w:rPr>
        <w:rFonts w:ascii="Garamond" w:hAnsi="Garamond"/>
        <w:b/>
        <w:color w:val="1F497D" w:themeColor="text2"/>
      </w:rPr>
      <w:t xml:space="preserve">APPENDIX D7. </w:t>
    </w:r>
    <w:r w:rsidR="00062ADA">
      <w:rPr>
        <w:rFonts w:ascii="Garamond" w:hAnsi="Garamond"/>
        <w:b/>
        <w:color w:val="1F497D" w:themeColor="text2"/>
      </w:rPr>
      <w:t xml:space="preserve">HOUSEHOLD </w:t>
    </w:r>
    <w:r w:rsidR="004040D8">
      <w:rPr>
        <w:rFonts w:ascii="Garamond" w:hAnsi="Garamond"/>
        <w:b/>
        <w:color w:val="1F497D" w:themeColor="text2"/>
      </w:rPr>
      <w:t xml:space="preserve">SURVEY INCOME </w:t>
    </w:r>
    <w:r w:rsidR="00062ADA">
      <w:rPr>
        <w:rFonts w:ascii="Garamond" w:hAnsi="Garamond"/>
        <w:b/>
        <w:color w:val="1F497D" w:themeColor="text2"/>
      </w:rPr>
      <w:t xml:space="preserve">SOURCE </w:t>
    </w:r>
    <w:r w:rsidR="004040D8">
      <w:rPr>
        <w:rFonts w:ascii="Garamond" w:hAnsi="Garamond"/>
        <w:b/>
        <w:color w:val="1F497D" w:themeColor="text2"/>
      </w:rPr>
      <w:t xml:space="preserve">SHOW </w:t>
    </w:r>
    <w:r w:rsidR="00062ADA">
      <w:rPr>
        <w:rFonts w:ascii="Garamond" w:hAnsi="Garamond"/>
        <w:b/>
        <w:color w:val="1F497D" w:themeColor="text2"/>
      </w:rPr>
      <w:t>CARD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A956A9"/>
    <w:multiLevelType w:val="hybridMultilevel"/>
    <w:tmpl w:val="34F4E6AC"/>
    <w:lvl w:ilvl="0" w:tplc="F3BAD0B4">
      <w:start w:val="1"/>
      <w:numFmt w:val="decimalZero"/>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 w:numId="18">
    <w:abstractNumId w:val="0"/>
  </w:num>
  <w:num w:numId="19">
    <w:abstractNumId w:val="2"/>
  </w:num>
  <w:num w:numId="20">
    <w:abstractNumId w:val="3"/>
  </w:num>
  <w:num w:numId="21">
    <w:abstractNumId w:val="1"/>
  </w:num>
  <w:num w:numId="22">
    <w:abstractNumId w:val="4"/>
  </w:num>
  <w:num w:numId="23">
    <w:abstractNumId w:val="0"/>
  </w:num>
  <w:num w:numId="24">
    <w:abstractNumId w:val="0"/>
  </w:num>
  <w:num w:numId="25">
    <w:abstractNumId w:val="2"/>
  </w:num>
  <w:num w:numId="26">
    <w:abstractNumId w:val="3"/>
  </w:num>
  <w:num w:numId="27">
    <w:abstractNumId w:val="1"/>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D5"/>
    <w:rsid w:val="0002488F"/>
    <w:rsid w:val="000350E9"/>
    <w:rsid w:val="00036AF4"/>
    <w:rsid w:val="00043871"/>
    <w:rsid w:val="000447C2"/>
    <w:rsid w:val="00047085"/>
    <w:rsid w:val="00051FAB"/>
    <w:rsid w:val="00057925"/>
    <w:rsid w:val="00062ADA"/>
    <w:rsid w:val="0006498E"/>
    <w:rsid w:val="00066207"/>
    <w:rsid w:val="00073632"/>
    <w:rsid w:val="00073F2D"/>
    <w:rsid w:val="00076495"/>
    <w:rsid w:val="00091A23"/>
    <w:rsid w:val="000C1CBF"/>
    <w:rsid w:val="000C33DB"/>
    <w:rsid w:val="000D02CD"/>
    <w:rsid w:val="000D51B5"/>
    <w:rsid w:val="000E07BE"/>
    <w:rsid w:val="000F4CFB"/>
    <w:rsid w:val="00101C84"/>
    <w:rsid w:val="00114C6E"/>
    <w:rsid w:val="00120A6B"/>
    <w:rsid w:val="00121A4A"/>
    <w:rsid w:val="00134EFB"/>
    <w:rsid w:val="00135F70"/>
    <w:rsid w:val="00147D20"/>
    <w:rsid w:val="00152B01"/>
    <w:rsid w:val="00156208"/>
    <w:rsid w:val="001659AC"/>
    <w:rsid w:val="00166441"/>
    <w:rsid w:val="001767E3"/>
    <w:rsid w:val="001768BA"/>
    <w:rsid w:val="00181404"/>
    <w:rsid w:val="00184A10"/>
    <w:rsid w:val="001A10A2"/>
    <w:rsid w:val="001B097C"/>
    <w:rsid w:val="001B3546"/>
    <w:rsid w:val="001B6AA1"/>
    <w:rsid w:val="001C2498"/>
    <w:rsid w:val="001C69DD"/>
    <w:rsid w:val="001D0187"/>
    <w:rsid w:val="001D1F70"/>
    <w:rsid w:val="001D4446"/>
    <w:rsid w:val="001E3800"/>
    <w:rsid w:val="001E5F24"/>
    <w:rsid w:val="001E6079"/>
    <w:rsid w:val="00203CA4"/>
    <w:rsid w:val="00203EFB"/>
    <w:rsid w:val="0020415E"/>
    <w:rsid w:val="0020526D"/>
    <w:rsid w:val="00212FFB"/>
    <w:rsid w:val="002143C2"/>
    <w:rsid w:val="00214B46"/>
    <w:rsid w:val="002370CE"/>
    <w:rsid w:val="00266495"/>
    <w:rsid w:val="00267642"/>
    <w:rsid w:val="002747D9"/>
    <w:rsid w:val="00282312"/>
    <w:rsid w:val="002851B1"/>
    <w:rsid w:val="002A6821"/>
    <w:rsid w:val="002B7215"/>
    <w:rsid w:val="002D1420"/>
    <w:rsid w:val="002D3E8C"/>
    <w:rsid w:val="002F0F19"/>
    <w:rsid w:val="002F5259"/>
    <w:rsid w:val="00301C2D"/>
    <w:rsid w:val="00302E5C"/>
    <w:rsid w:val="00304009"/>
    <w:rsid w:val="00315646"/>
    <w:rsid w:val="00323FC9"/>
    <w:rsid w:val="003254F9"/>
    <w:rsid w:val="00341A92"/>
    <w:rsid w:val="003764AB"/>
    <w:rsid w:val="00383C29"/>
    <w:rsid w:val="00397B0B"/>
    <w:rsid w:val="003A33F2"/>
    <w:rsid w:val="003A4615"/>
    <w:rsid w:val="003A4F4F"/>
    <w:rsid w:val="003A522C"/>
    <w:rsid w:val="003A6AB6"/>
    <w:rsid w:val="003C3199"/>
    <w:rsid w:val="004040D8"/>
    <w:rsid w:val="004144E2"/>
    <w:rsid w:val="00414B36"/>
    <w:rsid w:val="004153AF"/>
    <w:rsid w:val="00417779"/>
    <w:rsid w:val="00421E98"/>
    <w:rsid w:val="004273F4"/>
    <w:rsid w:val="00437A8E"/>
    <w:rsid w:val="00464DD5"/>
    <w:rsid w:val="0047041E"/>
    <w:rsid w:val="00470965"/>
    <w:rsid w:val="004762B0"/>
    <w:rsid w:val="00481DB2"/>
    <w:rsid w:val="004871E7"/>
    <w:rsid w:val="00493E51"/>
    <w:rsid w:val="004A4D56"/>
    <w:rsid w:val="004B3AEF"/>
    <w:rsid w:val="004D0D4C"/>
    <w:rsid w:val="004D3719"/>
    <w:rsid w:val="004E7AC1"/>
    <w:rsid w:val="0051249E"/>
    <w:rsid w:val="00516C9F"/>
    <w:rsid w:val="00517BD9"/>
    <w:rsid w:val="005261E1"/>
    <w:rsid w:val="00530D75"/>
    <w:rsid w:val="005547B9"/>
    <w:rsid w:val="005715F0"/>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56B36"/>
    <w:rsid w:val="00660625"/>
    <w:rsid w:val="00672E8F"/>
    <w:rsid w:val="00673559"/>
    <w:rsid w:val="006756A3"/>
    <w:rsid w:val="00683296"/>
    <w:rsid w:val="0068381B"/>
    <w:rsid w:val="00683820"/>
    <w:rsid w:val="006849A8"/>
    <w:rsid w:val="00687527"/>
    <w:rsid w:val="006901D7"/>
    <w:rsid w:val="006A0637"/>
    <w:rsid w:val="006A238C"/>
    <w:rsid w:val="006A46F6"/>
    <w:rsid w:val="006A617A"/>
    <w:rsid w:val="006B6B90"/>
    <w:rsid w:val="006D735C"/>
    <w:rsid w:val="006E775D"/>
    <w:rsid w:val="0070039E"/>
    <w:rsid w:val="007035CD"/>
    <w:rsid w:val="00705A09"/>
    <w:rsid w:val="00707A44"/>
    <w:rsid w:val="007111A5"/>
    <w:rsid w:val="00721588"/>
    <w:rsid w:val="0072337A"/>
    <w:rsid w:val="007304BD"/>
    <w:rsid w:val="00731A44"/>
    <w:rsid w:val="00731C91"/>
    <w:rsid w:val="00741FAB"/>
    <w:rsid w:val="0074389B"/>
    <w:rsid w:val="007505B1"/>
    <w:rsid w:val="00770E81"/>
    <w:rsid w:val="00774268"/>
    <w:rsid w:val="0077775D"/>
    <w:rsid w:val="00795760"/>
    <w:rsid w:val="007A4BF5"/>
    <w:rsid w:val="007A76FF"/>
    <w:rsid w:val="007A7CB3"/>
    <w:rsid w:val="007C0946"/>
    <w:rsid w:val="007C152F"/>
    <w:rsid w:val="007C2D80"/>
    <w:rsid w:val="007C39D3"/>
    <w:rsid w:val="007D0C55"/>
    <w:rsid w:val="00820C97"/>
    <w:rsid w:val="00837BAA"/>
    <w:rsid w:val="008478CF"/>
    <w:rsid w:val="00850A8B"/>
    <w:rsid w:val="00853851"/>
    <w:rsid w:val="008562F2"/>
    <w:rsid w:val="0086324B"/>
    <w:rsid w:val="008750B5"/>
    <w:rsid w:val="0088021E"/>
    <w:rsid w:val="008874B0"/>
    <w:rsid w:val="00894610"/>
    <w:rsid w:val="00895E95"/>
    <w:rsid w:val="008D45A5"/>
    <w:rsid w:val="00923737"/>
    <w:rsid w:val="00923C66"/>
    <w:rsid w:val="009355F7"/>
    <w:rsid w:val="00940319"/>
    <w:rsid w:val="00950A60"/>
    <w:rsid w:val="0095362B"/>
    <w:rsid w:val="0097142D"/>
    <w:rsid w:val="0097474D"/>
    <w:rsid w:val="009871D3"/>
    <w:rsid w:val="00992616"/>
    <w:rsid w:val="00992641"/>
    <w:rsid w:val="009943A4"/>
    <w:rsid w:val="009C3828"/>
    <w:rsid w:val="009D254B"/>
    <w:rsid w:val="00A26E08"/>
    <w:rsid w:val="00A44935"/>
    <w:rsid w:val="00A477A1"/>
    <w:rsid w:val="00A5064E"/>
    <w:rsid w:val="00A755BD"/>
    <w:rsid w:val="00A75648"/>
    <w:rsid w:val="00A77D80"/>
    <w:rsid w:val="00A80085"/>
    <w:rsid w:val="00A80C12"/>
    <w:rsid w:val="00A877F4"/>
    <w:rsid w:val="00A9104B"/>
    <w:rsid w:val="00AA5A04"/>
    <w:rsid w:val="00AC64BC"/>
    <w:rsid w:val="00AD5980"/>
    <w:rsid w:val="00AE4553"/>
    <w:rsid w:val="00AF1251"/>
    <w:rsid w:val="00AF3094"/>
    <w:rsid w:val="00B06CAC"/>
    <w:rsid w:val="00B07557"/>
    <w:rsid w:val="00B118D4"/>
    <w:rsid w:val="00B11E90"/>
    <w:rsid w:val="00B231D1"/>
    <w:rsid w:val="00B30E5B"/>
    <w:rsid w:val="00B54406"/>
    <w:rsid w:val="00B55900"/>
    <w:rsid w:val="00B70876"/>
    <w:rsid w:val="00B755EB"/>
    <w:rsid w:val="00B76E9B"/>
    <w:rsid w:val="00B83612"/>
    <w:rsid w:val="00B84D69"/>
    <w:rsid w:val="00B9677F"/>
    <w:rsid w:val="00BA4999"/>
    <w:rsid w:val="00BB06E9"/>
    <w:rsid w:val="00BC6E81"/>
    <w:rsid w:val="00BD1970"/>
    <w:rsid w:val="00BD4AB9"/>
    <w:rsid w:val="00BF0A9F"/>
    <w:rsid w:val="00BF1E2F"/>
    <w:rsid w:val="00BF2625"/>
    <w:rsid w:val="00C02332"/>
    <w:rsid w:val="00C06140"/>
    <w:rsid w:val="00C07120"/>
    <w:rsid w:val="00C14B4C"/>
    <w:rsid w:val="00C16990"/>
    <w:rsid w:val="00C21568"/>
    <w:rsid w:val="00C23317"/>
    <w:rsid w:val="00C26450"/>
    <w:rsid w:val="00C274BD"/>
    <w:rsid w:val="00C41ADD"/>
    <w:rsid w:val="00C44186"/>
    <w:rsid w:val="00C50612"/>
    <w:rsid w:val="00C61ED2"/>
    <w:rsid w:val="00C81152"/>
    <w:rsid w:val="00C9296E"/>
    <w:rsid w:val="00CA01DA"/>
    <w:rsid w:val="00CA1E12"/>
    <w:rsid w:val="00CB6421"/>
    <w:rsid w:val="00CD70C0"/>
    <w:rsid w:val="00CE6820"/>
    <w:rsid w:val="00CF2F50"/>
    <w:rsid w:val="00D026CE"/>
    <w:rsid w:val="00D256B0"/>
    <w:rsid w:val="00D302BC"/>
    <w:rsid w:val="00D564BE"/>
    <w:rsid w:val="00D63563"/>
    <w:rsid w:val="00D71356"/>
    <w:rsid w:val="00D7749B"/>
    <w:rsid w:val="00D81FD5"/>
    <w:rsid w:val="00D949FB"/>
    <w:rsid w:val="00DA4959"/>
    <w:rsid w:val="00DB1E7E"/>
    <w:rsid w:val="00DB4B6E"/>
    <w:rsid w:val="00DD4E06"/>
    <w:rsid w:val="00DD5F4C"/>
    <w:rsid w:val="00DE658E"/>
    <w:rsid w:val="00DF3401"/>
    <w:rsid w:val="00DF435E"/>
    <w:rsid w:val="00E042DE"/>
    <w:rsid w:val="00E07053"/>
    <w:rsid w:val="00E11D52"/>
    <w:rsid w:val="00E1521A"/>
    <w:rsid w:val="00E163AC"/>
    <w:rsid w:val="00E30E6D"/>
    <w:rsid w:val="00E314C7"/>
    <w:rsid w:val="00E33761"/>
    <w:rsid w:val="00E6096F"/>
    <w:rsid w:val="00E62BCD"/>
    <w:rsid w:val="00E65595"/>
    <w:rsid w:val="00E70DFB"/>
    <w:rsid w:val="00E90931"/>
    <w:rsid w:val="00E976F7"/>
    <w:rsid w:val="00EA6750"/>
    <w:rsid w:val="00EB5B27"/>
    <w:rsid w:val="00EC17B6"/>
    <w:rsid w:val="00EC5256"/>
    <w:rsid w:val="00ED3B35"/>
    <w:rsid w:val="00EE593E"/>
    <w:rsid w:val="00F41760"/>
    <w:rsid w:val="00F51B89"/>
    <w:rsid w:val="00F54A25"/>
    <w:rsid w:val="00F609C1"/>
    <w:rsid w:val="00F61DDD"/>
    <w:rsid w:val="00F72113"/>
    <w:rsid w:val="00F96E63"/>
    <w:rsid w:val="00FB2FBC"/>
    <w:rsid w:val="00FC3F08"/>
    <w:rsid w:val="00FD5E46"/>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5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D5"/>
    <w:rPr>
      <w:sz w:val="24"/>
      <w:szCs w:val="24"/>
    </w:rPr>
  </w:style>
  <w:style w:type="paragraph" w:styleId="Heading1">
    <w:name w:val="heading 1"/>
    <w:aliases w:val="H1-Chap. Head"/>
    <w:basedOn w:val="Normal"/>
    <w:qFormat/>
    <w:rsid w:val="00AE4553"/>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E4553"/>
    <w:pPr>
      <w:spacing w:after="360"/>
      <w:ind w:left="1152" w:hanging="1152"/>
      <w:jc w:val="left"/>
      <w:outlineLvl w:val="1"/>
    </w:pPr>
    <w:rPr>
      <w:sz w:val="32"/>
    </w:rPr>
  </w:style>
  <w:style w:type="paragraph" w:styleId="Heading3">
    <w:name w:val="heading 3"/>
    <w:aliases w:val="H3-Sec. Head"/>
    <w:basedOn w:val="Heading1"/>
    <w:next w:val="L1-FlLSp12"/>
    <w:qFormat/>
    <w:rsid w:val="00AE4553"/>
    <w:pPr>
      <w:spacing w:after="360"/>
      <w:ind w:left="1152" w:hanging="1152"/>
      <w:jc w:val="left"/>
      <w:outlineLvl w:val="2"/>
    </w:pPr>
    <w:rPr>
      <w:sz w:val="28"/>
    </w:rPr>
  </w:style>
  <w:style w:type="paragraph" w:styleId="Heading4">
    <w:name w:val="heading 4"/>
    <w:aliases w:val="H4-Sec. Head"/>
    <w:basedOn w:val="Heading1"/>
    <w:next w:val="L1-FlLSp12"/>
    <w:qFormat/>
    <w:rsid w:val="00AE4553"/>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E4553"/>
    <w:pPr>
      <w:keepLines/>
      <w:spacing w:after="360"/>
      <w:ind w:left="1152" w:hanging="1152"/>
      <w:jc w:val="left"/>
      <w:outlineLvl w:val="4"/>
    </w:pPr>
    <w:rPr>
      <w:i/>
      <w:color w:val="auto"/>
      <w:sz w:val="24"/>
    </w:rPr>
  </w:style>
  <w:style w:type="paragraph" w:styleId="Heading6">
    <w:name w:val="heading 6"/>
    <w:basedOn w:val="Normal"/>
    <w:next w:val="Normal"/>
    <w:qFormat/>
    <w:rsid w:val="00BF1E2F"/>
    <w:pPr>
      <w:keepNext/>
      <w:spacing w:before="240"/>
      <w:jc w:val="center"/>
      <w:outlineLvl w:val="5"/>
    </w:pPr>
    <w:rPr>
      <w:b/>
      <w:caps/>
    </w:rPr>
  </w:style>
  <w:style w:type="paragraph" w:styleId="Heading7">
    <w:name w:val="heading 7"/>
    <w:basedOn w:val="Normal"/>
    <w:next w:val="Normal"/>
    <w:qFormat/>
    <w:rsid w:val="00BF1E2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F1E2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30D75"/>
    <w:pPr>
      <w:keepNext/>
      <w:keepLines/>
      <w:tabs>
        <w:tab w:val="left" w:pos="1152"/>
      </w:tabs>
      <w:autoSpaceDE w:val="0"/>
      <w:autoSpaceDN w:val="0"/>
      <w:adjustRightInd w:val="0"/>
      <w:spacing w:after="120"/>
      <w:jc w:val="center"/>
    </w:pPr>
    <w:rPr>
      <w:snapToGrid w:val="0"/>
    </w:rPr>
  </w:style>
  <w:style w:type="paragraph" w:customStyle="1" w:styleId="C3-CtrSp12">
    <w:name w:val="C3-Ctr Sp&amp;1/2"/>
    <w:basedOn w:val="Normal"/>
    <w:rsid w:val="00BF1E2F"/>
    <w:pPr>
      <w:keepLines/>
      <w:spacing w:line="360" w:lineRule="atLeast"/>
      <w:jc w:val="center"/>
    </w:pPr>
  </w:style>
  <w:style w:type="paragraph" w:customStyle="1" w:styleId="E1-Equation">
    <w:name w:val="E1-Equation"/>
    <w:basedOn w:val="Normal"/>
    <w:rsid w:val="00BF1E2F"/>
    <w:pPr>
      <w:tabs>
        <w:tab w:val="center" w:pos="4680"/>
        <w:tab w:val="right" w:pos="9360"/>
      </w:tabs>
    </w:pPr>
  </w:style>
  <w:style w:type="paragraph" w:customStyle="1" w:styleId="E2-Equation">
    <w:name w:val="E2-Equation"/>
    <w:basedOn w:val="Normal"/>
    <w:rsid w:val="00BF1E2F"/>
    <w:pPr>
      <w:tabs>
        <w:tab w:val="right" w:pos="1152"/>
        <w:tab w:val="center" w:pos="1440"/>
        <w:tab w:val="left" w:pos="1728"/>
      </w:tabs>
      <w:ind w:left="1728" w:hanging="1728"/>
    </w:pPr>
  </w:style>
  <w:style w:type="paragraph" w:styleId="Footer">
    <w:name w:val="footer"/>
    <w:basedOn w:val="Normal"/>
    <w:link w:val="FooterChar"/>
    <w:uiPriority w:val="99"/>
    <w:rsid w:val="00BF1E2F"/>
  </w:style>
  <w:style w:type="paragraph" w:styleId="FootnoteText">
    <w:name w:val="footnote text"/>
    <w:aliases w:val="F1"/>
    <w:semiHidden/>
    <w:rsid w:val="00BF1E2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F1E2F"/>
    <w:rPr>
      <w:sz w:val="20"/>
    </w:rPr>
  </w:style>
  <w:style w:type="paragraph" w:customStyle="1" w:styleId="L1-FlLSp12">
    <w:name w:val="L1-FlL Sp&amp;1/2"/>
    <w:basedOn w:val="Normal"/>
    <w:rsid w:val="00AE4553"/>
    <w:pPr>
      <w:tabs>
        <w:tab w:val="left" w:pos="1152"/>
      </w:tabs>
      <w:spacing w:line="360" w:lineRule="atLeast"/>
    </w:pPr>
  </w:style>
  <w:style w:type="paragraph" w:customStyle="1" w:styleId="N0-FlLftBullet">
    <w:name w:val="N0-Fl Lft Bullet"/>
    <w:basedOn w:val="Normal"/>
    <w:rsid w:val="00AE4553"/>
    <w:pPr>
      <w:tabs>
        <w:tab w:val="left" w:pos="576"/>
      </w:tabs>
      <w:spacing w:after="240"/>
      <w:ind w:left="576" w:hanging="576"/>
    </w:pPr>
  </w:style>
  <w:style w:type="paragraph" w:customStyle="1" w:styleId="N1-1stBullet">
    <w:name w:val="N1-1st Bullet"/>
    <w:basedOn w:val="Normal"/>
    <w:rsid w:val="00AE4553"/>
    <w:pPr>
      <w:numPr>
        <w:numId w:val="24"/>
      </w:numPr>
      <w:spacing w:after="240"/>
    </w:pPr>
  </w:style>
  <w:style w:type="paragraph" w:customStyle="1" w:styleId="N2-2ndBullet">
    <w:name w:val="N2-2nd Bullet"/>
    <w:basedOn w:val="Normal"/>
    <w:rsid w:val="00AE4553"/>
    <w:pPr>
      <w:numPr>
        <w:numId w:val="25"/>
      </w:numPr>
      <w:spacing w:after="240"/>
    </w:pPr>
  </w:style>
  <w:style w:type="paragraph" w:customStyle="1" w:styleId="N3-3rdBullet">
    <w:name w:val="N3-3rd Bullet"/>
    <w:basedOn w:val="Normal"/>
    <w:rsid w:val="00AE4553"/>
    <w:pPr>
      <w:numPr>
        <w:numId w:val="26"/>
      </w:numPr>
      <w:tabs>
        <w:tab w:val="clear" w:pos="2304"/>
      </w:tabs>
      <w:spacing w:after="240"/>
      <w:ind w:left="1005" w:hanging="360"/>
    </w:pPr>
  </w:style>
  <w:style w:type="paragraph" w:customStyle="1" w:styleId="N4-4thBullet">
    <w:name w:val="N4-4th Bullet"/>
    <w:basedOn w:val="Normal"/>
    <w:rsid w:val="00AE4553"/>
    <w:pPr>
      <w:numPr>
        <w:numId w:val="27"/>
      </w:numPr>
      <w:spacing w:after="240"/>
    </w:pPr>
  </w:style>
  <w:style w:type="paragraph" w:customStyle="1" w:styleId="N5-5thBullet">
    <w:name w:val="N5-5th Bullet"/>
    <w:basedOn w:val="Normal"/>
    <w:rsid w:val="00AE4553"/>
    <w:pPr>
      <w:tabs>
        <w:tab w:val="left" w:pos="3456"/>
      </w:tabs>
      <w:spacing w:after="240"/>
      <w:ind w:left="3456" w:hanging="576"/>
    </w:pPr>
  </w:style>
  <w:style w:type="paragraph" w:customStyle="1" w:styleId="N6-DateInd">
    <w:name w:val="N6-Date Ind."/>
    <w:basedOn w:val="Normal"/>
    <w:rsid w:val="00AE4553"/>
    <w:pPr>
      <w:tabs>
        <w:tab w:val="left" w:pos="4910"/>
      </w:tabs>
      <w:ind w:left="4910"/>
    </w:pPr>
  </w:style>
  <w:style w:type="paragraph" w:customStyle="1" w:styleId="N7-3Block">
    <w:name w:val="N7-3&quot; Block"/>
    <w:basedOn w:val="Normal"/>
    <w:rsid w:val="00AE4553"/>
    <w:pPr>
      <w:tabs>
        <w:tab w:val="left" w:pos="1152"/>
      </w:tabs>
      <w:ind w:left="1152" w:right="1152"/>
    </w:pPr>
  </w:style>
  <w:style w:type="paragraph" w:customStyle="1" w:styleId="N8-QxQBlock">
    <w:name w:val="N8-QxQ Block"/>
    <w:basedOn w:val="Normal"/>
    <w:rsid w:val="00AE4553"/>
    <w:pPr>
      <w:tabs>
        <w:tab w:val="left" w:pos="1152"/>
      </w:tabs>
      <w:spacing w:after="360" w:line="360" w:lineRule="atLeast"/>
      <w:ind w:left="1152" w:hanging="1152"/>
    </w:pPr>
  </w:style>
  <w:style w:type="paragraph" w:customStyle="1" w:styleId="P1-StandPara">
    <w:name w:val="P1-Stand Para"/>
    <w:basedOn w:val="Normal"/>
    <w:rsid w:val="00BF1E2F"/>
    <w:pPr>
      <w:spacing w:line="360" w:lineRule="atLeast"/>
      <w:ind w:firstLine="1152"/>
    </w:pPr>
  </w:style>
  <w:style w:type="paragraph" w:customStyle="1" w:styleId="Q1-BestFinQ">
    <w:name w:val="Q1-Best/Fin Q"/>
    <w:rsid w:val="00BF1E2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F1E2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F1E2F"/>
  </w:style>
  <w:style w:type="paragraph" w:customStyle="1" w:styleId="SP-SglSpPara">
    <w:name w:val="SP-Sgl Sp Para"/>
    <w:basedOn w:val="Normal"/>
    <w:rsid w:val="00BF1E2F"/>
    <w:pPr>
      <w:tabs>
        <w:tab w:val="left" w:pos="576"/>
      </w:tabs>
      <w:ind w:firstLine="576"/>
    </w:pPr>
  </w:style>
  <w:style w:type="paragraph" w:customStyle="1" w:styleId="T0-ChapPgHd">
    <w:name w:val="T0-Chap/Pg Hd"/>
    <w:basedOn w:val="Normal"/>
    <w:rsid w:val="00BF1E2F"/>
    <w:pPr>
      <w:tabs>
        <w:tab w:val="left" w:pos="8640"/>
      </w:tabs>
    </w:pPr>
    <w:rPr>
      <w:rFonts w:ascii="Franklin Gothic Medium" w:hAnsi="Franklin Gothic Medium"/>
      <w:u w:val="words"/>
    </w:rPr>
  </w:style>
  <w:style w:type="paragraph" w:styleId="TOC1">
    <w:name w:val="toc 1"/>
    <w:basedOn w:val="Normal"/>
    <w:semiHidden/>
    <w:rsid w:val="00BF1E2F"/>
    <w:pPr>
      <w:tabs>
        <w:tab w:val="left" w:pos="1440"/>
        <w:tab w:val="right" w:leader="dot" w:pos="8208"/>
        <w:tab w:val="left" w:pos="8640"/>
      </w:tabs>
      <w:ind w:left="1440" w:right="1800" w:hanging="1152"/>
    </w:pPr>
  </w:style>
  <w:style w:type="paragraph" w:styleId="TOC2">
    <w:name w:val="toc 2"/>
    <w:basedOn w:val="Normal"/>
    <w:semiHidden/>
    <w:rsid w:val="00BF1E2F"/>
    <w:pPr>
      <w:tabs>
        <w:tab w:val="left" w:pos="2160"/>
        <w:tab w:val="right" w:leader="dot" w:pos="8208"/>
        <w:tab w:val="left" w:pos="8640"/>
      </w:tabs>
      <w:ind w:left="2160" w:right="1800" w:hanging="720"/>
    </w:pPr>
    <w:rPr>
      <w:szCs w:val="22"/>
    </w:rPr>
  </w:style>
  <w:style w:type="paragraph" w:styleId="TOC3">
    <w:name w:val="toc 3"/>
    <w:basedOn w:val="Normal"/>
    <w:semiHidden/>
    <w:rsid w:val="00BF1E2F"/>
    <w:pPr>
      <w:tabs>
        <w:tab w:val="left" w:pos="3024"/>
        <w:tab w:val="right" w:leader="dot" w:pos="8208"/>
        <w:tab w:val="left" w:pos="8640"/>
      </w:tabs>
      <w:ind w:left="3024" w:right="1800" w:hanging="864"/>
    </w:pPr>
  </w:style>
  <w:style w:type="paragraph" w:styleId="TOC4">
    <w:name w:val="toc 4"/>
    <w:basedOn w:val="Normal"/>
    <w:semiHidden/>
    <w:rsid w:val="00BF1E2F"/>
    <w:pPr>
      <w:tabs>
        <w:tab w:val="left" w:pos="3888"/>
        <w:tab w:val="right" w:leader="dot" w:pos="8208"/>
        <w:tab w:val="left" w:pos="8640"/>
      </w:tabs>
      <w:ind w:left="3888" w:right="1800" w:hanging="864"/>
    </w:pPr>
  </w:style>
  <w:style w:type="paragraph" w:styleId="TOC5">
    <w:name w:val="toc 5"/>
    <w:basedOn w:val="Normal"/>
    <w:semiHidden/>
    <w:rsid w:val="00BF1E2F"/>
    <w:pPr>
      <w:tabs>
        <w:tab w:val="left" w:pos="1440"/>
        <w:tab w:val="right" w:leader="dot" w:pos="8208"/>
        <w:tab w:val="left" w:pos="8640"/>
      </w:tabs>
      <w:ind w:left="1440" w:right="1800" w:hanging="1152"/>
    </w:pPr>
  </w:style>
  <w:style w:type="paragraph" w:customStyle="1" w:styleId="TT-TableTitle">
    <w:name w:val="TT-Table Title"/>
    <w:rsid w:val="00BF1E2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F1E2F"/>
    <w:pPr>
      <w:tabs>
        <w:tab w:val="left" w:pos="2232"/>
      </w:tabs>
      <w:spacing w:line="240" w:lineRule="exact"/>
    </w:pPr>
    <w:rPr>
      <w:vanish/>
    </w:rPr>
  </w:style>
  <w:style w:type="paragraph" w:customStyle="1" w:styleId="R1-ResPara">
    <w:name w:val="R1-Res. Para"/>
    <w:rsid w:val="00BF1E2F"/>
    <w:pPr>
      <w:spacing w:line="240" w:lineRule="atLeast"/>
      <w:ind w:left="288"/>
    </w:pPr>
    <w:rPr>
      <w:rFonts w:ascii="Garamond" w:hAnsi="Garamond"/>
      <w:sz w:val="24"/>
    </w:rPr>
  </w:style>
  <w:style w:type="paragraph" w:customStyle="1" w:styleId="R2-ResBullet">
    <w:name w:val="R2-Res Bullet"/>
    <w:basedOn w:val="Normal"/>
    <w:rsid w:val="00BF1E2F"/>
    <w:pPr>
      <w:tabs>
        <w:tab w:val="left" w:pos="720"/>
      </w:tabs>
      <w:ind w:left="720" w:hanging="432"/>
    </w:pPr>
  </w:style>
  <w:style w:type="paragraph" w:customStyle="1" w:styleId="RF-Reference">
    <w:name w:val="RF-Reference"/>
    <w:basedOn w:val="Normal"/>
    <w:rsid w:val="00BF1E2F"/>
    <w:pPr>
      <w:spacing w:line="240" w:lineRule="exact"/>
      <w:ind w:left="216" w:hanging="216"/>
    </w:pPr>
  </w:style>
  <w:style w:type="paragraph" w:customStyle="1" w:styleId="RH-SglSpHead">
    <w:name w:val="RH-Sgl Sp Head"/>
    <w:next w:val="RL-FlLftSgl"/>
    <w:rsid w:val="00BF1E2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F1E2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F1E2F"/>
    <w:pPr>
      <w:keepNext/>
      <w:spacing w:line="240" w:lineRule="exact"/>
    </w:pPr>
    <w:rPr>
      <w:u w:val="single"/>
    </w:rPr>
  </w:style>
  <w:style w:type="paragraph" w:customStyle="1" w:styleId="Header-1">
    <w:name w:val="Header-1"/>
    <w:rsid w:val="00BF1E2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F1E2F"/>
    <w:pPr>
      <w:numPr>
        <w:numId w:val="22"/>
      </w:numPr>
    </w:pPr>
  </w:style>
  <w:style w:type="character" w:styleId="PageNumber">
    <w:name w:val="page number"/>
    <w:basedOn w:val="DefaultParagraphFont"/>
    <w:rsid w:val="00BF1E2F"/>
  </w:style>
  <w:style w:type="paragraph" w:customStyle="1" w:styleId="R0-FLLftSglBoldItalic">
    <w:name w:val="R0-FL Lft Sgl Bold Italic"/>
    <w:rsid w:val="00BF1E2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F1E2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F1E2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F1E2F"/>
    <w:rPr>
      <w:rFonts w:ascii="Franklin Gothic Medium" w:hAnsi="Franklin Gothic Medium"/>
      <w:sz w:val="16"/>
    </w:rPr>
  </w:style>
  <w:style w:type="paragraph" w:customStyle="1" w:styleId="TH-TableHeading">
    <w:name w:val="TH-Table Heading"/>
    <w:rsid w:val="00BF1E2F"/>
    <w:pPr>
      <w:keepNext/>
      <w:spacing w:line="240" w:lineRule="atLeast"/>
      <w:jc w:val="center"/>
    </w:pPr>
    <w:rPr>
      <w:rFonts w:ascii="Franklin Gothic Medium" w:hAnsi="Franklin Gothic Medium"/>
      <w:b/>
    </w:rPr>
  </w:style>
  <w:style w:type="paragraph" w:styleId="TOC6">
    <w:name w:val="toc 6"/>
    <w:semiHidden/>
    <w:rsid w:val="00BF1E2F"/>
    <w:pPr>
      <w:tabs>
        <w:tab w:val="right" w:leader="dot" w:pos="8208"/>
        <w:tab w:val="left" w:pos="8640"/>
      </w:tabs>
      <w:ind w:left="288"/>
    </w:pPr>
    <w:rPr>
      <w:rFonts w:ascii="Garamond" w:hAnsi="Garamond"/>
      <w:sz w:val="24"/>
      <w:szCs w:val="22"/>
    </w:rPr>
  </w:style>
  <w:style w:type="paragraph" w:styleId="TOC7">
    <w:name w:val="toc 7"/>
    <w:semiHidden/>
    <w:rsid w:val="00BF1E2F"/>
    <w:pPr>
      <w:tabs>
        <w:tab w:val="right" w:leader="dot" w:pos="8208"/>
        <w:tab w:val="left" w:pos="8640"/>
      </w:tabs>
      <w:ind w:left="1440"/>
    </w:pPr>
    <w:rPr>
      <w:rFonts w:ascii="Garamond" w:hAnsi="Garamond"/>
      <w:sz w:val="24"/>
      <w:szCs w:val="22"/>
    </w:rPr>
  </w:style>
  <w:style w:type="paragraph" w:styleId="TOC8">
    <w:name w:val="toc 8"/>
    <w:semiHidden/>
    <w:rsid w:val="00BF1E2F"/>
    <w:pPr>
      <w:tabs>
        <w:tab w:val="right" w:leader="dot" w:pos="8208"/>
        <w:tab w:val="left" w:pos="8640"/>
      </w:tabs>
      <w:ind w:left="2160"/>
    </w:pPr>
    <w:rPr>
      <w:rFonts w:ascii="Garamond" w:hAnsi="Garamond"/>
      <w:sz w:val="24"/>
      <w:szCs w:val="22"/>
    </w:rPr>
  </w:style>
  <w:style w:type="paragraph" w:styleId="TOC9">
    <w:name w:val="toc 9"/>
    <w:semiHidden/>
    <w:rsid w:val="00BF1E2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F1E2F"/>
    <w:rPr>
      <w:rFonts w:ascii="Franklin Gothic Medium" w:hAnsi="Franklin Gothic Medium"/>
      <w:sz w:val="20"/>
    </w:rPr>
  </w:style>
  <w:style w:type="paragraph" w:styleId="BalloonText">
    <w:name w:val="Balloon Text"/>
    <w:basedOn w:val="Normal"/>
    <w:link w:val="BalloonTextChar"/>
    <w:uiPriority w:val="99"/>
    <w:semiHidden/>
    <w:unhideWhenUsed/>
    <w:rsid w:val="00BF1E2F"/>
    <w:rPr>
      <w:rFonts w:ascii="Tahoma" w:hAnsi="Tahoma" w:cs="Tahoma"/>
      <w:sz w:val="16"/>
      <w:szCs w:val="16"/>
    </w:rPr>
  </w:style>
  <w:style w:type="character" w:customStyle="1" w:styleId="BalloonTextChar">
    <w:name w:val="Balloon Text Char"/>
    <w:basedOn w:val="DefaultParagraphFont"/>
    <w:link w:val="BalloonText"/>
    <w:uiPriority w:val="99"/>
    <w:semiHidden/>
    <w:rsid w:val="00BF1E2F"/>
    <w:rPr>
      <w:rFonts w:ascii="Tahoma" w:hAnsi="Tahoma" w:cs="Tahoma"/>
      <w:sz w:val="16"/>
      <w:szCs w:val="16"/>
    </w:rPr>
  </w:style>
  <w:style w:type="character" w:styleId="FootnoteReference">
    <w:name w:val="footnote reference"/>
    <w:basedOn w:val="DefaultParagraphFont"/>
    <w:uiPriority w:val="99"/>
    <w:semiHidden/>
    <w:unhideWhenUsed/>
    <w:rsid w:val="00BF1E2F"/>
    <w:rPr>
      <w:vertAlign w:val="superscript"/>
    </w:rPr>
  </w:style>
  <w:style w:type="paragraph" w:styleId="ListParagraph">
    <w:name w:val="List Paragraph"/>
    <w:basedOn w:val="Normal"/>
    <w:uiPriority w:val="34"/>
    <w:qFormat/>
    <w:rsid w:val="00464DD5"/>
    <w:pPr>
      <w:ind w:left="720"/>
      <w:contextualSpacing/>
    </w:pPr>
  </w:style>
  <w:style w:type="character" w:customStyle="1" w:styleId="HeaderChar">
    <w:name w:val="Header Char"/>
    <w:basedOn w:val="DefaultParagraphFont"/>
    <w:link w:val="Header"/>
    <w:uiPriority w:val="99"/>
    <w:rsid w:val="00464DD5"/>
    <w:rPr>
      <w:rFonts w:ascii="Garamond" w:hAnsi="Garamond"/>
    </w:rPr>
  </w:style>
  <w:style w:type="paragraph" w:styleId="NormalWeb">
    <w:name w:val="Normal (Web)"/>
    <w:basedOn w:val="Normal"/>
    <w:uiPriority w:val="99"/>
    <w:unhideWhenUsed/>
    <w:rsid w:val="00CA01DA"/>
    <w:rPr>
      <w:rFonts w:eastAsia="Calibri"/>
    </w:rPr>
  </w:style>
  <w:style w:type="character" w:styleId="Hyperlink">
    <w:name w:val="Hyperlink"/>
    <w:uiPriority w:val="99"/>
    <w:unhideWhenUsed/>
    <w:rsid w:val="00CA01DA"/>
    <w:rPr>
      <w:color w:val="0000FF"/>
      <w:u w:val="single"/>
    </w:rPr>
  </w:style>
  <w:style w:type="paragraph" w:styleId="BodyTextIndent">
    <w:name w:val="Body Text Indent"/>
    <w:basedOn w:val="Normal"/>
    <w:link w:val="BodyTextIndentChar"/>
    <w:semiHidden/>
    <w:rsid w:val="005261E1"/>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5261E1"/>
    <w:rPr>
      <w:rFonts w:ascii="Arial" w:hAnsi="Arial" w:cs="Arial"/>
      <w:sz w:val="16"/>
    </w:rPr>
  </w:style>
  <w:style w:type="character" w:customStyle="1" w:styleId="FooterChar">
    <w:name w:val="Footer Char"/>
    <w:basedOn w:val="DefaultParagraphFont"/>
    <w:link w:val="Footer"/>
    <w:uiPriority w:val="99"/>
    <w:rsid w:val="005261E1"/>
    <w:rPr>
      <w:sz w:val="24"/>
      <w:szCs w:val="24"/>
    </w:rPr>
  </w:style>
  <w:style w:type="character" w:styleId="CommentReference">
    <w:name w:val="annotation reference"/>
    <w:basedOn w:val="DefaultParagraphFont"/>
    <w:uiPriority w:val="99"/>
    <w:semiHidden/>
    <w:unhideWhenUsed/>
    <w:rsid w:val="00FD5E46"/>
    <w:rPr>
      <w:sz w:val="16"/>
      <w:szCs w:val="16"/>
    </w:rPr>
  </w:style>
  <w:style w:type="paragraph" w:styleId="CommentText">
    <w:name w:val="annotation text"/>
    <w:basedOn w:val="Normal"/>
    <w:link w:val="CommentTextChar"/>
    <w:uiPriority w:val="99"/>
    <w:semiHidden/>
    <w:unhideWhenUsed/>
    <w:rsid w:val="00FD5E46"/>
    <w:rPr>
      <w:sz w:val="20"/>
      <w:szCs w:val="20"/>
    </w:rPr>
  </w:style>
  <w:style w:type="character" w:customStyle="1" w:styleId="CommentTextChar">
    <w:name w:val="Comment Text Char"/>
    <w:basedOn w:val="DefaultParagraphFont"/>
    <w:link w:val="CommentText"/>
    <w:uiPriority w:val="99"/>
    <w:semiHidden/>
    <w:rsid w:val="00FD5E46"/>
  </w:style>
  <w:style w:type="paragraph" w:styleId="CommentSubject">
    <w:name w:val="annotation subject"/>
    <w:basedOn w:val="CommentText"/>
    <w:next w:val="CommentText"/>
    <w:link w:val="CommentSubjectChar"/>
    <w:uiPriority w:val="99"/>
    <w:semiHidden/>
    <w:unhideWhenUsed/>
    <w:rsid w:val="00FD5E46"/>
    <w:rPr>
      <w:b/>
      <w:bCs/>
    </w:rPr>
  </w:style>
  <w:style w:type="character" w:customStyle="1" w:styleId="CommentSubjectChar">
    <w:name w:val="Comment Subject Char"/>
    <w:basedOn w:val="CommentTextChar"/>
    <w:link w:val="CommentSubject"/>
    <w:uiPriority w:val="99"/>
    <w:semiHidden/>
    <w:rsid w:val="00FD5E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D5"/>
    <w:rPr>
      <w:sz w:val="24"/>
      <w:szCs w:val="24"/>
    </w:rPr>
  </w:style>
  <w:style w:type="paragraph" w:styleId="Heading1">
    <w:name w:val="heading 1"/>
    <w:aliases w:val="H1-Chap. Head"/>
    <w:basedOn w:val="Normal"/>
    <w:qFormat/>
    <w:rsid w:val="00AE4553"/>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E4553"/>
    <w:pPr>
      <w:spacing w:after="360"/>
      <w:ind w:left="1152" w:hanging="1152"/>
      <w:jc w:val="left"/>
      <w:outlineLvl w:val="1"/>
    </w:pPr>
    <w:rPr>
      <w:sz w:val="32"/>
    </w:rPr>
  </w:style>
  <w:style w:type="paragraph" w:styleId="Heading3">
    <w:name w:val="heading 3"/>
    <w:aliases w:val="H3-Sec. Head"/>
    <w:basedOn w:val="Heading1"/>
    <w:next w:val="L1-FlLSp12"/>
    <w:qFormat/>
    <w:rsid w:val="00AE4553"/>
    <w:pPr>
      <w:spacing w:after="360"/>
      <w:ind w:left="1152" w:hanging="1152"/>
      <w:jc w:val="left"/>
      <w:outlineLvl w:val="2"/>
    </w:pPr>
    <w:rPr>
      <w:sz w:val="28"/>
    </w:rPr>
  </w:style>
  <w:style w:type="paragraph" w:styleId="Heading4">
    <w:name w:val="heading 4"/>
    <w:aliases w:val="H4-Sec. Head"/>
    <w:basedOn w:val="Heading1"/>
    <w:next w:val="L1-FlLSp12"/>
    <w:qFormat/>
    <w:rsid w:val="00AE4553"/>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E4553"/>
    <w:pPr>
      <w:keepLines/>
      <w:spacing w:after="360"/>
      <w:ind w:left="1152" w:hanging="1152"/>
      <w:jc w:val="left"/>
      <w:outlineLvl w:val="4"/>
    </w:pPr>
    <w:rPr>
      <w:i/>
      <w:color w:val="auto"/>
      <w:sz w:val="24"/>
    </w:rPr>
  </w:style>
  <w:style w:type="paragraph" w:styleId="Heading6">
    <w:name w:val="heading 6"/>
    <w:basedOn w:val="Normal"/>
    <w:next w:val="Normal"/>
    <w:qFormat/>
    <w:rsid w:val="00BF1E2F"/>
    <w:pPr>
      <w:keepNext/>
      <w:spacing w:before="240"/>
      <w:jc w:val="center"/>
      <w:outlineLvl w:val="5"/>
    </w:pPr>
    <w:rPr>
      <w:b/>
      <w:caps/>
    </w:rPr>
  </w:style>
  <w:style w:type="paragraph" w:styleId="Heading7">
    <w:name w:val="heading 7"/>
    <w:basedOn w:val="Normal"/>
    <w:next w:val="Normal"/>
    <w:qFormat/>
    <w:rsid w:val="00BF1E2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F1E2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30D75"/>
    <w:pPr>
      <w:keepNext/>
      <w:keepLines/>
      <w:tabs>
        <w:tab w:val="left" w:pos="1152"/>
      </w:tabs>
      <w:autoSpaceDE w:val="0"/>
      <w:autoSpaceDN w:val="0"/>
      <w:adjustRightInd w:val="0"/>
      <w:spacing w:after="120"/>
      <w:jc w:val="center"/>
    </w:pPr>
    <w:rPr>
      <w:snapToGrid w:val="0"/>
    </w:rPr>
  </w:style>
  <w:style w:type="paragraph" w:customStyle="1" w:styleId="C3-CtrSp12">
    <w:name w:val="C3-Ctr Sp&amp;1/2"/>
    <w:basedOn w:val="Normal"/>
    <w:rsid w:val="00BF1E2F"/>
    <w:pPr>
      <w:keepLines/>
      <w:spacing w:line="360" w:lineRule="atLeast"/>
      <w:jc w:val="center"/>
    </w:pPr>
  </w:style>
  <w:style w:type="paragraph" w:customStyle="1" w:styleId="E1-Equation">
    <w:name w:val="E1-Equation"/>
    <w:basedOn w:val="Normal"/>
    <w:rsid w:val="00BF1E2F"/>
    <w:pPr>
      <w:tabs>
        <w:tab w:val="center" w:pos="4680"/>
        <w:tab w:val="right" w:pos="9360"/>
      </w:tabs>
    </w:pPr>
  </w:style>
  <w:style w:type="paragraph" w:customStyle="1" w:styleId="E2-Equation">
    <w:name w:val="E2-Equation"/>
    <w:basedOn w:val="Normal"/>
    <w:rsid w:val="00BF1E2F"/>
    <w:pPr>
      <w:tabs>
        <w:tab w:val="right" w:pos="1152"/>
        <w:tab w:val="center" w:pos="1440"/>
        <w:tab w:val="left" w:pos="1728"/>
      </w:tabs>
      <w:ind w:left="1728" w:hanging="1728"/>
    </w:pPr>
  </w:style>
  <w:style w:type="paragraph" w:styleId="Footer">
    <w:name w:val="footer"/>
    <w:basedOn w:val="Normal"/>
    <w:link w:val="FooterChar"/>
    <w:uiPriority w:val="99"/>
    <w:rsid w:val="00BF1E2F"/>
  </w:style>
  <w:style w:type="paragraph" w:styleId="FootnoteText">
    <w:name w:val="footnote text"/>
    <w:aliases w:val="F1"/>
    <w:semiHidden/>
    <w:rsid w:val="00BF1E2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F1E2F"/>
    <w:rPr>
      <w:sz w:val="20"/>
    </w:rPr>
  </w:style>
  <w:style w:type="paragraph" w:customStyle="1" w:styleId="L1-FlLSp12">
    <w:name w:val="L1-FlL Sp&amp;1/2"/>
    <w:basedOn w:val="Normal"/>
    <w:rsid w:val="00AE4553"/>
    <w:pPr>
      <w:tabs>
        <w:tab w:val="left" w:pos="1152"/>
      </w:tabs>
      <w:spacing w:line="360" w:lineRule="atLeast"/>
    </w:pPr>
  </w:style>
  <w:style w:type="paragraph" w:customStyle="1" w:styleId="N0-FlLftBullet">
    <w:name w:val="N0-Fl Lft Bullet"/>
    <w:basedOn w:val="Normal"/>
    <w:rsid w:val="00AE4553"/>
    <w:pPr>
      <w:tabs>
        <w:tab w:val="left" w:pos="576"/>
      </w:tabs>
      <w:spacing w:after="240"/>
      <w:ind w:left="576" w:hanging="576"/>
    </w:pPr>
  </w:style>
  <w:style w:type="paragraph" w:customStyle="1" w:styleId="N1-1stBullet">
    <w:name w:val="N1-1st Bullet"/>
    <w:basedOn w:val="Normal"/>
    <w:rsid w:val="00AE4553"/>
    <w:pPr>
      <w:numPr>
        <w:numId w:val="24"/>
      </w:numPr>
      <w:spacing w:after="240"/>
    </w:pPr>
  </w:style>
  <w:style w:type="paragraph" w:customStyle="1" w:styleId="N2-2ndBullet">
    <w:name w:val="N2-2nd Bullet"/>
    <w:basedOn w:val="Normal"/>
    <w:rsid w:val="00AE4553"/>
    <w:pPr>
      <w:numPr>
        <w:numId w:val="25"/>
      </w:numPr>
      <w:spacing w:after="240"/>
    </w:pPr>
  </w:style>
  <w:style w:type="paragraph" w:customStyle="1" w:styleId="N3-3rdBullet">
    <w:name w:val="N3-3rd Bullet"/>
    <w:basedOn w:val="Normal"/>
    <w:rsid w:val="00AE4553"/>
    <w:pPr>
      <w:numPr>
        <w:numId w:val="26"/>
      </w:numPr>
      <w:tabs>
        <w:tab w:val="clear" w:pos="2304"/>
      </w:tabs>
      <w:spacing w:after="240"/>
      <w:ind w:left="1005" w:hanging="360"/>
    </w:pPr>
  </w:style>
  <w:style w:type="paragraph" w:customStyle="1" w:styleId="N4-4thBullet">
    <w:name w:val="N4-4th Bullet"/>
    <w:basedOn w:val="Normal"/>
    <w:rsid w:val="00AE4553"/>
    <w:pPr>
      <w:numPr>
        <w:numId w:val="27"/>
      </w:numPr>
      <w:spacing w:after="240"/>
    </w:pPr>
  </w:style>
  <w:style w:type="paragraph" w:customStyle="1" w:styleId="N5-5thBullet">
    <w:name w:val="N5-5th Bullet"/>
    <w:basedOn w:val="Normal"/>
    <w:rsid w:val="00AE4553"/>
    <w:pPr>
      <w:tabs>
        <w:tab w:val="left" w:pos="3456"/>
      </w:tabs>
      <w:spacing w:after="240"/>
      <w:ind w:left="3456" w:hanging="576"/>
    </w:pPr>
  </w:style>
  <w:style w:type="paragraph" w:customStyle="1" w:styleId="N6-DateInd">
    <w:name w:val="N6-Date Ind."/>
    <w:basedOn w:val="Normal"/>
    <w:rsid w:val="00AE4553"/>
    <w:pPr>
      <w:tabs>
        <w:tab w:val="left" w:pos="4910"/>
      </w:tabs>
      <w:ind w:left="4910"/>
    </w:pPr>
  </w:style>
  <w:style w:type="paragraph" w:customStyle="1" w:styleId="N7-3Block">
    <w:name w:val="N7-3&quot; Block"/>
    <w:basedOn w:val="Normal"/>
    <w:rsid w:val="00AE4553"/>
    <w:pPr>
      <w:tabs>
        <w:tab w:val="left" w:pos="1152"/>
      </w:tabs>
      <w:ind w:left="1152" w:right="1152"/>
    </w:pPr>
  </w:style>
  <w:style w:type="paragraph" w:customStyle="1" w:styleId="N8-QxQBlock">
    <w:name w:val="N8-QxQ Block"/>
    <w:basedOn w:val="Normal"/>
    <w:rsid w:val="00AE4553"/>
    <w:pPr>
      <w:tabs>
        <w:tab w:val="left" w:pos="1152"/>
      </w:tabs>
      <w:spacing w:after="360" w:line="360" w:lineRule="atLeast"/>
      <w:ind w:left="1152" w:hanging="1152"/>
    </w:pPr>
  </w:style>
  <w:style w:type="paragraph" w:customStyle="1" w:styleId="P1-StandPara">
    <w:name w:val="P1-Stand Para"/>
    <w:basedOn w:val="Normal"/>
    <w:rsid w:val="00BF1E2F"/>
    <w:pPr>
      <w:spacing w:line="360" w:lineRule="atLeast"/>
      <w:ind w:firstLine="1152"/>
    </w:pPr>
  </w:style>
  <w:style w:type="paragraph" w:customStyle="1" w:styleId="Q1-BestFinQ">
    <w:name w:val="Q1-Best/Fin Q"/>
    <w:rsid w:val="00BF1E2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F1E2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F1E2F"/>
  </w:style>
  <w:style w:type="paragraph" w:customStyle="1" w:styleId="SP-SglSpPara">
    <w:name w:val="SP-Sgl Sp Para"/>
    <w:basedOn w:val="Normal"/>
    <w:rsid w:val="00BF1E2F"/>
    <w:pPr>
      <w:tabs>
        <w:tab w:val="left" w:pos="576"/>
      </w:tabs>
      <w:ind w:firstLine="576"/>
    </w:pPr>
  </w:style>
  <w:style w:type="paragraph" w:customStyle="1" w:styleId="T0-ChapPgHd">
    <w:name w:val="T0-Chap/Pg Hd"/>
    <w:basedOn w:val="Normal"/>
    <w:rsid w:val="00BF1E2F"/>
    <w:pPr>
      <w:tabs>
        <w:tab w:val="left" w:pos="8640"/>
      </w:tabs>
    </w:pPr>
    <w:rPr>
      <w:rFonts w:ascii="Franklin Gothic Medium" w:hAnsi="Franklin Gothic Medium"/>
      <w:u w:val="words"/>
    </w:rPr>
  </w:style>
  <w:style w:type="paragraph" w:styleId="TOC1">
    <w:name w:val="toc 1"/>
    <w:basedOn w:val="Normal"/>
    <w:semiHidden/>
    <w:rsid w:val="00BF1E2F"/>
    <w:pPr>
      <w:tabs>
        <w:tab w:val="left" w:pos="1440"/>
        <w:tab w:val="right" w:leader="dot" w:pos="8208"/>
        <w:tab w:val="left" w:pos="8640"/>
      </w:tabs>
      <w:ind w:left="1440" w:right="1800" w:hanging="1152"/>
    </w:pPr>
  </w:style>
  <w:style w:type="paragraph" w:styleId="TOC2">
    <w:name w:val="toc 2"/>
    <w:basedOn w:val="Normal"/>
    <w:semiHidden/>
    <w:rsid w:val="00BF1E2F"/>
    <w:pPr>
      <w:tabs>
        <w:tab w:val="left" w:pos="2160"/>
        <w:tab w:val="right" w:leader="dot" w:pos="8208"/>
        <w:tab w:val="left" w:pos="8640"/>
      </w:tabs>
      <w:ind w:left="2160" w:right="1800" w:hanging="720"/>
    </w:pPr>
    <w:rPr>
      <w:szCs w:val="22"/>
    </w:rPr>
  </w:style>
  <w:style w:type="paragraph" w:styleId="TOC3">
    <w:name w:val="toc 3"/>
    <w:basedOn w:val="Normal"/>
    <w:semiHidden/>
    <w:rsid w:val="00BF1E2F"/>
    <w:pPr>
      <w:tabs>
        <w:tab w:val="left" w:pos="3024"/>
        <w:tab w:val="right" w:leader="dot" w:pos="8208"/>
        <w:tab w:val="left" w:pos="8640"/>
      </w:tabs>
      <w:ind w:left="3024" w:right="1800" w:hanging="864"/>
    </w:pPr>
  </w:style>
  <w:style w:type="paragraph" w:styleId="TOC4">
    <w:name w:val="toc 4"/>
    <w:basedOn w:val="Normal"/>
    <w:semiHidden/>
    <w:rsid w:val="00BF1E2F"/>
    <w:pPr>
      <w:tabs>
        <w:tab w:val="left" w:pos="3888"/>
        <w:tab w:val="right" w:leader="dot" w:pos="8208"/>
        <w:tab w:val="left" w:pos="8640"/>
      </w:tabs>
      <w:ind w:left="3888" w:right="1800" w:hanging="864"/>
    </w:pPr>
  </w:style>
  <w:style w:type="paragraph" w:styleId="TOC5">
    <w:name w:val="toc 5"/>
    <w:basedOn w:val="Normal"/>
    <w:semiHidden/>
    <w:rsid w:val="00BF1E2F"/>
    <w:pPr>
      <w:tabs>
        <w:tab w:val="left" w:pos="1440"/>
        <w:tab w:val="right" w:leader="dot" w:pos="8208"/>
        <w:tab w:val="left" w:pos="8640"/>
      </w:tabs>
      <w:ind w:left="1440" w:right="1800" w:hanging="1152"/>
    </w:pPr>
  </w:style>
  <w:style w:type="paragraph" w:customStyle="1" w:styleId="TT-TableTitle">
    <w:name w:val="TT-Table Title"/>
    <w:rsid w:val="00BF1E2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F1E2F"/>
    <w:pPr>
      <w:tabs>
        <w:tab w:val="left" w:pos="2232"/>
      </w:tabs>
      <w:spacing w:line="240" w:lineRule="exact"/>
    </w:pPr>
    <w:rPr>
      <w:vanish/>
    </w:rPr>
  </w:style>
  <w:style w:type="paragraph" w:customStyle="1" w:styleId="R1-ResPara">
    <w:name w:val="R1-Res. Para"/>
    <w:rsid w:val="00BF1E2F"/>
    <w:pPr>
      <w:spacing w:line="240" w:lineRule="atLeast"/>
      <w:ind w:left="288"/>
    </w:pPr>
    <w:rPr>
      <w:rFonts w:ascii="Garamond" w:hAnsi="Garamond"/>
      <w:sz w:val="24"/>
    </w:rPr>
  </w:style>
  <w:style w:type="paragraph" w:customStyle="1" w:styleId="R2-ResBullet">
    <w:name w:val="R2-Res Bullet"/>
    <w:basedOn w:val="Normal"/>
    <w:rsid w:val="00BF1E2F"/>
    <w:pPr>
      <w:tabs>
        <w:tab w:val="left" w:pos="720"/>
      </w:tabs>
      <w:ind w:left="720" w:hanging="432"/>
    </w:pPr>
  </w:style>
  <w:style w:type="paragraph" w:customStyle="1" w:styleId="RF-Reference">
    <w:name w:val="RF-Reference"/>
    <w:basedOn w:val="Normal"/>
    <w:rsid w:val="00BF1E2F"/>
    <w:pPr>
      <w:spacing w:line="240" w:lineRule="exact"/>
      <w:ind w:left="216" w:hanging="216"/>
    </w:pPr>
  </w:style>
  <w:style w:type="paragraph" w:customStyle="1" w:styleId="RH-SglSpHead">
    <w:name w:val="RH-Sgl Sp Head"/>
    <w:next w:val="RL-FlLftSgl"/>
    <w:rsid w:val="00BF1E2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F1E2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F1E2F"/>
    <w:pPr>
      <w:keepNext/>
      <w:spacing w:line="240" w:lineRule="exact"/>
    </w:pPr>
    <w:rPr>
      <w:u w:val="single"/>
    </w:rPr>
  </w:style>
  <w:style w:type="paragraph" w:customStyle="1" w:styleId="Header-1">
    <w:name w:val="Header-1"/>
    <w:rsid w:val="00BF1E2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F1E2F"/>
    <w:pPr>
      <w:numPr>
        <w:numId w:val="22"/>
      </w:numPr>
    </w:pPr>
  </w:style>
  <w:style w:type="character" w:styleId="PageNumber">
    <w:name w:val="page number"/>
    <w:basedOn w:val="DefaultParagraphFont"/>
    <w:rsid w:val="00BF1E2F"/>
  </w:style>
  <w:style w:type="paragraph" w:customStyle="1" w:styleId="R0-FLLftSglBoldItalic">
    <w:name w:val="R0-FL Lft Sgl Bold Italic"/>
    <w:rsid w:val="00BF1E2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F1E2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F1E2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F1E2F"/>
    <w:rPr>
      <w:rFonts w:ascii="Franklin Gothic Medium" w:hAnsi="Franklin Gothic Medium"/>
      <w:sz w:val="16"/>
    </w:rPr>
  </w:style>
  <w:style w:type="paragraph" w:customStyle="1" w:styleId="TH-TableHeading">
    <w:name w:val="TH-Table Heading"/>
    <w:rsid w:val="00BF1E2F"/>
    <w:pPr>
      <w:keepNext/>
      <w:spacing w:line="240" w:lineRule="atLeast"/>
      <w:jc w:val="center"/>
    </w:pPr>
    <w:rPr>
      <w:rFonts w:ascii="Franklin Gothic Medium" w:hAnsi="Franklin Gothic Medium"/>
      <w:b/>
    </w:rPr>
  </w:style>
  <w:style w:type="paragraph" w:styleId="TOC6">
    <w:name w:val="toc 6"/>
    <w:semiHidden/>
    <w:rsid w:val="00BF1E2F"/>
    <w:pPr>
      <w:tabs>
        <w:tab w:val="right" w:leader="dot" w:pos="8208"/>
        <w:tab w:val="left" w:pos="8640"/>
      </w:tabs>
      <w:ind w:left="288"/>
    </w:pPr>
    <w:rPr>
      <w:rFonts w:ascii="Garamond" w:hAnsi="Garamond"/>
      <w:sz w:val="24"/>
      <w:szCs w:val="22"/>
    </w:rPr>
  </w:style>
  <w:style w:type="paragraph" w:styleId="TOC7">
    <w:name w:val="toc 7"/>
    <w:semiHidden/>
    <w:rsid w:val="00BF1E2F"/>
    <w:pPr>
      <w:tabs>
        <w:tab w:val="right" w:leader="dot" w:pos="8208"/>
        <w:tab w:val="left" w:pos="8640"/>
      </w:tabs>
      <w:ind w:left="1440"/>
    </w:pPr>
    <w:rPr>
      <w:rFonts w:ascii="Garamond" w:hAnsi="Garamond"/>
      <w:sz w:val="24"/>
      <w:szCs w:val="22"/>
    </w:rPr>
  </w:style>
  <w:style w:type="paragraph" w:styleId="TOC8">
    <w:name w:val="toc 8"/>
    <w:semiHidden/>
    <w:rsid w:val="00BF1E2F"/>
    <w:pPr>
      <w:tabs>
        <w:tab w:val="right" w:leader="dot" w:pos="8208"/>
        <w:tab w:val="left" w:pos="8640"/>
      </w:tabs>
      <w:ind w:left="2160"/>
    </w:pPr>
    <w:rPr>
      <w:rFonts w:ascii="Garamond" w:hAnsi="Garamond"/>
      <w:sz w:val="24"/>
      <w:szCs w:val="22"/>
    </w:rPr>
  </w:style>
  <w:style w:type="paragraph" w:styleId="TOC9">
    <w:name w:val="toc 9"/>
    <w:semiHidden/>
    <w:rsid w:val="00BF1E2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F1E2F"/>
    <w:rPr>
      <w:rFonts w:ascii="Franklin Gothic Medium" w:hAnsi="Franklin Gothic Medium"/>
      <w:sz w:val="20"/>
    </w:rPr>
  </w:style>
  <w:style w:type="paragraph" w:styleId="BalloonText">
    <w:name w:val="Balloon Text"/>
    <w:basedOn w:val="Normal"/>
    <w:link w:val="BalloonTextChar"/>
    <w:uiPriority w:val="99"/>
    <w:semiHidden/>
    <w:unhideWhenUsed/>
    <w:rsid w:val="00BF1E2F"/>
    <w:rPr>
      <w:rFonts w:ascii="Tahoma" w:hAnsi="Tahoma" w:cs="Tahoma"/>
      <w:sz w:val="16"/>
      <w:szCs w:val="16"/>
    </w:rPr>
  </w:style>
  <w:style w:type="character" w:customStyle="1" w:styleId="BalloonTextChar">
    <w:name w:val="Balloon Text Char"/>
    <w:basedOn w:val="DefaultParagraphFont"/>
    <w:link w:val="BalloonText"/>
    <w:uiPriority w:val="99"/>
    <w:semiHidden/>
    <w:rsid w:val="00BF1E2F"/>
    <w:rPr>
      <w:rFonts w:ascii="Tahoma" w:hAnsi="Tahoma" w:cs="Tahoma"/>
      <w:sz w:val="16"/>
      <w:szCs w:val="16"/>
    </w:rPr>
  </w:style>
  <w:style w:type="character" w:styleId="FootnoteReference">
    <w:name w:val="footnote reference"/>
    <w:basedOn w:val="DefaultParagraphFont"/>
    <w:uiPriority w:val="99"/>
    <w:semiHidden/>
    <w:unhideWhenUsed/>
    <w:rsid w:val="00BF1E2F"/>
    <w:rPr>
      <w:vertAlign w:val="superscript"/>
    </w:rPr>
  </w:style>
  <w:style w:type="paragraph" w:styleId="ListParagraph">
    <w:name w:val="List Paragraph"/>
    <w:basedOn w:val="Normal"/>
    <w:uiPriority w:val="34"/>
    <w:qFormat/>
    <w:rsid w:val="00464DD5"/>
    <w:pPr>
      <w:ind w:left="720"/>
      <w:contextualSpacing/>
    </w:pPr>
  </w:style>
  <w:style w:type="character" w:customStyle="1" w:styleId="HeaderChar">
    <w:name w:val="Header Char"/>
    <w:basedOn w:val="DefaultParagraphFont"/>
    <w:link w:val="Header"/>
    <w:uiPriority w:val="99"/>
    <w:rsid w:val="00464DD5"/>
    <w:rPr>
      <w:rFonts w:ascii="Garamond" w:hAnsi="Garamond"/>
    </w:rPr>
  </w:style>
  <w:style w:type="paragraph" w:styleId="NormalWeb">
    <w:name w:val="Normal (Web)"/>
    <w:basedOn w:val="Normal"/>
    <w:uiPriority w:val="99"/>
    <w:unhideWhenUsed/>
    <w:rsid w:val="00CA01DA"/>
    <w:rPr>
      <w:rFonts w:eastAsia="Calibri"/>
    </w:rPr>
  </w:style>
  <w:style w:type="character" w:styleId="Hyperlink">
    <w:name w:val="Hyperlink"/>
    <w:uiPriority w:val="99"/>
    <w:unhideWhenUsed/>
    <w:rsid w:val="00CA01DA"/>
    <w:rPr>
      <w:color w:val="0000FF"/>
      <w:u w:val="single"/>
    </w:rPr>
  </w:style>
  <w:style w:type="paragraph" w:styleId="BodyTextIndent">
    <w:name w:val="Body Text Indent"/>
    <w:basedOn w:val="Normal"/>
    <w:link w:val="BodyTextIndentChar"/>
    <w:semiHidden/>
    <w:rsid w:val="005261E1"/>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5261E1"/>
    <w:rPr>
      <w:rFonts w:ascii="Arial" w:hAnsi="Arial" w:cs="Arial"/>
      <w:sz w:val="16"/>
    </w:rPr>
  </w:style>
  <w:style w:type="character" w:customStyle="1" w:styleId="FooterChar">
    <w:name w:val="Footer Char"/>
    <w:basedOn w:val="DefaultParagraphFont"/>
    <w:link w:val="Footer"/>
    <w:uiPriority w:val="99"/>
    <w:rsid w:val="005261E1"/>
    <w:rPr>
      <w:sz w:val="24"/>
      <w:szCs w:val="24"/>
    </w:rPr>
  </w:style>
  <w:style w:type="character" w:styleId="CommentReference">
    <w:name w:val="annotation reference"/>
    <w:basedOn w:val="DefaultParagraphFont"/>
    <w:uiPriority w:val="99"/>
    <w:semiHidden/>
    <w:unhideWhenUsed/>
    <w:rsid w:val="00FD5E46"/>
    <w:rPr>
      <w:sz w:val="16"/>
      <w:szCs w:val="16"/>
    </w:rPr>
  </w:style>
  <w:style w:type="paragraph" w:styleId="CommentText">
    <w:name w:val="annotation text"/>
    <w:basedOn w:val="Normal"/>
    <w:link w:val="CommentTextChar"/>
    <w:uiPriority w:val="99"/>
    <w:semiHidden/>
    <w:unhideWhenUsed/>
    <w:rsid w:val="00FD5E46"/>
    <w:rPr>
      <w:sz w:val="20"/>
      <w:szCs w:val="20"/>
    </w:rPr>
  </w:style>
  <w:style w:type="character" w:customStyle="1" w:styleId="CommentTextChar">
    <w:name w:val="Comment Text Char"/>
    <w:basedOn w:val="DefaultParagraphFont"/>
    <w:link w:val="CommentText"/>
    <w:uiPriority w:val="99"/>
    <w:semiHidden/>
    <w:rsid w:val="00FD5E46"/>
  </w:style>
  <w:style w:type="paragraph" w:styleId="CommentSubject">
    <w:name w:val="annotation subject"/>
    <w:basedOn w:val="CommentText"/>
    <w:next w:val="CommentText"/>
    <w:link w:val="CommentSubjectChar"/>
    <w:uiPriority w:val="99"/>
    <w:semiHidden/>
    <w:unhideWhenUsed/>
    <w:rsid w:val="00FD5E46"/>
    <w:rPr>
      <w:b/>
      <w:bCs/>
    </w:rPr>
  </w:style>
  <w:style w:type="character" w:customStyle="1" w:styleId="CommentSubjectChar">
    <w:name w:val="Comment Subject Char"/>
    <w:basedOn w:val="CommentTextChar"/>
    <w:link w:val="CommentSubject"/>
    <w:uiPriority w:val="99"/>
    <w:semiHidden/>
    <w:rsid w:val="00FD5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27547">
      <w:bodyDiv w:val="1"/>
      <w:marLeft w:val="0"/>
      <w:marRight w:val="0"/>
      <w:marTop w:val="0"/>
      <w:marBottom w:val="0"/>
      <w:divBdr>
        <w:top w:val="none" w:sz="0" w:space="0" w:color="auto"/>
        <w:left w:val="none" w:sz="0" w:space="0" w:color="auto"/>
        <w:bottom w:val="none" w:sz="0" w:space="0" w:color="auto"/>
        <w:right w:val="none" w:sz="0" w:space="0" w:color="auto"/>
      </w:divBdr>
    </w:div>
    <w:div w:id="1163469630">
      <w:bodyDiv w:val="1"/>
      <w:marLeft w:val="0"/>
      <w:marRight w:val="0"/>
      <w:marTop w:val="0"/>
      <w:marBottom w:val="0"/>
      <w:divBdr>
        <w:top w:val="none" w:sz="0" w:space="0" w:color="auto"/>
        <w:left w:val="none" w:sz="0" w:space="0" w:color="auto"/>
        <w:bottom w:val="none" w:sz="0" w:space="0" w:color="auto"/>
        <w:right w:val="none" w:sz="0" w:space="0" w:color="auto"/>
      </w:divBdr>
    </w:div>
    <w:div w:id="1524979388">
      <w:bodyDiv w:val="1"/>
      <w:marLeft w:val="0"/>
      <w:marRight w:val="0"/>
      <w:marTop w:val="0"/>
      <w:marBottom w:val="0"/>
      <w:divBdr>
        <w:top w:val="none" w:sz="0" w:space="0" w:color="auto"/>
        <w:left w:val="none" w:sz="0" w:space="0" w:color="auto"/>
        <w:bottom w:val="none" w:sz="0" w:space="0" w:color="auto"/>
        <w:right w:val="none" w:sz="0" w:space="0" w:color="auto"/>
      </w:divBdr>
    </w:div>
    <w:div w:id="18008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Retirem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4F52-CDC1-48C2-82C9-E3848F31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CS</cp:lastModifiedBy>
  <cp:revision>23</cp:revision>
  <cp:lastPrinted>2012-01-11T19:18:00Z</cp:lastPrinted>
  <dcterms:created xsi:type="dcterms:W3CDTF">2016-08-30T20:08:00Z</dcterms:created>
  <dcterms:modified xsi:type="dcterms:W3CDTF">2017-04-25T18:03:00Z</dcterms:modified>
</cp:coreProperties>
</file>