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2DFB9" w14:textId="77777777" w:rsidR="009561B1" w:rsidRPr="009E4C95" w:rsidRDefault="00E44EDB" w:rsidP="00E44EDB">
      <w:pPr>
        <w:pStyle w:val="Heading1"/>
        <w:rPr>
          <w:sz w:val="36"/>
          <w:szCs w:val="36"/>
        </w:rPr>
      </w:pPr>
      <w:bookmarkStart w:id="0" w:name="_GoBack"/>
      <w:bookmarkEnd w:id="0"/>
      <w:r w:rsidRPr="009E4C95">
        <w:rPr>
          <w:sz w:val="36"/>
          <w:szCs w:val="36"/>
        </w:rPr>
        <w:t>NSF ERA Forum Webinar Survey – DRAFT</w:t>
      </w:r>
    </w:p>
    <w:p w14:paraId="7DFD851C" w14:textId="305ABA32" w:rsidR="004A7869" w:rsidRPr="009E4C95" w:rsidRDefault="009E4C95" w:rsidP="0084182F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 xml:space="preserve">Thank you for participating in the April 2018 ERA Forum Webinar! Your feedback is very important to us. Please complete the following survey based on your </w:t>
      </w:r>
      <w:r w:rsidR="00850812">
        <w:rPr>
          <w:i/>
          <w:sz w:val="28"/>
          <w:szCs w:val="28"/>
        </w:rPr>
        <w:t>participation in</w:t>
      </w:r>
      <w:r w:rsidRPr="009E4C95">
        <w:rPr>
          <w:i/>
          <w:sz w:val="28"/>
          <w:szCs w:val="28"/>
        </w:rPr>
        <w:t xml:space="preserve"> the webinar. Please answer each question to the best of your ability.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67"/>
        <w:gridCol w:w="4831"/>
        <w:gridCol w:w="5097"/>
      </w:tblGrid>
      <w:tr w:rsidR="00E44EDB" w14:paraId="4E80BD01" w14:textId="77777777" w:rsidTr="00B95187">
        <w:tc>
          <w:tcPr>
            <w:tcW w:w="10795" w:type="dxa"/>
            <w:gridSpan w:val="3"/>
            <w:shd w:val="clear" w:color="auto" w:fill="2E74B5" w:themeFill="accent1" w:themeFillShade="BF"/>
          </w:tcPr>
          <w:p w14:paraId="01E87943" w14:textId="77777777" w:rsidR="00E44EDB" w:rsidRPr="00B95187" w:rsidRDefault="003864A8" w:rsidP="00E44EDB">
            <w:pPr>
              <w:rPr>
                <w:b/>
              </w:rPr>
            </w:pPr>
            <w:r w:rsidRPr="00B95187">
              <w:rPr>
                <w:b/>
                <w:color w:val="FFFFFF" w:themeColor="background1"/>
              </w:rPr>
              <w:t>Survey Questions and Answers</w:t>
            </w:r>
          </w:p>
        </w:tc>
      </w:tr>
      <w:tr w:rsidR="00E44EDB" w14:paraId="1DDBC8F2" w14:textId="77777777" w:rsidTr="006B685F">
        <w:tc>
          <w:tcPr>
            <w:tcW w:w="867" w:type="dxa"/>
            <w:shd w:val="clear" w:color="auto" w:fill="D9D9D9" w:themeFill="background1" w:themeFillShade="D9"/>
          </w:tcPr>
          <w:p w14:paraId="3BDFBC03" w14:textId="77777777" w:rsidR="00E44EDB" w:rsidRPr="00B95187" w:rsidRDefault="00E44EDB" w:rsidP="00E44EDB">
            <w:pPr>
              <w:rPr>
                <w:b/>
              </w:rPr>
            </w:pPr>
          </w:p>
        </w:tc>
        <w:tc>
          <w:tcPr>
            <w:tcW w:w="4831" w:type="dxa"/>
            <w:shd w:val="clear" w:color="auto" w:fill="D9D9D9" w:themeFill="background1" w:themeFillShade="D9"/>
          </w:tcPr>
          <w:p w14:paraId="113C981C" w14:textId="77777777" w:rsidR="00E44EDB" w:rsidRPr="00B95187" w:rsidRDefault="003864A8" w:rsidP="00E44EDB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5CA4158E" w14:textId="77777777" w:rsidR="00E44EDB" w:rsidRPr="00B95187" w:rsidRDefault="003864A8" w:rsidP="00E44EDB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E44EDB" w14:paraId="33C31B63" w14:textId="77777777" w:rsidTr="006B685F">
        <w:tc>
          <w:tcPr>
            <w:tcW w:w="867" w:type="dxa"/>
          </w:tcPr>
          <w:p w14:paraId="13B8B605" w14:textId="77777777" w:rsidR="00E44EDB" w:rsidRPr="00E56CD6" w:rsidRDefault="00B95187" w:rsidP="00E44EDB">
            <w:r w:rsidRPr="00E56CD6">
              <w:t>1.</w:t>
            </w:r>
          </w:p>
        </w:tc>
        <w:tc>
          <w:tcPr>
            <w:tcW w:w="4831" w:type="dxa"/>
          </w:tcPr>
          <w:p w14:paraId="302BA9F2" w14:textId="77777777" w:rsidR="00E44EDB" w:rsidRPr="004A7869" w:rsidRDefault="004A7869" w:rsidP="004A7869">
            <w:pPr>
              <w:tabs>
                <w:tab w:val="left" w:pos="1035"/>
              </w:tabs>
            </w:pPr>
            <w:r w:rsidRPr="004A7869">
              <w:t>In what capacity do you primarily interact with NSF?</w:t>
            </w:r>
          </w:p>
        </w:tc>
        <w:tc>
          <w:tcPr>
            <w:tcW w:w="5097" w:type="dxa"/>
          </w:tcPr>
          <w:p w14:paraId="1623715F" w14:textId="77777777" w:rsidR="00E679D3" w:rsidRPr="004A7869" w:rsidRDefault="00E679D3" w:rsidP="004A7869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Sponsored Projects Office (SPO) staff</w:t>
            </w:r>
          </w:p>
          <w:p w14:paraId="68C115C9" w14:textId="77777777" w:rsidR="00E679D3" w:rsidRPr="004A7869" w:rsidRDefault="00E679D3" w:rsidP="004A7869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Authorized Organizational Representative (AOR)</w:t>
            </w:r>
          </w:p>
          <w:p w14:paraId="526DBCC6" w14:textId="77777777" w:rsidR="00E44EDB" w:rsidRPr="004A7869" w:rsidRDefault="00E679D3" w:rsidP="004A7869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Principal Investigator (PI) / Co-Principal Investigator (Co-PI)</w:t>
            </w:r>
          </w:p>
          <w:p w14:paraId="56EFE254" w14:textId="77777777" w:rsidR="004A7869" w:rsidRPr="004A7869" w:rsidRDefault="004A7869" w:rsidP="004A7869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Authorized User (OAU)</w:t>
            </w:r>
          </w:p>
          <w:p w14:paraId="4BCA87A8" w14:textId="77777777" w:rsidR="004A7869" w:rsidRPr="004A7869" w:rsidRDefault="004A7869" w:rsidP="004A7869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(Please specify) (text box)</w:t>
            </w:r>
          </w:p>
        </w:tc>
      </w:tr>
      <w:tr w:rsidR="00B95187" w14:paraId="397D7415" w14:textId="77777777" w:rsidTr="006B685F">
        <w:tc>
          <w:tcPr>
            <w:tcW w:w="867" w:type="dxa"/>
          </w:tcPr>
          <w:p w14:paraId="5EFE7942" w14:textId="77777777" w:rsidR="00B95187" w:rsidRPr="00E56CD6" w:rsidRDefault="00B95187" w:rsidP="00E44EDB">
            <w:r w:rsidRPr="00E56CD6">
              <w:t>2.</w:t>
            </w:r>
          </w:p>
        </w:tc>
        <w:tc>
          <w:tcPr>
            <w:tcW w:w="4831" w:type="dxa"/>
          </w:tcPr>
          <w:p w14:paraId="637EC013" w14:textId="77777777" w:rsidR="00B95187" w:rsidRPr="004A7869" w:rsidRDefault="004A7869" w:rsidP="00E44E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Which of the following best describes your current organizational affiliation?</w:t>
            </w:r>
          </w:p>
        </w:tc>
        <w:tc>
          <w:tcPr>
            <w:tcW w:w="5097" w:type="dxa"/>
          </w:tcPr>
          <w:p w14:paraId="109B96B6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Large research university</w:t>
            </w:r>
          </w:p>
          <w:p w14:paraId="3BF1769F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Primarily undergraduate institution</w:t>
            </w:r>
          </w:p>
          <w:p w14:paraId="39607593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Minority serving institution</w:t>
            </w:r>
          </w:p>
          <w:p w14:paraId="448B4AA4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Community college</w:t>
            </w:r>
          </w:p>
          <w:p w14:paraId="2EBB3EEF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non-profit organization</w:t>
            </w:r>
          </w:p>
          <w:p w14:paraId="606A29FE" w14:textId="77777777" w:rsidR="00B95187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For-profit organization</w:t>
            </w:r>
          </w:p>
          <w:p w14:paraId="63D9E6F0" w14:textId="77777777" w:rsidR="004A7869" w:rsidRPr="004A7869" w:rsidRDefault="004A7869" w:rsidP="004A786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(Please specify) (text box)</w:t>
            </w:r>
          </w:p>
        </w:tc>
      </w:tr>
      <w:tr w:rsidR="007F2C91" w14:paraId="0A74B060" w14:textId="77777777" w:rsidTr="006B685F">
        <w:tc>
          <w:tcPr>
            <w:tcW w:w="867" w:type="dxa"/>
          </w:tcPr>
          <w:p w14:paraId="313166CB" w14:textId="18A88684" w:rsidR="007F2C91" w:rsidRPr="00E56CD6" w:rsidRDefault="00E56CD6" w:rsidP="007F2C91">
            <w:r w:rsidRPr="00E56CD6">
              <w:t>3.</w:t>
            </w:r>
          </w:p>
        </w:tc>
        <w:tc>
          <w:tcPr>
            <w:tcW w:w="4831" w:type="dxa"/>
          </w:tcPr>
          <w:p w14:paraId="4F413E88" w14:textId="35312743" w:rsidR="007F2C91" w:rsidRPr="00B95187" w:rsidRDefault="007F2C91" w:rsidP="007F2C91">
            <w:pPr>
              <w:tabs>
                <w:tab w:val="left" w:pos="2760"/>
              </w:tabs>
              <w:rPr>
                <w:rFonts w:eastAsia="Times New Roman"/>
              </w:rPr>
            </w:pPr>
            <w:r w:rsidRPr="004A7869">
              <w:t>Did you find today's Forum informative?</w:t>
            </w:r>
          </w:p>
        </w:tc>
        <w:tc>
          <w:tcPr>
            <w:tcW w:w="5097" w:type="dxa"/>
          </w:tcPr>
          <w:p w14:paraId="39BC0AC2" w14:textId="77777777" w:rsidR="007F2C91" w:rsidRDefault="007F2C91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Yes</w:t>
            </w:r>
          </w:p>
          <w:p w14:paraId="7DF59102" w14:textId="77777777" w:rsidR="007F2C91" w:rsidRDefault="007F2C91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</w:t>
            </w:r>
          </w:p>
          <w:p w14:paraId="1508B782" w14:textId="50C90671" w:rsidR="007F2C91" w:rsidRPr="0076717D" w:rsidRDefault="007F2C91" w:rsidP="007F2C91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Neutral</w:t>
            </w:r>
          </w:p>
        </w:tc>
      </w:tr>
      <w:tr w:rsidR="007F2C91" w14:paraId="5F08955E" w14:textId="77777777" w:rsidTr="006B685F">
        <w:tc>
          <w:tcPr>
            <w:tcW w:w="867" w:type="dxa"/>
          </w:tcPr>
          <w:p w14:paraId="0333E2EE" w14:textId="099090F5" w:rsidR="007F2C91" w:rsidRPr="00E56CD6" w:rsidRDefault="007F2C91" w:rsidP="007F2C91">
            <w:r w:rsidRPr="00E56CD6">
              <w:t>If answer to #</w:t>
            </w:r>
            <w:r w:rsidR="00E56CD6" w:rsidRPr="00E56CD6">
              <w:t>3</w:t>
            </w:r>
            <w:r w:rsidRPr="00E56CD6">
              <w:t xml:space="preserve"> is “No”</w:t>
            </w:r>
          </w:p>
        </w:tc>
        <w:tc>
          <w:tcPr>
            <w:tcW w:w="4831" w:type="dxa"/>
          </w:tcPr>
          <w:p w14:paraId="78958858" w14:textId="32AC5239" w:rsidR="007F2C91" w:rsidRPr="00B95187" w:rsidRDefault="007F2C91" w:rsidP="007F2C91">
            <w:pPr>
              <w:tabs>
                <w:tab w:val="left" w:pos="2760"/>
              </w:tabs>
              <w:rPr>
                <w:rFonts w:eastAsia="Times New Roman"/>
              </w:rPr>
            </w:pPr>
            <w:r>
              <w:rPr>
                <w:rFonts w:ascii="Calibri" w:hAnsi="Calibri"/>
                <w:color w:val="000000"/>
              </w:rPr>
              <w:t>You indicated that you did not find today’s NSF ERA Forum informative. Could you please share any suggestions for improvement?</w:t>
            </w:r>
          </w:p>
        </w:tc>
        <w:tc>
          <w:tcPr>
            <w:tcW w:w="5097" w:type="dxa"/>
          </w:tcPr>
          <w:p w14:paraId="1B9C878B" w14:textId="17DB32E5" w:rsidR="007F2C91" w:rsidRPr="0076717D" w:rsidRDefault="007F2C91" w:rsidP="007F2C91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commentRangeStart w:id="1"/>
            <w:r>
              <w:rPr>
                <w:i/>
              </w:rPr>
              <w:t>Open ended (text box)</w:t>
            </w:r>
            <w:commentRangeEnd w:id="1"/>
            <w:r w:rsidR="009E4C95">
              <w:rPr>
                <w:rStyle w:val="CommentReference"/>
              </w:rPr>
              <w:commentReference w:id="1"/>
            </w:r>
          </w:p>
        </w:tc>
      </w:tr>
      <w:tr w:rsidR="007F2C91" w14:paraId="5C2C572A" w14:textId="77777777" w:rsidTr="006B685F">
        <w:tc>
          <w:tcPr>
            <w:tcW w:w="867" w:type="dxa"/>
          </w:tcPr>
          <w:p w14:paraId="49EC09F1" w14:textId="7C470D62" w:rsidR="007F2C91" w:rsidRPr="00E56CD6" w:rsidRDefault="00E56CD6" w:rsidP="007F2C91">
            <w:r w:rsidRPr="00E56CD6">
              <w:t>4.</w:t>
            </w:r>
          </w:p>
        </w:tc>
        <w:tc>
          <w:tcPr>
            <w:tcW w:w="4831" w:type="dxa"/>
          </w:tcPr>
          <w:p w14:paraId="7F463F62" w14:textId="54B17274" w:rsidR="007F2C91" w:rsidRPr="00B95187" w:rsidRDefault="007F2C91" w:rsidP="007F2C91">
            <w:pPr>
              <w:tabs>
                <w:tab w:val="left" w:pos="2760"/>
              </w:tabs>
              <w:rPr>
                <w:rFonts w:eastAsia="Times New Roman"/>
              </w:rPr>
            </w:pPr>
            <w:r w:rsidRPr="004A7869">
              <w:rPr>
                <w:rFonts w:ascii="Calibri" w:hAnsi="Calibri"/>
                <w:color w:val="000000"/>
              </w:rPr>
              <w:t>Please share any topics of interest you would like to focus on at future NSF ERA Forums</w:t>
            </w:r>
          </w:p>
        </w:tc>
        <w:tc>
          <w:tcPr>
            <w:tcW w:w="5097" w:type="dxa"/>
          </w:tcPr>
          <w:p w14:paraId="44FA94D4" w14:textId="3680B019" w:rsidR="007F2C91" w:rsidRPr="0076717D" w:rsidRDefault="007F2C91" w:rsidP="007F2C91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Open ended (text box)</w:t>
            </w:r>
          </w:p>
        </w:tc>
      </w:tr>
      <w:tr w:rsidR="007F2C91" w14:paraId="1A7EA6FE" w14:textId="77777777" w:rsidTr="006B685F">
        <w:tc>
          <w:tcPr>
            <w:tcW w:w="867" w:type="dxa"/>
          </w:tcPr>
          <w:p w14:paraId="4E75E554" w14:textId="4CD9534D" w:rsidR="007F2C91" w:rsidRPr="00E56CD6" w:rsidRDefault="00E56CD6" w:rsidP="007F2C91">
            <w:r w:rsidRPr="00E56CD6">
              <w:t>5.</w:t>
            </w:r>
          </w:p>
        </w:tc>
        <w:tc>
          <w:tcPr>
            <w:tcW w:w="4831" w:type="dxa"/>
          </w:tcPr>
          <w:p w14:paraId="1BEBA15B" w14:textId="734443F8" w:rsidR="007F2C91" w:rsidRDefault="00E56CD6" w:rsidP="000F1E3D">
            <w:commentRangeStart w:id="2"/>
            <w:r>
              <w:t xml:space="preserve">Before participating in </w:t>
            </w:r>
            <w:r w:rsidR="001C127B">
              <w:t>the</w:t>
            </w:r>
            <w:r w:rsidR="000F1E3D">
              <w:t xml:space="preserve"> </w:t>
            </w:r>
            <w:r>
              <w:t xml:space="preserve">ERA Forum Webinar, had you </w:t>
            </w:r>
            <w:r w:rsidR="000F1E3D">
              <w:t>heard about the</w:t>
            </w:r>
            <w:r>
              <w:t xml:space="preserve"> </w:t>
            </w:r>
            <w:r w:rsidR="006B685F" w:rsidRPr="006B685F">
              <w:t>new Resear</w:t>
            </w:r>
            <w:r>
              <w:t>ch.gov proposal preparation system</w:t>
            </w:r>
            <w:r w:rsidR="000F1E3D">
              <w:t xml:space="preserve"> </w:t>
            </w:r>
            <w:r w:rsidR="001C127B">
              <w:t xml:space="preserve">preview </w:t>
            </w:r>
            <w:r w:rsidR="000F1E3D">
              <w:t>which was released in February 2018</w:t>
            </w:r>
            <w:r>
              <w:t>?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5097" w:type="dxa"/>
          </w:tcPr>
          <w:p w14:paraId="1BC93C67" w14:textId="77777777" w:rsidR="007F2C91" w:rsidRDefault="00E56CD6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Yes</w:t>
            </w:r>
          </w:p>
          <w:p w14:paraId="39D77A61" w14:textId="495D863D" w:rsidR="00E56CD6" w:rsidRPr="009D485C" w:rsidRDefault="00E56CD6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0F1E3D" w14:paraId="2D5A4692" w14:textId="77777777" w:rsidTr="006B685F">
        <w:tc>
          <w:tcPr>
            <w:tcW w:w="867" w:type="dxa"/>
          </w:tcPr>
          <w:p w14:paraId="6814CA61" w14:textId="4FA62B04" w:rsidR="000F1E3D" w:rsidRPr="00E56CD6" w:rsidRDefault="000F1E3D" w:rsidP="007F2C91">
            <w:r>
              <w:t>If “yes” to #5</w:t>
            </w:r>
          </w:p>
        </w:tc>
        <w:tc>
          <w:tcPr>
            <w:tcW w:w="4831" w:type="dxa"/>
          </w:tcPr>
          <w:p w14:paraId="00A4CDFF" w14:textId="23A5AE46" w:rsidR="000F1E3D" w:rsidRDefault="000F1E3D" w:rsidP="000F1E3D">
            <w:r>
              <w:t xml:space="preserve">How did you hear about the new Research.gov proposal preparation system? </w:t>
            </w:r>
          </w:p>
        </w:tc>
        <w:tc>
          <w:tcPr>
            <w:tcW w:w="5097" w:type="dxa"/>
          </w:tcPr>
          <w:p w14:paraId="261B839B" w14:textId="1D7F7BCB" w:rsidR="000F1E3D" w:rsidRDefault="000F1E3D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commentRangeStart w:id="3"/>
            <w:r>
              <w:rPr>
                <w:i/>
              </w:rPr>
              <w:t>Conference presentation</w:t>
            </w:r>
          </w:p>
          <w:p w14:paraId="07223CB0" w14:textId="477EEEEC" w:rsidR="000F1E3D" w:rsidRDefault="000F1E3D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Colleague</w:t>
            </w:r>
          </w:p>
          <w:p w14:paraId="3EBCE06E" w14:textId="77777777" w:rsidR="000F1E3D" w:rsidRDefault="000F1E3D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Previous ERA Forum Webinar</w:t>
            </w:r>
          </w:p>
          <w:p w14:paraId="6BA0BC68" w14:textId="1068D879" w:rsidR="000F1E3D" w:rsidRDefault="000F1E3D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NSF eblast/email communication</w:t>
            </w:r>
          </w:p>
          <w:p w14:paraId="4D7F728C" w14:textId="6EFAB2F3" w:rsidR="000F1E3D" w:rsidRDefault="000F1E3D" w:rsidP="007F2C9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Other NSF Webinar (Please specify): (text box)</w:t>
            </w:r>
            <w:commentRangeEnd w:id="3"/>
            <w:r w:rsidR="009E4C95">
              <w:rPr>
                <w:rStyle w:val="CommentReference"/>
              </w:rPr>
              <w:commentReference w:id="3"/>
            </w:r>
          </w:p>
        </w:tc>
      </w:tr>
    </w:tbl>
    <w:p w14:paraId="35930F29" w14:textId="77777777" w:rsidR="00217F92" w:rsidRDefault="00217F92">
      <w:r>
        <w:br w:type="page"/>
      </w:r>
    </w:p>
    <w:p w14:paraId="4990C521" w14:textId="77777777" w:rsidR="00217F92" w:rsidRDefault="00217F92" w:rsidP="00217F92">
      <w:pPr>
        <w:spacing w:after="0"/>
      </w:pPr>
    </w:p>
    <w:p w14:paraId="07894D6F" w14:textId="0A17DDF4" w:rsidR="00E56CD6" w:rsidRPr="009E4C95" w:rsidRDefault="009E4C95" w:rsidP="00E44EDB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>Based on the ERA Forum Webinar presentation and any use/testing of the NSF’s new Research.gov proposal preparation and submission system, please answer the following questions . . 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5040"/>
        <w:gridCol w:w="5220"/>
      </w:tblGrid>
      <w:tr w:rsidR="006B685F" w:rsidRPr="00B95187" w14:paraId="3C9E66B8" w14:textId="77777777" w:rsidTr="009E247E">
        <w:tc>
          <w:tcPr>
            <w:tcW w:w="10795" w:type="dxa"/>
            <w:gridSpan w:val="3"/>
            <w:shd w:val="clear" w:color="auto" w:fill="2E74B5" w:themeFill="accent1" w:themeFillShade="BF"/>
          </w:tcPr>
          <w:p w14:paraId="3B4E0EE6" w14:textId="77777777" w:rsidR="006B685F" w:rsidRPr="00B95187" w:rsidRDefault="006B685F" w:rsidP="009E247E">
            <w:pPr>
              <w:rPr>
                <w:b/>
              </w:rPr>
            </w:pPr>
            <w:r w:rsidRPr="00B95187">
              <w:rPr>
                <w:b/>
                <w:color w:val="FFFFFF" w:themeColor="background1"/>
              </w:rPr>
              <w:t>Survey Questions and Answers</w:t>
            </w:r>
          </w:p>
        </w:tc>
      </w:tr>
      <w:tr w:rsidR="006B685F" w:rsidRPr="00B95187" w14:paraId="34B8C8D6" w14:textId="77777777" w:rsidTr="009E247E">
        <w:tc>
          <w:tcPr>
            <w:tcW w:w="535" w:type="dxa"/>
            <w:shd w:val="clear" w:color="auto" w:fill="D9D9D9" w:themeFill="background1" w:themeFillShade="D9"/>
          </w:tcPr>
          <w:p w14:paraId="23D78087" w14:textId="77777777" w:rsidR="006B685F" w:rsidRPr="00B95187" w:rsidRDefault="006B685F" w:rsidP="009E247E">
            <w:pPr>
              <w:rPr>
                <w:b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14:paraId="1D6A9329" w14:textId="77777777" w:rsidR="006B685F" w:rsidRPr="00B95187" w:rsidRDefault="006B685F" w:rsidP="009E247E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1C9C56C0" w14:textId="77777777" w:rsidR="006B685F" w:rsidRPr="00B95187" w:rsidRDefault="006B685F" w:rsidP="009E247E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6B685F" w:rsidRPr="004A7869" w14:paraId="06BFEEC4" w14:textId="77777777" w:rsidTr="009E247E">
        <w:tc>
          <w:tcPr>
            <w:tcW w:w="535" w:type="dxa"/>
          </w:tcPr>
          <w:p w14:paraId="2FFD7F5A" w14:textId="01675420" w:rsidR="006B685F" w:rsidRPr="00217F92" w:rsidRDefault="00E10493" w:rsidP="006B685F">
            <w:r>
              <w:t>6</w:t>
            </w:r>
            <w:r w:rsidR="00217F92" w:rsidRPr="00217F92">
              <w:t>.</w:t>
            </w:r>
          </w:p>
        </w:tc>
        <w:tc>
          <w:tcPr>
            <w:tcW w:w="5040" w:type="dxa"/>
          </w:tcPr>
          <w:p w14:paraId="6658AFA1" w14:textId="77777777" w:rsidR="006B685F" w:rsidRPr="00B95187" w:rsidRDefault="006B685F" w:rsidP="006B685F">
            <w:pPr>
              <w:tabs>
                <w:tab w:val="left" w:pos="2760"/>
              </w:tabs>
              <w:rPr>
                <w:rFonts w:eastAsia="Times New Roman"/>
              </w:rPr>
            </w:pPr>
            <w:r w:rsidRPr="00B95187">
              <w:rPr>
                <w:rFonts w:eastAsia="Times New Roman"/>
              </w:rPr>
              <w:t>In your past experience with the National Science Foundation (NSF), how often have you used FastLane for proposal preparation in the last 5 years?</w:t>
            </w:r>
          </w:p>
          <w:p w14:paraId="2B0B6FB8" w14:textId="2F04CDD2" w:rsidR="006B685F" w:rsidRPr="004A7869" w:rsidRDefault="006B685F" w:rsidP="006B685F">
            <w:pPr>
              <w:tabs>
                <w:tab w:val="left" w:pos="1035"/>
              </w:tabs>
            </w:pPr>
          </w:p>
        </w:tc>
        <w:tc>
          <w:tcPr>
            <w:tcW w:w="5220" w:type="dxa"/>
          </w:tcPr>
          <w:p w14:paraId="5B3098E9" w14:textId="77777777" w:rsidR="006B685F" w:rsidRPr="0076717D" w:rsidRDefault="006B685F" w:rsidP="006B685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 w:rsidRPr="0076717D">
              <w:rPr>
                <w:rFonts w:eastAsia="Times New Roman"/>
                <w:i/>
                <w:iCs/>
              </w:rPr>
              <w:t>Never</w:t>
            </w:r>
          </w:p>
          <w:p w14:paraId="726700FA" w14:textId="77777777" w:rsidR="006B685F" w:rsidRPr="0076717D" w:rsidRDefault="006B685F" w:rsidP="006B685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 w:rsidRPr="0076717D">
              <w:rPr>
                <w:rFonts w:eastAsia="Times New Roman"/>
                <w:i/>
                <w:iCs/>
              </w:rPr>
              <w:t>1 to 4 times</w:t>
            </w:r>
          </w:p>
          <w:p w14:paraId="749D6AF5" w14:textId="77777777" w:rsidR="006B685F" w:rsidRPr="0076717D" w:rsidRDefault="006B685F" w:rsidP="006B685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 w:rsidRPr="0076717D">
              <w:rPr>
                <w:rFonts w:eastAsia="Times New Roman"/>
                <w:i/>
                <w:iCs/>
              </w:rPr>
              <w:t>5 to 10 times</w:t>
            </w:r>
          </w:p>
          <w:p w14:paraId="70C9BF61" w14:textId="561D27D2" w:rsidR="006B685F" w:rsidRPr="004A7869" w:rsidRDefault="006B685F" w:rsidP="006B685F">
            <w:pPr>
              <w:pStyle w:val="ListParagraph"/>
              <w:numPr>
                <w:ilvl w:val="0"/>
                <w:numId w:val="5"/>
              </w:numPr>
              <w:ind w:left="432"/>
              <w:rPr>
                <w:i/>
              </w:rPr>
            </w:pPr>
            <w:r w:rsidRPr="0076717D">
              <w:rPr>
                <w:rFonts w:eastAsia="Times New Roman"/>
                <w:i/>
                <w:iCs/>
              </w:rPr>
              <w:t>More than 10 times</w:t>
            </w:r>
          </w:p>
        </w:tc>
      </w:tr>
      <w:tr w:rsidR="00E56CD6" w:rsidRPr="004A7869" w14:paraId="7B60239E" w14:textId="77777777" w:rsidTr="004B199A">
        <w:tc>
          <w:tcPr>
            <w:tcW w:w="535" w:type="dxa"/>
          </w:tcPr>
          <w:p w14:paraId="6ADD7890" w14:textId="17009E6B" w:rsidR="00E56CD6" w:rsidRPr="00217F92" w:rsidRDefault="00E10493" w:rsidP="006B685F">
            <w:r>
              <w:t>7</w:t>
            </w:r>
            <w:r w:rsidR="00217F92" w:rsidRPr="00217F92">
              <w:t>.</w:t>
            </w:r>
          </w:p>
        </w:tc>
        <w:tc>
          <w:tcPr>
            <w:tcW w:w="10260" w:type="dxa"/>
            <w:gridSpan w:val="2"/>
          </w:tcPr>
          <w:p w14:paraId="0549CD93" w14:textId="69EE7D54" w:rsidR="00E56CD6" w:rsidRPr="00E56CD6" w:rsidRDefault="00E56CD6" w:rsidP="00217F92">
            <w:pPr>
              <w:rPr>
                <w:rFonts w:eastAsia="Times New Roman"/>
                <w:i/>
                <w:iCs/>
              </w:rPr>
            </w:pPr>
            <w:r>
              <w:t>Please rate your user experience in the following areas for the new Research.gov proposal preparation site:</w:t>
            </w:r>
            <w:r w:rsidRPr="00AF08AB">
              <w:rPr>
                <w:noProof/>
              </w:rPr>
              <w:t xml:space="preserve"> </w:t>
            </w:r>
          </w:p>
        </w:tc>
      </w:tr>
      <w:tr w:rsidR="006B685F" w:rsidRPr="004A7869" w14:paraId="2D0F9B4D" w14:textId="77777777" w:rsidTr="009E247E">
        <w:tc>
          <w:tcPr>
            <w:tcW w:w="535" w:type="dxa"/>
          </w:tcPr>
          <w:p w14:paraId="544DDF12" w14:textId="77777777" w:rsidR="006B685F" w:rsidRPr="00217F92" w:rsidRDefault="006B685F" w:rsidP="006B685F"/>
        </w:tc>
        <w:tc>
          <w:tcPr>
            <w:tcW w:w="5040" w:type="dxa"/>
          </w:tcPr>
          <w:p w14:paraId="4A738C75" w14:textId="4AC59896" w:rsidR="006B685F" w:rsidRDefault="006B685F" w:rsidP="006B685F">
            <w:pPr>
              <w:tabs>
                <w:tab w:val="left" w:pos="2760"/>
              </w:tabs>
            </w:pPr>
            <w:r w:rsidRPr="00E679D3">
              <w:t>Research.gov proposal preparation is an easy system to learn to use</w:t>
            </w:r>
          </w:p>
        </w:tc>
        <w:tc>
          <w:tcPr>
            <w:tcW w:w="5220" w:type="dxa"/>
          </w:tcPr>
          <w:p w14:paraId="197B9480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34FCBC75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5ED692B1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4DE032F4" w14:textId="68C6875C" w:rsidR="006B685F" w:rsidRPr="0076717D" w:rsidRDefault="006B685F" w:rsidP="006B685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63720EC6" w14:textId="77777777" w:rsidTr="009E247E">
        <w:tc>
          <w:tcPr>
            <w:tcW w:w="535" w:type="dxa"/>
          </w:tcPr>
          <w:p w14:paraId="4E8D8C25" w14:textId="77777777" w:rsidR="006B685F" w:rsidRPr="00217F92" w:rsidRDefault="006B685F" w:rsidP="006B685F"/>
        </w:tc>
        <w:tc>
          <w:tcPr>
            <w:tcW w:w="5040" w:type="dxa"/>
          </w:tcPr>
          <w:p w14:paraId="27465596" w14:textId="29ADA8F5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Research.gov proposal preparation webpage layout is intuitive</w:t>
            </w:r>
          </w:p>
        </w:tc>
        <w:tc>
          <w:tcPr>
            <w:tcW w:w="5220" w:type="dxa"/>
          </w:tcPr>
          <w:p w14:paraId="06378F7B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1C88184F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2C195223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504E35C8" w14:textId="6270CE79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33B38DAA" w14:textId="77777777" w:rsidTr="009E247E">
        <w:tc>
          <w:tcPr>
            <w:tcW w:w="535" w:type="dxa"/>
          </w:tcPr>
          <w:p w14:paraId="6202EFBC" w14:textId="77777777" w:rsidR="006B685F" w:rsidRPr="00217F92" w:rsidRDefault="006B685F" w:rsidP="006B685F"/>
        </w:tc>
        <w:tc>
          <w:tcPr>
            <w:tcW w:w="5040" w:type="dxa"/>
          </w:tcPr>
          <w:p w14:paraId="25B3EF8B" w14:textId="319CCCE5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Research.gov proposal preparation site may help to reduce administrative burden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5220" w:type="dxa"/>
          </w:tcPr>
          <w:p w14:paraId="66678E48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2DCA5D10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476100C9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02F95EB9" w14:textId="6F67EDEB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5FB828BF" w14:textId="77777777" w:rsidTr="009E247E">
        <w:tc>
          <w:tcPr>
            <w:tcW w:w="535" w:type="dxa"/>
          </w:tcPr>
          <w:p w14:paraId="4B1C35EF" w14:textId="77777777" w:rsidR="006B685F" w:rsidRPr="00217F92" w:rsidRDefault="006B685F" w:rsidP="006B685F"/>
        </w:tc>
        <w:tc>
          <w:tcPr>
            <w:tcW w:w="5040" w:type="dxa"/>
          </w:tcPr>
          <w:p w14:paraId="144DFC86" w14:textId="3700238B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Research.gov proposal preparation help tips and notes are helpful</w:t>
            </w:r>
          </w:p>
        </w:tc>
        <w:tc>
          <w:tcPr>
            <w:tcW w:w="5220" w:type="dxa"/>
          </w:tcPr>
          <w:p w14:paraId="1B606483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5BFCC756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0B780E9A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0EDD6D56" w14:textId="17D4F40D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0D38AA0C" w14:textId="77777777" w:rsidTr="009E247E">
        <w:tc>
          <w:tcPr>
            <w:tcW w:w="535" w:type="dxa"/>
          </w:tcPr>
          <w:p w14:paraId="0F71994F" w14:textId="77777777" w:rsidR="006B685F" w:rsidRPr="00217F92" w:rsidRDefault="006B685F" w:rsidP="006B685F"/>
        </w:tc>
        <w:tc>
          <w:tcPr>
            <w:tcW w:w="5040" w:type="dxa"/>
          </w:tcPr>
          <w:p w14:paraId="14132FBD" w14:textId="51E03C4A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Real-time compliance checking for proposal sections on the Research.gov proposal preparation site is valuable to me</w:t>
            </w:r>
          </w:p>
        </w:tc>
        <w:tc>
          <w:tcPr>
            <w:tcW w:w="5220" w:type="dxa"/>
          </w:tcPr>
          <w:p w14:paraId="2275C9FC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1BD29FFE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7A5085C6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3F1B1670" w14:textId="7E28E71A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1DC6DC64" w14:textId="77777777" w:rsidTr="009E247E">
        <w:tc>
          <w:tcPr>
            <w:tcW w:w="535" w:type="dxa"/>
          </w:tcPr>
          <w:p w14:paraId="57BF200F" w14:textId="77777777" w:rsidR="006B685F" w:rsidRPr="00217F92" w:rsidRDefault="006B685F" w:rsidP="006B685F"/>
        </w:tc>
        <w:tc>
          <w:tcPr>
            <w:tcW w:w="5040" w:type="dxa"/>
          </w:tcPr>
          <w:p w14:paraId="5A3DB2E1" w14:textId="7101ABC3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Research.gov proposal preparation site consolidated budget form data entry reduces my administrative burden</w:t>
            </w:r>
          </w:p>
        </w:tc>
        <w:tc>
          <w:tcPr>
            <w:tcW w:w="5220" w:type="dxa"/>
          </w:tcPr>
          <w:p w14:paraId="682743F6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45671267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1E39D1B0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0C045894" w14:textId="2B2DFF5E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2AFB772E" w14:textId="77777777" w:rsidTr="009E247E">
        <w:tc>
          <w:tcPr>
            <w:tcW w:w="535" w:type="dxa"/>
          </w:tcPr>
          <w:p w14:paraId="38818412" w14:textId="77777777" w:rsidR="006B685F" w:rsidRPr="00217F92" w:rsidRDefault="006B685F" w:rsidP="006B685F"/>
        </w:tc>
        <w:tc>
          <w:tcPr>
            <w:tcW w:w="5040" w:type="dxa"/>
          </w:tcPr>
          <w:p w14:paraId="5BB48672" w14:textId="0C17E5EC" w:rsidR="006B685F" w:rsidRPr="00E679D3" w:rsidRDefault="006B685F" w:rsidP="006B685F">
            <w:pPr>
              <w:tabs>
                <w:tab w:val="left" w:pos="2760"/>
              </w:tabs>
            </w:pPr>
            <w:r w:rsidRPr="00E679D3">
              <w:t>Research.gov proposal preparation site use of standard PDFs as the upload format for most of the proposal sections makes the upload process easy for me</w:t>
            </w:r>
          </w:p>
        </w:tc>
        <w:tc>
          <w:tcPr>
            <w:tcW w:w="5220" w:type="dxa"/>
          </w:tcPr>
          <w:p w14:paraId="0BDC49C8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Agree</w:t>
            </w:r>
          </w:p>
          <w:p w14:paraId="1D07363B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Agree</w:t>
            </w:r>
          </w:p>
          <w:p w14:paraId="38B82E3B" w14:textId="77777777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Disagree</w:t>
            </w:r>
          </w:p>
          <w:p w14:paraId="3796B070" w14:textId="0CD25B23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Strongly Disagree</w:t>
            </w:r>
          </w:p>
        </w:tc>
      </w:tr>
      <w:tr w:rsidR="006B685F" w:rsidRPr="004A7869" w14:paraId="34C6A9FA" w14:textId="77777777" w:rsidTr="009E247E">
        <w:tc>
          <w:tcPr>
            <w:tcW w:w="535" w:type="dxa"/>
          </w:tcPr>
          <w:p w14:paraId="29A25EF1" w14:textId="1D91CDA5" w:rsidR="006B685F" w:rsidRPr="00217F92" w:rsidRDefault="00E10493" w:rsidP="006B685F">
            <w:r>
              <w:t>8</w:t>
            </w:r>
            <w:r w:rsidR="00217F92">
              <w:t>.</w:t>
            </w:r>
          </w:p>
        </w:tc>
        <w:tc>
          <w:tcPr>
            <w:tcW w:w="5040" w:type="dxa"/>
          </w:tcPr>
          <w:p w14:paraId="55210BDB" w14:textId="22AE8CDE" w:rsidR="006B685F" w:rsidRPr="00E679D3" w:rsidRDefault="006B685F" w:rsidP="006B685F">
            <w:pPr>
              <w:tabs>
                <w:tab w:val="left" w:pos="2760"/>
              </w:tabs>
            </w:pPr>
            <w:r>
              <w:t>For the question above regarding your rating of the “</w:t>
            </w:r>
            <w:r w:rsidRPr="006E26C5">
              <w:t xml:space="preserve">Research.gov </w:t>
            </w:r>
            <w:r>
              <w:t xml:space="preserve">proposal preparation site may help </w:t>
            </w:r>
            <w:r w:rsidRPr="006E26C5">
              <w:t>to reduce administrative burden</w:t>
            </w:r>
            <w:r>
              <w:t>,” can you briefly describe how the new Research.gov proposal preparation site may help or not help with this? (text box)</w:t>
            </w:r>
          </w:p>
        </w:tc>
        <w:tc>
          <w:tcPr>
            <w:tcW w:w="5220" w:type="dxa"/>
          </w:tcPr>
          <w:p w14:paraId="6FD0B542" w14:textId="1D5EDC5E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Open ended (text box)</w:t>
            </w:r>
          </w:p>
        </w:tc>
      </w:tr>
      <w:tr w:rsidR="006B685F" w:rsidRPr="004A7869" w14:paraId="76E9C192" w14:textId="77777777" w:rsidTr="009E247E">
        <w:tc>
          <w:tcPr>
            <w:tcW w:w="535" w:type="dxa"/>
          </w:tcPr>
          <w:p w14:paraId="2F34E76A" w14:textId="587C3D17" w:rsidR="006B685F" w:rsidRPr="00217F92" w:rsidRDefault="00E10493" w:rsidP="006B685F">
            <w:r>
              <w:t>9</w:t>
            </w:r>
            <w:r w:rsidR="00217F92">
              <w:t>.</w:t>
            </w:r>
          </w:p>
        </w:tc>
        <w:tc>
          <w:tcPr>
            <w:tcW w:w="5040" w:type="dxa"/>
          </w:tcPr>
          <w:p w14:paraId="1B9E9657" w14:textId="1130C4AD" w:rsidR="006B685F" w:rsidRDefault="006B685F" w:rsidP="006B685F">
            <w:pPr>
              <w:tabs>
                <w:tab w:val="left" w:pos="2760"/>
              </w:tabs>
            </w:pPr>
            <w:r>
              <w:t>What features or information, if any, caused confusion or were difficult to locate on the new Research.gov proposal preparation site? (text box)</w:t>
            </w:r>
          </w:p>
        </w:tc>
        <w:tc>
          <w:tcPr>
            <w:tcW w:w="5220" w:type="dxa"/>
          </w:tcPr>
          <w:p w14:paraId="2DFA505D" w14:textId="16F5CA83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Open ended (text box)</w:t>
            </w:r>
          </w:p>
        </w:tc>
      </w:tr>
      <w:tr w:rsidR="006B685F" w:rsidRPr="004A7869" w14:paraId="77A8ABE2" w14:textId="77777777" w:rsidTr="009E247E">
        <w:tc>
          <w:tcPr>
            <w:tcW w:w="535" w:type="dxa"/>
          </w:tcPr>
          <w:p w14:paraId="19495D42" w14:textId="10475790" w:rsidR="006B685F" w:rsidRPr="00217F92" w:rsidRDefault="00E10493" w:rsidP="006B685F">
            <w:r>
              <w:t>10</w:t>
            </w:r>
            <w:r w:rsidR="00217F92">
              <w:t>.</w:t>
            </w:r>
          </w:p>
        </w:tc>
        <w:tc>
          <w:tcPr>
            <w:tcW w:w="5040" w:type="dxa"/>
          </w:tcPr>
          <w:p w14:paraId="2E8B750F" w14:textId="7B3413F2" w:rsidR="006B685F" w:rsidRDefault="006B685F" w:rsidP="006B685F">
            <w:pPr>
              <w:tabs>
                <w:tab w:val="left" w:pos="2760"/>
              </w:tabs>
            </w:pPr>
            <w:r>
              <w:t xml:space="preserve">What’s the one most important feature NSF should add to the </w:t>
            </w:r>
            <w:r w:rsidRPr="00061D48">
              <w:t>new Research.gov proposal preparation site</w:t>
            </w:r>
            <w:r>
              <w:t>? (Select one)</w:t>
            </w:r>
          </w:p>
        </w:tc>
        <w:tc>
          <w:tcPr>
            <w:tcW w:w="5220" w:type="dxa"/>
          </w:tcPr>
          <w:p w14:paraId="17EE2F8A" w14:textId="77777777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9D485C">
              <w:rPr>
                <w:i/>
              </w:rPr>
              <w:t>Additional font types</w:t>
            </w:r>
          </w:p>
          <w:p w14:paraId="27A28817" w14:textId="77777777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9D485C">
              <w:rPr>
                <w:i/>
              </w:rPr>
              <w:t xml:space="preserve">Excel upload for the budget </w:t>
            </w:r>
          </w:p>
          <w:p w14:paraId="214BB4B9" w14:textId="77777777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9D485C">
              <w:rPr>
                <w:i/>
              </w:rPr>
              <w:t>SPO or AOR lock during proposal review</w:t>
            </w:r>
          </w:p>
          <w:p w14:paraId="7060D2EE" w14:textId="77777777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Ability to invite users to join proposals rather than adding the users</w:t>
            </w:r>
          </w:p>
          <w:p w14:paraId="4D88D75E" w14:textId="77777777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9D485C">
              <w:rPr>
                <w:i/>
              </w:rPr>
              <w:t>OAU proposal creation enablement</w:t>
            </w:r>
          </w:p>
          <w:p w14:paraId="37169040" w14:textId="15BB0200" w:rsidR="006B685F" w:rsidRDefault="006B685F" w:rsidP="006B685F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 w:rsidRPr="00E679D3">
              <w:rPr>
                <w:i/>
              </w:rPr>
              <w:t>Other _</w:t>
            </w:r>
            <w:r w:rsidRPr="00E679D3">
              <w:rPr>
                <w:rFonts w:eastAsia="Times New Roman"/>
                <w:i/>
                <w:iCs/>
              </w:rPr>
              <w:t xml:space="preserve">______________________ </w:t>
            </w:r>
            <w:r w:rsidRPr="00E679D3">
              <w:rPr>
                <w:i/>
              </w:rPr>
              <w:t>(text box)</w:t>
            </w:r>
          </w:p>
        </w:tc>
      </w:tr>
      <w:tr w:rsidR="006B685F" w:rsidRPr="004A7869" w14:paraId="2ED31864" w14:textId="77777777" w:rsidTr="009E247E">
        <w:tc>
          <w:tcPr>
            <w:tcW w:w="535" w:type="dxa"/>
          </w:tcPr>
          <w:p w14:paraId="1A2F1DF9" w14:textId="6CB44B08" w:rsidR="006B685F" w:rsidRPr="00217F92" w:rsidRDefault="00E10493" w:rsidP="006B685F">
            <w:r>
              <w:t>11</w:t>
            </w:r>
            <w:r w:rsidR="00217F92">
              <w:t>.</w:t>
            </w:r>
          </w:p>
        </w:tc>
        <w:tc>
          <w:tcPr>
            <w:tcW w:w="5040" w:type="dxa"/>
          </w:tcPr>
          <w:p w14:paraId="1C9D9075" w14:textId="30CD020C" w:rsidR="006B685F" w:rsidRDefault="006B685F" w:rsidP="009E4C95">
            <w:pPr>
              <w:tabs>
                <w:tab w:val="left" w:pos="2760"/>
              </w:tabs>
            </w:pPr>
            <w:r>
              <w:t xml:space="preserve">Your comments, questions, and </w:t>
            </w:r>
            <w:r w:rsidR="009E4C95">
              <w:t>feedback</w:t>
            </w:r>
            <w:r>
              <w:t xml:space="preserve"> are very important to NSF. Based on the ERA Forum Webinar on PSM and Account Management, please include any additional feedback in the space provided. (text box)</w:t>
            </w:r>
          </w:p>
        </w:tc>
        <w:tc>
          <w:tcPr>
            <w:tcW w:w="5220" w:type="dxa"/>
          </w:tcPr>
          <w:p w14:paraId="63BB986A" w14:textId="1EFF4C1C" w:rsidR="006B685F" w:rsidRPr="009D485C" w:rsidRDefault="006B685F" w:rsidP="006B685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Open ended (text box)</w:t>
            </w:r>
          </w:p>
        </w:tc>
      </w:tr>
    </w:tbl>
    <w:p w14:paraId="327E6620" w14:textId="77777777" w:rsidR="006B685F" w:rsidRDefault="006B685F" w:rsidP="00E44EDB"/>
    <w:p w14:paraId="3B5D3D36" w14:textId="1EDBCC5C" w:rsidR="009D3AF8" w:rsidRPr="00E10493" w:rsidRDefault="00E10493" w:rsidP="00E44EDB">
      <w:pPr>
        <w:rPr>
          <w:i/>
          <w:sz w:val="28"/>
          <w:szCs w:val="28"/>
        </w:rPr>
      </w:pPr>
      <w:r w:rsidRPr="00E10493">
        <w:rPr>
          <w:i/>
          <w:sz w:val="28"/>
          <w:szCs w:val="28"/>
        </w:rPr>
        <w:t>Thank you for participating in this survey!</w:t>
      </w:r>
    </w:p>
    <w:sectPr w:rsidR="009D3AF8" w:rsidRPr="00E10493" w:rsidSect="00155DE7">
      <w:headerReference w:type="default" r:id="rId10"/>
      <w:footerReference w:type="default" r:id="rId11"/>
      <w:pgSz w:w="12240" w:h="15840"/>
      <w:pgMar w:top="1440" w:right="1440" w:bottom="1440" w:left="720" w:header="3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linton, Donald C. (Contractor)" w:date="2018-03-23T15:31:00Z" w:initials="CDC(">
    <w:p w14:paraId="16F98CEB" w14:textId="541A934D" w:rsidR="009E4C95" w:rsidRDefault="009E4C95">
      <w:pPr>
        <w:pStyle w:val="CommentText"/>
      </w:pPr>
      <w:r>
        <w:rPr>
          <w:rStyle w:val="CommentReference"/>
        </w:rPr>
        <w:annotationRef/>
      </w:r>
      <w:r>
        <w:t>Confirm number of characters</w:t>
      </w:r>
    </w:p>
  </w:comment>
  <w:comment w:id="2" w:author="Clinton, Donald C. (Contractor)" w:date="2018-03-23T15:31:00Z" w:initials="CDC(">
    <w:p w14:paraId="05395817" w14:textId="6F57F119" w:rsidR="00E56CD6" w:rsidRDefault="00E56CD6">
      <w:pPr>
        <w:pStyle w:val="CommentText"/>
      </w:pPr>
      <w:r>
        <w:rPr>
          <w:rStyle w:val="CommentReference"/>
        </w:rPr>
        <w:annotationRef/>
      </w:r>
      <w:r>
        <w:t>We may need to work on the phrasing of this question.</w:t>
      </w:r>
    </w:p>
  </w:comment>
  <w:comment w:id="3" w:author="Clinton, Donald C. (Contractor)" w:date="2018-03-23T15:31:00Z" w:initials="CDC(">
    <w:p w14:paraId="1A91E5CA" w14:textId="493D42D3" w:rsidR="009E4C95" w:rsidRDefault="009E4C95">
      <w:pPr>
        <w:pStyle w:val="CommentText"/>
      </w:pPr>
      <w:r>
        <w:rPr>
          <w:rStyle w:val="CommentReference"/>
        </w:rPr>
        <w:annotationRef/>
      </w:r>
      <w:r>
        <w:t>What else can/should we include as an answer option?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F98CEB" w15:done="0"/>
  <w15:commentEx w15:paraId="05395817" w15:done="0"/>
  <w15:commentEx w15:paraId="1A91E5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87200" w14:textId="77777777" w:rsidR="00E44EDB" w:rsidRDefault="00E44EDB" w:rsidP="00E44EDB">
      <w:pPr>
        <w:spacing w:after="0" w:line="240" w:lineRule="auto"/>
      </w:pPr>
      <w:r>
        <w:separator/>
      </w:r>
    </w:p>
  </w:endnote>
  <w:endnote w:type="continuationSeparator" w:id="0">
    <w:p w14:paraId="2AB8873B" w14:textId="77777777" w:rsidR="00E44EDB" w:rsidRDefault="00E44EDB" w:rsidP="00E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8010"/>
      <w:gridCol w:w="1350"/>
    </w:tblGrid>
    <w:tr w:rsidR="00B870C7" w14:paraId="2987EAC1" w14:textId="77777777" w:rsidTr="00B870C7">
      <w:tc>
        <w:tcPr>
          <w:tcW w:w="1525" w:type="dxa"/>
          <w:vAlign w:val="center"/>
        </w:tcPr>
        <w:p w14:paraId="59175CF9" w14:textId="77777777" w:rsidR="00B870C7" w:rsidRPr="00B870C7" w:rsidRDefault="00B870C7">
          <w:pPr>
            <w:pStyle w:val="Footer"/>
            <w:rPr>
              <w:i/>
            </w:rPr>
          </w:pPr>
          <w:r w:rsidRPr="00B870C7">
            <w:rPr>
              <w:i/>
            </w:rPr>
            <w:t>March 2018</w:t>
          </w:r>
        </w:p>
      </w:tc>
      <w:tc>
        <w:tcPr>
          <w:tcW w:w="8010" w:type="dxa"/>
          <w:vAlign w:val="center"/>
        </w:tcPr>
        <w:p w14:paraId="7056ADD2" w14:textId="77777777" w:rsidR="00B870C7" w:rsidRDefault="00B870C7" w:rsidP="00B870C7">
          <w:pPr>
            <w:pStyle w:val="Footer"/>
            <w:jc w:val="center"/>
          </w:pPr>
          <w:r>
            <w:t>NSF ERA Forum Webinar Survey – DRAFT</w:t>
          </w:r>
        </w:p>
        <w:p w14:paraId="48574AAC" w14:textId="77777777" w:rsidR="00B870C7" w:rsidRDefault="00B870C7" w:rsidP="00B870C7">
          <w:pPr>
            <w:pStyle w:val="Footer"/>
            <w:jc w:val="center"/>
          </w:pPr>
          <w:r>
            <w:t>DIAS Research.gov Business Office</w:t>
          </w:r>
        </w:p>
      </w:tc>
      <w:tc>
        <w:tcPr>
          <w:tcW w:w="1350" w:type="dxa"/>
          <w:vAlign w:val="center"/>
        </w:tcPr>
        <w:p w14:paraId="57D88C36" w14:textId="77777777" w:rsidR="00B870C7" w:rsidRDefault="00B870C7" w:rsidP="00B870C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2D8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E45C09C" w14:textId="77777777" w:rsidR="00E44EDB" w:rsidRDefault="00E44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51C5" w14:textId="77777777" w:rsidR="00E44EDB" w:rsidRDefault="00E44EDB" w:rsidP="00E44EDB">
      <w:pPr>
        <w:spacing w:after="0" w:line="240" w:lineRule="auto"/>
      </w:pPr>
      <w:r>
        <w:separator/>
      </w:r>
    </w:p>
  </w:footnote>
  <w:footnote w:type="continuationSeparator" w:id="0">
    <w:p w14:paraId="1034593E" w14:textId="77777777" w:rsidR="00E44EDB" w:rsidRDefault="00E44EDB" w:rsidP="00E44EDB">
      <w:pPr>
        <w:spacing w:after="0" w:line="240" w:lineRule="auto"/>
      </w:pPr>
      <w:r>
        <w:continuationSeparator/>
      </w:r>
    </w:p>
  </w:footnote>
  <w:footnote w:id="1">
    <w:p w14:paraId="676D47C7" w14:textId="77777777" w:rsidR="006B685F" w:rsidRDefault="006B685F" w:rsidP="00E679D3">
      <w:pPr>
        <w:pStyle w:val="CommentText"/>
      </w:pPr>
      <w:r>
        <w:rPr>
          <w:rStyle w:val="FootnoteReference"/>
        </w:rPr>
        <w:footnoteRef/>
      </w:r>
      <w:r>
        <w:t xml:space="preserve"> </w:t>
      </w:r>
      <w:r w:rsidRPr="00CF512C">
        <w:t>The “</w:t>
      </w:r>
      <w:r>
        <w:t xml:space="preserve">administrative </w:t>
      </w:r>
      <w:r w:rsidRPr="00CF512C">
        <w:t>burden” regarding proposals is primarily associated with</w:t>
      </w:r>
      <w:r>
        <w:t xml:space="preserve"> </w:t>
      </w:r>
      <w:r w:rsidRPr="00D81BFC">
        <w:t>to the preparation of detailed budgets, ensuring proper proposal formatting, and other related requirements, as well as difficulties with proposal sub</w:t>
      </w:r>
      <w:r>
        <w:t>mission that increase workload.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F108" w14:textId="1B338FE2" w:rsidR="00B870C7" w:rsidRDefault="00A82D8A" w:rsidP="009E4C95">
    <w:pPr>
      <w:pStyle w:val="Header"/>
      <w:ind w:left="-720" w:firstLine="90"/>
    </w:pPr>
    <w:sdt>
      <w:sdtPr>
        <w:id w:val="121254963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47BA9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70C7">
      <w:rPr>
        <w:noProof/>
      </w:rPr>
      <w:drawing>
        <wp:inline distT="0" distB="0" distL="0" distR="0" wp14:anchorId="6DB98CC4" wp14:editId="3E30933B">
          <wp:extent cx="7656503" cy="601345"/>
          <wp:effectExtent l="0" t="0" r="1905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F OIRM Over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69" cy="62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7916D" w14:textId="77777777" w:rsidR="00B870C7" w:rsidRDefault="00B87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0276"/>
    <w:multiLevelType w:val="hybridMultilevel"/>
    <w:tmpl w:val="37C02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612D5"/>
    <w:multiLevelType w:val="hybridMultilevel"/>
    <w:tmpl w:val="1CF8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50AE"/>
    <w:multiLevelType w:val="hybridMultilevel"/>
    <w:tmpl w:val="D10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C5956"/>
    <w:multiLevelType w:val="hybridMultilevel"/>
    <w:tmpl w:val="C3122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EE0895"/>
    <w:multiLevelType w:val="hybridMultilevel"/>
    <w:tmpl w:val="C66E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EF6A0D"/>
    <w:multiLevelType w:val="hybridMultilevel"/>
    <w:tmpl w:val="A96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40BAF"/>
    <w:multiLevelType w:val="hybridMultilevel"/>
    <w:tmpl w:val="F36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nton, Donald C. (Contractor)">
    <w15:presenceInfo w15:providerId="AD" w15:userId="S-1-5-21-2121103884-806620016-247139262-115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DB"/>
    <w:rsid w:val="000F1E3D"/>
    <w:rsid w:val="00155DE7"/>
    <w:rsid w:val="001C127B"/>
    <w:rsid w:val="001E7D01"/>
    <w:rsid w:val="00217F92"/>
    <w:rsid w:val="00255B55"/>
    <w:rsid w:val="00255F1C"/>
    <w:rsid w:val="003864A8"/>
    <w:rsid w:val="004A7869"/>
    <w:rsid w:val="006B685F"/>
    <w:rsid w:val="007F2C91"/>
    <w:rsid w:val="0084182F"/>
    <w:rsid w:val="00850812"/>
    <w:rsid w:val="009561B1"/>
    <w:rsid w:val="009D3AF8"/>
    <w:rsid w:val="009E4C95"/>
    <w:rsid w:val="00A82D8A"/>
    <w:rsid w:val="00B870C7"/>
    <w:rsid w:val="00B95187"/>
    <w:rsid w:val="00BF1163"/>
    <w:rsid w:val="00E10493"/>
    <w:rsid w:val="00E44EDB"/>
    <w:rsid w:val="00E56CD6"/>
    <w:rsid w:val="00E679D3"/>
    <w:rsid w:val="00F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4C1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DB"/>
  </w:style>
  <w:style w:type="paragraph" w:styleId="Footer">
    <w:name w:val="footer"/>
    <w:basedOn w:val="Normal"/>
    <w:link w:val="Foot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DB"/>
  </w:style>
  <w:style w:type="table" w:styleId="TableGrid">
    <w:name w:val="Table Grid"/>
    <w:basedOn w:val="TableNormal"/>
    <w:uiPriority w:val="39"/>
    <w:rsid w:val="00E4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1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6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DB"/>
  </w:style>
  <w:style w:type="paragraph" w:styleId="Footer">
    <w:name w:val="footer"/>
    <w:basedOn w:val="Normal"/>
    <w:link w:val="Foot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DB"/>
  </w:style>
  <w:style w:type="table" w:styleId="TableGrid">
    <w:name w:val="Table Grid"/>
    <w:basedOn w:val="TableNormal"/>
    <w:uiPriority w:val="39"/>
    <w:rsid w:val="00E4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1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6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A82C-59CB-4DB5-9003-F93692C2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Clinton, Donald C. (Contractor)</dc:creator>
  <cp:keywords/>
  <dc:description/>
  <cp:lastModifiedBy>SYSTEM</cp:lastModifiedBy>
  <cp:revision>2</cp:revision>
  <cp:lastPrinted>2018-03-23T18:44:00Z</cp:lastPrinted>
  <dcterms:created xsi:type="dcterms:W3CDTF">2018-03-23T19:31:00Z</dcterms:created>
  <dcterms:modified xsi:type="dcterms:W3CDTF">2018-03-23T19:31:00Z</dcterms:modified>
</cp:coreProperties>
</file>