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C65" w:rsidRPr="00C267BF" w:rsidRDefault="00A10C65" w:rsidP="00A10C65">
      <w:pPr>
        <w:jc w:val="center"/>
        <w:rPr>
          <w:rFonts w:ascii="Arial" w:eastAsia="Calibri" w:hAnsi="Arial" w:cs="Arial"/>
          <w:b/>
        </w:rPr>
      </w:pPr>
      <w:bookmarkStart w:id="0" w:name="_GoBack"/>
      <w:bookmarkEnd w:id="0"/>
      <w:r w:rsidRPr="00C267BF">
        <w:rPr>
          <w:rFonts w:ascii="Arial" w:eastAsia="Calibri" w:hAnsi="Arial" w:cs="Arial"/>
          <w:b/>
        </w:rPr>
        <w:t>Veterans Health Administration White Paper</w:t>
      </w:r>
    </w:p>
    <w:p w:rsidR="00A10C65" w:rsidRPr="00C267BF" w:rsidRDefault="00A10C65" w:rsidP="00A10C65">
      <w:pPr>
        <w:jc w:val="center"/>
        <w:rPr>
          <w:rFonts w:ascii="Arial" w:eastAsia="Calibri" w:hAnsi="Arial" w:cs="Arial"/>
          <w:b/>
        </w:rPr>
      </w:pPr>
      <w:r w:rsidRPr="00C267BF">
        <w:rPr>
          <w:rFonts w:ascii="Arial" w:eastAsia="Calibri" w:hAnsi="Arial" w:cs="Arial"/>
          <w:b/>
        </w:rPr>
        <w:t>OMB No. 2900-</w:t>
      </w:r>
      <w:r w:rsidR="00065F33">
        <w:rPr>
          <w:rFonts w:ascii="Arial" w:eastAsia="Calibri" w:hAnsi="Arial" w:cs="Arial"/>
          <w:b/>
        </w:rPr>
        <w:t>0556</w:t>
      </w:r>
      <w:r w:rsidR="00065F33" w:rsidRPr="00C267BF">
        <w:rPr>
          <w:rFonts w:ascii="Arial" w:eastAsia="Calibri" w:hAnsi="Arial" w:cs="Arial"/>
          <w:b/>
        </w:rPr>
        <w:t xml:space="preserve"> </w:t>
      </w:r>
      <w:r w:rsidRPr="00C267BF">
        <w:rPr>
          <w:rFonts w:ascii="Arial" w:eastAsia="Calibri" w:hAnsi="Arial" w:cs="Arial"/>
          <w:b/>
        </w:rPr>
        <w:t>(</w:t>
      </w:r>
      <w:r w:rsidR="004D1577" w:rsidRPr="004D1577">
        <w:rPr>
          <w:rFonts w:ascii="Arial" w:eastAsia="Calibri" w:hAnsi="Arial" w:cs="Arial"/>
          <w:b/>
        </w:rPr>
        <w:t>VA Advance Directive: Durable Pow</w:t>
      </w:r>
      <w:r w:rsidR="00FE5160">
        <w:rPr>
          <w:rFonts w:ascii="Arial" w:eastAsia="Calibri" w:hAnsi="Arial" w:cs="Arial"/>
          <w:b/>
        </w:rPr>
        <w:t>er Of Attorney for Health Care a</w:t>
      </w:r>
      <w:r w:rsidR="004D1577" w:rsidRPr="004D1577">
        <w:rPr>
          <w:rFonts w:ascii="Arial" w:eastAsia="Calibri" w:hAnsi="Arial" w:cs="Arial"/>
          <w:b/>
        </w:rPr>
        <w:t>nd Living Will</w:t>
      </w:r>
      <w:r w:rsidRPr="00C267BF">
        <w:rPr>
          <w:rFonts w:ascii="Arial" w:eastAsia="Calibri" w:hAnsi="Arial" w:cs="Arial"/>
          <w:b/>
        </w:rPr>
        <w:t>)</w:t>
      </w:r>
    </w:p>
    <w:p w:rsidR="00A10C65" w:rsidRPr="00C267BF" w:rsidRDefault="00FE5160" w:rsidP="00A10C65">
      <w:pPr>
        <w:jc w:val="center"/>
        <w:rPr>
          <w:rFonts w:ascii="Arial" w:eastAsia="Calibri" w:hAnsi="Arial" w:cs="Arial"/>
          <w:b/>
        </w:rPr>
      </w:pPr>
      <w:r>
        <w:rPr>
          <w:rFonts w:ascii="Arial" w:eastAsia="Calibri" w:hAnsi="Arial" w:cs="Arial"/>
          <w:b/>
        </w:rPr>
        <w:t xml:space="preserve">December </w:t>
      </w:r>
      <w:r w:rsidR="004D1577">
        <w:rPr>
          <w:rFonts w:ascii="Arial" w:eastAsia="Calibri" w:hAnsi="Arial" w:cs="Arial"/>
          <w:b/>
        </w:rPr>
        <w:t>2016</w:t>
      </w:r>
    </w:p>
    <w:p w:rsidR="00A10C65" w:rsidRPr="00C267BF" w:rsidRDefault="00A10C65" w:rsidP="00A10C65">
      <w:pPr>
        <w:rPr>
          <w:rFonts w:ascii="Arial" w:hAnsi="Arial" w:cs="Arial"/>
          <w:b/>
        </w:rPr>
      </w:pPr>
    </w:p>
    <w:p w:rsidR="00A10C65" w:rsidRPr="00C267BF" w:rsidRDefault="00A10C65" w:rsidP="00A10C65">
      <w:pPr>
        <w:rPr>
          <w:rFonts w:ascii="Arial" w:hAnsi="Arial" w:cs="Arial"/>
          <w:b/>
        </w:rPr>
      </w:pPr>
      <w:r>
        <w:rPr>
          <w:rFonts w:ascii="Arial" w:hAnsi="Arial" w:cs="Arial"/>
          <w:b/>
        </w:rPr>
        <w:t>Background</w:t>
      </w:r>
      <w:r w:rsidRPr="00C267BF">
        <w:rPr>
          <w:rFonts w:ascii="Arial" w:hAnsi="Arial" w:cs="Arial"/>
          <w:b/>
        </w:rPr>
        <w:t>:</w:t>
      </w:r>
    </w:p>
    <w:p w:rsidR="004D1577" w:rsidRDefault="004D1577" w:rsidP="00A10C65">
      <w:pPr>
        <w:rPr>
          <w:rFonts w:ascii="Arial" w:hAnsi="Arial" w:cs="Arial"/>
        </w:rPr>
      </w:pPr>
    </w:p>
    <w:p w:rsidR="004D1577" w:rsidRDefault="00FE5160" w:rsidP="00A10C65">
      <w:pPr>
        <w:rPr>
          <w:rFonts w:ascii="Arial" w:hAnsi="Arial" w:cs="Arial"/>
        </w:rPr>
      </w:pPr>
      <w:r>
        <w:rPr>
          <w:rFonts w:ascii="Arial" w:hAnsi="Arial" w:cs="Arial"/>
        </w:rPr>
        <w:t xml:space="preserve">VA Form 10-0137, </w:t>
      </w:r>
      <w:r w:rsidR="004D1577" w:rsidRPr="003F455C">
        <w:rPr>
          <w:rFonts w:ascii="Arial" w:hAnsi="Arial" w:cs="Arial"/>
          <w:i/>
        </w:rPr>
        <w:t>VA Advance Directive: Durable Power of Attorney for Health Care and Living Will</w:t>
      </w:r>
      <w:r>
        <w:rPr>
          <w:rFonts w:ascii="Arial" w:hAnsi="Arial" w:cs="Arial"/>
        </w:rPr>
        <w:t>,</w:t>
      </w:r>
      <w:r w:rsidR="004D1577" w:rsidRPr="004D1577">
        <w:rPr>
          <w:rFonts w:ascii="Arial" w:hAnsi="Arial" w:cs="Arial"/>
        </w:rPr>
        <w:t xml:space="preserve"> </w:t>
      </w:r>
      <w:r w:rsidR="005C21FD">
        <w:rPr>
          <w:rFonts w:ascii="Arial" w:hAnsi="Arial" w:cs="Arial"/>
        </w:rPr>
        <w:t>is</w:t>
      </w:r>
      <w:r w:rsidR="004D1577">
        <w:rPr>
          <w:rFonts w:ascii="Arial" w:hAnsi="Arial" w:cs="Arial"/>
        </w:rPr>
        <w:t xml:space="preserve"> used by </w:t>
      </w:r>
      <w:r w:rsidR="004D1577" w:rsidRPr="004D1577">
        <w:rPr>
          <w:rFonts w:ascii="Arial" w:hAnsi="Arial" w:cs="Arial"/>
        </w:rPr>
        <w:t>VA patients to designate a health care agent and/or specify preferences</w:t>
      </w:r>
      <w:r>
        <w:rPr>
          <w:rFonts w:ascii="Arial" w:hAnsi="Arial" w:cs="Arial"/>
        </w:rPr>
        <w:t xml:space="preserve"> for </w:t>
      </w:r>
      <w:r w:rsidRPr="004D1577">
        <w:rPr>
          <w:rFonts w:ascii="Arial" w:hAnsi="Arial" w:cs="Arial"/>
        </w:rPr>
        <w:t>future health care</w:t>
      </w:r>
      <w:r w:rsidR="004D1577">
        <w:rPr>
          <w:rFonts w:ascii="Arial" w:hAnsi="Arial" w:cs="Arial"/>
        </w:rPr>
        <w:t xml:space="preserve">.  It </w:t>
      </w:r>
      <w:r w:rsidR="005C21FD">
        <w:rPr>
          <w:rFonts w:ascii="Arial" w:hAnsi="Arial" w:cs="Arial"/>
        </w:rPr>
        <w:t>is</w:t>
      </w:r>
      <w:r w:rsidR="004D1577">
        <w:rPr>
          <w:rFonts w:ascii="Arial" w:hAnsi="Arial" w:cs="Arial"/>
        </w:rPr>
        <w:t xml:space="preserve"> used by VA medical professionals to identify the patient’s </w:t>
      </w:r>
      <w:r w:rsidR="004D1577" w:rsidRPr="004D1577">
        <w:rPr>
          <w:rFonts w:ascii="Arial" w:hAnsi="Arial" w:cs="Arial"/>
        </w:rPr>
        <w:t>health care agent and/or preferences</w:t>
      </w:r>
      <w:r>
        <w:rPr>
          <w:rFonts w:ascii="Arial" w:hAnsi="Arial" w:cs="Arial"/>
        </w:rPr>
        <w:t xml:space="preserve"> for </w:t>
      </w:r>
      <w:r w:rsidRPr="004D1577">
        <w:rPr>
          <w:rFonts w:ascii="Arial" w:hAnsi="Arial" w:cs="Arial"/>
        </w:rPr>
        <w:t>future health care</w:t>
      </w:r>
      <w:r w:rsidR="004D1577">
        <w:rPr>
          <w:rFonts w:ascii="Arial" w:hAnsi="Arial" w:cs="Arial"/>
        </w:rPr>
        <w:t xml:space="preserve"> in the event that the patient loses medical decision-making capacity.  </w:t>
      </w:r>
    </w:p>
    <w:p w:rsidR="004D1577" w:rsidRDefault="004D1577" w:rsidP="00A10C65">
      <w:pPr>
        <w:rPr>
          <w:rFonts w:ascii="Arial" w:hAnsi="Arial" w:cs="Arial"/>
        </w:rPr>
      </w:pPr>
    </w:p>
    <w:p w:rsidR="00443ED2" w:rsidRDefault="00443ED2" w:rsidP="00443ED2">
      <w:pPr>
        <w:rPr>
          <w:rFonts w:ascii="Arial" w:hAnsi="Arial" w:cs="Arial"/>
        </w:rPr>
      </w:pPr>
      <w:r>
        <w:rPr>
          <w:rFonts w:ascii="Arial" w:hAnsi="Arial" w:cs="Arial"/>
        </w:rPr>
        <w:t xml:space="preserve">The VA has a requirement </w:t>
      </w:r>
      <w:r w:rsidR="00074CA3">
        <w:rPr>
          <w:rFonts w:ascii="Arial" w:hAnsi="Arial" w:cs="Arial"/>
        </w:rPr>
        <w:t xml:space="preserve">to provide translated form capabilities for vital documents </w:t>
      </w:r>
      <w:r w:rsidR="00074CA3" w:rsidRPr="00074CA3">
        <w:rPr>
          <w:rFonts w:ascii="Arial" w:hAnsi="Arial" w:cs="Arial"/>
        </w:rPr>
        <w:t xml:space="preserve">of each regularly encountered </w:t>
      </w:r>
      <w:r w:rsidR="00074CA3" w:rsidRPr="00443ED2">
        <w:rPr>
          <w:rFonts w:ascii="Arial" w:hAnsi="Arial" w:cs="Arial"/>
        </w:rPr>
        <w:t>Limi</w:t>
      </w:r>
      <w:r w:rsidR="00074CA3">
        <w:rPr>
          <w:rFonts w:ascii="Arial" w:hAnsi="Arial" w:cs="Arial"/>
        </w:rPr>
        <w:t>ted English Proficiency</w:t>
      </w:r>
      <w:r w:rsidR="00074CA3" w:rsidRPr="00074CA3">
        <w:rPr>
          <w:rFonts w:ascii="Arial" w:hAnsi="Arial" w:cs="Arial"/>
        </w:rPr>
        <w:t xml:space="preserve"> </w:t>
      </w:r>
      <w:r w:rsidR="00074CA3">
        <w:rPr>
          <w:rFonts w:ascii="Arial" w:hAnsi="Arial" w:cs="Arial"/>
        </w:rPr>
        <w:t>(</w:t>
      </w:r>
      <w:r w:rsidR="00074CA3" w:rsidRPr="00074CA3">
        <w:rPr>
          <w:rFonts w:ascii="Arial" w:hAnsi="Arial" w:cs="Arial"/>
        </w:rPr>
        <w:t>LEP</w:t>
      </w:r>
      <w:r w:rsidR="00074CA3">
        <w:rPr>
          <w:rFonts w:ascii="Arial" w:hAnsi="Arial" w:cs="Arial"/>
        </w:rPr>
        <w:t>)</w:t>
      </w:r>
      <w:r w:rsidR="00074CA3" w:rsidRPr="00074CA3">
        <w:rPr>
          <w:rFonts w:ascii="Arial" w:hAnsi="Arial" w:cs="Arial"/>
        </w:rPr>
        <w:t xml:space="preserve"> group eligible to be served or likely to be directly affected by the recipient or covered entity's program.</w:t>
      </w:r>
      <w:r w:rsidR="00074CA3">
        <w:rPr>
          <w:rFonts w:ascii="Arial" w:hAnsi="Arial" w:cs="Arial"/>
        </w:rPr>
        <w:t xml:space="preserve">  This is </w:t>
      </w:r>
      <w:r w:rsidR="005C21FD">
        <w:rPr>
          <w:rFonts w:ascii="Arial" w:hAnsi="Arial" w:cs="Arial"/>
        </w:rPr>
        <w:t xml:space="preserve">mandated </w:t>
      </w:r>
      <w:r w:rsidR="00074CA3">
        <w:rPr>
          <w:rFonts w:ascii="Arial" w:hAnsi="Arial" w:cs="Arial"/>
        </w:rPr>
        <w:t xml:space="preserve">in </w:t>
      </w:r>
      <w:r w:rsidRPr="00443ED2">
        <w:rPr>
          <w:rFonts w:ascii="Arial" w:hAnsi="Arial" w:cs="Arial"/>
        </w:rPr>
        <w:t xml:space="preserve">VHA </w:t>
      </w:r>
      <w:r w:rsidR="00074CA3">
        <w:rPr>
          <w:rFonts w:ascii="Arial" w:hAnsi="Arial" w:cs="Arial"/>
        </w:rPr>
        <w:t>Directive</w:t>
      </w:r>
      <w:r w:rsidRPr="00443ED2">
        <w:rPr>
          <w:rFonts w:ascii="Arial" w:hAnsi="Arial" w:cs="Arial"/>
        </w:rPr>
        <w:t xml:space="preserve"> 2012-024</w:t>
      </w:r>
      <w:r w:rsidR="00074CA3">
        <w:rPr>
          <w:rFonts w:ascii="Arial" w:hAnsi="Arial" w:cs="Arial"/>
        </w:rPr>
        <w:t xml:space="preserve">  “</w:t>
      </w:r>
      <w:r w:rsidR="00074CA3" w:rsidRPr="00443ED2">
        <w:rPr>
          <w:rFonts w:ascii="Arial" w:hAnsi="Arial" w:cs="Arial"/>
        </w:rPr>
        <w:t>Limi</w:t>
      </w:r>
      <w:r w:rsidR="00074CA3">
        <w:rPr>
          <w:rFonts w:ascii="Arial" w:hAnsi="Arial" w:cs="Arial"/>
        </w:rPr>
        <w:t>ted English Proficiency Title VI</w:t>
      </w:r>
      <w:r w:rsidR="00074CA3" w:rsidRPr="00443ED2">
        <w:rPr>
          <w:rFonts w:ascii="Arial" w:hAnsi="Arial" w:cs="Arial"/>
        </w:rPr>
        <w:t xml:space="preserve"> Prohibition Against National Origin Discrimination In Federally Conducted </w:t>
      </w:r>
      <w:r w:rsidR="00074CA3">
        <w:rPr>
          <w:rFonts w:ascii="Arial" w:hAnsi="Arial" w:cs="Arial"/>
        </w:rPr>
        <w:t>a</w:t>
      </w:r>
      <w:r w:rsidR="00074CA3" w:rsidRPr="00443ED2">
        <w:rPr>
          <w:rFonts w:ascii="Arial" w:hAnsi="Arial" w:cs="Arial"/>
        </w:rPr>
        <w:t>nd</w:t>
      </w:r>
      <w:r w:rsidR="00074CA3">
        <w:rPr>
          <w:rFonts w:ascii="Arial" w:hAnsi="Arial" w:cs="Arial"/>
        </w:rPr>
        <w:t xml:space="preserve"> Federally Assisted Programs a</w:t>
      </w:r>
      <w:r w:rsidR="00074CA3" w:rsidRPr="00443ED2">
        <w:rPr>
          <w:rFonts w:ascii="Arial" w:hAnsi="Arial" w:cs="Arial"/>
        </w:rPr>
        <w:t>nd Activities</w:t>
      </w:r>
      <w:r w:rsidR="00074CA3">
        <w:rPr>
          <w:rFonts w:ascii="Arial" w:hAnsi="Arial" w:cs="Arial"/>
        </w:rPr>
        <w:t xml:space="preserve">”.  VHA Directive </w:t>
      </w:r>
      <w:r w:rsidR="00074CA3" w:rsidRPr="00443ED2">
        <w:rPr>
          <w:rFonts w:ascii="Arial" w:hAnsi="Arial" w:cs="Arial"/>
        </w:rPr>
        <w:t xml:space="preserve"> 2012-024</w:t>
      </w:r>
      <w:r w:rsidR="00074CA3">
        <w:rPr>
          <w:rFonts w:ascii="Arial" w:hAnsi="Arial" w:cs="Arial"/>
        </w:rPr>
        <w:t xml:space="preserve"> is based upon Executive Order (</w:t>
      </w:r>
      <w:r w:rsidR="00074CA3" w:rsidRPr="00074CA3">
        <w:rPr>
          <w:rFonts w:ascii="Arial" w:hAnsi="Arial" w:cs="Arial"/>
        </w:rPr>
        <w:t>E.O.</w:t>
      </w:r>
      <w:r w:rsidR="00074CA3">
        <w:rPr>
          <w:rFonts w:ascii="Arial" w:hAnsi="Arial" w:cs="Arial"/>
        </w:rPr>
        <w:t>)</w:t>
      </w:r>
      <w:r w:rsidR="00074CA3" w:rsidRPr="00074CA3">
        <w:rPr>
          <w:rFonts w:ascii="Arial" w:hAnsi="Arial" w:cs="Arial"/>
        </w:rPr>
        <w:t xml:space="preserve"> 13166, Improving Access t</w:t>
      </w:r>
      <w:r w:rsidR="00074CA3">
        <w:rPr>
          <w:rFonts w:ascii="Arial" w:hAnsi="Arial" w:cs="Arial"/>
        </w:rPr>
        <w:t>o Services for Persons with LEP.</w:t>
      </w:r>
    </w:p>
    <w:p w:rsidR="00443ED2" w:rsidRDefault="00443ED2" w:rsidP="00A10C65">
      <w:pPr>
        <w:rPr>
          <w:rFonts w:ascii="Arial" w:hAnsi="Arial" w:cs="Arial"/>
        </w:rPr>
      </w:pPr>
    </w:p>
    <w:p w:rsidR="004D1577" w:rsidRDefault="004D1577" w:rsidP="00A10C65">
      <w:pPr>
        <w:rPr>
          <w:rFonts w:ascii="Arial" w:hAnsi="Arial" w:cs="Arial"/>
        </w:rPr>
      </w:pPr>
      <w:r w:rsidRPr="004D1577">
        <w:rPr>
          <w:rFonts w:ascii="Arial" w:hAnsi="Arial" w:cs="Arial"/>
        </w:rPr>
        <w:t>The VA Advance Directive is invoked if a patient becomes unable to make health care decisions for him or herself.  Use of the VA Advance Directive is specified in VHA Handbook 1004.02, Advance Care Planning and Management of Advance Directives.  Veterans’ rights to designate a health care agent and specify health care preferences in advance are codified in 38 CFR 17.32.  This regulation also obligates VA to recognize advance directives and to use the information contained therein when health care decisions must be made for a patient that has lost decision making capacity.  Use of advance directives is a well-established standard within clinical practice in the U.S.  Offering the opportunity to complete an advance directive and the requirement to honor such documents is supported by Joint Commission standards and the Patient Self Determination Act</w:t>
      </w:r>
      <w:r w:rsidR="005C21FD">
        <w:rPr>
          <w:rFonts w:ascii="Arial" w:hAnsi="Arial" w:cs="Arial"/>
        </w:rPr>
        <w:t xml:space="preserve"> of 1990</w:t>
      </w:r>
      <w:r w:rsidRPr="004D1577">
        <w:rPr>
          <w:rFonts w:ascii="Arial" w:hAnsi="Arial" w:cs="Arial"/>
        </w:rPr>
        <w:t xml:space="preserve"> (applicable to Medicare providers.)  Use of advance directives is also consistent with the health care ethics standard that patients have autonomy in health care decision making and have a right to control what is done to them in a medical setting.</w:t>
      </w:r>
    </w:p>
    <w:p w:rsidR="004D1577" w:rsidRDefault="004D1577" w:rsidP="00A10C65">
      <w:pPr>
        <w:rPr>
          <w:rFonts w:ascii="Arial" w:hAnsi="Arial" w:cs="Arial"/>
        </w:rPr>
      </w:pPr>
    </w:p>
    <w:p w:rsidR="004D1577" w:rsidRDefault="00A10C65" w:rsidP="00A10C65">
      <w:pPr>
        <w:rPr>
          <w:rFonts w:ascii="Arial" w:hAnsi="Arial" w:cs="Arial"/>
        </w:rPr>
      </w:pPr>
      <w:r w:rsidRPr="00271F47">
        <w:rPr>
          <w:rFonts w:ascii="Arial" w:hAnsi="Arial" w:cs="Arial"/>
        </w:rPr>
        <w:t xml:space="preserve">The </w:t>
      </w:r>
      <w:r w:rsidR="004D1577">
        <w:rPr>
          <w:rFonts w:ascii="Arial" w:hAnsi="Arial" w:cs="Arial"/>
        </w:rPr>
        <w:t xml:space="preserve">VA Advance Directive (Spanish-English) version will be used for the same purposes and in the same manner as the English version. However, it will be used to communicate the patient’s preferences in both the veteran’s preferred language (when it is Spanish) and communicate the information to English speakers that review the form to understand the patient’s preferences. </w:t>
      </w:r>
    </w:p>
    <w:p w:rsidR="00A10C65" w:rsidRPr="00B87A92" w:rsidRDefault="00A10C65" w:rsidP="00A10C65">
      <w:pPr>
        <w:rPr>
          <w:rFonts w:ascii="Arial" w:hAnsi="Arial" w:cs="Arial"/>
        </w:rPr>
      </w:pPr>
    </w:p>
    <w:p w:rsidR="00A10C65" w:rsidRPr="00C267BF" w:rsidRDefault="00A10C65" w:rsidP="00A10C65">
      <w:pPr>
        <w:rPr>
          <w:rFonts w:ascii="Arial" w:hAnsi="Arial" w:cs="Arial"/>
          <w:b/>
        </w:rPr>
      </w:pPr>
      <w:r w:rsidRPr="00C267BF">
        <w:rPr>
          <w:rFonts w:ascii="Arial" w:hAnsi="Arial" w:cs="Arial"/>
          <w:b/>
        </w:rPr>
        <w:t xml:space="preserve">Request: </w:t>
      </w:r>
    </w:p>
    <w:p w:rsidR="00A10C65" w:rsidRPr="00B87A92" w:rsidRDefault="00A10C65" w:rsidP="00A10C65">
      <w:pPr>
        <w:rPr>
          <w:rFonts w:ascii="Arial" w:hAnsi="Arial" w:cs="Arial"/>
        </w:rPr>
      </w:pPr>
      <w:r>
        <w:rPr>
          <w:rFonts w:ascii="Arial" w:hAnsi="Arial" w:cs="Arial"/>
        </w:rPr>
        <w:t xml:space="preserve">The </w:t>
      </w:r>
      <w:r w:rsidR="004D1577">
        <w:rPr>
          <w:rFonts w:ascii="Arial" w:hAnsi="Arial" w:cs="Arial"/>
        </w:rPr>
        <w:t>VA National Center for Ethics in Health Care (NCEHC</w:t>
      </w:r>
      <w:r w:rsidR="00E94DEF">
        <w:rPr>
          <w:rFonts w:ascii="Arial" w:hAnsi="Arial" w:cs="Arial"/>
        </w:rPr>
        <w:t>) requests</w:t>
      </w:r>
      <w:r>
        <w:rPr>
          <w:rFonts w:ascii="Arial" w:hAnsi="Arial" w:cs="Arial"/>
        </w:rPr>
        <w:t xml:space="preserve"> </w:t>
      </w:r>
      <w:r w:rsidR="0042315E">
        <w:rPr>
          <w:rFonts w:ascii="Arial" w:hAnsi="Arial" w:cs="Arial"/>
        </w:rPr>
        <w:t xml:space="preserve">a non-substantive change </w:t>
      </w:r>
      <w:r>
        <w:rPr>
          <w:rFonts w:ascii="Arial" w:hAnsi="Arial" w:cs="Arial"/>
        </w:rPr>
        <w:t>to</w:t>
      </w:r>
      <w:r w:rsidR="004D1577">
        <w:rPr>
          <w:rFonts w:ascii="Arial" w:hAnsi="Arial" w:cs="Arial"/>
        </w:rPr>
        <w:t xml:space="preserve"> implement the use of the VA Form </w:t>
      </w:r>
      <w:r w:rsidR="00022D9C">
        <w:rPr>
          <w:rFonts w:ascii="Arial" w:hAnsi="Arial" w:cs="Arial"/>
        </w:rPr>
        <w:t>“</w:t>
      </w:r>
      <w:r w:rsidR="004D1577">
        <w:rPr>
          <w:rFonts w:ascii="Arial" w:hAnsi="Arial" w:cs="Arial"/>
        </w:rPr>
        <w:t>10-0137 (Spanish-English).</w:t>
      </w:r>
      <w:r w:rsidR="00022D9C">
        <w:rPr>
          <w:rFonts w:ascii="Arial" w:hAnsi="Arial" w:cs="Arial"/>
        </w:rPr>
        <w:t>”</w:t>
      </w:r>
      <w:r w:rsidR="004D1577">
        <w:rPr>
          <w:rFonts w:ascii="Arial" w:hAnsi="Arial" w:cs="Arial"/>
        </w:rPr>
        <w:t xml:space="preserve">   </w:t>
      </w:r>
    </w:p>
    <w:p w:rsidR="00A10C65" w:rsidRPr="00B87A92" w:rsidRDefault="00A10C65" w:rsidP="00A10C65">
      <w:pPr>
        <w:rPr>
          <w:rFonts w:ascii="Arial" w:hAnsi="Arial" w:cs="Arial"/>
        </w:rPr>
      </w:pPr>
    </w:p>
    <w:p w:rsidR="00A10C65" w:rsidRDefault="00A10C65" w:rsidP="00A10C65"/>
    <w:p w:rsidR="000A6D82" w:rsidRDefault="0012760E"/>
    <w:sectPr w:rsidR="000A6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C65"/>
    <w:rsid w:val="00022D9C"/>
    <w:rsid w:val="00065F33"/>
    <w:rsid w:val="00074CA3"/>
    <w:rsid w:val="0012760E"/>
    <w:rsid w:val="001F265E"/>
    <w:rsid w:val="003F455C"/>
    <w:rsid w:val="0042315E"/>
    <w:rsid w:val="00443ED2"/>
    <w:rsid w:val="004D1577"/>
    <w:rsid w:val="005966B0"/>
    <w:rsid w:val="005C21FD"/>
    <w:rsid w:val="00600010"/>
    <w:rsid w:val="007122F8"/>
    <w:rsid w:val="009D4C7B"/>
    <w:rsid w:val="00A10C65"/>
    <w:rsid w:val="00AF4154"/>
    <w:rsid w:val="00BA4949"/>
    <w:rsid w:val="00E44A15"/>
    <w:rsid w:val="00E94DEF"/>
    <w:rsid w:val="00F30C17"/>
    <w:rsid w:val="00FE5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6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E5160"/>
    <w:rPr>
      <w:sz w:val="16"/>
      <w:szCs w:val="16"/>
    </w:rPr>
  </w:style>
  <w:style w:type="paragraph" w:styleId="CommentText">
    <w:name w:val="annotation text"/>
    <w:basedOn w:val="Normal"/>
    <w:link w:val="CommentTextChar"/>
    <w:uiPriority w:val="99"/>
    <w:semiHidden/>
    <w:unhideWhenUsed/>
    <w:rsid w:val="00FE5160"/>
    <w:rPr>
      <w:sz w:val="20"/>
      <w:szCs w:val="20"/>
    </w:rPr>
  </w:style>
  <w:style w:type="character" w:customStyle="1" w:styleId="CommentTextChar">
    <w:name w:val="Comment Text Char"/>
    <w:basedOn w:val="DefaultParagraphFont"/>
    <w:link w:val="CommentText"/>
    <w:uiPriority w:val="99"/>
    <w:semiHidden/>
    <w:rsid w:val="00FE516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E5160"/>
    <w:rPr>
      <w:b/>
      <w:bCs/>
    </w:rPr>
  </w:style>
  <w:style w:type="character" w:customStyle="1" w:styleId="CommentSubjectChar">
    <w:name w:val="Comment Subject Char"/>
    <w:basedOn w:val="CommentTextChar"/>
    <w:link w:val="CommentSubject"/>
    <w:uiPriority w:val="99"/>
    <w:semiHidden/>
    <w:rsid w:val="00FE5160"/>
    <w:rPr>
      <w:rFonts w:ascii="Calibri" w:hAnsi="Calibri" w:cs="Times New Roman"/>
      <w:b/>
      <w:bCs/>
      <w:sz w:val="20"/>
      <w:szCs w:val="20"/>
    </w:rPr>
  </w:style>
  <w:style w:type="paragraph" w:styleId="BalloonText">
    <w:name w:val="Balloon Text"/>
    <w:basedOn w:val="Normal"/>
    <w:link w:val="BalloonTextChar"/>
    <w:uiPriority w:val="99"/>
    <w:semiHidden/>
    <w:unhideWhenUsed/>
    <w:rsid w:val="00FE5160"/>
    <w:rPr>
      <w:rFonts w:ascii="Tahoma" w:hAnsi="Tahoma" w:cs="Tahoma"/>
      <w:sz w:val="16"/>
      <w:szCs w:val="16"/>
    </w:rPr>
  </w:style>
  <w:style w:type="character" w:customStyle="1" w:styleId="BalloonTextChar">
    <w:name w:val="Balloon Text Char"/>
    <w:basedOn w:val="DefaultParagraphFont"/>
    <w:link w:val="BalloonText"/>
    <w:uiPriority w:val="99"/>
    <w:semiHidden/>
    <w:rsid w:val="00FE5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6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E5160"/>
    <w:rPr>
      <w:sz w:val="16"/>
      <w:szCs w:val="16"/>
    </w:rPr>
  </w:style>
  <w:style w:type="paragraph" w:styleId="CommentText">
    <w:name w:val="annotation text"/>
    <w:basedOn w:val="Normal"/>
    <w:link w:val="CommentTextChar"/>
    <w:uiPriority w:val="99"/>
    <w:semiHidden/>
    <w:unhideWhenUsed/>
    <w:rsid w:val="00FE5160"/>
    <w:rPr>
      <w:sz w:val="20"/>
      <w:szCs w:val="20"/>
    </w:rPr>
  </w:style>
  <w:style w:type="character" w:customStyle="1" w:styleId="CommentTextChar">
    <w:name w:val="Comment Text Char"/>
    <w:basedOn w:val="DefaultParagraphFont"/>
    <w:link w:val="CommentText"/>
    <w:uiPriority w:val="99"/>
    <w:semiHidden/>
    <w:rsid w:val="00FE516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E5160"/>
    <w:rPr>
      <w:b/>
      <w:bCs/>
    </w:rPr>
  </w:style>
  <w:style w:type="character" w:customStyle="1" w:styleId="CommentSubjectChar">
    <w:name w:val="Comment Subject Char"/>
    <w:basedOn w:val="CommentTextChar"/>
    <w:link w:val="CommentSubject"/>
    <w:uiPriority w:val="99"/>
    <w:semiHidden/>
    <w:rsid w:val="00FE5160"/>
    <w:rPr>
      <w:rFonts w:ascii="Calibri" w:hAnsi="Calibri" w:cs="Times New Roman"/>
      <w:b/>
      <w:bCs/>
      <w:sz w:val="20"/>
      <w:szCs w:val="20"/>
    </w:rPr>
  </w:style>
  <w:style w:type="paragraph" w:styleId="BalloonText">
    <w:name w:val="Balloon Text"/>
    <w:basedOn w:val="Normal"/>
    <w:link w:val="BalloonTextChar"/>
    <w:uiPriority w:val="99"/>
    <w:semiHidden/>
    <w:unhideWhenUsed/>
    <w:rsid w:val="00FE5160"/>
    <w:rPr>
      <w:rFonts w:ascii="Tahoma" w:hAnsi="Tahoma" w:cs="Tahoma"/>
      <w:sz w:val="16"/>
      <w:szCs w:val="16"/>
    </w:rPr>
  </w:style>
  <w:style w:type="character" w:customStyle="1" w:styleId="BalloonTextChar">
    <w:name w:val="Balloon Text Char"/>
    <w:basedOn w:val="DefaultParagraphFont"/>
    <w:link w:val="BalloonText"/>
    <w:uiPriority w:val="99"/>
    <w:semiHidden/>
    <w:rsid w:val="00FE5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Howard L.</dc:creator>
  <cp:lastModifiedBy>Mixon, Joni</cp:lastModifiedBy>
  <cp:revision>2</cp:revision>
  <dcterms:created xsi:type="dcterms:W3CDTF">2017-03-07T14:13:00Z</dcterms:created>
  <dcterms:modified xsi:type="dcterms:W3CDTF">2017-03-07T14:13:00Z</dcterms:modified>
</cp:coreProperties>
</file>