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884" w:rsidRPr="004F0884" w:rsidRDefault="004F0884" w:rsidP="004F0884">
      <w:pPr>
        <w:spacing w:after="200" w:line="276" w:lineRule="auto"/>
        <w:rPr>
          <w:rFonts w:ascii="Times New Roman" w:eastAsia="Times New Roman" w:hAnsi="Times New Roman" w:cs="Times New Roman"/>
          <w:b/>
          <w:bCs/>
        </w:rPr>
      </w:pPr>
    </w:p>
    <w:p w:rsidR="004F0884" w:rsidRPr="004F0884" w:rsidRDefault="004F0884" w:rsidP="004F0884">
      <w:pPr>
        <w:spacing w:after="200" w:line="276" w:lineRule="auto"/>
        <w:rPr>
          <w:rFonts w:ascii="Times New Roman" w:eastAsia="Times New Roman" w:hAnsi="Times New Roman" w:cs="Times New Roman"/>
          <w:b/>
          <w:bCs/>
        </w:rPr>
      </w:pPr>
      <w:bookmarkStart w:id="0" w:name="_GoBack"/>
      <w:bookmarkEnd w:id="0"/>
    </w:p>
    <w:p w:rsidR="004F0884" w:rsidRPr="004F0884" w:rsidRDefault="004F0884" w:rsidP="004F0884">
      <w:pPr>
        <w:spacing w:after="0" w:line="240" w:lineRule="auto"/>
        <w:rPr>
          <w:rFonts w:ascii="Times New Roman" w:eastAsia="Calibri" w:hAnsi="Times New Roman" w:cs="Times New Roman"/>
          <w:b/>
        </w:rPr>
      </w:pPr>
      <w:r w:rsidRPr="004F0884">
        <w:rPr>
          <w:rFonts w:ascii="Times New Roman" w:eastAsia="Calibri" w:hAnsi="Times New Roman" w:cs="Times New Roman"/>
          <w:b/>
        </w:rPr>
        <w:t>B. Collections of Information Employing Statistical Methods</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r w:rsidRPr="004F0884">
        <w:rPr>
          <w:rFonts w:ascii="Times New Roman" w:eastAsia="Calibri" w:hAnsi="Times New Roman" w:cs="Times New Roman"/>
        </w:rPr>
        <w:t>The agency should be prepared to justify its decision not to use statistical methods in any case where such methods might reduce burden or improve accuracy of results. When Item 17 on the Form OMB 83-I is checked, "Yes," the following documentation should be included in the Supporting Statement to the extent that it applies to the methods proposed:</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rPr>
      </w:pPr>
      <w:r w:rsidRPr="004F0884">
        <w:rPr>
          <w:rFonts w:ascii="Times New Roman" w:eastAsia="Calibri" w:hAnsi="Times New Roman" w:cs="Times New Roman"/>
        </w:rPr>
        <w:t>Describe (including a numerical estimate) the potential respondent universe and any sampling or other respondent selection methods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the collection had been conducted previously, include the actual response rate achieved during the last collection.</w:t>
      </w: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The total universe of PHAs is comprised of 3,106 individual entities scattered across 50 U.S states, the District of Columbia, U.S Virgin Islands, U.S Pacific Islands (Guam), and Puerto Rico, and grouped into ten HUD-designated regions, all of which implies the need to expressly take into account regional and state distributions when designing an approach to select a representative sample. As result, a two-tier stratified sampling schema was developed based on quantifying the distribution of PHAs across the ten regions and 54 states.</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ind w:firstLine="360"/>
        <w:rPr>
          <w:rFonts w:ascii="Times New Roman" w:eastAsia="Calibri" w:hAnsi="Times New Roman" w:cs="Times New Roman"/>
          <w:b/>
        </w:rPr>
      </w:pPr>
      <w:r w:rsidRPr="004F0884">
        <w:rPr>
          <w:rFonts w:ascii="Times New Roman" w:eastAsia="Calibri" w:hAnsi="Times New Roman" w:cs="Times New Roman"/>
          <w:b/>
        </w:rPr>
        <w:t>Tier 1 Stratification</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To assure cross-region representativeness of the national sample the following logic was utilized: Using the sampling proportion of 9.66% (300/3,106), and region-specific ‘share of PHAs’ (Region PHA Count /3,106), region-specific Proportional Sample targets were determined.</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ind w:firstLine="360"/>
        <w:rPr>
          <w:rFonts w:ascii="Times New Roman" w:eastAsia="Calibri" w:hAnsi="Times New Roman" w:cs="Times New Roman"/>
          <w:b/>
        </w:rPr>
      </w:pPr>
      <w:r w:rsidRPr="004F0884">
        <w:rPr>
          <w:rFonts w:ascii="Times New Roman" w:eastAsia="Calibri" w:hAnsi="Times New Roman" w:cs="Times New Roman"/>
          <w:b/>
        </w:rPr>
        <w:t>Tier 2 Stratification</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To assure cross-state representativeness of individual regional sub-samples the following logic was</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utilized: Each state’s PHA share of the state’s region was computed dividing the state total by region</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total. Due to very uneven shares, a handful of states ended up with less than 1 as the projected sample</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(highlighted in orange), which necessitated minor adjustments to arrive at the adjusted totals.</w:t>
      </w:r>
    </w:p>
    <w:p w:rsidR="004F0884" w:rsidRPr="004F0884" w:rsidRDefault="004F0884" w:rsidP="004F0884">
      <w:pPr>
        <w:spacing w:after="0" w:line="240" w:lineRule="auto"/>
        <w:jc w:val="center"/>
        <w:rPr>
          <w:rFonts w:ascii="Times New Roman" w:eastAsia="Calibri" w:hAnsi="Times New Roman" w:cs="Times New Roman"/>
        </w:rPr>
      </w:pPr>
      <w:r w:rsidRPr="004F0884">
        <w:rPr>
          <w:rFonts w:ascii="Times New Roman" w:eastAsia="Calibri" w:hAnsi="Times New Roman" w:cs="Times New Roman"/>
          <w:noProof/>
        </w:rPr>
        <w:lastRenderedPageBreak/>
        <w:drawing>
          <wp:inline distT="0" distB="0" distL="0" distR="0" wp14:anchorId="1F71946F" wp14:editId="635831DA">
            <wp:extent cx="6163043" cy="5162550"/>
            <wp:effectExtent l="57150" t="57150" r="66675" b="571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706" t="17379" r="34935" b="9117"/>
                    <a:stretch/>
                  </pic:blipFill>
                  <pic:spPr bwMode="auto">
                    <a:xfrm>
                      <a:off x="0" y="0"/>
                      <a:ext cx="6199629" cy="5193197"/>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rPr>
      </w:pPr>
      <w:r w:rsidRPr="004F0884">
        <w:rPr>
          <w:rFonts w:ascii="Times New Roman" w:eastAsia="Calibri" w:hAnsi="Times New Roman" w:cs="Times New Roman"/>
        </w:rPr>
        <w:t>Describe the procedures for the collection of information including:</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 Statistical methodology for stratification and sample selection,</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 Estimation procedure,</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 Degree of accuracy needed for the purpose described in the justification,</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 Unusual problems requiring specialized sampling procedures, and</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rPr>
        <w:t>* Any use of periodic (less frequent than annual) data collection cycles to reduce burden.</w:t>
      </w:r>
    </w:p>
    <w:p w:rsidR="004F0884" w:rsidRPr="004F0884" w:rsidRDefault="004F0884" w:rsidP="004F0884">
      <w:pPr>
        <w:spacing w:after="0" w:line="240" w:lineRule="auto"/>
        <w:ind w:firstLine="360"/>
        <w:rPr>
          <w:rFonts w:ascii="Times New Roman" w:eastAsia="Calibri" w:hAnsi="Times New Roman" w:cs="Times New Roman"/>
        </w:rPr>
      </w:pPr>
    </w:p>
    <w:p w:rsidR="004F0884" w:rsidRPr="004F0884" w:rsidRDefault="004F0884" w:rsidP="004F0884">
      <w:pPr>
        <w:overflowPunct w:val="0"/>
        <w:autoSpaceDE w:val="0"/>
        <w:autoSpaceDN w:val="0"/>
        <w:adjustRightInd w:val="0"/>
        <w:spacing w:after="0" w:line="240" w:lineRule="auto"/>
        <w:ind w:left="360"/>
        <w:textAlignment w:val="baseline"/>
        <w:rPr>
          <w:rFonts w:ascii="Times New Roman" w:eastAsia="Times New Roman" w:hAnsi="Times New Roman" w:cs="Times New Roman"/>
        </w:rPr>
      </w:pPr>
      <w:r w:rsidRPr="004F0884">
        <w:rPr>
          <w:rFonts w:ascii="Times New Roman" w:eastAsia="Times New Roman" w:hAnsi="Times New Roman" w:cs="Times New Roman"/>
        </w:rPr>
        <w:t>Due to a considerable sample size variability across the 10 regions, only directional (i.e., no statistical significance estimate) cross-regional comparisons will be possible; that said, for regions 4, 5, 6 and 7 it will be possible to estimate the magnitude of region-specific effect, albeit within the confines of considerably wider confidence intervals (i.e., +/- 10.8%, 13.2%, 11.5% and 16.5%, respectively).</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rPr>
      </w:pPr>
      <w:r w:rsidRPr="004F0884">
        <w:rPr>
          <w:rFonts w:ascii="Times New Roman" w:eastAsia="Calibri" w:hAnsi="Times New Roman" w:cs="Times New Roman"/>
        </w:rPr>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 xml:space="preserve">As indicated in Item 15 of the OMB 83-1, the purpose of collecting this information is threefold: (i) primarily and most importantly to determine compliance with regulatory requirements, and (ii) for program evaluation, planning/management.  Therefore, a maximum response rate is expected because PHAs that are randomly selected to </w:t>
      </w:r>
      <w:r w:rsidRPr="004F0884">
        <w:rPr>
          <w:rFonts w:ascii="Times New Roman" w:eastAsia="Calibri" w:hAnsi="Times New Roman" w:cs="Times New Roman"/>
        </w:rPr>
        <w:lastRenderedPageBreak/>
        <w:t>participate in the survey will be fulfilling their obligation of providing HUD with information to be used to determine compliance with statutory and regulation requirements stipulated in the Consolidated Annual Contributions Contract (ACC) between the PHAs and HUD (click on links below). PHAs that fail to respond to the survey will be contacted by PIH Field office staff and informed to do.</w:t>
      </w: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 xml:space="preserve"> </w:t>
      </w:r>
    </w:p>
    <w:p w:rsidR="004F0884" w:rsidRPr="004F0884" w:rsidRDefault="004F0884" w:rsidP="004F0884">
      <w:pPr>
        <w:spacing w:after="0" w:line="240" w:lineRule="auto"/>
        <w:ind w:firstLine="360"/>
        <w:rPr>
          <w:rFonts w:ascii="Times New Roman" w:eastAsia="Calibri" w:hAnsi="Times New Roman" w:cs="Times New Roman"/>
        </w:rPr>
      </w:pPr>
      <w:hyperlink r:id="rId6" w:history="1">
        <w:r w:rsidRPr="004F0884">
          <w:rPr>
            <w:rFonts w:ascii="Times New Roman" w:eastAsia="Calibri" w:hAnsi="Times New Roman" w:cs="Times New Roman"/>
            <w:color w:val="0000FF"/>
            <w:u w:val="single"/>
          </w:rPr>
          <w:t>http://portal.hud.gov/hudportal/documents/huddoc?id=anncontributionspta.pdf</w:t>
        </w:r>
      </w:hyperlink>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ind w:firstLine="360"/>
        <w:rPr>
          <w:rFonts w:ascii="Times New Roman" w:eastAsia="Calibri" w:hAnsi="Times New Roman" w:cs="Times New Roman"/>
        </w:rPr>
      </w:pPr>
      <w:hyperlink r:id="rId7" w:history="1">
        <w:r w:rsidRPr="004F0884">
          <w:rPr>
            <w:rFonts w:ascii="Times New Roman" w:eastAsia="Calibri" w:hAnsi="Times New Roman" w:cs="Times New Roman"/>
            <w:color w:val="0000FF"/>
            <w:u w:val="single"/>
          </w:rPr>
          <w:t>http://portal.hud.gov/hudportal/documents/huddoc?id=anncontributionsptb.pdf</w:t>
        </w:r>
      </w:hyperlink>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rPr>
      </w:pPr>
      <w:r w:rsidRPr="004F0884">
        <w:rPr>
          <w:rFonts w:ascii="Times New Roman" w:eastAsia="Calibri" w:hAnsi="Times New Roman" w:cs="Times New Roman"/>
        </w:rPr>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 may be submitted for approval separately or in combination with the main collection of information.</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Not applicable</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rPr>
      </w:pPr>
      <w:r w:rsidRPr="004F0884">
        <w:rPr>
          <w:rFonts w:ascii="Times New Roman" w:eastAsia="Calibri" w:hAnsi="Times New Roman" w:cs="Times New Roman"/>
        </w:rPr>
        <w:t>Provide the name and telephone number of individuals consulted on statistical aspects of the design and the name of the agency unit, contractor(s), grantee(s), or other person(s) who will actually collect and/or analyze the information for the agency.</w:t>
      </w: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numPr>
          <w:ilvl w:val="0"/>
          <w:numId w:val="2"/>
        </w:numPr>
        <w:overflowPunct w:val="0"/>
        <w:autoSpaceDE w:val="0"/>
        <w:autoSpaceDN w:val="0"/>
        <w:adjustRightInd w:val="0"/>
        <w:spacing w:after="0" w:line="240" w:lineRule="auto"/>
        <w:textAlignment w:val="baseline"/>
        <w:rPr>
          <w:rFonts w:ascii="Times New Roman" w:eastAsia="Calibri" w:hAnsi="Times New Roman" w:cs="Times New Roman"/>
        </w:rPr>
      </w:pPr>
      <w:r w:rsidRPr="004F0884">
        <w:rPr>
          <w:rFonts w:ascii="Times New Roman" w:eastAsia="Calibri" w:hAnsi="Times New Roman" w:cs="Times New Roman"/>
        </w:rPr>
        <w:t>HUD Staff consulted on statistical aspects of the survey design</w:t>
      </w: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Todd M. Richardson</w:t>
      </w: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Deputy Assistant Secretary (DAS)</w:t>
      </w: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Office of Policy Development</w:t>
      </w: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Policy Development and Research (PD&amp;R)</w:t>
      </w: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Phone: 202-708-1537, Ext 5706</w:t>
      </w: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Blair Russell</w:t>
      </w: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Social Science Analyst</w:t>
      </w: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PD&amp;R Office of Policy Development</w:t>
      </w:r>
    </w:p>
    <w:p w:rsidR="004F0884" w:rsidRPr="004F0884" w:rsidRDefault="004F0884" w:rsidP="004F0884">
      <w:pPr>
        <w:spacing w:after="0" w:line="240" w:lineRule="auto"/>
        <w:ind w:left="360"/>
        <w:rPr>
          <w:rFonts w:ascii="Times New Roman" w:eastAsia="Calibri" w:hAnsi="Times New Roman" w:cs="Times New Roman"/>
        </w:rPr>
      </w:pPr>
      <w:r w:rsidRPr="004F0884">
        <w:rPr>
          <w:rFonts w:ascii="Times New Roman" w:eastAsia="Calibri" w:hAnsi="Times New Roman" w:cs="Times New Roman"/>
        </w:rPr>
        <w:t>Phone: 202-402-6907</w:t>
      </w: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numPr>
          <w:ilvl w:val="0"/>
          <w:numId w:val="2"/>
        </w:numPr>
        <w:overflowPunct w:val="0"/>
        <w:autoSpaceDE w:val="0"/>
        <w:autoSpaceDN w:val="0"/>
        <w:adjustRightInd w:val="0"/>
        <w:spacing w:after="0" w:line="240" w:lineRule="auto"/>
        <w:textAlignment w:val="baseline"/>
        <w:rPr>
          <w:rFonts w:ascii="Times New Roman" w:eastAsia="Calibri" w:hAnsi="Times New Roman" w:cs="Times New Roman"/>
        </w:rPr>
      </w:pPr>
      <w:r w:rsidRPr="004F0884">
        <w:rPr>
          <w:rFonts w:ascii="Times New Roman" w:eastAsia="Calibri" w:hAnsi="Times New Roman" w:cs="Times New Roman"/>
        </w:rPr>
        <w:t>Name of the contractor who will conduct and analyze the survey</w:t>
      </w: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bCs/>
        </w:rPr>
        <w:t>Lateef A. Abassi, CPA</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bCs/>
        </w:rPr>
        <w:t>IBS Management &amp; Consultancy Services, LLC</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bCs/>
        </w:rPr>
        <w:t>1050 17th Street, NW, Suite 800</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bCs/>
        </w:rPr>
        <w:t>Washington, DC 20036</w:t>
      </w:r>
    </w:p>
    <w:p w:rsidR="004F0884" w:rsidRPr="004F0884" w:rsidRDefault="004F0884" w:rsidP="004F0884">
      <w:pPr>
        <w:spacing w:after="0" w:line="240" w:lineRule="auto"/>
        <w:ind w:firstLine="360"/>
        <w:rPr>
          <w:rFonts w:ascii="Times New Roman" w:eastAsia="Calibri" w:hAnsi="Times New Roman" w:cs="Times New Roman"/>
        </w:rPr>
      </w:pPr>
      <w:r w:rsidRPr="004F0884">
        <w:rPr>
          <w:rFonts w:ascii="Times New Roman" w:eastAsia="Calibri" w:hAnsi="Times New Roman" w:cs="Times New Roman"/>
          <w:bCs/>
        </w:rPr>
        <w:t>Tel: 202-609-8830</w:t>
      </w: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spacing w:after="0" w:line="240" w:lineRule="auto"/>
        <w:ind w:left="360"/>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0" w:line="240" w:lineRule="auto"/>
        <w:rPr>
          <w:rFonts w:ascii="Times New Roman" w:eastAsia="Calibri" w:hAnsi="Times New Roman" w:cs="Times New Roman"/>
        </w:rPr>
      </w:pPr>
    </w:p>
    <w:p w:rsidR="004F0884" w:rsidRPr="004F0884" w:rsidRDefault="004F0884" w:rsidP="004F0884">
      <w:pPr>
        <w:spacing w:after="200" w:line="276" w:lineRule="auto"/>
        <w:rPr>
          <w:rFonts w:ascii="Times New Roman" w:eastAsia="Times New Roman" w:hAnsi="Times New Roman" w:cs="Times New Roman"/>
        </w:rPr>
      </w:pPr>
    </w:p>
    <w:p w:rsidR="006C7F94" w:rsidRDefault="006C7F94"/>
    <w:sectPr w:rsidR="006C7F94" w:rsidSect="000E72F1">
      <w:footerReference w:type="default" r:id="rId8"/>
      <w:pgSz w:w="12240" w:h="15840"/>
      <w:pgMar w:top="480" w:right="720" w:bottom="480" w:left="600" w:header="480" w:footer="480" w:gutter="0"/>
      <w:cols w:space="480" w:equalWidth="0">
        <w:col w:w="108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C6E" w:rsidRDefault="004F0884">
    <w:pPr>
      <w:pStyle w:val="Footer"/>
      <w:tabs>
        <w:tab w:val="right" w:pos="10920"/>
      </w:tabs>
      <w:spacing w:line="120" w:lineRule="exact"/>
      <w:ind w:left="-120" w:right="-120"/>
      <w:rPr>
        <w:rFonts w:ascii="Helvetica" w:hAnsi="Helvetica"/>
        <w:b/>
        <w:sz w:val="18"/>
      </w:rPr>
    </w:pPr>
  </w:p>
  <w:p w:rsidR="00E93C6E" w:rsidRDefault="004F0884">
    <w:pPr>
      <w:pStyle w:val="Footer"/>
      <w:tabs>
        <w:tab w:val="right" w:pos="10920"/>
      </w:tabs>
      <w:ind w:left="-120" w:right="-120"/>
    </w:pPr>
    <w:r>
      <w:rPr>
        <w:rFonts w:ascii="Helvetica" w:hAnsi="Helvetica"/>
        <w:b/>
        <w:sz w:val="18"/>
      </w:rPr>
      <w:t>OMB 83-I</w:t>
    </w:r>
    <w:r>
      <w:rPr>
        <w:rFonts w:ascii="Helvetica" w:hAnsi="Helvetica"/>
        <w:b/>
        <w:sz w:val="18"/>
      </w:rPr>
      <w:tab/>
      <w:t>10/95</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754AE"/>
    <w:multiLevelType w:val="hybridMultilevel"/>
    <w:tmpl w:val="A40007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77BBB"/>
    <w:multiLevelType w:val="hybridMultilevel"/>
    <w:tmpl w:val="3CEEC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84"/>
    <w:rsid w:val="004F0884"/>
    <w:rsid w:val="006C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0E782"/>
  <w15:chartTrackingRefBased/>
  <w15:docId w15:val="{D47EC794-D7AA-4150-82CE-9CD81021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F08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0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ortal.hud.gov/hudportal/documents/huddoc?id=anncontributionsptb.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ortal.hud.gov/hudportal/documents/huddoc?id=anncontributionspta.pdf"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Mussington, Arlette A</dc:creator>
  <cp:keywords/>
  <dc:description/>
  <cp:lastModifiedBy>Mussington, Arlette A</cp:lastModifiedBy>
  <cp:revision>1</cp:revision>
  <dcterms:created xsi:type="dcterms:W3CDTF">2017-04-26T19:14:00Z</dcterms:created>
  <dcterms:modified xsi:type="dcterms:W3CDTF">2017-04-26T19:17:00Z</dcterms:modified>
</cp:coreProperties>
</file>