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D3C875" w14:textId="77777777" w:rsidR="00151316" w:rsidRDefault="00151316" w:rsidP="0012343D">
      <w:pPr>
        <w:spacing w:after="0" w:line="240" w:lineRule="auto"/>
        <w:jc w:val="center"/>
        <w:rPr>
          <w:rFonts w:cs="Calibri"/>
          <w:b/>
          <w:sz w:val="48"/>
          <w:szCs w:val="48"/>
        </w:rPr>
      </w:pPr>
      <w:bookmarkStart w:id="0" w:name="_GoBack"/>
      <w:bookmarkEnd w:id="0"/>
    </w:p>
    <w:p w14:paraId="56BDF85C" w14:textId="77777777" w:rsidR="00151316" w:rsidRPr="005B4370" w:rsidRDefault="00151316" w:rsidP="0012343D">
      <w:pPr>
        <w:widowControl w:val="0"/>
        <w:spacing w:after="0" w:line="240" w:lineRule="auto"/>
        <w:jc w:val="center"/>
        <w:rPr>
          <w:smallCaps/>
          <w:sz w:val="40"/>
          <w:szCs w:val="40"/>
        </w:rPr>
      </w:pPr>
      <w:r w:rsidRPr="005B4370">
        <w:rPr>
          <w:smallCaps/>
          <w:sz w:val="40"/>
          <w:szCs w:val="40"/>
        </w:rPr>
        <w:t>National Center for Education Statistics</w:t>
      </w:r>
    </w:p>
    <w:p w14:paraId="50EDC2AE" w14:textId="77777777" w:rsidR="00151316" w:rsidRPr="005B4370" w:rsidRDefault="00151316" w:rsidP="0012343D">
      <w:pPr>
        <w:widowControl w:val="0"/>
        <w:spacing w:line="240" w:lineRule="auto"/>
        <w:jc w:val="center"/>
        <w:rPr>
          <w:smallCaps/>
          <w:sz w:val="40"/>
          <w:szCs w:val="40"/>
        </w:rPr>
      </w:pPr>
      <w:r w:rsidRPr="005B4370">
        <w:rPr>
          <w:smallCaps/>
          <w:sz w:val="40"/>
          <w:szCs w:val="40"/>
        </w:rPr>
        <w:t>National Assessment of Educational Progress</w:t>
      </w:r>
    </w:p>
    <w:p w14:paraId="4C525E35" w14:textId="77777777" w:rsidR="00151316" w:rsidRPr="005B4370" w:rsidRDefault="00151316" w:rsidP="0012343D">
      <w:pPr>
        <w:widowControl w:val="0"/>
        <w:spacing w:line="240" w:lineRule="auto"/>
        <w:jc w:val="center"/>
        <w:rPr>
          <w:sz w:val="40"/>
          <w:szCs w:val="40"/>
        </w:rPr>
      </w:pPr>
    </w:p>
    <w:p w14:paraId="0EF4FEA9" w14:textId="77777777" w:rsidR="00151316" w:rsidRPr="005B4370" w:rsidRDefault="00151316" w:rsidP="0012343D">
      <w:pPr>
        <w:widowControl w:val="0"/>
        <w:spacing w:after="0" w:line="240" w:lineRule="auto"/>
        <w:jc w:val="center"/>
        <w:rPr>
          <w:i/>
          <w:sz w:val="40"/>
          <w:szCs w:val="40"/>
        </w:rPr>
      </w:pPr>
      <w:r w:rsidRPr="005B4370">
        <w:rPr>
          <w:i/>
          <w:sz w:val="40"/>
          <w:szCs w:val="40"/>
        </w:rPr>
        <w:t>Volume I</w:t>
      </w:r>
    </w:p>
    <w:p w14:paraId="67DA3FFB" w14:textId="77777777" w:rsidR="00151316" w:rsidRPr="005B4370" w:rsidRDefault="00151316" w:rsidP="0012343D">
      <w:pPr>
        <w:widowControl w:val="0"/>
        <w:spacing w:line="240" w:lineRule="auto"/>
        <w:jc w:val="center"/>
        <w:rPr>
          <w:i/>
          <w:sz w:val="40"/>
          <w:szCs w:val="40"/>
        </w:rPr>
      </w:pPr>
      <w:r w:rsidRPr="005B4370">
        <w:rPr>
          <w:i/>
          <w:sz w:val="40"/>
          <w:szCs w:val="40"/>
        </w:rPr>
        <w:t>Supporting Statement</w:t>
      </w:r>
    </w:p>
    <w:p w14:paraId="3AD56EEE" w14:textId="77777777" w:rsidR="00151316" w:rsidRPr="005B4370" w:rsidRDefault="00151316" w:rsidP="0012343D">
      <w:pPr>
        <w:widowControl w:val="0"/>
        <w:spacing w:line="240" w:lineRule="auto"/>
        <w:rPr>
          <w:b/>
          <w:i/>
          <w:sz w:val="36"/>
        </w:rPr>
      </w:pPr>
    </w:p>
    <w:p w14:paraId="02061115" w14:textId="2D96CEE0" w:rsidR="00151316" w:rsidRPr="005C1DF6" w:rsidRDefault="00151316" w:rsidP="0012343D">
      <w:pPr>
        <w:spacing w:line="240" w:lineRule="auto"/>
        <w:jc w:val="center"/>
        <w:rPr>
          <w:b/>
          <w:i/>
          <w:sz w:val="48"/>
          <w:szCs w:val="48"/>
        </w:rPr>
      </w:pPr>
      <w:r w:rsidRPr="005C1DF6">
        <w:rPr>
          <w:b/>
          <w:i/>
          <w:sz w:val="48"/>
          <w:szCs w:val="48"/>
        </w:rPr>
        <w:t>The National Assessment of Educational Progress (NAEP)</w:t>
      </w:r>
      <w:r w:rsidR="005C1DF6" w:rsidRPr="005C1DF6">
        <w:rPr>
          <w:b/>
          <w:i/>
          <w:sz w:val="48"/>
          <w:szCs w:val="48"/>
        </w:rPr>
        <w:t xml:space="preserve"> 2021 </w:t>
      </w:r>
      <w:r w:rsidR="00292BEC" w:rsidRPr="005C1DF6">
        <w:rPr>
          <w:b/>
          <w:i/>
          <w:sz w:val="48"/>
          <w:szCs w:val="48"/>
        </w:rPr>
        <w:t>Item</w:t>
      </w:r>
      <w:r w:rsidR="00773A00">
        <w:rPr>
          <w:b/>
          <w:i/>
          <w:sz w:val="48"/>
          <w:szCs w:val="48"/>
        </w:rPr>
        <w:t>s</w:t>
      </w:r>
      <w:r w:rsidRPr="005C1DF6">
        <w:rPr>
          <w:b/>
          <w:i/>
          <w:sz w:val="48"/>
          <w:szCs w:val="48"/>
        </w:rPr>
        <w:t xml:space="preserve"> Pretesting</w:t>
      </w:r>
    </w:p>
    <w:p w14:paraId="3DCA164A" w14:textId="77777777" w:rsidR="00151316" w:rsidRPr="005B4370" w:rsidRDefault="00151316" w:rsidP="0014322E">
      <w:pPr>
        <w:widowControl w:val="0"/>
        <w:spacing w:after="0" w:line="240" w:lineRule="auto"/>
        <w:jc w:val="center"/>
        <w:rPr>
          <w:i/>
          <w:sz w:val="36"/>
          <w:szCs w:val="36"/>
        </w:rPr>
      </w:pPr>
    </w:p>
    <w:p w14:paraId="0CC5EF8D" w14:textId="20BFC4DA" w:rsidR="00151316" w:rsidRPr="005B4370" w:rsidRDefault="00151316" w:rsidP="0012343D">
      <w:pPr>
        <w:spacing w:line="240" w:lineRule="auto"/>
        <w:jc w:val="center"/>
        <w:rPr>
          <w:i/>
          <w:sz w:val="32"/>
          <w:szCs w:val="32"/>
        </w:rPr>
      </w:pPr>
      <w:r w:rsidRPr="005B4370">
        <w:rPr>
          <w:i/>
          <w:sz w:val="32"/>
          <w:szCs w:val="32"/>
        </w:rPr>
        <w:t>OMB# 1850-0803 v.</w:t>
      </w:r>
      <w:r w:rsidR="005C1DF6">
        <w:rPr>
          <w:i/>
          <w:sz w:val="32"/>
          <w:szCs w:val="32"/>
        </w:rPr>
        <w:t>219</w:t>
      </w:r>
    </w:p>
    <w:p w14:paraId="2083B676" w14:textId="77777777" w:rsidR="00151316" w:rsidRPr="0014322E" w:rsidRDefault="00151316" w:rsidP="0012343D">
      <w:pPr>
        <w:widowControl w:val="0"/>
        <w:spacing w:after="0" w:line="240" w:lineRule="auto"/>
        <w:jc w:val="center"/>
        <w:rPr>
          <w:i/>
          <w:sz w:val="32"/>
          <w:szCs w:val="32"/>
        </w:rPr>
      </w:pPr>
    </w:p>
    <w:p w14:paraId="09BEDBE2" w14:textId="77777777" w:rsidR="00151316" w:rsidRPr="005B4370" w:rsidRDefault="00151316" w:rsidP="0012343D">
      <w:pPr>
        <w:widowControl w:val="0"/>
        <w:spacing w:line="240" w:lineRule="auto"/>
        <w:jc w:val="center"/>
        <w:rPr>
          <w:i/>
          <w:sz w:val="40"/>
          <w:szCs w:val="40"/>
        </w:rPr>
      </w:pPr>
      <w:r w:rsidRPr="005B4370">
        <w:rPr>
          <w:noProof/>
          <w:sz w:val="24"/>
          <w:szCs w:val="24"/>
        </w:rPr>
        <w:drawing>
          <wp:inline distT="0" distB="0" distL="0" distR="0" wp14:anchorId="3688F218" wp14:editId="3EBC5644">
            <wp:extent cx="1309370" cy="1492250"/>
            <wp:effectExtent l="0" t="0" r="508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9370" cy="1492250"/>
                    </a:xfrm>
                    <a:prstGeom prst="rect">
                      <a:avLst/>
                    </a:prstGeom>
                    <a:noFill/>
                    <a:ln>
                      <a:noFill/>
                    </a:ln>
                  </pic:spPr>
                </pic:pic>
              </a:graphicData>
            </a:graphic>
          </wp:inline>
        </w:drawing>
      </w:r>
    </w:p>
    <w:p w14:paraId="55F4B844" w14:textId="77777777" w:rsidR="00151316" w:rsidRPr="005B4370" w:rsidRDefault="00151316" w:rsidP="0012343D">
      <w:pPr>
        <w:widowControl w:val="0"/>
        <w:spacing w:line="240" w:lineRule="auto"/>
        <w:rPr>
          <w:i/>
          <w:sz w:val="24"/>
          <w:szCs w:val="24"/>
        </w:rPr>
      </w:pPr>
    </w:p>
    <w:p w14:paraId="5285174D" w14:textId="23950B1D" w:rsidR="00241182" w:rsidRPr="0012343D" w:rsidRDefault="00151316" w:rsidP="0012343D">
      <w:pPr>
        <w:spacing w:after="0" w:line="240" w:lineRule="auto"/>
        <w:jc w:val="center"/>
        <w:rPr>
          <w:rFonts w:cs="Calibri"/>
          <w:b/>
          <w:sz w:val="40"/>
          <w:szCs w:val="40"/>
        </w:rPr>
      </w:pPr>
      <w:r>
        <w:rPr>
          <w:sz w:val="24"/>
          <w:szCs w:val="24"/>
        </w:rPr>
        <w:t>November</w:t>
      </w:r>
      <w:r w:rsidRPr="005B4370">
        <w:rPr>
          <w:sz w:val="24"/>
          <w:szCs w:val="24"/>
        </w:rPr>
        <w:t xml:space="preserve"> 2017</w:t>
      </w:r>
      <w:bookmarkStart w:id="1" w:name="_Toc365710613"/>
    </w:p>
    <w:sdt>
      <w:sdtPr>
        <w:rPr>
          <w:rFonts w:asciiTheme="minorHAnsi" w:eastAsiaTheme="minorHAnsi" w:hAnsiTheme="minorHAnsi" w:cstheme="minorBidi"/>
          <w:b w:val="0"/>
          <w:bCs/>
          <w:caps/>
          <w:color w:val="auto"/>
          <w:sz w:val="22"/>
          <w:szCs w:val="22"/>
        </w:rPr>
        <w:id w:val="-2143796352"/>
        <w:docPartObj>
          <w:docPartGallery w:val="Table of Contents"/>
          <w:docPartUnique/>
        </w:docPartObj>
      </w:sdtPr>
      <w:sdtEndPr>
        <w:rPr>
          <w:rFonts w:ascii="Calibri" w:eastAsia="Times New Roman" w:hAnsi="Calibri" w:cs="Times New Roman"/>
          <w:b/>
          <w:noProof/>
          <w:sz w:val="20"/>
          <w:szCs w:val="20"/>
        </w:rPr>
      </w:sdtEndPr>
      <w:sdtContent>
        <w:p w14:paraId="56DBC076" w14:textId="77777777" w:rsidR="00A624CB" w:rsidRPr="006258EF" w:rsidRDefault="00A624CB" w:rsidP="0012343D">
          <w:pPr>
            <w:pStyle w:val="TOCHeading"/>
            <w:spacing w:before="0" w:after="40"/>
          </w:pPr>
          <w:r w:rsidRPr="006258EF">
            <w:t>Contents</w:t>
          </w:r>
        </w:p>
        <w:p w14:paraId="00915F78" w14:textId="7E0C42C9" w:rsidR="00241182" w:rsidRDefault="00A624C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496881050" w:history="1">
            <w:r w:rsidR="00241182" w:rsidRPr="00652372">
              <w:rPr>
                <w:rStyle w:val="Hyperlink"/>
                <w:noProof/>
              </w:rPr>
              <w:t>1. Submittal-Related Information</w:t>
            </w:r>
            <w:r w:rsidR="00241182">
              <w:rPr>
                <w:noProof/>
                <w:webHidden/>
              </w:rPr>
              <w:tab/>
            </w:r>
            <w:r w:rsidR="00241182">
              <w:rPr>
                <w:noProof/>
                <w:webHidden/>
              </w:rPr>
              <w:fldChar w:fldCharType="begin"/>
            </w:r>
            <w:r w:rsidR="00241182">
              <w:rPr>
                <w:noProof/>
                <w:webHidden/>
              </w:rPr>
              <w:instrText xml:space="preserve"> PAGEREF _Toc496881050 \h </w:instrText>
            </w:r>
            <w:r w:rsidR="00241182">
              <w:rPr>
                <w:noProof/>
                <w:webHidden/>
              </w:rPr>
            </w:r>
            <w:r w:rsidR="00241182">
              <w:rPr>
                <w:noProof/>
                <w:webHidden/>
              </w:rPr>
              <w:fldChar w:fldCharType="separate"/>
            </w:r>
            <w:r w:rsidR="009C77CF">
              <w:rPr>
                <w:noProof/>
                <w:webHidden/>
              </w:rPr>
              <w:t>2</w:t>
            </w:r>
            <w:r w:rsidR="00241182">
              <w:rPr>
                <w:noProof/>
                <w:webHidden/>
              </w:rPr>
              <w:fldChar w:fldCharType="end"/>
            </w:r>
          </w:hyperlink>
        </w:p>
        <w:p w14:paraId="64082721"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1" w:history="1">
            <w:r w:rsidR="00241182" w:rsidRPr="00652372">
              <w:rPr>
                <w:rStyle w:val="Hyperlink"/>
                <w:noProof/>
              </w:rPr>
              <w:t>2. Background and Study Rationale</w:t>
            </w:r>
            <w:r w:rsidR="00241182">
              <w:rPr>
                <w:noProof/>
                <w:webHidden/>
              </w:rPr>
              <w:tab/>
            </w:r>
            <w:r w:rsidR="00241182">
              <w:rPr>
                <w:noProof/>
                <w:webHidden/>
              </w:rPr>
              <w:fldChar w:fldCharType="begin"/>
            </w:r>
            <w:r w:rsidR="00241182">
              <w:rPr>
                <w:noProof/>
                <w:webHidden/>
              </w:rPr>
              <w:instrText xml:space="preserve"> PAGEREF _Toc496881051 \h </w:instrText>
            </w:r>
            <w:r w:rsidR="00241182">
              <w:rPr>
                <w:noProof/>
                <w:webHidden/>
              </w:rPr>
            </w:r>
            <w:r w:rsidR="00241182">
              <w:rPr>
                <w:noProof/>
                <w:webHidden/>
              </w:rPr>
              <w:fldChar w:fldCharType="separate"/>
            </w:r>
            <w:r w:rsidR="009C77CF">
              <w:rPr>
                <w:noProof/>
                <w:webHidden/>
              </w:rPr>
              <w:t>2</w:t>
            </w:r>
            <w:r w:rsidR="00241182">
              <w:rPr>
                <w:noProof/>
                <w:webHidden/>
              </w:rPr>
              <w:fldChar w:fldCharType="end"/>
            </w:r>
          </w:hyperlink>
        </w:p>
        <w:p w14:paraId="27D20118"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2" w:history="1">
            <w:r w:rsidR="00241182" w:rsidRPr="00652372">
              <w:rPr>
                <w:rStyle w:val="Hyperlink"/>
                <w:noProof/>
              </w:rPr>
              <w:t>3. Sampling and Recruitment Plans</w:t>
            </w:r>
            <w:r w:rsidR="00241182">
              <w:rPr>
                <w:noProof/>
                <w:webHidden/>
              </w:rPr>
              <w:tab/>
            </w:r>
            <w:r w:rsidR="00241182">
              <w:rPr>
                <w:noProof/>
                <w:webHidden/>
              </w:rPr>
              <w:fldChar w:fldCharType="begin"/>
            </w:r>
            <w:r w:rsidR="00241182">
              <w:rPr>
                <w:noProof/>
                <w:webHidden/>
              </w:rPr>
              <w:instrText xml:space="preserve"> PAGEREF _Toc496881052 \h </w:instrText>
            </w:r>
            <w:r w:rsidR="00241182">
              <w:rPr>
                <w:noProof/>
                <w:webHidden/>
              </w:rPr>
            </w:r>
            <w:r w:rsidR="00241182">
              <w:rPr>
                <w:noProof/>
                <w:webHidden/>
              </w:rPr>
              <w:fldChar w:fldCharType="separate"/>
            </w:r>
            <w:r w:rsidR="009C77CF">
              <w:rPr>
                <w:noProof/>
                <w:webHidden/>
              </w:rPr>
              <w:t>4</w:t>
            </w:r>
            <w:r w:rsidR="00241182">
              <w:rPr>
                <w:noProof/>
                <w:webHidden/>
              </w:rPr>
              <w:fldChar w:fldCharType="end"/>
            </w:r>
          </w:hyperlink>
        </w:p>
        <w:p w14:paraId="3E80CE6F"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3" w:history="1">
            <w:r w:rsidR="00241182" w:rsidRPr="00652372">
              <w:rPr>
                <w:rStyle w:val="Hyperlink"/>
                <w:noProof/>
              </w:rPr>
              <w:t>4. Data Collection Process</w:t>
            </w:r>
            <w:r w:rsidR="00241182">
              <w:rPr>
                <w:noProof/>
                <w:webHidden/>
              </w:rPr>
              <w:tab/>
            </w:r>
            <w:r w:rsidR="00241182">
              <w:rPr>
                <w:noProof/>
                <w:webHidden/>
              </w:rPr>
              <w:fldChar w:fldCharType="begin"/>
            </w:r>
            <w:r w:rsidR="00241182">
              <w:rPr>
                <w:noProof/>
                <w:webHidden/>
              </w:rPr>
              <w:instrText xml:space="preserve"> PAGEREF _Toc496881053 \h </w:instrText>
            </w:r>
            <w:r w:rsidR="00241182">
              <w:rPr>
                <w:noProof/>
                <w:webHidden/>
              </w:rPr>
            </w:r>
            <w:r w:rsidR="00241182">
              <w:rPr>
                <w:noProof/>
                <w:webHidden/>
              </w:rPr>
              <w:fldChar w:fldCharType="separate"/>
            </w:r>
            <w:r w:rsidR="009C77CF">
              <w:rPr>
                <w:noProof/>
                <w:webHidden/>
              </w:rPr>
              <w:t>6</w:t>
            </w:r>
            <w:r w:rsidR="00241182">
              <w:rPr>
                <w:noProof/>
                <w:webHidden/>
              </w:rPr>
              <w:fldChar w:fldCharType="end"/>
            </w:r>
          </w:hyperlink>
        </w:p>
        <w:p w14:paraId="6E7C548F"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4" w:history="1">
            <w:r w:rsidR="00241182" w:rsidRPr="00652372">
              <w:rPr>
                <w:rStyle w:val="Hyperlink"/>
                <w:noProof/>
              </w:rPr>
              <w:t>5. Consultations Outside the Agency</w:t>
            </w:r>
            <w:r w:rsidR="00241182">
              <w:rPr>
                <w:noProof/>
                <w:webHidden/>
              </w:rPr>
              <w:tab/>
            </w:r>
            <w:r w:rsidR="00241182">
              <w:rPr>
                <w:noProof/>
                <w:webHidden/>
              </w:rPr>
              <w:fldChar w:fldCharType="begin"/>
            </w:r>
            <w:r w:rsidR="00241182">
              <w:rPr>
                <w:noProof/>
                <w:webHidden/>
              </w:rPr>
              <w:instrText xml:space="preserve"> PAGEREF _Toc496881054 \h </w:instrText>
            </w:r>
            <w:r w:rsidR="00241182">
              <w:rPr>
                <w:noProof/>
                <w:webHidden/>
              </w:rPr>
            </w:r>
            <w:r w:rsidR="00241182">
              <w:rPr>
                <w:noProof/>
                <w:webHidden/>
              </w:rPr>
              <w:fldChar w:fldCharType="separate"/>
            </w:r>
            <w:r w:rsidR="009C77CF">
              <w:rPr>
                <w:noProof/>
                <w:webHidden/>
              </w:rPr>
              <w:t>8</w:t>
            </w:r>
            <w:r w:rsidR="00241182">
              <w:rPr>
                <w:noProof/>
                <w:webHidden/>
              </w:rPr>
              <w:fldChar w:fldCharType="end"/>
            </w:r>
          </w:hyperlink>
        </w:p>
        <w:p w14:paraId="32C4E2CB"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5" w:history="1">
            <w:r w:rsidR="00241182" w:rsidRPr="00652372">
              <w:rPr>
                <w:rStyle w:val="Hyperlink"/>
                <w:noProof/>
              </w:rPr>
              <w:t>6. Assurance of Confidentiality</w:t>
            </w:r>
            <w:r w:rsidR="00241182">
              <w:rPr>
                <w:noProof/>
                <w:webHidden/>
              </w:rPr>
              <w:tab/>
            </w:r>
            <w:r w:rsidR="00241182">
              <w:rPr>
                <w:noProof/>
                <w:webHidden/>
              </w:rPr>
              <w:fldChar w:fldCharType="begin"/>
            </w:r>
            <w:r w:rsidR="00241182">
              <w:rPr>
                <w:noProof/>
                <w:webHidden/>
              </w:rPr>
              <w:instrText xml:space="preserve"> PAGEREF _Toc496881055 \h </w:instrText>
            </w:r>
            <w:r w:rsidR="00241182">
              <w:rPr>
                <w:noProof/>
                <w:webHidden/>
              </w:rPr>
            </w:r>
            <w:r w:rsidR="00241182">
              <w:rPr>
                <w:noProof/>
                <w:webHidden/>
              </w:rPr>
              <w:fldChar w:fldCharType="separate"/>
            </w:r>
            <w:r w:rsidR="009C77CF">
              <w:rPr>
                <w:noProof/>
                <w:webHidden/>
              </w:rPr>
              <w:t>8</w:t>
            </w:r>
            <w:r w:rsidR="00241182">
              <w:rPr>
                <w:noProof/>
                <w:webHidden/>
              </w:rPr>
              <w:fldChar w:fldCharType="end"/>
            </w:r>
          </w:hyperlink>
        </w:p>
        <w:p w14:paraId="463D4E80"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6" w:history="1">
            <w:r w:rsidR="00241182" w:rsidRPr="00652372">
              <w:rPr>
                <w:rStyle w:val="Hyperlink"/>
                <w:noProof/>
              </w:rPr>
              <w:t>7. Justification for Sensitive Questions</w:t>
            </w:r>
            <w:r w:rsidR="00241182">
              <w:rPr>
                <w:noProof/>
                <w:webHidden/>
              </w:rPr>
              <w:tab/>
            </w:r>
            <w:r w:rsidR="00241182">
              <w:rPr>
                <w:noProof/>
                <w:webHidden/>
              </w:rPr>
              <w:fldChar w:fldCharType="begin"/>
            </w:r>
            <w:r w:rsidR="00241182">
              <w:rPr>
                <w:noProof/>
                <w:webHidden/>
              </w:rPr>
              <w:instrText xml:space="preserve"> PAGEREF _Toc496881056 \h </w:instrText>
            </w:r>
            <w:r w:rsidR="00241182">
              <w:rPr>
                <w:noProof/>
                <w:webHidden/>
              </w:rPr>
            </w:r>
            <w:r w:rsidR="00241182">
              <w:rPr>
                <w:noProof/>
                <w:webHidden/>
              </w:rPr>
              <w:fldChar w:fldCharType="separate"/>
            </w:r>
            <w:r w:rsidR="009C77CF">
              <w:rPr>
                <w:noProof/>
                <w:webHidden/>
              </w:rPr>
              <w:t>8</w:t>
            </w:r>
            <w:r w:rsidR="00241182">
              <w:rPr>
                <w:noProof/>
                <w:webHidden/>
              </w:rPr>
              <w:fldChar w:fldCharType="end"/>
            </w:r>
          </w:hyperlink>
        </w:p>
        <w:p w14:paraId="38F96CA7"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7" w:history="1">
            <w:r w:rsidR="00241182" w:rsidRPr="00652372">
              <w:rPr>
                <w:rStyle w:val="Hyperlink"/>
                <w:noProof/>
              </w:rPr>
              <w:t>8. Paying Respondents</w:t>
            </w:r>
            <w:r w:rsidR="00241182">
              <w:rPr>
                <w:noProof/>
                <w:webHidden/>
              </w:rPr>
              <w:tab/>
            </w:r>
            <w:r w:rsidR="00241182">
              <w:rPr>
                <w:noProof/>
                <w:webHidden/>
              </w:rPr>
              <w:fldChar w:fldCharType="begin"/>
            </w:r>
            <w:r w:rsidR="00241182">
              <w:rPr>
                <w:noProof/>
                <w:webHidden/>
              </w:rPr>
              <w:instrText xml:space="preserve"> PAGEREF _Toc496881057 \h </w:instrText>
            </w:r>
            <w:r w:rsidR="00241182">
              <w:rPr>
                <w:noProof/>
                <w:webHidden/>
              </w:rPr>
            </w:r>
            <w:r w:rsidR="00241182">
              <w:rPr>
                <w:noProof/>
                <w:webHidden/>
              </w:rPr>
              <w:fldChar w:fldCharType="separate"/>
            </w:r>
            <w:r w:rsidR="009C77CF">
              <w:rPr>
                <w:noProof/>
                <w:webHidden/>
              </w:rPr>
              <w:t>8</w:t>
            </w:r>
            <w:r w:rsidR="00241182">
              <w:rPr>
                <w:noProof/>
                <w:webHidden/>
              </w:rPr>
              <w:fldChar w:fldCharType="end"/>
            </w:r>
          </w:hyperlink>
        </w:p>
        <w:p w14:paraId="53CA0893"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8" w:history="1">
            <w:r w:rsidR="00241182" w:rsidRPr="00652372">
              <w:rPr>
                <w:rStyle w:val="Hyperlink"/>
                <w:noProof/>
              </w:rPr>
              <w:t>9. Estimate of Hourly burden</w:t>
            </w:r>
            <w:r w:rsidR="00241182">
              <w:rPr>
                <w:noProof/>
                <w:webHidden/>
              </w:rPr>
              <w:tab/>
            </w:r>
            <w:r w:rsidR="00241182">
              <w:rPr>
                <w:noProof/>
                <w:webHidden/>
              </w:rPr>
              <w:fldChar w:fldCharType="begin"/>
            </w:r>
            <w:r w:rsidR="00241182">
              <w:rPr>
                <w:noProof/>
                <w:webHidden/>
              </w:rPr>
              <w:instrText xml:space="preserve"> PAGEREF _Toc496881058 \h </w:instrText>
            </w:r>
            <w:r w:rsidR="00241182">
              <w:rPr>
                <w:noProof/>
                <w:webHidden/>
              </w:rPr>
            </w:r>
            <w:r w:rsidR="00241182">
              <w:rPr>
                <w:noProof/>
                <w:webHidden/>
              </w:rPr>
              <w:fldChar w:fldCharType="separate"/>
            </w:r>
            <w:r w:rsidR="009C77CF">
              <w:rPr>
                <w:noProof/>
                <w:webHidden/>
              </w:rPr>
              <w:t>8</w:t>
            </w:r>
            <w:r w:rsidR="00241182">
              <w:rPr>
                <w:noProof/>
                <w:webHidden/>
              </w:rPr>
              <w:fldChar w:fldCharType="end"/>
            </w:r>
          </w:hyperlink>
        </w:p>
        <w:p w14:paraId="08B7DB4E" w14:textId="77777777" w:rsidR="00241182" w:rsidRDefault="009E340B" w:rsidP="0012343D">
          <w:pPr>
            <w:pStyle w:val="TOC1"/>
            <w:tabs>
              <w:tab w:val="clear" w:pos="9350"/>
              <w:tab w:val="right" w:leader="dot" w:pos="10080"/>
            </w:tabs>
            <w:spacing w:before="0" w:after="40" w:line="240" w:lineRule="auto"/>
            <w:rPr>
              <w:rFonts w:asciiTheme="minorHAnsi" w:eastAsiaTheme="minorEastAsia" w:hAnsiTheme="minorHAnsi" w:cstheme="minorBidi"/>
              <w:b w:val="0"/>
              <w:bCs w:val="0"/>
              <w:caps w:val="0"/>
              <w:noProof/>
              <w:sz w:val="22"/>
              <w:szCs w:val="22"/>
            </w:rPr>
          </w:pPr>
          <w:hyperlink w:anchor="_Toc496881059" w:history="1">
            <w:r w:rsidR="00241182" w:rsidRPr="00652372">
              <w:rPr>
                <w:rStyle w:val="Hyperlink"/>
                <w:noProof/>
              </w:rPr>
              <w:t>10. Cost to Federal Government</w:t>
            </w:r>
            <w:r w:rsidR="00241182">
              <w:rPr>
                <w:noProof/>
                <w:webHidden/>
              </w:rPr>
              <w:tab/>
            </w:r>
            <w:r w:rsidR="00241182">
              <w:rPr>
                <w:noProof/>
                <w:webHidden/>
              </w:rPr>
              <w:fldChar w:fldCharType="begin"/>
            </w:r>
            <w:r w:rsidR="00241182">
              <w:rPr>
                <w:noProof/>
                <w:webHidden/>
              </w:rPr>
              <w:instrText xml:space="preserve"> PAGEREF _Toc496881059 \h </w:instrText>
            </w:r>
            <w:r w:rsidR="00241182">
              <w:rPr>
                <w:noProof/>
                <w:webHidden/>
              </w:rPr>
            </w:r>
            <w:r w:rsidR="00241182">
              <w:rPr>
                <w:noProof/>
                <w:webHidden/>
              </w:rPr>
              <w:fldChar w:fldCharType="separate"/>
            </w:r>
            <w:r w:rsidR="009C77CF">
              <w:rPr>
                <w:noProof/>
                <w:webHidden/>
              </w:rPr>
              <w:t>9</w:t>
            </w:r>
            <w:r w:rsidR="00241182">
              <w:rPr>
                <w:noProof/>
                <w:webHidden/>
              </w:rPr>
              <w:fldChar w:fldCharType="end"/>
            </w:r>
          </w:hyperlink>
        </w:p>
        <w:p w14:paraId="09400435" w14:textId="46B29765" w:rsidR="00A624CB" w:rsidRDefault="009E340B" w:rsidP="0012343D">
          <w:pPr>
            <w:pStyle w:val="TOC1"/>
            <w:tabs>
              <w:tab w:val="clear" w:pos="9350"/>
              <w:tab w:val="right" w:leader="dot" w:pos="10080"/>
            </w:tabs>
            <w:spacing w:before="0" w:after="40" w:line="240" w:lineRule="auto"/>
          </w:pPr>
          <w:hyperlink w:anchor="_Toc496881060" w:history="1">
            <w:r w:rsidR="00241182" w:rsidRPr="00652372">
              <w:rPr>
                <w:rStyle w:val="Hyperlink"/>
                <w:noProof/>
              </w:rPr>
              <w:t>11. Project Schedule</w:t>
            </w:r>
            <w:r w:rsidR="00241182">
              <w:rPr>
                <w:noProof/>
                <w:webHidden/>
              </w:rPr>
              <w:tab/>
            </w:r>
            <w:r w:rsidR="00241182">
              <w:rPr>
                <w:noProof/>
                <w:webHidden/>
              </w:rPr>
              <w:fldChar w:fldCharType="begin"/>
            </w:r>
            <w:r w:rsidR="00241182">
              <w:rPr>
                <w:noProof/>
                <w:webHidden/>
              </w:rPr>
              <w:instrText xml:space="preserve"> PAGEREF _Toc496881060 \h </w:instrText>
            </w:r>
            <w:r w:rsidR="00241182">
              <w:rPr>
                <w:noProof/>
                <w:webHidden/>
              </w:rPr>
            </w:r>
            <w:r w:rsidR="00241182">
              <w:rPr>
                <w:noProof/>
                <w:webHidden/>
              </w:rPr>
              <w:fldChar w:fldCharType="separate"/>
            </w:r>
            <w:r w:rsidR="009C77CF">
              <w:rPr>
                <w:noProof/>
                <w:webHidden/>
              </w:rPr>
              <w:t>9</w:t>
            </w:r>
            <w:r w:rsidR="00241182">
              <w:rPr>
                <w:noProof/>
                <w:webHidden/>
              </w:rPr>
              <w:fldChar w:fldCharType="end"/>
            </w:r>
          </w:hyperlink>
          <w:r w:rsidR="00A624CB">
            <w:rPr>
              <w:b w:val="0"/>
              <w:bCs w:val="0"/>
              <w:noProof/>
            </w:rPr>
            <w:fldChar w:fldCharType="end"/>
          </w:r>
        </w:p>
      </w:sdtContent>
    </w:sdt>
    <w:p w14:paraId="77EE1AAD" w14:textId="77777777" w:rsidR="00241182" w:rsidRDefault="00241182">
      <w:pPr>
        <w:rPr>
          <w:rFonts w:ascii="Candara" w:eastAsia="Times New Roman" w:hAnsi="Candara" w:cs="Times New Roman"/>
          <w:b/>
          <w:smallCaps/>
          <w:color w:val="2F5496" w:themeColor="accent5" w:themeShade="BF"/>
          <w:sz w:val="32"/>
          <w:szCs w:val="32"/>
        </w:rPr>
      </w:pPr>
      <w:bookmarkStart w:id="2" w:name="_Toc496881028"/>
      <w:bookmarkStart w:id="3" w:name="_Toc496881050"/>
      <w:r>
        <w:br w:type="page"/>
      </w:r>
    </w:p>
    <w:p w14:paraId="2D06F487" w14:textId="24DE386C" w:rsidR="00151316" w:rsidRPr="00B126AE" w:rsidRDefault="00A624CB" w:rsidP="0012343D">
      <w:pPr>
        <w:pStyle w:val="aHeading1"/>
        <w:numPr>
          <w:ilvl w:val="0"/>
          <w:numId w:val="0"/>
        </w:numPr>
        <w:spacing w:before="0" w:after="120"/>
      </w:pPr>
      <w:r>
        <w:lastRenderedPageBreak/>
        <w:t xml:space="preserve">1. </w:t>
      </w:r>
      <w:bookmarkStart w:id="4" w:name="_Toc496691786"/>
      <w:r w:rsidR="00151316" w:rsidRPr="00B126AE">
        <w:t>Submittal-Related Information</w:t>
      </w:r>
      <w:bookmarkEnd w:id="2"/>
      <w:bookmarkEnd w:id="3"/>
      <w:bookmarkEnd w:id="4"/>
    </w:p>
    <w:p w14:paraId="38D50A06" w14:textId="06D2DEE4" w:rsidR="0012343D" w:rsidRDefault="009779AF" w:rsidP="0012343D">
      <w:pPr>
        <w:spacing w:after="120" w:line="240" w:lineRule="auto"/>
      </w:pPr>
      <w:r w:rsidRPr="009779AF">
        <w:t>This material is being submitted under the National Center for Education Statistics (NCES) generic clearance agreement (OMB# 1850-0803), which provides for NCES to conduct various procedures (e.g., focus groups, cognitive interviews, usability tests, experiments, etc.) to develop and test study materials and methodologies so as to improve future data quality, utility, and study participant experience</w:t>
      </w:r>
      <w:r w:rsidR="00151316" w:rsidRPr="00B126AE">
        <w:t>.</w:t>
      </w:r>
    </w:p>
    <w:p w14:paraId="336DE686" w14:textId="77C417E1" w:rsidR="00151316" w:rsidRPr="00C85BD7" w:rsidRDefault="00151316" w:rsidP="0012343D">
      <w:pPr>
        <w:pStyle w:val="aHeading1"/>
        <w:numPr>
          <w:ilvl w:val="0"/>
          <w:numId w:val="0"/>
        </w:numPr>
        <w:spacing w:before="0" w:after="120"/>
        <w:ind w:left="432" w:hanging="432"/>
      </w:pPr>
      <w:bookmarkStart w:id="5" w:name="_Toc496881029"/>
      <w:bookmarkStart w:id="6" w:name="_Toc496881051"/>
      <w:bookmarkStart w:id="7" w:name="_Toc496691787"/>
      <w:r w:rsidRPr="00FC322F">
        <w:t xml:space="preserve">2. </w:t>
      </w:r>
      <w:r w:rsidRPr="00C85BD7">
        <w:t>Background and Study Rationale</w:t>
      </w:r>
      <w:bookmarkEnd w:id="1"/>
      <w:bookmarkEnd w:id="5"/>
      <w:bookmarkEnd w:id="6"/>
      <w:bookmarkEnd w:id="7"/>
    </w:p>
    <w:p w14:paraId="5830201B" w14:textId="067CDCE0" w:rsidR="0012343D" w:rsidRDefault="00151316" w:rsidP="0012343D">
      <w:pPr>
        <w:spacing w:after="120" w:line="240" w:lineRule="auto"/>
        <w:rPr>
          <w:rStyle w:val="StyleTimesNewRoman"/>
          <w:rFonts w:ascii="Calibri" w:hAnsi="Calibri"/>
          <w:color w:val="auto"/>
          <w:sz w:val="22"/>
        </w:rPr>
      </w:pPr>
      <w:r w:rsidRPr="00D841E7">
        <w:rPr>
          <w:rStyle w:val="StyleTimesNewRoman"/>
          <w:color w:val="auto"/>
          <w:sz w:val="22"/>
        </w:rPr>
        <w:t xml:space="preserve">The National Assessment of Educational Progress (NAEP) is a federally authorized survey </w:t>
      </w:r>
      <w:r w:rsidR="00BE1281" w:rsidRPr="00BE1281">
        <w:rPr>
          <w:rStyle w:val="StyleTimesNewRoman"/>
          <w:color w:val="auto"/>
          <w:sz w:val="22"/>
        </w:rPr>
        <w:t>(</w:t>
      </w:r>
      <w:r w:rsidR="00E8427F">
        <w:rPr>
          <w:rStyle w:val="StyleTimesNewRoman"/>
          <w:color w:val="auto"/>
          <w:sz w:val="22"/>
        </w:rPr>
        <w:t xml:space="preserve">by </w:t>
      </w:r>
      <w:r w:rsidR="00BE1281" w:rsidRPr="00BE1281">
        <w:rPr>
          <w:rStyle w:val="StyleTimesNewRoman"/>
          <w:color w:val="auto"/>
          <w:sz w:val="22"/>
        </w:rPr>
        <w:t xml:space="preserve">the National Assessment of Educational Progress Authorization Act; 20 U.S.C. §9622) </w:t>
      </w:r>
      <w:r w:rsidRPr="00D841E7">
        <w:rPr>
          <w:rStyle w:val="StyleTimesNewRoman"/>
          <w:color w:val="auto"/>
          <w:sz w:val="22"/>
        </w:rPr>
        <w:t>of student achievement at grades 4, 8, and 12 in various subject areas</w:t>
      </w:r>
      <w:r w:rsidR="00BE1281">
        <w:rPr>
          <w:rStyle w:val="StyleTimesNewRoman"/>
          <w:color w:val="auto"/>
          <w:sz w:val="22"/>
        </w:rPr>
        <w:t>,</w:t>
      </w:r>
      <w:r w:rsidRPr="00D841E7">
        <w:rPr>
          <w:rStyle w:val="StyleTimesNewRoman"/>
          <w:color w:val="auto"/>
          <w:sz w:val="22"/>
        </w:rPr>
        <w:t xml:space="preserve"> such as mathematics, reading, writing, science, U.S. history, civics, geography, economics, and the arts. NAEP is </w:t>
      </w:r>
      <w:r w:rsidR="006E1E25">
        <w:rPr>
          <w:rStyle w:val="StyleTimesNewRoman"/>
          <w:color w:val="auto"/>
          <w:sz w:val="22"/>
        </w:rPr>
        <w:t>conducted</w:t>
      </w:r>
      <w:r w:rsidRPr="00D841E7">
        <w:rPr>
          <w:rStyle w:val="StyleTimesNewRoman"/>
          <w:color w:val="auto"/>
          <w:sz w:val="22"/>
        </w:rPr>
        <w:t xml:space="preserve"> by NCES, part of the Institute of Education Sciences, within the U.S. Department of Education. NAEP’s primary purpose is to assess student achievement in </w:t>
      </w:r>
      <w:r w:rsidR="006E1E25">
        <w:rPr>
          <w:rStyle w:val="StyleTimesNewRoman"/>
          <w:color w:val="auto"/>
          <w:sz w:val="22"/>
        </w:rPr>
        <w:t>different</w:t>
      </w:r>
      <w:r w:rsidRPr="00D841E7">
        <w:rPr>
          <w:rStyle w:val="StyleTimesNewRoman"/>
          <w:color w:val="auto"/>
          <w:sz w:val="22"/>
        </w:rPr>
        <w:t xml:space="preserve"> subject areas and </w:t>
      </w:r>
      <w:r w:rsidR="00E8427F">
        <w:rPr>
          <w:rStyle w:val="StyleTimesNewRoman"/>
          <w:color w:val="auto"/>
          <w:sz w:val="22"/>
        </w:rPr>
        <w:t xml:space="preserve">to </w:t>
      </w:r>
      <w:r w:rsidRPr="00D841E7">
        <w:rPr>
          <w:rStyle w:val="StyleTimesNewRoman"/>
          <w:color w:val="auto"/>
          <w:sz w:val="22"/>
        </w:rPr>
        <w:t xml:space="preserve">collect </w:t>
      </w:r>
      <w:r w:rsidR="001347FF">
        <w:rPr>
          <w:rStyle w:val="StyleTimesNewRoman"/>
          <w:color w:val="auto"/>
          <w:sz w:val="22"/>
        </w:rPr>
        <w:t>questionnaire</w:t>
      </w:r>
      <w:r w:rsidRPr="00D841E7">
        <w:rPr>
          <w:rStyle w:val="StyleTimesNewRoman"/>
          <w:color w:val="auto"/>
          <w:sz w:val="22"/>
        </w:rPr>
        <w:t xml:space="preserve"> (i.e., non-cognitive) data f</w:t>
      </w:r>
      <w:r w:rsidRPr="00FC322F">
        <w:t>rom students, teachers, and school administrators</w:t>
      </w:r>
      <w:r w:rsidRPr="00FC322F">
        <w:rPr>
          <w:rStyle w:val="FootnoteReference"/>
        </w:rPr>
        <w:footnoteReference w:id="2"/>
      </w:r>
      <w:r w:rsidRPr="00FC322F">
        <w:t xml:space="preserve"> </w:t>
      </w:r>
      <w:r w:rsidRPr="00D841E7">
        <w:rPr>
          <w:rStyle w:val="StyleTimesNewRoman"/>
          <w:color w:val="auto"/>
          <w:sz w:val="22"/>
        </w:rPr>
        <w:t>to provide context for the reporting and interpretation of assessment results.</w:t>
      </w:r>
    </w:p>
    <w:p w14:paraId="50EB859F" w14:textId="386F38B0" w:rsidR="00960BEF" w:rsidRDefault="00151316" w:rsidP="0012343D">
      <w:pPr>
        <w:pStyle w:val="PlainText"/>
        <w:rPr>
          <w:rFonts w:ascii="Calibri" w:hAnsi="Calibri" w:cs="Calibri"/>
          <w:sz w:val="22"/>
          <w:szCs w:val="22"/>
        </w:rPr>
      </w:pPr>
      <w:bookmarkStart w:id="8" w:name="_Toc365710614"/>
      <w:r w:rsidRPr="00FC322F">
        <w:rPr>
          <w:rFonts w:ascii="Calibri" w:hAnsi="Calibri" w:cs="Calibri"/>
          <w:sz w:val="22"/>
          <w:szCs w:val="22"/>
        </w:rPr>
        <w:t xml:space="preserve">This request is to </w:t>
      </w:r>
      <w:r w:rsidR="00A644D0">
        <w:rPr>
          <w:rFonts w:ascii="Calibri" w:hAnsi="Calibri" w:cs="Calibri"/>
          <w:sz w:val="22"/>
          <w:szCs w:val="22"/>
        </w:rPr>
        <w:t>pretest</w:t>
      </w:r>
      <w:r w:rsidRPr="00FC322F">
        <w:rPr>
          <w:rFonts w:ascii="Calibri" w:hAnsi="Calibri" w:cs="Calibri"/>
          <w:sz w:val="22"/>
          <w:szCs w:val="22"/>
        </w:rPr>
        <w:t>, as part of</w:t>
      </w:r>
      <w:r w:rsidR="00996878">
        <w:rPr>
          <w:rFonts w:ascii="Calibri" w:hAnsi="Calibri" w:cs="Calibri"/>
          <w:sz w:val="22"/>
          <w:szCs w:val="22"/>
        </w:rPr>
        <w:t xml:space="preserve"> </w:t>
      </w:r>
      <w:r w:rsidR="00A644D0">
        <w:rPr>
          <w:rFonts w:ascii="Calibri" w:hAnsi="Calibri" w:cs="Calibri"/>
          <w:sz w:val="22"/>
          <w:szCs w:val="22"/>
        </w:rPr>
        <w:t xml:space="preserve">the </w:t>
      </w:r>
      <w:r w:rsidRPr="00FC322F">
        <w:rPr>
          <w:rFonts w:ascii="Calibri" w:hAnsi="Calibri" w:cs="Calibri"/>
          <w:sz w:val="22"/>
          <w:szCs w:val="22"/>
        </w:rPr>
        <w:t xml:space="preserve">NAEP assessment development process, </w:t>
      </w:r>
      <w:r w:rsidR="00A644D0">
        <w:rPr>
          <w:rFonts w:ascii="Calibri" w:hAnsi="Calibri" w:cs="Calibri"/>
          <w:sz w:val="22"/>
          <w:szCs w:val="22"/>
        </w:rPr>
        <w:t xml:space="preserve">newly developed </w:t>
      </w:r>
      <w:r w:rsidR="001347FF">
        <w:rPr>
          <w:rFonts w:ascii="Calibri" w:hAnsi="Calibri" w:cs="Calibri"/>
          <w:sz w:val="22"/>
          <w:szCs w:val="22"/>
        </w:rPr>
        <w:t>questionnaire</w:t>
      </w:r>
      <w:r w:rsidR="00A644D0">
        <w:rPr>
          <w:rFonts w:ascii="Calibri" w:hAnsi="Calibri" w:cs="Calibri"/>
          <w:sz w:val="22"/>
          <w:szCs w:val="22"/>
        </w:rPr>
        <w:t xml:space="preserve"> items</w:t>
      </w:r>
      <w:r w:rsidR="00A644D0" w:rsidRPr="00C85BD7">
        <w:rPr>
          <w:rFonts w:ascii="Calibri" w:hAnsi="Calibri" w:cs="Calibri"/>
          <w:sz w:val="22"/>
          <w:szCs w:val="22"/>
        </w:rPr>
        <w:t xml:space="preserve"> </w:t>
      </w:r>
      <w:r w:rsidR="00A644D0">
        <w:rPr>
          <w:rFonts w:ascii="Calibri" w:hAnsi="Calibri" w:cs="Calibri"/>
          <w:sz w:val="22"/>
          <w:szCs w:val="22"/>
        </w:rPr>
        <w:t>and assessment</w:t>
      </w:r>
      <w:r w:rsidR="00A644D0" w:rsidRPr="00C85BD7">
        <w:rPr>
          <w:rFonts w:ascii="Calibri" w:hAnsi="Calibri" w:cs="Calibri"/>
          <w:sz w:val="22"/>
          <w:szCs w:val="22"/>
        </w:rPr>
        <w:t xml:space="preserve"> discrete items (DI) for the </w:t>
      </w:r>
      <w:r w:rsidR="00A644D0">
        <w:rPr>
          <w:rFonts w:ascii="Calibri" w:hAnsi="Calibri" w:cs="Calibri"/>
          <w:sz w:val="22"/>
          <w:szCs w:val="22"/>
        </w:rPr>
        <w:t xml:space="preserve">NAEP </w:t>
      </w:r>
      <w:r w:rsidR="00A644D0" w:rsidRPr="00C85BD7">
        <w:rPr>
          <w:rFonts w:ascii="Calibri" w:hAnsi="Calibri" w:cs="Calibri"/>
          <w:sz w:val="22"/>
          <w:szCs w:val="22"/>
        </w:rPr>
        <w:t>2021 grades 4</w:t>
      </w:r>
      <w:r w:rsidR="00B3365E">
        <w:rPr>
          <w:rFonts w:ascii="Calibri" w:hAnsi="Calibri" w:cs="Calibri"/>
          <w:sz w:val="22"/>
          <w:szCs w:val="22"/>
        </w:rPr>
        <w:t>, 8,</w:t>
      </w:r>
      <w:r w:rsidR="00A644D0" w:rsidRPr="00C85BD7">
        <w:rPr>
          <w:rFonts w:ascii="Calibri" w:hAnsi="Calibri" w:cs="Calibri"/>
          <w:sz w:val="22"/>
          <w:szCs w:val="22"/>
        </w:rPr>
        <w:t xml:space="preserve"> and </w:t>
      </w:r>
      <w:r w:rsidR="00B3365E">
        <w:rPr>
          <w:rFonts w:ascii="Calibri" w:hAnsi="Calibri" w:cs="Calibri"/>
          <w:sz w:val="22"/>
          <w:szCs w:val="22"/>
        </w:rPr>
        <w:t>12</w:t>
      </w:r>
      <w:r w:rsidR="00A644D0" w:rsidRPr="00C85BD7">
        <w:rPr>
          <w:rFonts w:ascii="Calibri" w:hAnsi="Calibri" w:cs="Calibri"/>
          <w:sz w:val="22"/>
          <w:szCs w:val="22"/>
        </w:rPr>
        <w:t xml:space="preserve"> </w:t>
      </w:r>
      <w:r w:rsidR="00A644D0">
        <w:rPr>
          <w:rFonts w:ascii="Calibri" w:hAnsi="Calibri" w:cs="Calibri"/>
          <w:sz w:val="22"/>
          <w:szCs w:val="22"/>
        </w:rPr>
        <w:t>r</w:t>
      </w:r>
      <w:r w:rsidR="00A644D0" w:rsidRPr="00C85BD7">
        <w:rPr>
          <w:rFonts w:ascii="Calibri" w:hAnsi="Calibri" w:cs="Calibri"/>
          <w:sz w:val="22"/>
          <w:szCs w:val="22"/>
        </w:rPr>
        <w:t xml:space="preserve">eading, </w:t>
      </w:r>
      <w:r w:rsidR="00A644D0">
        <w:rPr>
          <w:rFonts w:ascii="Calibri" w:hAnsi="Calibri" w:cs="Calibri"/>
          <w:sz w:val="22"/>
          <w:szCs w:val="22"/>
        </w:rPr>
        <w:t>m</w:t>
      </w:r>
      <w:r w:rsidR="00A644D0" w:rsidRPr="00C85BD7">
        <w:rPr>
          <w:rFonts w:ascii="Calibri" w:hAnsi="Calibri" w:cs="Calibri"/>
          <w:sz w:val="22"/>
          <w:szCs w:val="22"/>
        </w:rPr>
        <w:t>athematics</w:t>
      </w:r>
      <w:r w:rsidR="00112153">
        <w:rPr>
          <w:rFonts w:ascii="Calibri" w:hAnsi="Calibri" w:cs="Calibri"/>
          <w:sz w:val="22"/>
          <w:szCs w:val="22"/>
        </w:rPr>
        <w:t>,</w:t>
      </w:r>
      <w:r w:rsidR="00A644D0" w:rsidRPr="00C85BD7">
        <w:rPr>
          <w:rFonts w:ascii="Calibri" w:hAnsi="Calibri" w:cs="Calibri"/>
          <w:sz w:val="22"/>
          <w:szCs w:val="22"/>
        </w:rPr>
        <w:t xml:space="preserve"> and </w:t>
      </w:r>
      <w:r w:rsidR="00A644D0">
        <w:rPr>
          <w:rFonts w:ascii="Calibri" w:hAnsi="Calibri" w:cs="Calibri"/>
          <w:sz w:val="22"/>
          <w:szCs w:val="22"/>
        </w:rPr>
        <w:t>w</w:t>
      </w:r>
      <w:r w:rsidR="00A644D0" w:rsidRPr="00C85BD7">
        <w:rPr>
          <w:rFonts w:ascii="Calibri" w:hAnsi="Calibri" w:cs="Calibri"/>
          <w:sz w:val="22"/>
          <w:szCs w:val="22"/>
        </w:rPr>
        <w:t>riting</w:t>
      </w:r>
      <w:r w:rsidR="00A644D0" w:rsidRPr="006258EF">
        <w:rPr>
          <w:rStyle w:val="FootnoteReference"/>
          <w:sz w:val="22"/>
        </w:rPr>
        <w:footnoteReference w:id="3"/>
      </w:r>
      <w:r w:rsidR="00A644D0" w:rsidRPr="00FC322F">
        <w:rPr>
          <w:rFonts w:ascii="Calibri" w:hAnsi="Calibri" w:cs="Calibri"/>
          <w:sz w:val="22"/>
          <w:szCs w:val="22"/>
        </w:rPr>
        <w:t xml:space="preserve"> assessments</w:t>
      </w:r>
      <w:r w:rsidR="00A644D0">
        <w:rPr>
          <w:rFonts w:ascii="Calibri" w:hAnsi="Calibri" w:cs="Calibri"/>
          <w:sz w:val="22"/>
          <w:szCs w:val="22"/>
        </w:rPr>
        <w:t xml:space="preserve">. This pretesting, designed to </w:t>
      </w:r>
      <w:r w:rsidR="00A644D0" w:rsidRPr="00C85BD7">
        <w:rPr>
          <w:rFonts w:ascii="Calibri" w:hAnsi="Calibri" w:cs="Calibri"/>
          <w:sz w:val="22"/>
          <w:szCs w:val="22"/>
        </w:rPr>
        <w:t>enhance the efficiency of develop</w:t>
      </w:r>
      <w:r w:rsidR="00960BEF">
        <w:rPr>
          <w:rFonts w:ascii="Calibri" w:hAnsi="Calibri" w:cs="Calibri"/>
          <w:sz w:val="22"/>
          <w:szCs w:val="22"/>
        </w:rPr>
        <w:t>ing</w:t>
      </w:r>
      <w:r w:rsidR="00A644D0" w:rsidRPr="00C85BD7">
        <w:rPr>
          <w:rFonts w:ascii="Calibri" w:hAnsi="Calibri" w:cs="Calibri"/>
          <w:sz w:val="22"/>
          <w:szCs w:val="22"/>
        </w:rPr>
        <w:t xml:space="preserve"> assessment instruments</w:t>
      </w:r>
      <w:r w:rsidR="00960BEF">
        <w:rPr>
          <w:rFonts w:ascii="Calibri" w:hAnsi="Calibri" w:cs="Calibri"/>
          <w:sz w:val="22"/>
          <w:szCs w:val="22"/>
        </w:rPr>
        <w:t xml:space="preserve"> </w:t>
      </w:r>
      <w:r w:rsidR="00593893" w:rsidRPr="00C85BD7">
        <w:rPr>
          <w:rFonts w:ascii="Calibri" w:hAnsi="Calibri" w:cs="Calibri"/>
          <w:sz w:val="22"/>
          <w:szCs w:val="22"/>
        </w:rPr>
        <w:t>before piloti</w:t>
      </w:r>
      <w:r w:rsidR="00593893" w:rsidRPr="00B126AE">
        <w:rPr>
          <w:rFonts w:ascii="Calibri" w:hAnsi="Calibri" w:cs="Calibri"/>
          <w:sz w:val="22"/>
          <w:szCs w:val="22"/>
        </w:rPr>
        <w:t>ng</w:t>
      </w:r>
      <w:r w:rsidR="00593893">
        <w:rPr>
          <w:rFonts w:ascii="Calibri" w:hAnsi="Calibri" w:cs="Calibri"/>
          <w:sz w:val="22"/>
          <w:szCs w:val="22"/>
        </w:rPr>
        <w:t xml:space="preserve"> them, </w:t>
      </w:r>
      <w:r w:rsidR="00A644D0">
        <w:rPr>
          <w:rFonts w:ascii="Calibri" w:hAnsi="Calibri" w:cs="Calibri"/>
          <w:sz w:val="22"/>
          <w:szCs w:val="22"/>
        </w:rPr>
        <w:t xml:space="preserve">will utilize </w:t>
      </w:r>
      <w:r w:rsidR="00D4416F">
        <w:rPr>
          <w:rFonts w:ascii="Calibri" w:hAnsi="Calibri" w:cs="Calibri"/>
          <w:sz w:val="22"/>
          <w:szCs w:val="22"/>
        </w:rPr>
        <w:t>cognitive interviews</w:t>
      </w:r>
      <w:r w:rsidRPr="00C85BD7">
        <w:rPr>
          <w:rFonts w:ascii="Calibri" w:hAnsi="Calibri" w:cs="Calibri"/>
          <w:sz w:val="22"/>
          <w:szCs w:val="22"/>
        </w:rPr>
        <w:t xml:space="preserve"> and tryouts</w:t>
      </w:r>
      <w:r w:rsidR="00A644D0">
        <w:rPr>
          <w:rFonts w:ascii="Calibri" w:hAnsi="Calibri" w:cs="Calibri"/>
          <w:sz w:val="22"/>
          <w:szCs w:val="22"/>
        </w:rPr>
        <w:t xml:space="preserve"> </w:t>
      </w:r>
      <w:r w:rsidRPr="00C85BD7">
        <w:rPr>
          <w:rFonts w:ascii="Calibri" w:hAnsi="Calibri" w:cs="Calibri"/>
          <w:sz w:val="22"/>
          <w:szCs w:val="22"/>
        </w:rPr>
        <w:t xml:space="preserve">to </w:t>
      </w:r>
      <w:r w:rsidR="00960BEF" w:rsidRPr="00B126AE">
        <w:rPr>
          <w:rFonts w:ascii="Calibri" w:hAnsi="Calibri" w:cs="Calibri"/>
          <w:sz w:val="22"/>
          <w:szCs w:val="22"/>
        </w:rPr>
        <w:t xml:space="preserve">identify and eliminate potential issues with </w:t>
      </w:r>
      <w:r w:rsidRPr="00C85BD7">
        <w:rPr>
          <w:rFonts w:ascii="Calibri" w:hAnsi="Calibri" w:cs="Calibri"/>
          <w:sz w:val="22"/>
          <w:szCs w:val="22"/>
        </w:rPr>
        <w:t>new digitally</w:t>
      </w:r>
      <w:r w:rsidR="00996878">
        <w:rPr>
          <w:rFonts w:ascii="Calibri" w:hAnsi="Calibri" w:cs="Calibri"/>
          <w:sz w:val="22"/>
          <w:szCs w:val="22"/>
        </w:rPr>
        <w:t xml:space="preserve"> </w:t>
      </w:r>
      <w:r w:rsidRPr="00C85BD7">
        <w:rPr>
          <w:rFonts w:ascii="Calibri" w:hAnsi="Calibri" w:cs="Calibri"/>
          <w:sz w:val="22"/>
          <w:szCs w:val="22"/>
        </w:rPr>
        <w:t xml:space="preserve">enhanced </w:t>
      </w:r>
      <w:r w:rsidR="00A644D0">
        <w:rPr>
          <w:rFonts w:ascii="Calibri" w:hAnsi="Calibri" w:cs="Calibri"/>
          <w:sz w:val="22"/>
          <w:szCs w:val="22"/>
        </w:rPr>
        <w:t xml:space="preserve">NAEP </w:t>
      </w:r>
      <w:r w:rsidRPr="00C85BD7">
        <w:rPr>
          <w:rFonts w:ascii="Calibri" w:hAnsi="Calibri" w:cs="Calibri"/>
          <w:sz w:val="22"/>
          <w:szCs w:val="22"/>
        </w:rPr>
        <w:t>items, tasks, and stimuli</w:t>
      </w:r>
      <w:r w:rsidRPr="00B126AE">
        <w:rPr>
          <w:rFonts w:ascii="Calibri" w:hAnsi="Calibri" w:cs="Calibri"/>
          <w:sz w:val="22"/>
          <w:szCs w:val="22"/>
        </w:rPr>
        <w:t xml:space="preserve">. </w:t>
      </w:r>
      <w:r w:rsidR="00E8427F">
        <w:rPr>
          <w:rFonts w:ascii="Calibri" w:hAnsi="Calibri" w:cs="Calibri"/>
          <w:sz w:val="22"/>
          <w:szCs w:val="22"/>
        </w:rPr>
        <w:t>Subsequently, t</w:t>
      </w:r>
      <w:r w:rsidRPr="00B126AE">
        <w:rPr>
          <w:rFonts w:ascii="Calibri" w:hAnsi="Calibri" w:cs="Calibri"/>
          <w:sz w:val="22"/>
          <w:szCs w:val="22"/>
        </w:rPr>
        <w:t>h</w:t>
      </w:r>
      <w:r w:rsidR="00E8427F">
        <w:rPr>
          <w:rFonts w:ascii="Calibri" w:hAnsi="Calibri" w:cs="Calibri"/>
          <w:sz w:val="22"/>
          <w:szCs w:val="22"/>
        </w:rPr>
        <w:t>e results</w:t>
      </w:r>
      <w:r w:rsidR="00960BEF">
        <w:rPr>
          <w:rFonts w:ascii="Calibri" w:hAnsi="Calibri" w:cs="Calibri"/>
          <w:sz w:val="22"/>
          <w:szCs w:val="22"/>
        </w:rPr>
        <w:t xml:space="preserve"> </w:t>
      </w:r>
      <w:r w:rsidR="00E8427F">
        <w:rPr>
          <w:rFonts w:ascii="Calibri" w:hAnsi="Calibri" w:cs="Calibri"/>
          <w:sz w:val="22"/>
          <w:szCs w:val="22"/>
        </w:rPr>
        <w:t>should</w:t>
      </w:r>
      <w:r w:rsidR="00960BEF">
        <w:rPr>
          <w:rFonts w:ascii="Calibri" w:hAnsi="Calibri" w:cs="Calibri"/>
          <w:sz w:val="22"/>
          <w:szCs w:val="22"/>
        </w:rPr>
        <w:t xml:space="preserve"> minimize</w:t>
      </w:r>
      <w:r w:rsidRPr="00B126AE">
        <w:rPr>
          <w:rFonts w:ascii="Calibri" w:hAnsi="Calibri" w:cs="Calibri"/>
          <w:sz w:val="22"/>
          <w:szCs w:val="22"/>
        </w:rPr>
        <w:t xml:space="preserve"> challenges in </w:t>
      </w:r>
      <w:r w:rsidR="00960BEF">
        <w:rPr>
          <w:rFonts w:ascii="Calibri" w:hAnsi="Calibri" w:cs="Calibri"/>
          <w:sz w:val="22"/>
          <w:szCs w:val="22"/>
        </w:rPr>
        <w:t>item scoring and analysis</w:t>
      </w:r>
      <w:r w:rsidRPr="00B126AE">
        <w:rPr>
          <w:rFonts w:ascii="Calibri" w:hAnsi="Calibri" w:cs="Calibri"/>
          <w:sz w:val="22"/>
          <w:szCs w:val="22"/>
        </w:rPr>
        <w:t xml:space="preserve"> and lead to higher pilot item survival rates.</w:t>
      </w:r>
    </w:p>
    <w:p w14:paraId="65A1340C" w14:textId="4BBB3BFA" w:rsidR="0012343D" w:rsidRDefault="00151316" w:rsidP="0012343D">
      <w:pPr>
        <w:pStyle w:val="PlainText"/>
        <w:rPr>
          <w:rFonts w:ascii="Calibri" w:hAnsi="Calibri" w:cs="Calibri"/>
          <w:sz w:val="22"/>
          <w:szCs w:val="22"/>
        </w:rPr>
      </w:pPr>
      <w:r w:rsidRPr="00C85BD7">
        <w:rPr>
          <w:rFonts w:ascii="Calibri" w:hAnsi="Calibri" w:cs="Calibri"/>
          <w:sz w:val="22"/>
          <w:szCs w:val="22"/>
        </w:rPr>
        <w:t xml:space="preserve">The overall goal of </w:t>
      </w:r>
      <w:r w:rsidR="00722BFE">
        <w:rPr>
          <w:rFonts w:ascii="Calibri" w:hAnsi="Calibri" w:cs="Calibri"/>
          <w:sz w:val="22"/>
          <w:szCs w:val="22"/>
        </w:rPr>
        <w:t xml:space="preserve">this </w:t>
      </w:r>
      <w:r w:rsidRPr="00B126AE">
        <w:rPr>
          <w:rFonts w:ascii="Calibri" w:hAnsi="Calibri" w:cs="Calibri"/>
          <w:sz w:val="22"/>
          <w:szCs w:val="22"/>
        </w:rPr>
        <w:t>pretesting is to determine whether items and tasks appear to elicit targeted knowledge and skills and/or reduce</w:t>
      </w:r>
      <w:r w:rsidR="009379B5">
        <w:rPr>
          <w:rFonts w:ascii="Calibri" w:hAnsi="Calibri" w:cs="Calibri"/>
          <w:sz w:val="22"/>
          <w:szCs w:val="22"/>
        </w:rPr>
        <w:t xml:space="preserve"> construct irrelevance</w:t>
      </w:r>
      <w:r w:rsidRPr="00B126AE">
        <w:rPr>
          <w:rFonts w:ascii="Calibri" w:hAnsi="Calibri" w:cs="Calibri"/>
          <w:sz w:val="22"/>
          <w:szCs w:val="22"/>
        </w:rPr>
        <w:t xml:space="preserve"> in the form of either evidence that can be scored or qualitative data consisting of student </w:t>
      </w:r>
      <w:r w:rsidR="00722BFE">
        <w:rPr>
          <w:rFonts w:ascii="Calibri" w:hAnsi="Calibri" w:cs="Calibri"/>
          <w:sz w:val="22"/>
          <w:szCs w:val="22"/>
        </w:rPr>
        <w:t xml:space="preserve">responses and </w:t>
      </w:r>
      <w:r w:rsidRPr="00B126AE">
        <w:rPr>
          <w:rFonts w:ascii="Calibri" w:hAnsi="Calibri" w:cs="Calibri"/>
          <w:sz w:val="22"/>
          <w:szCs w:val="22"/>
        </w:rPr>
        <w:t xml:space="preserve">reactions. </w:t>
      </w:r>
      <w:r w:rsidR="00722BFE">
        <w:rPr>
          <w:rFonts w:ascii="Calibri" w:hAnsi="Calibri" w:cs="Calibri"/>
          <w:sz w:val="22"/>
          <w:szCs w:val="22"/>
        </w:rPr>
        <w:t>This p</w:t>
      </w:r>
      <w:r w:rsidRPr="00B126AE">
        <w:rPr>
          <w:rFonts w:ascii="Calibri" w:hAnsi="Calibri" w:cs="Calibri"/>
          <w:sz w:val="22"/>
          <w:szCs w:val="22"/>
        </w:rPr>
        <w:t xml:space="preserve">retesting </w:t>
      </w:r>
      <w:r w:rsidR="00722BFE">
        <w:rPr>
          <w:rFonts w:ascii="Calibri" w:hAnsi="Calibri" w:cs="Calibri"/>
          <w:sz w:val="22"/>
          <w:szCs w:val="22"/>
        </w:rPr>
        <w:t xml:space="preserve">is designed to </w:t>
      </w:r>
      <w:r w:rsidRPr="00B126AE">
        <w:rPr>
          <w:rFonts w:ascii="Calibri" w:hAnsi="Calibri" w:cs="Calibri"/>
          <w:sz w:val="22"/>
          <w:szCs w:val="22"/>
        </w:rPr>
        <w:t xml:space="preserve">help identify whether any item content or features cause confusion or introduce sources of construct-irrelevant variance. </w:t>
      </w:r>
      <w:r w:rsidR="00722BFE">
        <w:rPr>
          <w:rFonts w:ascii="Calibri" w:hAnsi="Calibri" w:cs="Calibri"/>
          <w:sz w:val="22"/>
          <w:szCs w:val="22"/>
        </w:rPr>
        <w:t>The results will inform refinement of</w:t>
      </w:r>
      <w:r w:rsidRPr="00B126AE">
        <w:rPr>
          <w:rFonts w:ascii="Calibri" w:hAnsi="Calibri" w:cs="Calibri"/>
          <w:sz w:val="22"/>
          <w:szCs w:val="22"/>
        </w:rPr>
        <w:t xml:space="preserve"> items and scoring rubrics</w:t>
      </w:r>
      <w:r w:rsidR="00722BFE">
        <w:rPr>
          <w:rFonts w:ascii="Calibri" w:hAnsi="Calibri" w:cs="Calibri"/>
          <w:sz w:val="22"/>
          <w:szCs w:val="22"/>
        </w:rPr>
        <w:t xml:space="preserve"> and</w:t>
      </w:r>
      <w:r w:rsidR="005A217E">
        <w:rPr>
          <w:rFonts w:ascii="Calibri" w:hAnsi="Calibri" w:cs="Calibri"/>
          <w:sz w:val="22"/>
          <w:szCs w:val="22"/>
        </w:rPr>
        <w:t xml:space="preserve"> </w:t>
      </w:r>
      <w:r w:rsidR="00722BFE">
        <w:rPr>
          <w:rFonts w:ascii="Calibri" w:hAnsi="Calibri" w:cs="Calibri"/>
          <w:sz w:val="22"/>
          <w:szCs w:val="22"/>
        </w:rPr>
        <w:t xml:space="preserve">determination of </w:t>
      </w:r>
      <w:r w:rsidR="005A217E">
        <w:rPr>
          <w:rFonts w:ascii="Calibri" w:hAnsi="Calibri" w:cs="Calibri"/>
          <w:sz w:val="22"/>
          <w:szCs w:val="22"/>
        </w:rPr>
        <w:t xml:space="preserve">which items will be piloted for future use </w:t>
      </w:r>
      <w:r w:rsidR="006B456E">
        <w:rPr>
          <w:rFonts w:ascii="Calibri" w:hAnsi="Calibri" w:cs="Calibri"/>
          <w:sz w:val="22"/>
          <w:szCs w:val="22"/>
        </w:rPr>
        <w:t>NAEP</w:t>
      </w:r>
      <w:r w:rsidR="005A217E">
        <w:rPr>
          <w:rFonts w:ascii="Calibri" w:hAnsi="Calibri" w:cs="Calibri"/>
          <w:sz w:val="22"/>
          <w:szCs w:val="22"/>
        </w:rPr>
        <w:t>.</w:t>
      </w:r>
      <w:r w:rsidR="00722BFE">
        <w:rPr>
          <w:rFonts w:ascii="Calibri" w:hAnsi="Calibri" w:cs="Calibri"/>
          <w:sz w:val="22"/>
          <w:szCs w:val="22"/>
        </w:rPr>
        <w:t xml:space="preserve"> The following t</w:t>
      </w:r>
      <w:r>
        <w:rPr>
          <w:rFonts w:ascii="Calibri" w:hAnsi="Calibri" w:cs="Calibri"/>
          <w:sz w:val="22"/>
          <w:szCs w:val="22"/>
        </w:rPr>
        <w:t xml:space="preserve">wo types of pretesting </w:t>
      </w:r>
      <w:r w:rsidR="00722BFE">
        <w:rPr>
          <w:rFonts w:ascii="Calibri" w:hAnsi="Calibri" w:cs="Calibri"/>
          <w:sz w:val="22"/>
          <w:szCs w:val="22"/>
        </w:rPr>
        <w:t xml:space="preserve">methods </w:t>
      </w:r>
      <w:r>
        <w:rPr>
          <w:rFonts w:ascii="Calibri" w:hAnsi="Calibri" w:cs="Calibri"/>
          <w:sz w:val="22"/>
          <w:szCs w:val="22"/>
        </w:rPr>
        <w:t xml:space="preserve">will be used </w:t>
      </w:r>
      <w:r w:rsidR="00722BFE">
        <w:rPr>
          <w:rFonts w:ascii="Calibri" w:hAnsi="Calibri" w:cs="Calibri"/>
          <w:sz w:val="22"/>
          <w:szCs w:val="22"/>
        </w:rPr>
        <w:t>in</w:t>
      </w:r>
      <w:r>
        <w:rPr>
          <w:rFonts w:ascii="Calibri" w:hAnsi="Calibri" w:cs="Calibri"/>
          <w:sz w:val="22"/>
          <w:szCs w:val="22"/>
        </w:rPr>
        <w:t xml:space="preserve"> this study:</w:t>
      </w:r>
    </w:p>
    <w:p w14:paraId="0EAAECEC" w14:textId="7179B853" w:rsidR="00151316" w:rsidRPr="00B126AE" w:rsidRDefault="00151316" w:rsidP="0012343D">
      <w:pPr>
        <w:numPr>
          <w:ilvl w:val="0"/>
          <w:numId w:val="21"/>
        </w:numPr>
        <w:autoSpaceDE w:val="0"/>
        <w:autoSpaceDN w:val="0"/>
        <w:adjustRightInd w:val="0"/>
        <w:spacing w:after="120" w:line="240" w:lineRule="auto"/>
        <w:ind w:left="540"/>
        <w:rPr>
          <w:rFonts w:cs="Calibri"/>
        </w:rPr>
      </w:pPr>
      <w:r w:rsidRPr="00D841E7">
        <w:rPr>
          <w:rFonts w:cs="Calibri"/>
          <w:u w:val="single"/>
        </w:rPr>
        <w:t>Cognitive Interviews</w:t>
      </w:r>
      <w:r w:rsidRPr="00B126AE">
        <w:rPr>
          <w:rFonts w:cs="Calibri"/>
        </w:rPr>
        <w:t>:</w:t>
      </w:r>
    </w:p>
    <w:p w14:paraId="3CA3110D" w14:textId="68F8CA99" w:rsidR="00960BEF" w:rsidRDefault="00151316" w:rsidP="0012343D">
      <w:pPr>
        <w:autoSpaceDE w:val="0"/>
        <w:autoSpaceDN w:val="0"/>
        <w:adjustRightInd w:val="0"/>
        <w:spacing w:after="120" w:line="240" w:lineRule="auto"/>
        <w:ind w:left="540"/>
        <w:rPr>
          <w:rFonts w:cs="Calibri"/>
        </w:rPr>
      </w:pPr>
      <w:r w:rsidRPr="00FC322F">
        <w:rPr>
          <w:rFonts w:cs="Calibri"/>
        </w:rPr>
        <w:t xml:space="preserve">In cognitive interviews, an interviewer uses a structured protocol in a one-on-one </w:t>
      </w:r>
      <w:r w:rsidR="00996878">
        <w:rPr>
          <w:rFonts w:cs="Calibri"/>
        </w:rPr>
        <w:t>setting</w:t>
      </w:r>
      <w:r w:rsidR="00996878" w:rsidRPr="00FC322F">
        <w:rPr>
          <w:rFonts w:cs="Calibri"/>
        </w:rPr>
        <w:t xml:space="preserve"> </w:t>
      </w:r>
      <w:r w:rsidRPr="00FC322F">
        <w:rPr>
          <w:rFonts w:cs="Calibri"/>
        </w:rPr>
        <w:t>drawing on methods from cognitive science. In N</w:t>
      </w:r>
      <w:r w:rsidRPr="00C85BD7">
        <w:rPr>
          <w:rFonts w:cs="Calibri"/>
        </w:rPr>
        <w:t xml:space="preserve">AEP studies to date, two techniques have been combined: </w:t>
      </w:r>
      <w:r w:rsidRPr="00F73BB0">
        <w:rPr>
          <w:rFonts w:cs="Calibri"/>
          <w:i/>
          <w:iCs/>
        </w:rPr>
        <w:t>think-aloud</w:t>
      </w:r>
      <w:r w:rsidR="00C4232B">
        <w:rPr>
          <w:rFonts w:cs="Calibri"/>
          <w:i/>
          <w:iCs/>
        </w:rPr>
        <w:t xml:space="preserve"> interviewing</w:t>
      </w:r>
      <w:r w:rsidRPr="00F73BB0">
        <w:rPr>
          <w:rFonts w:cs="Calibri"/>
          <w:i/>
          <w:iCs/>
        </w:rPr>
        <w:t xml:space="preserve"> </w:t>
      </w:r>
      <w:r w:rsidRPr="00F73BB0">
        <w:rPr>
          <w:rFonts w:cs="Calibri"/>
        </w:rPr>
        <w:t xml:space="preserve">and </w:t>
      </w:r>
      <w:r w:rsidRPr="00F73BB0">
        <w:rPr>
          <w:rFonts w:cs="Calibri"/>
          <w:i/>
          <w:iCs/>
        </w:rPr>
        <w:t>verbal probing techniques</w:t>
      </w:r>
      <w:r w:rsidRPr="00F73BB0">
        <w:rPr>
          <w:rFonts w:cs="Calibri"/>
        </w:rPr>
        <w:t xml:space="preserve">. With think-aloud interviewing, respondents are explicitly instructed to "think aloud" (i.e., describe what they are thinking) as they work through questions. With verbal probing techniques, the interviewer asks probing questions, as necessary, to clarify points that are not evident from the think-aloud process, or to explore additional issues that have been identified </w:t>
      </w:r>
      <w:r w:rsidRPr="00722BFE">
        <w:rPr>
          <w:rFonts w:cs="Calibri"/>
          <w:i/>
        </w:rPr>
        <w:t>a priori</w:t>
      </w:r>
      <w:r w:rsidRPr="00F73BB0">
        <w:rPr>
          <w:rFonts w:cs="Calibri"/>
        </w:rPr>
        <w:t xml:space="preserve"> or during the process as being of particular interest. Verbal probing is also the method of choice for many cognitive interview pretesting studies for reading and writing items, </w:t>
      </w:r>
      <w:r w:rsidR="00722BFE">
        <w:rPr>
          <w:rFonts w:cs="Calibri"/>
        </w:rPr>
        <w:t>because</w:t>
      </w:r>
      <w:r w:rsidRPr="00F73BB0">
        <w:rPr>
          <w:rFonts w:cs="Calibri"/>
        </w:rPr>
        <w:t xml:space="preserve"> experience has shown that students have trouble articulating their thoughts while they are trying to read and comprehend texts or while they are trying to compose extended responses. For subjects or items not requiring extended reading or writing, the combination of allowing the students to verbalize their thought processes in an unconstrained way, supplemented by specific and targeted probes from the interviewer, has proven to be </w:t>
      </w:r>
      <w:r w:rsidR="006B456E">
        <w:rPr>
          <w:rFonts w:cs="Calibri"/>
        </w:rPr>
        <w:t xml:space="preserve">both </w:t>
      </w:r>
      <w:r w:rsidRPr="00F73BB0">
        <w:rPr>
          <w:rFonts w:cs="Calibri"/>
        </w:rPr>
        <w:t>flexible and effective.</w:t>
      </w:r>
    </w:p>
    <w:p w14:paraId="39B900FE" w14:textId="201460E2" w:rsidR="0012343D" w:rsidRDefault="00151316" w:rsidP="0012343D">
      <w:pPr>
        <w:widowControl w:val="0"/>
        <w:autoSpaceDE w:val="0"/>
        <w:autoSpaceDN w:val="0"/>
        <w:adjustRightInd w:val="0"/>
        <w:spacing w:after="120" w:line="240" w:lineRule="auto"/>
        <w:ind w:left="547"/>
        <w:rPr>
          <w:rFonts w:cs="Calibri"/>
        </w:rPr>
      </w:pPr>
      <w:r w:rsidRPr="00C85BD7">
        <w:rPr>
          <w:rFonts w:cs="Calibri"/>
        </w:rPr>
        <w:t>Cognitive interview studies produce largely qualitative data in the form of verbalizations made by students during the think-aloud phase and/or in response to interviewer probes, using both concurrent and retrospective approaches.</w:t>
      </w:r>
      <w:r w:rsidRPr="00FC322F">
        <w:rPr>
          <w:rStyle w:val="FootnoteReference"/>
        </w:rPr>
        <w:footnoteReference w:id="4"/>
      </w:r>
      <w:r w:rsidRPr="00FC322F">
        <w:rPr>
          <w:rFonts w:cs="Calibri"/>
        </w:rPr>
        <w:t xml:space="preserve"> </w:t>
      </w:r>
      <w:r w:rsidRPr="00FC322F">
        <w:t>In conc</w:t>
      </w:r>
      <w:r w:rsidRPr="00C85BD7">
        <w:t>urrent interviews, students are asked to verbalize the process as they progress through an item.</w:t>
      </w:r>
      <w:r w:rsidRPr="00C85BD7">
        <w:rPr>
          <w:rFonts w:cs="Calibri"/>
        </w:rPr>
        <w:t xml:space="preserve"> In retrospective interviews, upon completion of each item, the interviewer proceeds with foll</w:t>
      </w:r>
      <w:r w:rsidRPr="00F73BB0">
        <w:rPr>
          <w:rFonts w:cs="Calibri"/>
        </w:rPr>
        <w:t>ow-up questions to collect information about students’ thinking processes (</w:t>
      </w:r>
      <w:r w:rsidRPr="00F73BB0">
        <w:t xml:space="preserve">e.g., “Can you tell me, in your own words, what you needed to do </w:t>
      </w:r>
      <w:r w:rsidR="00C4232B">
        <w:t xml:space="preserve">to </w:t>
      </w:r>
      <w:r w:rsidRPr="00F73BB0">
        <w:t>answer the question?”</w:t>
      </w:r>
      <w:r w:rsidRPr="00F73BB0">
        <w:rPr>
          <w:rFonts w:cs="Calibri"/>
        </w:rPr>
        <w:t>). The main objective of cognitive interviews is to explore how students are thinking and what reasoning processes they are using as they work through items and tasks. Some informal observations of behavior and verbalizations are also gathered</w:t>
      </w:r>
      <w:r w:rsidR="006B456E">
        <w:rPr>
          <w:rFonts w:cs="Calibri"/>
        </w:rPr>
        <w:t xml:space="preserve">, </w:t>
      </w:r>
      <w:r w:rsidRPr="00F73BB0">
        <w:rPr>
          <w:rFonts w:cs="Calibri"/>
        </w:rPr>
        <w:t>includ</w:t>
      </w:r>
      <w:r w:rsidR="006B456E">
        <w:rPr>
          <w:rFonts w:cs="Calibri"/>
        </w:rPr>
        <w:t>ing</w:t>
      </w:r>
      <w:r w:rsidRPr="00F73BB0">
        <w:rPr>
          <w:rFonts w:cs="Calibri"/>
        </w:rPr>
        <w:t xml:space="preserve"> nonverbal indicators of affect</w:t>
      </w:r>
      <w:r w:rsidR="006B456E">
        <w:rPr>
          <w:rFonts w:cs="Calibri"/>
        </w:rPr>
        <w:t>,</w:t>
      </w:r>
      <w:r w:rsidR="004551D4" w:rsidRPr="00F73BB0">
        <w:rPr>
          <w:rFonts w:cs="Calibri"/>
        </w:rPr>
        <w:t xml:space="preserve"> </w:t>
      </w:r>
      <w:r w:rsidRPr="00F73BB0">
        <w:rPr>
          <w:rFonts w:cs="Calibri"/>
        </w:rPr>
        <w:t>suggesting emotional states such as frustration or engagement</w:t>
      </w:r>
      <w:r w:rsidR="006B456E">
        <w:rPr>
          <w:rFonts w:cs="Calibri"/>
        </w:rPr>
        <w:t>,</w:t>
      </w:r>
      <w:r w:rsidR="004551D4" w:rsidRPr="00F73BB0">
        <w:rPr>
          <w:rFonts w:cs="Calibri"/>
        </w:rPr>
        <w:t xml:space="preserve"> </w:t>
      </w:r>
      <w:r w:rsidRPr="00F73BB0">
        <w:rPr>
          <w:rFonts w:cs="Calibri"/>
        </w:rPr>
        <w:t>and interactions with tasks, such as prolonged time on one item or ineffectual or repeated actions suggesting misunderstanding.</w:t>
      </w:r>
    </w:p>
    <w:p w14:paraId="1BDFC2A4" w14:textId="3C12D66E" w:rsidR="00151316" w:rsidRPr="00B126AE" w:rsidRDefault="00151316" w:rsidP="0012343D">
      <w:pPr>
        <w:numPr>
          <w:ilvl w:val="0"/>
          <w:numId w:val="21"/>
        </w:numPr>
        <w:autoSpaceDE w:val="0"/>
        <w:autoSpaceDN w:val="0"/>
        <w:adjustRightInd w:val="0"/>
        <w:spacing w:after="120" w:line="240" w:lineRule="auto"/>
        <w:ind w:left="540"/>
        <w:rPr>
          <w:rFonts w:cs="Calibri"/>
        </w:rPr>
      </w:pPr>
      <w:r w:rsidRPr="00D841E7">
        <w:rPr>
          <w:rFonts w:cs="Calibri"/>
          <w:u w:val="single"/>
        </w:rPr>
        <w:t>Tryouts</w:t>
      </w:r>
      <w:r>
        <w:rPr>
          <w:rFonts w:cs="Calibri"/>
        </w:rPr>
        <w:t>:</w:t>
      </w:r>
    </w:p>
    <w:p w14:paraId="4CE1E334" w14:textId="3FC146EC" w:rsidR="00960BEF" w:rsidRDefault="00151316" w:rsidP="0012343D">
      <w:pPr>
        <w:autoSpaceDE w:val="0"/>
        <w:autoSpaceDN w:val="0"/>
        <w:adjustRightInd w:val="0"/>
        <w:spacing w:after="120" w:line="240" w:lineRule="auto"/>
        <w:ind w:left="540"/>
      </w:pPr>
      <w:r w:rsidRPr="00B126AE">
        <w:rPr>
          <w:rFonts w:cs="Calibri"/>
        </w:rPr>
        <w:t xml:space="preserve">In tryouts, students will work uninterrupted through </w:t>
      </w:r>
      <w:r w:rsidRPr="00B126AE" w:rsidDel="00745875">
        <w:rPr>
          <w:rFonts w:cs="Calibri"/>
        </w:rPr>
        <w:t xml:space="preserve">selected </w:t>
      </w:r>
      <w:r w:rsidRPr="00B126AE">
        <w:rPr>
          <w:rFonts w:cs="Calibri"/>
        </w:rPr>
        <w:t xml:space="preserve">sets of draft items. Tryouts provide a snapshot of the range of responses and actions </w:t>
      </w:r>
      <w:r w:rsidR="00867B82">
        <w:rPr>
          <w:rFonts w:cs="Calibri"/>
        </w:rPr>
        <w:t xml:space="preserve">that </w:t>
      </w:r>
      <w:r w:rsidRPr="00B126AE">
        <w:rPr>
          <w:rFonts w:cs="Calibri"/>
        </w:rPr>
        <w:t xml:space="preserve">items elicit, which can be gathered much earlier in the assessment development process and with fewer resource implications than piloting. </w:t>
      </w:r>
      <w:r w:rsidRPr="00F73BB0">
        <w:t xml:space="preserve">Tryouts allow for pretesting </w:t>
      </w:r>
      <w:r>
        <w:t>of a wide</w:t>
      </w:r>
      <w:r w:rsidRPr="00F73BB0">
        <w:t xml:space="preserve"> range of content and the collection of more robust data on ranges of student responses, item difficulty, assessment timing, and item functionality than is practical for cognitive interviews. The larger samples and timed testing conditions of tryouts are especially useful for gathering quantitative data about items, investigating the possible effects of different item features on student performance, and learning how long it takes students to complete items. Tryout samples used to date in NAEP have ranged from smaller (50 students per item/task) to considerably larger (several hundred or more</w:t>
      </w:r>
      <w:r w:rsidR="008F25F6" w:rsidRPr="008F25F6">
        <w:t xml:space="preserve"> </w:t>
      </w:r>
      <w:r w:rsidR="008F25F6">
        <w:t xml:space="preserve">students </w:t>
      </w:r>
      <w:r w:rsidR="008F25F6" w:rsidRPr="00F73BB0">
        <w:t>per item/task</w:t>
      </w:r>
      <w:r w:rsidRPr="00F73BB0">
        <w:t xml:space="preserve">), depending on the nature of the items/tasks, </w:t>
      </w:r>
      <w:r w:rsidR="00C0781B">
        <w:t xml:space="preserve">and </w:t>
      </w:r>
      <w:r w:rsidRPr="00F73BB0">
        <w:t>the amount of time and resources available. For example, we have conducted</w:t>
      </w:r>
      <w:r w:rsidRPr="00F73BB0" w:rsidDel="00317018">
        <w:t xml:space="preserve"> </w:t>
      </w:r>
      <w:r w:rsidRPr="00F73BB0">
        <w:t>small-scale tryouts to better understand item properties such as how long it takes a sample of students to complete a given item, and large-scale</w:t>
      </w:r>
      <w:r w:rsidRPr="00F73BB0" w:rsidDel="00317018">
        <w:t xml:space="preserve"> </w:t>
      </w:r>
      <w:r w:rsidRPr="00F73BB0">
        <w:t xml:space="preserve">tryouts to compare different versions of the same item or group of items (as has been done for reading blocks based on digital passages and reading </w:t>
      </w:r>
      <w:r w:rsidR="008F25F6" w:rsidRPr="008F25F6">
        <w:t>scenario-based tasks (SBTs</w:t>
      </w:r>
      <w:r w:rsidR="008F25F6">
        <w:t>)</w:t>
      </w:r>
      <w:r w:rsidRPr="00F73BB0">
        <w:t xml:space="preserve"> with and without avatars).</w:t>
      </w:r>
    </w:p>
    <w:p w14:paraId="4FD1CA84" w14:textId="56D1E242" w:rsidR="0012343D" w:rsidRDefault="00151316" w:rsidP="0012343D">
      <w:pPr>
        <w:pStyle w:val="PlainText"/>
        <w:rPr>
          <w:rFonts w:ascii="Calibri" w:hAnsi="Calibri" w:cs="Calibri"/>
          <w:sz w:val="22"/>
          <w:szCs w:val="22"/>
        </w:rPr>
      </w:pPr>
      <w:r>
        <w:rPr>
          <w:rFonts w:ascii="Calibri" w:hAnsi="Calibri" w:cs="Calibri"/>
          <w:sz w:val="22"/>
          <w:szCs w:val="22"/>
        </w:rPr>
        <w:t>There are two categories of items that will be pretested as part of this study:</w:t>
      </w:r>
    </w:p>
    <w:p w14:paraId="57A12D58" w14:textId="64F9A050" w:rsidR="00151316" w:rsidRPr="00D841E7" w:rsidRDefault="00151316" w:rsidP="0012343D">
      <w:pPr>
        <w:pStyle w:val="PlainText"/>
        <w:numPr>
          <w:ilvl w:val="0"/>
          <w:numId w:val="22"/>
        </w:numPr>
        <w:spacing w:after="40"/>
        <w:ind w:left="547"/>
        <w:rPr>
          <w:rFonts w:ascii="Calibri" w:hAnsi="Calibri" w:cs="Calibri"/>
          <w:b/>
          <w:sz w:val="22"/>
          <w:szCs w:val="22"/>
        </w:rPr>
      </w:pPr>
      <w:r w:rsidRPr="00D841E7">
        <w:rPr>
          <w:rFonts w:ascii="Calibri" w:hAnsi="Calibri" w:cs="Calibri"/>
          <w:sz w:val="22"/>
          <w:szCs w:val="22"/>
          <w:u w:val="single"/>
        </w:rPr>
        <w:t>Cognitive Items</w:t>
      </w:r>
      <w:r w:rsidRPr="00D841E7">
        <w:rPr>
          <w:rFonts w:ascii="Calibri" w:hAnsi="Calibri" w:cs="Calibri"/>
          <w:sz w:val="22"/>
          <w:szCs w:val="22"/>
        </w:rPr>
        <w:t>:</w:t>
      </w:r>
      <w:r w:rsidRPr="00B126AE">
        <w:rPr>
          <w:rFonts w:ascii="Calibri" w:hAnsi="Calibri" w:cs="Calibri"/>
          <w:b/>
          <w:sz w:val="22"/>
          <w:szCs w:val="22"/>
        </w:rPr>
        <w:t xml:space="preserve"> </w:t>
      </w:r>
      <w:r w:rsidRPr="00B126AE">
        <w:rPr>
          <w:rFonts w:ascii="Calibri" w:hAnsi="Calibri" w:cs="Calibri"/>
          <w:sz w:val="22"/>
          <w:szCs w:val="22"/>
        </w:rPr>
        <w:t>These items cover subject-specific knowledge in the areas</w:t>
      </w:r>
      <w:r w:rsidR="00867B82">
        <w:rPr>
          <w:rFonts w:ascii="Calibri" w:hAnsi="Calibri" w:cs="Calibri"/>
          <w:sz w:val="22"/>
          <w:szCs w:val="22"/>
        </w:rPr>
        <w:t xml:space="preserve"> of</w:t>
      </w:r>
      <w:r w:rsidRPr="00B126AE">
        <w:rPr>
          <w:rFonts w:ascii="Calibri" w:hAnsi="Calibri" w:cs="Calibri"/>
          <w:sz w:val="22"/>
          <w:szCs w:val="22"/>
        </w:rPr>
        <w:t xml:space="preserve"> </w:t>
      </w:r>
      <w:r w:rsidR="008F25F6">
        <w:rPr>
          <w:rFonts w:ascii="Calibri" w:hAnsi="Calibri" w:cs="Calibri"/>
          <w:sz w:val="22"/>
          <w:szCs w:val="22"/>
        </w:rPr>
        <w:t>grade 4</w:t>
      </w:r>
      <w:r w:rsidR="00B3365E">
        <w:rPr>
          <w:rFonts w:ascii="Calibri" w:hAnsi="Calibri" w:cs="Calibri"/>
          <w:sz w:val="22"/>
          <w:szCs w:val="22"/>
        </w:rPr>
        <w:t xml:space="preserve"> and 8</w:t>
      </w:r>
      <w:r w:rsidR="008F25F6">
        <w:rPr>
          <w:rFonts w:ascii="Calibri" w:hAnsi="Calibri" w:cs="Calibri"/>
          <w:sz w:val="22"/>
          <w:szCs w:val="22"/>
        </w:rPr>
        <w:t xml:space="preserve"> </w:t>
      </w:r>
      <w:r w:rsidRPr="00B126AE">
        <w:rPr>
          <w:rFonts w:ascii="Calibri" w:hAnsi="Calibri" w:cs="Calibri"/>
          <w:sz w:val="22"/>
          <w:szCs w:val="22"/>
        </w:rPr>
        <w:t>reading, mathematics, and writing</w:t>
      </w:r>
      <w:r>
        <w:rPr>
          <w:rFonts w:ascii="Calibri" w:hAnsi="Calibri" w:cs="Calibri"/>
          <w:b/>
          <w:sz w:val="22"/>
          <w:szCs w:val="22"/>
        </w:rPr>
        <w:t xml:space="preserve">. </w:t>
      </w:r>
      <w:r w:rsidRPr="00047042">
        <w:rPr>
          <w:rFonts w:ascii="Calibri" w:hAnsi="Calibri" w:cs="Calibri"/>
          <w:sz w:val="22"/>
          <w:szCs w:val="22"/>
        </w:rPr>
        <w:t xml:space="preserve">Cognitive items will be part of both the cognitive interview and tryout phases of pretesting. </w:t>
      </w:r>
      <w:r w:rsidR="00867B82" w:rsidRPr="00047042">
        <w:rPr>
          <w:rFonts w:ascii="Calibri" w:hAnsi="Calibri" w:cs="Calibri"/>
          <w:sz w:val="22"/>
          <w:szCs w:val="22"/>
        </w:rPr>
        <w:t>Th</w:t>
      </w:r>
      <w:r w:rsidR="00867B82">
        <w:rPr>
          <w:rFonts w:ascii="Calibri" w:hAnsi="Calibri" w:cs="Calibri"/>
          <w:sz w:val="22"/>
          <w:szCs w:val="22"/>
        </w:rPr>
        <w:t>is</w:t>
      </w:r>
      <w:r w:rsidR="00867B82" w:rsidRPr="00047042">
        <w:rPr>
          <w:rFonts w:ascii="Calibri" w:hAnsi="Calibri" w:cs="Calibri"/>
          <w:sz w:val="22"/>
          <w:szCs w:val="22"/>
        </w:rPr>
        <w:t xml:space="preserve"> </w:t>
      </w:r>
      <w:r w:rsidRPr="00047042">
        <w:rPr>
          <w:rFonts w:ascii="Calibri" w:hAnsi="Calibri" w:cs="Calibri"/>
          <w:sz w:val="22"/>
          <w:szCs w:val="22"/>
        </w:rPr>
        <w:t xml:space="preserve">pretesting </w:t>
      </w:r>
      <w:r>
        <w:rPr>
          <w:rFonts w:ascii="Calibri" w:hAnsi="Calibri" w:cs="Calibri"/>
          <w:sz w:val="22"/>
          <w:szCs w:val="22"/>
        </w:rPr>
        <w:t>inform</w:t>
      </w:r>
      <w:r w:rsidR="00867B82">
        <w:rPr>
          <w:rFonts w:ascii="Calibri" w:hAnsi="Calibri" w:cs="Calibri"/>
          <w:sz w:val="22"/>
          <w:szCs w:val="22"/>
        </w:rPr>
        <w:t>s</w:t>
      </w:r>
      <w:r>
        <w:rPr>
          <w:rFonts w:ascii="Calibri" w:hAnsi="Calibri" w:cs="Calibri"/>
          <w:sz w:val="22"/>
          <w:szCs w:val="22"/>
        </w:rPr>
        <w:t xml:space="preserve"> the test development process by answering</w:t>
      </w:r>
      <w:r w:rsidRPr="00047042">
        <w:rPr>
          <w:rFonts w:ascii="Calibri" w:hAnsi="Calibri" w:cs="Calibri"/>
          <w:sz w:val="22"/>
          <w:szCs w:val="22"/>
        </w:rPr>
        <w:t xml:space="preserve"> the following questions:</w:t>
      </w:r>
    </w:p>
    <w:p w14:paraId="5D556055" w14:textId="77777777" w:rsidR="00151316" w:rsidRPr="00F73BB0" w:rsidRDefault="00151316" w:rsidP="0012343D">
      <w:pPr>
        <w:widowControl w:val="0"/>
        <w:numPr>
          <w:ilvl w:val="0"/>
          <w:numId w:val="24"/>
        </w:numPr>
        <w:spacing w:after="40" w:line="240" w:lineRule="auto"/>
      </w:pPr>
      <w:r w:rsidRPr="00C85BD7">
        <w:t>Do students demonstrate a general understanding of the item and what they are asked to do, including content being measured?</w:t>
      </w:r>
    </w:p>
    <w:p w14:paraId="2F5D9524" w14:textId="77777777" w:rsidR="00151316" w:rsidRPr="00F73BB0" w:rsidRDefault="00151316" w:rsidP="0012343D">
      <w:pPr>
        <w:widowControl w:val="0"/>
        <w:numPr>
          <w:ilvl w:val="0"/>
          <w:numId w:val="24"/>
        </w:numPr>
        <w:spacing w:after="40" w:line="240" w:lineRule="auto"/>
      </w:pPr>
      <w:r w:rsidRPr="00F73BB0">
        <w:t>Can students use the proposed interactive item components (IIC) integrated into discrete items?</w:t>
      </w:r>
    </w:p>
    <w:p w14:paraId="033A2C5B" w14:textId="77777777" w:rsidR="00960BEF" w:rsidRDefault="00151316" w:rsidP="0012343D">
      <w:pPr>
        <w:widowControl w:val="0"/>
        <w:numPr>
          <w:ilvl w:val="0"/>
          <w:numId w:val="24"/>
        </w:numPr>
        <w:spacing w:after="40" w:line="240" w:lineRule="auto"/>
      </w:pPr>
      <w:r w:rsidRPr="00F73BB0">
        <w:t>How do students use the interactive item components?</w:t>
      </w:r>
    </w:p>
    <w:p w14:paraId="15D08AF4" w14:textId="5247AD6D" w:rsidR="00151316" w:rsidRPr="00F73BB0" w:rsidRDefault="00151316" w:rsidP="0012343D">
      <w:pPr>
        <w:widowControl w:val="0"/>
        <w:numPr>
          <w:ilvl w:val="0"/>
          <w:numId w:val="24"/>
        </w:numPr>
        <w:spacing w:after="40" w:line="240" w:lineRule="auto"/>
      </w:pPr>
      <w:r w:rsidRPr="00F73BB0">
        <w:t xml:space="preserve">Do student experiences differ based on their prior </w:t>
      </w:r>
      <w:r w:rsidR="008F25F6">
        <w:t>use of</w:t>
      </w:r>
      <w:r w:rsidRPr="00F73BB0">
        <w:t xml:space="preserve"> digital devices and specific tools like the interactive item components</w:t>
      </w:r>
      <w:r w:rsidR="00175064">
        <w:t xml:space="preserve"> they use</w:t>
      </w:r>
      <w:r w:rsidRPr="00F73BB0">
        <w:t>?</w:t>
      </w:r>
    </w:p>
    <w:p w14:paraId="7C6F7F84" w14:textId="77777777" w:rsidR="00151316" w:rsidRPr="00F73BB0" w:rsidRDefault="00151316" w:rsidP="0012343D">
      <w:pPr>
        <w:widowControl w:val="0"/>
        <w:numPr>
          <w:ilvl w:val="0"/>
          <w:numId w:val="24"/>
        </w:numPr>
        <w:spacing w:after="40" w:line="240" w:lineRule="auto"/>
      </w:pPr>
      <w:r w:rsidRPr="00F73BB0">
        <w:t>Do the items elicit the expected responses?</w:t>
      </w:r>
    </w:p>
    <w:p w14:paraId="156B8A64" w14:textId="77777777" w:rsidR="0012343D" w:rsidRDefault="00151316" w:rsidP="0012343D">
      <w:pPr>
        <w:widowControl w:val="0"/>
        <w:numPr>
          <w:ilvl w:val="0"/>
          <w:numId w:val="24"/>
        </w:numPr>
        <w:spacing w:after="120" w:line="240" w:lineRule="auto"/>
      </w:pPr>
      <w:r w:rsidRPr="00F73BB0">
        <w:t>How do items and scoring guidelines perform, in terms of item difficulty, discrimination, and timing, in conditions similar to the final operational conditions?</w:t>
      </w:r>
    </w:p>
    <w:p w14:paraId="2CAA776B" w14:textId="0F15E108" w:rsidR="00960BEF" w:rsidRDefault="00151316" w:rsidP="0012343D">
      <w:pPr>
        <w:pStyle w:val="PlainText"/>
        <w:numPr>
          <w:ilvl w:val="0"/>
          <w:numId w:val="22"/>
        </w:numPr>
        <w:ind w:left="540"/>
        <w:rPr>
          <w:rFonts w:asciiTheme="minorHAnsi" w:hAnsiTheme="minorHAnsi"/>
          <w:sz w:val="22"/>
          <w:szCs w:val="22"/>
        </w:rPr>
      </w:pPr>
      <w:r w:rsidRPr="00B03375">
        <w:rPr>
          <w:rFonts w:asciiTheme="minorHAnsi" w:hAnsiTheme="minorHAnsi" w:cs="Calibri"/>
          <w:sz w:val="22"/>
          <w:szCs w:val="22"/>
          <w:u w:val="single"/>
        </w:rPr>
        <w:t>Questionnaire Items</w:t>
      </w:r>
      <w:r w:rsidRPr="00B03375">
        <w:rPr>
          <w:rFonts w:asciiTheme="minorHAnsi" w:hAnsiTheme="minorHAnsi" w:cs="Calibri"/>
          <w:sz w:val="22"/>
          <w:szCs w:val="22"/>
        </w:rPr>
        <w:t>:</w:t>
      </w:r>
      <w:r w:rsidR="00D938AC" w:rsidRPr="00B03375">
        <w:rPr>
          <w:rFonts w:asciiTheme="minorHAnsi" w:hAnsiTheme="minorHAnsi" w:cs="Calibri"/>
          <w:sz w:val="22"/>
          <w:szCs w:val="22"/>
        </w:rPr>
        <w:t xml:space="preserve"> </w:t>
      </w:r>
      <w:r w:rsidRPr="00B03375">
        <w:rPr>
          <w:rFonts w:asciiTheme="minorHAnsi" w:hAnsiTheme="minorHAnsi"/>
          <w:sz w:val="22"/>
          <w:szCs w:val="22"/>
        </w:rPr>
        <w:t xml:space="preserve">The </w:t>
      </w:r>
      <w:r w:rsidR="008F25F6">
        <w:rPr>
          <w:rFonts w:asciiTheme="minorHAnsi" w:hAnsiTheme="minorHAnsi"/>
          <w:sz w:val="22"/>
          <w:szCs w:val="22"/>
        </w:rPr>
        <w:t>4</w:t>
      </w:r>
      <w:r w:rsidR="008F25F6" w:rsidRPr="008F25F6">
        <w:rPr>
          <w:rFonts w:asciiTheme="minorHAnsi" w:hAnsiTheme="minorHAnsi"/>
          <w:sz w:val="22"/>
          <w:szCs w:val="22"/>
          <w:vertAlign w:val="superscript"/>
        </w:rPr>
        <w:t>th</w:t>
      </w:r>
      <w:r w:rsidR="00B3365E">
        <w:rPr>
          <w:rFonts w:asciiTheme="minorHAnsi" w:hAnsiTheme="minorHAnsi"/>
          <w:sz w:val="22"/>
          <w:szCs w:val="22"/>
        </w:rPr>
        <w:t>, 8</w:t>
      </w:r>
      <w:r w:rsidR="00B3365E" w:rsidRPr="00B3365E">
        <w:rPr>
          <w:rFonts w:asciiTheme="minorHAnsi" w:hAnsiTheme="minorHAnsi"/>
          <w:sz w:val="22"/>
          <w:szCs w:val="22"/>
          <w:vertAlign w:val="superscript"/>
        </w:rPr>
        <w:t>th</w:t>
      </w:r>
      <w:r w:rsidR="00B3365E">
        <w:rPr>
          <w:rFonts w:asciiTheme="minorHAnsi" w:hAnsiTheme="minorHAnsi"/>
          <w:sz w:val="22"/>
          <w:szCs w:val="22"/>
        </w:rPr>
        <w:t xml:space="preserve">, </w:t>
      </w:r>
      <w:r w:rsidR="008F25F6">
        <w:rPr>
          <w:rFonts w:asciiTheme="minorHAnsi" w:hAnsiTheme="minorHAnsi"/>
          <w:sz w:val="22"/>
          <w:szCs w:val="22"/>
        </w:rPr>
        <w:t xml:space="preserve">and </w:t>
      </w:r>
      <w:r w:rsidR="00B3365E">
        <w:rPr>
          <w:rFonts w:asciiTheme="minorHAnsi" w:hAnsiTheme="minorHAnsi"/>
          <w:sz w:val="22"/>
          <w:szCs w:val="22"/>
        </w:rPr>
        <w:t>12</w:t>
      </w:r>
      <w:r w:rsidR="008F25F6" w:rsidRPr="008F25F6">
        <w:rPr>
          <w:rFonts w:asciiTheme="minorHAnsi" w:hAnsiTheme="minorHAnsi"/>
          <w:sz w:val="22"/>
          <w:szCs w:val="22"/>
          <w:vertAlign w:val="superscript"/>
        </w:rPr>
        <w:t>th</w:t>
      </w:r>
      <w:r w:rsidR="008F25F6">
        <w:rPr>
          <w:rFonts w:asciiTheme="minorHAnsi" w:hAnsiTheme="minorHAnsi"/>
          <w:sz w:val="22"/>
          <w:szCs w:val="22"/>
        </w:rPr>
        <w:t xml:space="preserve"> grade </w:t>
      </w:r>
      <w:r w:rsidR="00D938AC" w:rsidRPr="00B03375">
        <w:rPr>
          <w:rFonts w:asciiTheme="minorHAnsi" w:hAnsiTheme="minorHAnsi"/>
          <w:sz w:val="22"/>
          <w:szCs w:val="22"/>
        </w:rPr>
        <w:t>core</w:t>
      </w:r>
      <w:r w:rsidRPr="00B03375">
        <w:rPr>
          <w:rFonts w:asciiTheme="minorHAnsi" w:hAnsiTheme="minorHAnsi"/>
          <w:sz w:val="22"/>
          <w:szCs w:val="22"/>
        </w:rPr>
        <w:t xml:space="preserve">, </w:t>
      </w:r>
      <w:r w:rsidR="00D938AC" w:rsidRPr="00B03375">
        <w:rPr>
          <w:rFonts w:asciiTheme="minorHAnsi" w:hAnsiTheme="minorHAnsi"/>
          <w:sz w:val="22"/>
          <w:szCs w:val="22"/>
        </w:rPr>
        <w:t>reading</w:t>
      </w:r>
      <w:r w:rsidRPr="00B03375">
        <w:rPr>
          <w:rFonts w:asciiTheme="minorHAnsi" w:hAnsiTheme="minorHAnsi"/>
          <w:sz w:val="22"/>
          <w:szCs w:val="22"/>
        </w:rPr>
        <w:t xml:space="preserve">, </w:t>
      </w:r>
      <w:r w:rsidR="00D938AC" w:rsidRPr="00B03375">
        <w:rPr>
          <w:rFonts w:asciiTheme="minorHAnsi" w:hAnsiTheme="minorHAnsi"/>
          <w:sz w:val="22"/>
          <w:szCs w:val="22"/>
        </w:rPr>
        <w:t>mathematics</w:t>
      </w:r>
      <w:r w:rsidRPr="00B03375">
        <w:rPr>
          <w:rFonts w:asciiTheme="minorHAnsi" w:hAnsiTheme="minorHAnsi"/>
          <w:sz w:val="22"/>
          <w:szCs w:val="22"/>
        </w:rPr>
        <w:t xml:space="preserve">, and </w:t>
      </w:r>
      <w:r w:rsidR="00D938AC" w:rsidRPr="00B03375">
        <w:rPr>
          <w:rFonts w:asciiTheme="minorHAnsi" w:hAnsiTheme="minorHAnsi"/>
          <w:sz w:val="22"/>
          <w:szCs w:val="22"/>
        </w:rPr>
        <w:t xml:space="preserve">writing </w:t>
      </w:r>
      <w:r w:rsidR="001347FF">
        <w:rPr>
          <w:rFonts w:asciiTheme="minorHAnsi" w:hAnsiTheme="minorHAnsi"/>
          <w:sz w:val="22"/>
          <w:szCs w:val="22"/>
        </w:rPr>
        <w:t>questionnaire</w:t>
      </w:r>
      <w:r w:rsidR="00D938AC" w:rsidRPr="00B03375">
        <w:rPr>
          <w:rFonts w:asciiTheme="minorHAnsi" w:hAnsiTheme="minorHAnsi"/>
          <w:sz w:val="22"/>
          <w:szCs w:val="22"/>
        </w:rPr>
        <w:t xml:space="preserve">s </w:t>
      </w:r>
      <w:r w:rsidRPr="00B03375">
        <w:rPr>
          <w:rFonts w:asciiTheme="minorHAnsi" w:hAnsiTheme="minorHAnsi"/>
          <w:sz w:val="22"/>
          <w:szCs w:val="22"/>
        </w:rPr>
        <w:t>aim to capture data related to important subject-specific and nonsubject-specific (</w:t>
      </w:r>
      <w:r w:rsidR="009B2116" w:rsidRPr="00B03375">
        <w:rPr>
          <w:rFonts w:asciiTheme="minorHAnsi" w:hAnsiTheme="minorHAnsi"/>
          <w:sz w:val="22"/>
          <w:szCs w:val="22"/>
        </w:rPr>
        <w:t>core</w:t>
      </w:r>
      <w:r w:rsidRPr="00B03375">
        <w:rPr>
          <w:rFonts w:asciiTheme="minorHAnsi" w:hAnsiTheme="minorHAnsi"/>
          <w:sz w:val="22"/>
          <w:szCs w:val="22"/>
        </w:rPr>
        <w:t xml:space="preserve">) contextual factors for student achievement. </w:t>
      </w:r>
      <w:r w:rsidR="001347FF">
        <w:rPr>
          <w:rFonts w:asciiTheme="minorHAnsi" w:hAnsiTheme="minorHAnsi"/>
          <w:sz w:val="22"/>
          <w:szCs w:val="22"/>
        </w:rPr>
        <w:t>Questionnaire</w:t>
      </w:r>
      <w:r w:rsidR="009B2116" w:rsidRPr="00B03375">
        <w:rPr>
          <w:rFonts w:asciiTheme="minorHAnsi" w:hAnsiTheme="minorHAnsi"/>
          <w:sz w:val="22"/>
          <w:szCs w:val="22"/>
        </w:rPr>
        <w:t xml:space="preserve">s are administered to students, teachers, and school administrators. </w:t>
      </w:r>
      <w:r w:rsidRPr="00B03375">
        <w:rPr>
          <w:rFonts w:asciiTheme="minorHAnsi" w:hAnsiTheme="minorHAnsi"/>
          <w:sz w:val="22"/>
          <w:szCs w:val="22"/>
        </w:rPr>
        <w:t xml:space="preserve">Table 1 contains the possible areas of focus for the development for upcoming NAEP </w:t>
      </w:r>
      <w:r w:rsidR="001347FF">
        <w:rPr>
          <w:rFonts w:asciiTheme="minorHAnsi" w:hAnsiTheme="minorHAnsi"/>
          <w:sz w:val="22"/>
          <w:szCs w:val="22"/>
        </w:rPr>
        <w:t>questionnaire</w:t>
      </w:r>
      <w:r w:rsidRPr="00B03375">
        <w:rPr>
          <w:rFonts w:asciiTheme="minorHAnsi" w:hAnsiTheme="minorHAnsi"/>
          <w:sz w:val="22"/>
          <w:szCs w:val="22"/>
        </w:rPr>
        <w:t>s.</w:t>
      </w:r>
    </w:p>
    <w:p w14:paraId="397149E4" w14:textId="23673E0B" w:rsidR="00151316" w:rsidRPr="006258EF" w:rsidRDefault="00151316" w:rsidP="00176D3E">
      <w:pPr>
        <w:pStyle w:val="Caption"/>
        <w:keepNext/>
        <w:spacing w:before="240" w:after="0"/>
        <w:ind w:hanging="86"/>
        <w:rPr>
          <w:color w:val="2F5496" w:themeColor="accent5" w:themeShade="BF"/>
          <w:sz w:val="22"/>
        </w:rPr>
      </w:pPr>
      <w:r w:rsidRPr="006258EF">
        <w:rPr>
          <w:color w:val="2F5496" w:themeColor="accent5" w:themeShade="BF"/>
          <w:sz w:val="22"/>
        </w:rPr>
        <w:t xml:space="preserve">Table </w:t>
      </w:r>
      <w:r w:rsidRPr="006258EF">
        <w:rPr>
          <w:color w:val="2F5496" w:themeColor="accent5" w:themeShade="BF"/>
          <w:sz w:val="22"/>
        </w:rPr>
        <w:fldChar w:fldCharType="begin"/>
      </w:r>
      <w:r w:rsidRPr="006258EF">
        <w:rPr>
          <w:color w:val="2F5496" w:themeColor="accent5" w:themeShade="BF"/>
          <w:sz w:val="22"/>
        </w:rPr>
        <w:instrText xml:space="preserve"> SEQ Table \* ARABIC </w:instrText>
      </w:r>
      <w:r w:rsidRPr="006258EF">
        <w:rPr>
          <w:color w:val="2F5496" w:themeColor="accent5" w:themeShade="BF"/>
          <w:sz w:val="22"/>
        </w:rPr>
        <w:fldChar w:fldCharType="separate"/>
      </w:r>
      <w:r w:rsidRPr="006258EF">
        <w:rPr>
          <w:color w:val="2F5496" w:themeColor="accent5" w:themeShade="BF"/>
          <w:sz w:val="22"/>
        </w:rPr>
        <w:t>1</w:t>
      </w:r>
      <w:r w:rsidRPr="006258EF">
        <w:rPr>
          <w:color w:val="2F5496" w:themeColor="accent5" w:themeShade="BF"/>
          <w:sz w:val="22"/>
        </w:rPr>
        <w:fldChar w:fldCharType="end"/>
      </w:r>
      <w:r w:rsidRPr="006258EF">
        <w:rPr>
          <w:color w:val="2F5496" w:themeColor="accent5" w:themeShade="BF"/>
          <w:sz w:val="22"/>
        </w:rPr>
        <w:t xml:space="preserve">. </w:t>
      </w:r>
      <w:r w:rsidR="001347FF">
        <w:rPr>
          <w:color w:val="2F5496" w:themeColor="accent5" w:themeShade="BF"/>
          <w:sz w:val="22"/>
          <w:szCs w:val="22"/>
        </w:rPr>
        <w:t>Questionnaire</w:t>
      </w:r>
      <w:r w:rsidR="005A5C32">
        <w:rPr>
          <w:color w:val="2F5496" w:themeColor="accent5" w:themeShade="BF"/>
          <w:sz w:val="22"/>
          <w:szCs w:val="22"/>
        </w:rPr>
        <w:t xml:space="preserve"> </w:t>
      </w:r>
      <w:r w:rsidRPr="006258EF">
        <w:rPr>
          <w:color w:val="2F5496" w:themeColor="accent5" w:themeShade="BF"/>
          <w:sz w:val="22"/>
        </w:rPr>
        <w:t xml:space="preserve">Core Modules and Subject-Specific </w:t>
      </w:r>
      <w:r w:rsidR="00A814F3">
        <w:rPr>
          <w:color w:val="2F5496" w:themeColor="accent5" w:themeShade="BF"/>
          <w:sz w:val="22"/>
        </w:rPr>
        <w:t>Areas of Focus</w:t>
      </w:r>
    </w:p>
    <w:tbl>
      <w:tblPr>
        <w:tblStyle w:val="GridTable4Accent5"/>
        <w:tblW w:w="5000" w:type="pct"/>
        <w:tblLook w:val="04A0" w:firstRow="1" w:lastRow="0" w:firstColumn="1" w:lastColumn="0" w:noHBand="0" w:noVBand="1"/>
      </w:tblPr>
      <w:tblGrid>
        <w:gridCol w:w="4699"/>
        <w:gridCol w:w="6029"/>
      </w:tblGrid>
      <w:tr w:rsidR="00740CD2" w:rsidRPr="00B126AE" w14:paraId="74AF542C" w14:textId="77777777" w:rsidTr="00740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pct"/>
            <w:tcBorders>
              <w:left w:val="nil"/>
            </w:tcBorders>
            <w:vAlign w:val="center"/>
          </w:tcPr>
          <w:p w14:paraId="4A2C949B" w14:textId="77777777" w:rsidR="00740CD2" w:rsidRPr="006258EF" w:rsidRDefault="00740CD2" w:rsidP="00176D3E">
            <w:pPr>
              <w:keepNext/>
              <w:jc w:val="center"/>
              <w:rPr>
                <w:b w:val="0"/>
              </w:rPr>
            </w:pPr>
            <w:r w:rsidRPr="00C85BD7">
              <w:t>Core</w:t>
            </w:r>
          </w:p>
        </w:tc>
        <w:tc>
          <w:tcPr>
            <w:tcW w:w="2810" w:type="pct"/>
            <w:vAlign w:val="center"/>
          </w:tcPr>
          <w:p w14:paraId="7210418B" w14:textId="7062C0ED" w:rsidR="00740CD2" w:rsidRPr="006258EF" w:rsidRDefault="00740CD2" w:rsidP="00740CD2">
            <w:pPr>
              <w:keepNext/>
              <w:jc w:val="center"/>
              <w:cnfStyle w:val="100000000000" w:firstRow="1" w:lastRow="0" w:firstColumn="0" w:lastColumn="0" w:oddVBand="0" w:evenVBand="0" w:oddHBand="0" w:evenHBand="0" w:firstRowFirstColumn="0" w:firstRowLastColumn="0" w:lastRowFirstColumn="0" w:lastRowLastColumn="0"/>
              <w:rPr>
                <w:b w:val="0"/>
              </w:rPr>
            </w:pPr>
            <w:r>
              <w:t xml:space="preserve">For Each: </w:t>
            </w:r>
            <w:r w:rsidRPr="00B126AE">
              <w:t>Reading</w:t>
            </w:r>
            <w:r>
              <w:t xml:space="preserve">, </w:t>
            </w:r>
            <w:r w:rsidRPr="00B126AE">
              <w:t>Mathematics</w:t>
            </w:r>
            <w:r>
              <w:t xml:space="preserve">, and </w:t>
            </w:r>
            <w:r w:rsidRPr="00B126AE">
              <w:t>Writing</w:t>
            </w:r>
          </w:p>
        </w:tc>
      </w:tr>
      <w:tr w:rsidR="00740CD2" w:rsidRPr="00B126AE" w14:paraId="127BDA28" w14:textId="77777777" w:rsidTr="0074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pct"/>
            <w:vAlign w:val="center"/>
          </w:tcPr>
          <w:p w14:paraId="053D24BC" w14:textId="4002C233" w:rsidR="00740CD2" w:rsidRPr="00740CD2" w:rsidRDefault="00740CD2" w:rsidP="00176D3E">
            <w:pPr>
              <w:keepNext/>
              <w:rPr>
                <w:rFonts w:cs="Calibri"/>
                <w:b w:val="0"/>
              </w:rPr>
            </w:pPr>
            <w:r w:rsidRPr="00740CD2">
              <w:rPr>
                <w:b w:val="0"/>
              </w:rPr>
              <w:t>Socioeconomic Status (SES)</w:t>
            </w:r>
          </w:p>
        </w:tc>
        <w:tc>
          <w:tcPr>
            <w:tcW w:w="2810" w:type="pct"/>
            <w:vAlign w:val="center"/>
          </w:tcPr>
          <w:p w14:paraId="1036698C" w14:textId="23DB5CBF" w:rsidR="00740CD2" w:rsidRPr="00B126AE" w:rsidRDefault="00740CD2" w:rsidP="00740CD2">
            <w:pPr>
              <w:keepNext/>
              <w:cnfStyle w:val="000000100000" w:firstRow="0" w:lastRow="0" w:firstColumn="0" w:lastColumn="0" w:oddVBand="0" w:evenVBand="0" w:oddHBand="1" w:evenHBand="0" w:firstRowFirstColumn="0" w:firstRowLastColumn="0" w:lastRowFirstColumn="0" w:lastRowLastColumn="0"/>
              <w:rPr>
                <w:rFonts w:cs="Calibri"/>
              </w:rPr>
            </w:pPr>
            <w:r w:rsidRPr="00B126AE">
              <w:rPr>
                <w:rFonts w:cs="Calibri"/>
              </w:rPr>
              <w:t>Resources for Learning and Instruction</w:t>
            </w:r>
          </w:p>
        </w:tc>
      </w:tr>
      <w:tr w:rsidR="00740CD2" w:rsidRPr="00B126AE" w14:paraId="1FFF8C1C" w14:textId="77777777" w:rsidTr="00740CD2">
        <w:tc>
          <w:tcPr>
            <w:cnfStyle w:val="001000000000" w:firstRow="0" w:lastRow="0" w:firstColumn="1" w:lastColumn="0" w:oddVBand="0" w:evenVBand="0" w:oddHBand="0" w:evenHBand="0" w:firstRowFirstColumn="0" w:firstRowLastColumn="0" w:lastRowFirstColumn="0" w:lastRowLastColumn="0"/>
            <w:tcW w:w="2190" w:type="pct"/>
            <w:vAlign w:val="center"/>
          </w:tcPr>
          <w:p w14:paraId="346CF025" w14:textId="77777777" w:rsidR="00740CD2" w:rsidRPr="00740CD2" w:rsidRDefault="00740CD2" w:rsidP="00176D3E">
            <w:pPr>
              <w:keepNext/>
              <w:rPr>
                <w:rFonts w:cs="Calibri"/>
                <w:b w:val="0"/>
              </w:rPr>
            </w:pPr>
            <w:r w:rsidRPr="00740CD2">
              <w:rPr>
                <w:rFonts w:cs="Calibri"/>
                <w:b w:val="0"/>
              </w:rPr>
              <w:t>Technology Use</w:t>
            </w:r>
          </w:p>
        </w:tc>
        <w:tc>
          <w:tcPr>
            <w:tcW w:w="2810" w:type="pct"/>
            <w:vAlign w:val="center"/>
          </w:tcPr>
          <w:p w14:paraId="0A60007E" w14:textId="7E96CC0C" w:rsidR="00740CD2" w:rsidRPr="00B126AE" w:rsidRDefault="00740CD2" w:rsidP="00740CD2">
            <w:pPr>
              <w:keepNext/>
              <w:cnfStyle w:val="000000000000" w:firstRow="0" w:lastRow="0" w:firstColumn="0" w:lastColumn="0" w:oddVBand="0" w:evenVBand="0" w:oddHBand="0" w:evenHBand="0" w:firstRowFirstColumn="0" w:firstRowLastColumn="0" w:lastRowFirstColumn="0" w:lastRowLastColumn="0"/>
              <w:rPr>
                <w:rFonts w:cs="Calibri"/>
              </w:rPr>
            </w:pPr>
            <w:r w:rsidRPr="00B126AE">
              <w:rPr>
                <w:rFonts w:cs="Calibri"/>
              </w:rPr>
              <w:t>Organization and Instruction</w:t>
            </w:r>
          </w:p>
        </w:tc>
      </w:tr>
      <w:tr w:rsidR="00740CD2" w:rsidRPr="00B126AE" w14:paraId="5F583EAB" w14:textId="77777777" w:rsidTr="0074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pct"/>
            <w:vAlign w:val="center"/>
          </w:tcPr>
          <w:p w14:paraId="29AED9B4" w14:textId="77777777" w:rsidR="00740CD2" w:rsidRPr="00740CD2" w:rsidRDefault="00740CD2" w:rsidP="00176D3E">
            <w:pPr>
              <w:keepNext/>
              <w:rPr>
                <w:rFonts w:cs="Calibri"/>
                <w:b w:val="0"/>
              </w:rPr>
            </w:pPr>
            <w:r w:rsidRPr="00740CD2">
              <w:rPr>
                <w:rFonts w:cs="Calibri"/>
                <w:b w:val="0"/>
              </w:rPr>
              <w:t>Perseverance</w:t>
            </w:r>
          </w:p>
        </w:tc>
        <w:tc>
          <w:tcPr>
            <w:tcW w:w="2810" w:type="pct"/>
            <w:vAlign w:val="center"/>
          </w:tcPr>
          <w:p w14:paraId="346344EE" w14:textId="2588F741" w:rsidR="00740CD2" w:rsidRPr="00B126AE" w:rsidRDefault="00740CD2" w:rsidP="00740CD2">
            <w:pPr>
              <w:keepNext/>
              <w:cnfStyle w:val="000000100000" w:firstRow="0" w:lastRow="0" w:firstColumn="0" w:lastColumn="0" w:oddVBand="0" w:evenVBand="0" w:oddHBand="1" w:evenHBand="0" w:firstRowFirstColumn="0" w:firstRowLastColumn="0" w:lastRowFirstColumn="0" w:lastRowLastColumn="0"/>
              <w:rPr>
                <w:rFonts w:cs="Calibri"/>
              </w:rPr>
            </w:pPr>
            <w:r w:rsidRPr="00B126AE">
              <w:rPr>
                <w:rFonts w:cs="Calibri"/>
              </w:rPr>
              <w:t>Teacher Preparation</w:t>
            </w:r>
          </w:p>
        </w:tc>
      </w:tr>
      <w:tr w:rsidR="00740CD2" w:rsidRPr="00B126AE" w14:paraId="46ADB735" w14:textId="77777777" w:rsidTr="00740CD2">
        <w:tc>
          <w:tcPr>
            <w:cnfStyle w:val="001000000000" w:firstRow="0" w:lastRow="0" w:firstColumn="1" w:lastColumn="0" w:oddVBand="0" w:evenVBand="0" w:oddHBand="0" w:evenHBand="0" w:firstRowFirstColumn="0" w:firstRowLastColumn="0" w:lastRowFirstColumn="0" w:lastRowLastColumn="0"/>
            <w:tcW w:w="2190" w:type="pct"/>
            <w:vAlign w:val="center"/>
          </w:tcPr>
          <w:p w14:paraId="576908A7" w14:textId="77777777" w:rsidR="00740CD2" w:rsidRPr="00740CD2" w:rsidRDefault="00740CD2" w:rsidP="00176D3E">
            <w:pPr>
              <w:keepNext/>
              <w:rPr>
                <w:rFonts w:cs="Calibri"/>
                <w:b w:val="0"/>
              </w:rPr>
            </w:pPr>
            <w:r w:rsidRPr="00740CD2">
              <w:rPr>
                <w:rFonts w:cs="Calibri"/>
                <w:b w:val="0"/>
              </w:rPr>
              <w:t>Enjoyment of Difficult Problems</w:t>
            </w:r>
          </w:p>
        </w:tc>
        <w:tc>
          <w:tcPr>
            <w:tcW w:w="2810" w:type="pct"/>
            <w:vAlign w:val="center"/>
          </w:tcPr>
          <w:p w14:paraId="1188C301" w14:textId="08C3D541" w:rsidR="00740CD2" w:rsidRPr="00B126AE" w:rsidRDefault="00740CD2" w:rsidP="00740CD2">
            <w:pPr>
              <w:keepNext/>
              <w:cnfStyle w:val="000000000000" w:firstRow="0" w:lastRow="0" w:firstColumn="0" w:lastColumn="0" w:oddVBand="0" w:evenVBand="0" w:oddHBand="0" w:evenHBand="0" w:firstRowFirstColumn="0" w:firstRowLastColumn="0" w:lastRowFirstColumn="0" w:lastRowLastColumn="0"/>
              <w:rPr>
                <w:rFonts w:cs="Calibri"/>
              </w:rPr>
            </w:pPr>
            <w:r w:rsidRPr="00B126AE">
              <w:rPr>
                <w:rFonts w:cs="Calibri"/>
              </w:rPr>
              <w:t>Student Factors</w:t>
            </w:r>
          </w:p>
        </w:tc>
      </w:tr>
      <w:tr w:rsidR="00740CD2" w:rsidRPr="00B126AE" w14:paraId="2D1CC719" w14:textId="77777777" w:rsidTr="00740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0" w:type="pct"/>
            <w:vAlign w:val="center"/>
          </w:tcPr>
          <w:p w14:paraId="115A4ECA" w14:textId="77777777" w:rsidR="00740CD2" w:rsidRPr="00740CD2" w:rsidRDefault="00740CD2" w:rsidP="009379B5">
            <w:pPr>
              <w:rPr>
                <w:rFonts w:cs="Calibri"/>
                <w:b w:val="0"/>
              </w:rPr>
            </w:pPr>
            <w:r w:rsidRPr="00740CD2">
              <w:rPr>
                <w:rFonts w:cs="Calibri"/>
                <w:b w:val="0"/>
              </w:rPr>
              <w:t>School Climate</w:t>
            </w:r>
          </w:p>
        </w:tc>
        <w:tc>
          <w:tcPr>
            <w:tcW w:w="2810" w:type="pct"/>
            <w:vAlign w:val="center"/>
          </w:tcPr>
          <w:p w14:paraId="180FB198" w14:textId="3DDD5DC2" w:rsidR="00740CD2" w:rsidRPr="00B126AE" w:rsidRDefault="00740CD2" w:rsidP="00740CD2">
            <w:pPr>
              <w:cnfStyle w:val="000000100000" w:firstRow="0" w:lastRow="0" w:firstColumn="0" w:lastColumn="0" w:oddVBand="0" w:evenVBand="0" w:oddHBand="1" w:evenHBand="0" w:firstRowFirstColumn="0" w:firstRowLastColumn="0" w:lastRowFirstColumn="0" w:lastRowLastColumn="0"/>
              <w:rPr>
                <w:rFonts w:cs="Calibri"/>
              </w:rPr>
            </w:pPr>
            <w:r w:rsidRPr="00B126AE">
              <w:rPr>
                <w:rFonts w:cs="Calibri"/>
              </w:rPr>
              <w:t>N/A</w:t>
            </w:r>
          </w:p>
        </w:tc>
      </w:tr>
    </w:tbl>
    <w:p w14:paraId="440ECA5F" w14:textId="77777777" w:rsidR="00151316" w:rsidRPr="00FC322F" w:rsidRDefault="00151316" w:rsidP="00151316">
      <w:pPr>
        <w:spacing w:after="0" w:line="240" w:lineRule="auto"/>
      </w:pPr>
    </w:p>
    <w:p w14:paraId="0913B075" w14:textId="37B682A5" w:rsidR="00151316" w:rsidRPr="006258EF" w:rsidRDefault="001347FF" w:rsidP="0012343D">
      <w:pPr>
        <w:pStyle w:val="PlainText"/>
        <w:spacing w:after="40"/>
        <w:rPr>
          <w:rFonts w:ascii="Calibri" w:hAnsi="Calibri"/>
          <w:b/>
          <w:sz w:val="22"/>
        </w:rPr>
      </w:pPr>
      <w:r>
        <w:rPr>
          <w:rFonts w:ascii="Calibri" w:hAnsi="Calibri" w:cs="Calibri"/>
          <w:sz w:val="22"/>
          <w:szCs w:val="22"/>
        </w:rPr>
        <w:t>Questionnaire</w:t>
      </w:r>
      <w:r w:rsidR="00151316" w:rsidRPr="00D841E7">
        <w:rPr>
          <w:rFonts w:ascii="Calibri" w:hAnsi="Calibri" w:cs="Calibri"/>
          <w:sz w:val="22"/>
          <w:szCs w:val="22"/>
        </w:rPr>
        <w:t xml:space="preserve"> items will be part </w:t>
      </w:r>
      <w:r w:rsidR="00151316">
        <w:rPr>
          <w:rFonts w:ascii="Calibri" w:hAnsi="Calibri" w:cs="Calibri"/>
          <w:sz w:val="22"/>
          <w:szCs w:val="22"/>
        </w:rPr>
        <w:t xml:space="preserve">of </w:t>
      </w:r>
      <w:r w:rsidR="00151316" w:rsidRPr="00D841E7">
        <w:rPr>
          <w:rFonts w:ascii="Calibri" w:hAnsi="Calibri" w:cs="Calibri"/>
          <w:sz w:val="22"/>
          <w:szCs w:val="22"/>
        </w:rPr>
        <w:t>the cognitive interview phase of pretesting</w:t>
      </w:r>
      <w:r w:rsidR="00740CD2">
        <w:rPr>
          <w:rFonts w:ascii="Calibri" w:hAnsi="Calibri" w:cs="Calibri"/>
          <w:sz w:val="22"/>
          <w:szCs w:val="22"/>
        </w:rPr>
        <w:t xml:space="preserve">, which </w:t>
      </w:r>
      <w:r w:rsidR="00151316">
        <w:rPr>
          <w:rFonts w:ascii="Calibri" w:hAnsi="Calibri" w:cs="Calibri"/>
          <w:sz w:val="22"/>
          <w:szCs w:val="22"/>
        </w:rPr>
        <w:t xml:space="preserve">will inform the </w:t>
      </w:r>
      <w:r w:rsidR="00740CD2">
        <w:rPr>
          <w:rFonts w:ascii="Calibri" w:hAnsi="Calibri" w:cs="Calibri"/>
          <w:sz w:val="22"/>
          <w:szCs w:val="22"/>
        </w:rPr>
        <w:t>q</w:t>
      </w:r>
      <w:r w:rsidR="00740CD2" w:rsidRPr="00740CD2">
        <w:rPr>
          <w:rFonts w:ascii="Calibri" w:hAnsi="Calibri" w:cs="Calibri"/>
          <w:sz w:val="22"/>
          <w:szCs w:val="22"/>
        </w:rPr>
        <w:t xml:space="preserve">uestionnaire </w:t>
      </w:r>
      <w:r w:rsidR="00151316">
        <w:rPr>
          <w:rFonts w:ascii="Calibri" w:hAnsi="Calibri" w:cs="Calibri"/>
          <w:sz w:val="22"/>
          <w:szCs w:val="22"/>
        </w:rPr>
        <w:t>development process by</w:t>
      </w:r>
      <w:r w:rsidR="00151316" w:rsidRPr="00F73BB0">
        <w:rPr>
          <w:rFonts w:ascii="Calibri" w:hAnsi="Calibri" w:cs="Calibri"/>
          <w:sz w:val="22"/>
          <w:szCs w:val="22"/>
        </w:rPr>
        <w:t>:</w:t>
      </w:r>
    </w:p>
    <w:p w14:paraId="53653A11" w14:textId="44E105DA" w:rsidR="00151316" w:rsidRPr="00B126AE" w:rsidRDefault="00151316" w:rsidP="00740CD2">
      <w:pPr>
        <w:widowControl w:val="0"/>
        <w:numPr>
          <w:ilvl w:val="0"/>
          <w:numId w:val="25"/>
        </w:numPr>
        <w:spacing w:after="40" w:line="240" w:lineRule="auto"/>
      </w:pPr>
      <w:r w:rsidRPr="00B126AE">
        <w:t>Identify</w:t>
      </w:r>
      <w:r>
        <w:t>ing</w:t>
      </w:r>
      <w:r w:rsidRPr="00B126AE">
        <w:t xml:space="preserve"> problems with the items (i.e., ensure the item is understood by all participants and confirm</w:t>
      </w:r>
      <w:r>
        <w:t>ing</w:t>
      </w:r>
      <w:r w:rsidRPr="00B126AE">
        <w:t xml:space="preserve"> items are not sensitive in nature or make the participant uncomfortable);</w:t>
      </w:r>
      <w:r w:rsidR="00185CD5">
        <w:t xml:space="preserve"> and</w:t>
      </w:r>
    </w:p>
    <w:p w14:paraId="7ACCD758" w14:textId="77777777" w:rsidR="00960BEF" w:rsidRDefault="00151316" w:rsidP="0012343D">
      <w:pPr>
        <w:numPr>
          <w:ilvl w:val="0"/>
          <w:numId w:val="25"/>
        </w:numPr>
        <w:spacing w:after="120" w:line="240" w:lineRule="auto"/>
      </w:pPr>
      <w:r w:rsidRPr="00B126AE">
        <w:t>Find</w:t>
      </w:r>
      <w:r>
        <w:t>ing</w:t>
      </w:r>
      <w:r w:rsidRPr="00B126AE">
        <w:t xml:space="preserve"> ways to improve wording of existing items where possible.</w:t>
      </w:r>
    </w:p>
    <w:p w14:paraId="6477B20A" w14:textId="77777777" w:rsidR="00960BEF" w:rsidRDefault="00A624CB" w:rsidP="0012343D">
      <w:pPr>
        <w:pStyle w:val="aHeading1"/>
        <w:numPr>
          <w:ilvl w:val="0"/>
          <w:numId w:val="0"/>
        </w:numPr>
        <w:spacing w:before="0" w:after="120"/>
      </w:pPr>
      <w:bookmarkStart w:id="9" w:name="_Toc496881030"/>
      <w:bookmarkStart w:id="10" w:name="_Toc496881052"/>
      <w:bookmarkStart w:id="11" w:name="_Toc496691790"/>
      <w:r>
        <w:t xml:space="preserve">3. </w:t>
      </w:r>
      <w:r w:rsidR="00151316" w:rsidRPr="00B126AE">
        <w:t xml:space="preserve">Sampling and Recruitment </w:t>
      </w:r>
      <w:bookmarkEnd w:id="8"/>
      <w:r w:rsidR="00151316" w:rsidRPr="00B126AE">
        <w:t>Plans</w:t>
      </w:r>
      <w:bookmarkEnd w:id="9"/>
      <w:bookmarkEnd w:id="10"/>
      <w:bookmarkEnd w:id="11"/>
    </w:p>
    <w:p w14:paraId="4860B0FF" w14:textId="1F6E45C7" w:rsidR="00151316" w:rsidRPr="006258EF" w:rsidRDefault="00151316" w:rsidP="0012343D">
      <w:pPr>
        <w:spacing w:after="120" w:line="240" w:lineRule="auto"/>
        <w:rPr>
          <w:b/>
        </w:rPr>
      </w:pPr>
      <w:bookmarkStart w:id="12" w:name="_Toc495926829"/>
      <w:bookmarkStart w:id="13" w:name="_Toc495926876"/>
      <w:bookmarkStart w:id="14" w:name="_Toc496278005"/>
      <w:bookmarkStart w:id="15" w:name="_Toc496295515"/>
      <w:bookmarkStart w:id="16" w:name="_Toc496691791"/>
      <w:bookmarkStart w:id="17" w:name="_Toc495926649"/>
      <w:bookmarkStart w:id="18" w:name="_Toc496691793"/>
      <w:bookmarkEnd w:id="12"/>
      <w:bookmarkEnd w:id="13"/>
      <w:bookmarkEnd w:id="14"/>
      <w:bookmarkEnd w:id="15"/>
      <w:bookmarkEnd w:id="16"/>
      <w:r w:rsidRPr="00D841E7">
        <w:rPr>
          <w:b/>
        </w:rPr>
        <w:t>Recruitment Overview</w:t>
      </w:r>
      <w:bookmarkEnd w:id="17"/>
      <w:bookmarkEnd w:id="18"/>
    </w:p>
    <w:p w14:paraId="2422EEC1" w14:textId="29962BE1" w:rsidR="00960BEF" w:rsidRDefault="00151316" w:rsidP="0012343D">
      <w:pPr>
        <w:spacing w:after="120" w:line="240" w:lineRule="auto"/>
      </w:pPr>
      <w:r>
        <w:t>EurekaFacts and ETS will recruit</w:t>
      </w:r>
      <w:r w:rsidR="007254DC">
        <w:t xml:space="preserve"> participants </w:t>
      </w:r>
      <w:r>
        <w:t xml:space="preserve">and administer </w:t>
      </w:r>
      <w:r w:rsidR="007254DC">
        <w:t xml:space="preserve">the </w:t>
      </w:r>
      <w:r>
        <w:t xml:space="preserve">pretesting (see Table 2). </w:t>
      </w:r>
      <w:r w:rsidRPr="00C85BD7">
        <w:t>EurekaFacts will recruit for cognitive interviews</w:t>
      </w:r>
      <w:r>
        <w:t xml:space="preserve"> (except for reading</w:t>
      </w:r>
      <w:r w:rsidR="002B2C47">
        <w:t xml:space="preserve"> cognitive items)</w:t>
      </w:r>
      <w:r>
        <w:t xml:space="preserve"> and tryouts</w:t>
      </w:r>
      <w:r w:rsidRPr="00C85BD7">
        <w:t xml:space="preserve"> from the District of Columbia, Maryland, Virginia, Delaware, and Southern Pennsylvania. ETS will recruit </w:t>
      </w:r>
      <w:r>
        <w:t xml:space="preserve">for reading cognitive interviews </w:t>
      </w:r>
      <w:r w:rsidRPr="00C85BD7">
        <w:t xml:space="preserve">from </w:t>
      </w:r>
      <w:r w:rsidRPr="00B126AE">
        <w:t xml:space="preserve">Princeton and surrounding areas, including Trenton. </w:t>
      </w:r>
      <w:r w:rsidR="005A217E">
        <w:t xml:space="preserve">EurekaFacts and ETS may </w:t>
      </w:r>
      <w:r w:rsidR="00347541">
        <w:t>administer</w:t>
      </w:r>
      <w:r w:rsidR="005A217E">
        <w:t xml:space="preserve"> pretesting activities at their offices in Rockville, MD and Princeton, NJ respectively</w:t>
      </w:r>
      <w:r w:rsidR="007254DC">
        <w:t xml:space="preserve">, and, </w:t>
      </w:r>
      <w:r w:rsidR="007254DC" w:rsidRPr="00B126AE">
        <w:t>to obtain a sample population including different geographical areas (urban, suburban, and rural)</w:t>
      </w:r>
      <w:r w:rsidR="007254DC">
        <w:t xml:space="preserve">, </w:t>
      </w:r>
      <w:r w:rsidR="005A217E">
        <w:t>b</w:t>
      </w:r>
      <w:r w:rsidRPr="00B126AE">
        <w:t xml:space="preserve">oth will likely </w:t>
      </w:r>
      <w:r w:rsidR="00347541">
        <w:t xml:space="preserve">administer </w:t>
      </w:r>
      <w:r w:rsidRPr="00B126AE">
        <w:t xml:space="preserve">interviews in venues such as after-school activities organizations </w:t>
      </w:r>
      <w:r w:rsidR="007254DC">
        <w:t>and</w:t>
      </w:r>
      <w:r w:rsidRPr="00B126AE">
        <w:t xml:space="preserve"> com</w:t>
      </w:r>
      <w:r w:rsidR="007254DC">
        <w:t>munity-based organizations</w:t>
      </w:r>
      <w:r w:rsidRPr="00B126AE">
        <w:t>.</w:t>
      </w:r>
    </w:p>
    <w:p w14:paraId="1E37BD13" w14:textId="58153166" w:rsidR="00151316" w:rsidRPr="006258EF" w:rsidRDefault="00151316" w:rsidP="00176D3E">
      <w:pPr>
        <w:keepNext/>
        <w:spacing w:before="240" w:after="0" w:line="240" w:lineRule="auto"/>
        <w:rPr>
          <w:b/>
          <w:color w:val="2F5496" w:themeColor="accent5" w:themeShade="BF"/>
        </w:rPr>
      </w:pPr>
      <w:r w:rsidRPr="006258EF">
        <w:rPr>
          <w:b/>
          <w:color w:val="2F5496" w:themeColor="accent5" w:themeShade="BF"/>
        </w:rPr>
        <w:t xml:space="preserve">Table 2. Organization </w:t>
      </w:r>
      <w:r w:rsidR="00347541">
        <w:rPr>
          <w:b/>
          <w:color w:val="2F5496" w:themeColor="accent5" w:themeShade="BF"/>
        </w:rPr>
        <w:t xml:space="preserve">for </w:t>
      </w:r>
      <w:r w:rsidRPr="006258EF">
        <w:rPr>
          <w:b/>
          <w:color w:val="2F5496" w:themeColor="accent5" w:themeShade="BF"/>
        </w:rPr>
        <w:t xml:space="preserve">Recruiting and </w:t>
      </w:r>
      <w:r w:rsidR="00347541">
        <w:rPr>
          <w:b/>
          <w:color w:val="2F5496" w:themeColor="accent5" w:themeShade="BF"/>
        </w:rPr>
        <w:t>Administer</w:t>
      </w:r>
      <w:r w:rsidR="005A5C32" w:rsidRPr="006258EF">
        <w:rPr>
          <w:b/>
          <w:color w:val="2F5496" w:themeColor="accent5" w:themeShade="BF"/>
        </w:rPr>
        <w:t>ing Pretesting Activities</w:t>
      </w:r>
    </w:p>
    <w:tbl>
      <w:tblPr>
        <w:tblStyle w:val="GridTable4Accent5"/>
        <w:tblW w:w="5000" w:type="pct"/>
        <w:tblLook w:val="04A0" w:firstRow="1" w:lastRow="0" w:firstColumn="1" w:lastColumn="0" w:noHBand="0" w:noVBand="1"/>
      </w:tblPr>
      <w:tblGrid>
        <w:gridCol w:w="2992"/>
        <w:gridCol w:w="2158"/>
        <w:gridCol w:w="1980"/>
        <w:gridCol w:w="1800"/>
        <w:gridCol w:w="1798"/>
      </w:tblGrid>
      <w:tr w:rsidR="0015594C" w14:paraId="6E827D32" w14:textId="77777777" w:rsidTr="0015594C">
        <w:trPr>
          <w:cnfStyle w:val="100000000000" w:firstRow="1" w:lastRow="0" w:firstColumn="0" w:lastColumn="0" w:oddVBand="0" w:evenVBand="0" w:oddHBand="0"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94" w:type="pct"/>
            <w:vAlign w:val="center"/>
          </w:tcPr>
          <w:p w14:paraId="5B5D48EF" w14:textId="77777777" w:rsidR="00151316" w:rsidRPr="006258EF" w:rsidRDefault="00151316" w:rsidP="007254DC">
            <w:pPr>
              <w:keepNext/>
              <w:jc w:val="center"/>
              <w:rPr>
                <w:b w:val="0"/>
              </w:rPr>
            </w:pPr>
            <w:r w:rsidRPr="00D841E7">
              <w:t>Pretesting Activity</w:t>
            </w:r>
          </w:p>
        </w:tc>
        <w:tc>
          <w:tcPr>
            <w:tcW w:w="1929" w:type="pct"/>
            <w:gridSpan w:val="2"/>
            <w:vAlign w:val="center"/>
          </w:tcPr>
          <w:p w14:paraId="24C3DA28" w14:textId="77777777" w:rsidR="00151316" w:rsidRPr="006258EF" w:rsidRDefault="00151316" w:rsidP="007254DC">
            <w:pPr>
              <w:keepNext/>
              <w:jc w:val="center"/>
              <w:cnfStyle w:val="100000000000" w:firstRow="1" w:lastRow="0" w:firstColumn="0" w:lastColumn="0" w:oddVBand="0" w:evenVBand="0" w:oddHBand="0" w:evenHBand="0" w:firstRowFirstColumn="0" w:firstRowLastColumn="0" w:lastRowFirstColumn="0" w:lastRowLastColumn="0"/>
              <w:rPr>
                <w:b w:val="0"/>
              </w:rPr>
            </w:pPr>
          </w:p>
        </w:tc>
        <w:tc>
          <w:tcPr>
            <w:tcW w:w="839" w:type="pct"/>
            <w:vAlign w:val="center"/>
          </w:tcPr>
          <w:p w14:paraId="08950880" w14:textId="77777777" w:rsidR="00151316" w:rsidRPr="006258EF" w:rsidRDefault="00151316" w:rsidP="007254DC">
            <w:pPr>
              <w:keepNext/>
              <w:jc w:val="center"/>
              <w:cnfStyle w:val="100000000000" w:firstRow="1" w:lastRow="0" w:firstColumn="0" w:lastColumn="0" w:oddVBand="0" w:evenVBand="0" w:oddHBand="0" w:evenHBand="0" w:firstRowFirstColumn="0" w:firstRowLastColumn="0" w:lastRowFirstColumn="0" w:lastRowLastColumn="0"/>
              <w:rPr>
                <w:b w:val="0"/>
              </w:rPr>
            </w:pPr>
            <w:r w:rsidRPr="00D841E7">
              <w:t>EurekaFacts</w:t>
            </w:r>
          </w:p>
        </w:tc>
        <w:tc>
          <w:tcPr>
            <w:tcW w:w="839" w:type="pct"/>
            <w:vAlign w:val="center"/>
          </w:tcPr>
          <w:p w14:paraId="5873D36A" w14:textId="77777777" w:rsidR="00151316" w:rsidRPr="006258EF" w:rsidRDefault="00151316" w:rsidP="007254DC">
            <w:pPr>
              <w:keepNext/>
              <w:jc w:val="center"/>
              <w:cnfStyle w:val="100000000000" w:firstRow="1" w:lastRow="0" w:firstColumn="0" w:lastColumn="0" w:oddVBand="0" w:evenVBand="0" w:oddHBand="0" w:evenHBand="0" w:firstRowFirstColumn="0" w:firstRowLastColumn="0" w:lastRowFirstColumn="0" w:lastRowLastColumn="0"/>
              <w:rPr>
                <w:b w:val="0"/>
              </w:rPr>
            </w:pPr>
            <w:r w:rsidRPr="00D841E7">
              <w:t>ETS</w:t>
            </w:r>
          </w:p>
        </w:tc>
      </w:tr>
      <w:tr w:rsidR="0015594C" w14:paraId="21A1C553" w14:textId="77777777" w:rsidTr="0015594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94" w:type="pct"/>
            <w:vMerge w:val="restart"/>
            <w:shd w:val="clear" w:color="auto" w:fill="auto"/>
            <w:vAlign w:val="center"/>
          </w:tcPr>
          <w:p w14:paraId="1F09D264" w14:textId="77777777" w:rsidR="0015594C" w:rsidRPr="006258EF" w:rsidRDefault="0015594C" w:rsidP="007254DC">
            <w:pPr>
              <w:keepNext/>
              <w:rPr>
                <w:b w:val="0"/>
              </w:rPr>
            </w:pPr>
            <w:r w:rsidRPr="00D841E7">
              <w:t>Cognitive Interviews</w:t>
            </w:r>
          </w:p>
        </w:tc>
        <w:tc>
          <w:tcPr>
            <w:tcW w:w="1006" w:type="pct"/>
            <w:vMerge w:val="restart"/>
            <w:shd w:val="clear" w:color="auto" w:fill="auto"/>
            <w:vAlign w:val="center"/>
          </w:tcPr>
          <w:p w14:paraId="4E75A31F" w14:textId="4723B8BE" w:rsidR="0015594C" w:rsidRDefault="0015594C" w:rsidP="0015594C">
            <w:pPr>
              <w:keepNext/>
              <w:cnfStyle w:val="000000100000" w:firstRow="0" w:lastRow="0" w:firstColumn="0" w:lastColumn="0" w:oddVBand="0" w:evenVBand="0" w:oddHBand="1" w:evenHBand="0" w:firstRowFirstColumn="0" w:firstRowLastColumn="0" w:lastRowFirstColumn="0" w:lastRowLastColumn="0"/>
            </w:pPr>
            <w:r>
              <w:t>Cognitive Items</w:t>
            </w:r>
          </w:p>
        </w:tc>
        <w:tc>
          <w:tcPr>
            <w:tcW w:w="923" w:type="pct"/>
            <w:shd w:val="clear" w:color="auto" w:fill="auto"/>
            <w:vAlign w:val="center"/>
          </w:tcPr>
          <w:p w14:paraId="56D8F71B" w14:textId="3997D21F" w:rsidR="0015594C" w:rsidRDefault="0015594C" w:rsidP="0015594C">
            <w:pPr>
              <w:keepNext/>
              <w:cnfStyle w:val="000000100000" w:firstRow="0" w:lastRow="0" w:firstColumn="0" w:lastColumn="0" w:oddVBand="0" w:evenVBand="0" w:oddHBand="1" w:evenHBand="0" w:firstRowFirstColumn="0" w:firstRowLastColumn="0" w:lastRowFirstColumn="0" w:lastRowLastColumn="0"/>
            </w:pPr>
            <w:r>
              <w:t>Reading</w:t>
            </w:r>
          </w:p>
        </w:tc>
        <w:tc>
          <w:tcPr>
            <w:tcW w:w="839" w:type="pct"/>
            <w:shd w:val="clear" w:color="auto" w:fill="auto"/>
            <w:vAlign w:val="center"/>
          </w:tcPr>
          <w:p w14:paraId="5C8CAA29" w14:textId="77777777" w:rsidR="0015594C" w:rsidRDefault="0015594C" w:rsidP="007254DC">
            <w:pPr>
              <w:keepNext/>
              <w:jc w:val="center"/>
              <w:cnfStyle w:val="000000100000" w:firstRow="0" w:lastRow="0" w:firstColumn="0" w:lastColumn="0" w:oddVBand="0" w:evenVBand="0" w:oddHBand="1" w:evenHBand="0" w:firstRowFirstColumn="0" w:firstRowLastColumn="0" w:lastRowFirstColumn="0" w:lastRowLastColumn="0"/>
            </w:pPr>
          </w:p>
        </w:tc>
        <w:tc>
          <w:tcPr>
            <w:tcW w:w="839" w:type="pct"/>
            <w:shd w:val="clear" w:color="auto" w:fill="auto"/>
            <w:vAlign w:val="center"/>
          </w:tcPr>
          <w:p w14:paraId="1B68E18E" w14:textId="24394B6B" w:rsidR="0015594C" w:rsidRDefault="0015594C" w:rsidP="007254DC">
            <w:pPr>
              <w:keepNext/>
              <w:jc w:val="center"/>
              <w:cnfStyle w:val="000000100000" w:firstRow="0" w:lastRow="0" w:firstColumn="0" w:lastColumn="0" w:oddVBand="0" w:evenVBand="0" w:oddHBand="1" w:evenHBand="0" w:firstRowFirstColumn="0" w:firstRowLastColumn="0" w:lastRowFirstColumn="0" w:lastRowLastColumn="0"/>
            </w:pPr>
            <w:r>
              <w:t>x</w:t>
            </w:r>
          </w:p>
        </w:tc>
      </w:tr>
      <w:tr w:rsidR="0015594C" w14:paraId="04483AE6" w14:textId="77777777" w:rsidTr="0015594C">
        <w:trPr>
          <w:trHeight w:val="144"/>
        </w:trPr>
        <w:tc>
          <w:tcPr>
            <w:cnfStyle w:val="001000000000" w:firstRow="0" w:lastRow="0" w:firstColumn="1" w:lastColumn="0" w:oddVBand="0" w:evenVBand="0" w:oddHBand="0" w:evenHBand="0" w:firstRowFirstColumn="0" w:firstRowLastColumn="0" w:lastRowFirstColumn="0" w:lastRowLastColumn="0"/>
            <w:tcW w:w="1394" w:type="pct"/>
            <w:vMerge/>
            <w:shd w:val="clear" w:color="auto" w:fill="auto"/>
            <w:vAlign w:val="center"/>
          </w:tcPr>
          <w:p w14:paraId="53D3DD25" w14:textId="77777777" w:rsidR="0015594C" w:rsidRPr="006258EF" w:rsidRDefault="0015594C" w:rsidP="007254DC">
            <w:pPr>
              <w:keepNext/>
              <w:rPr>
                <w:b w:val="0"/>
              </w:rPr>
            </w:pPr>
          </w:p>
        </w:tc>
        <w:tc>
          <w:tcPr>
            <w:tcW w:w="1006" w:type="pct"/>
            <w:vMerge/>
            <w:shd w:val="clear" w:color="auto" w:fill="auto"/>
            <w:vAlign w:val="center"/>
          </w:tcPr>
          <w:p w14:paraId="0055F05D" w14:textId="6E70F5E7" w:rsidR="0015594C" w:rsidRDefault="0015594C" w:rsidP="0015594C">
            <w:pPr>
              <w:keepNext/>
              <w:cnfStyle w:val="000000000000" w:firstRow="0" w:lastRow="0" w:firstColumn="0" w:lastColumn="0" w:oddVBand="0" w:evenVBand="0" w:oddHBand="0" w:evenHBand="0" w:firstRowFirstColumn="0" w:firstRowLastColumn="0" w:lastRowFirstColumn="0" w:lastRowLastColumn="0"/>
            </w:pPr>
          </w:p>
        </w:tc>
        <w:tc>
          <w:tcPr>
            <w:tcW w:w="923" w:type="pct"/>
            <w:shd w:val="clear" w:color="auto" w:fill="auto"/>
            <w:vAlign w:val="center"/>
          </w:tcPr>
          <w:p w14:paraId="01D7C643" w14:textId="4C6D71DA" w:rsidR="0015594C" w:rsidRDefault="0015594C" w:rsidP="0015594C">
            <w:pPr>
              <w:keepNext/>
              <w:cnfStyle w:val="000000000000" w:firstRow="0" w:lastRow="0" w:firstColumn="0" w:lastColumn="0" w:oddVBand="0" w:evenVBand="0" w:oddHBand="0" w:evenHBand="0" w:firstRowFirstColumn="0" w:firstRowLastColumn="0" w:lastRowFirstColumn="0" w:lastRowLastColumn="0"/>
            </w:pPr>
            <w:r>
              <w:t>Mathematics</w:t>
            </w:r>
          </w:p>
        </w:tc>
        <w:tc>
          <w:tcPr>
            <w:tcW w:w="839" w:type="pct"/>
            <w:shd w:val="clear" w:color="auto" w:fill="auto"/>
            <w:vAlign w:val="center"/>
          </w:tcPr>
          <w:p w14:paraId="4DDDA871" w14:textId="77777777" w:rsidR="0015594C" w:rsidRDefault="0015594C" w:rsidP="007254DC">
            <w:pPr>
              <w:keepNext/>
              <w:jc w:val="center"/>
              <w:cnfStyle w:val="000000000000" w:firstRow="0" w:lastRow="0" w:firstColumn="0" w:lastColumn="0" w:oddVBand="0" w:evenVBand="0" w:oddHBand="0" w:evenHBand="0" w:firstRowFirstColumn="0" w:firstRowLastColumn="0" w:lastRowFirstColumn="0" w:lastRowLastColumn="0"/>
            </w:pPr>
            <w:r>
              <w:t>x</w:t>
            </w:r>
          </w:p>
        </w:tc>
        <w:tc>
          <w:tcPr>
            <w:tcW w:w="839" w:type="pct"/>
            <w:shd w:val="clear" w:color="auto" w:fill="auto"/>
            <w:vAlign w:val="center"/>
          </w:tcPr>
          <w:p w14:paraId="4B93E86B" w14:textId="77777777" w:rsidR="0015594C" w:rsidRDefault="0015594C" w:rsidP="007254DC">
            <w:pPr>
              <w:keepNext/>
              <w:jc w:val="center"/>
              <w:cnfStyle w:val="000000000000" w:firstRow="0" w:lastRow="0" w:firstColumn="0" w:lastColumn="0" w:oddVBand="0" w:evenVBand="0" w:oddHBand="0" w:evenHBand="0" w:firstRowFirstColumn="0" w:firstRowLastColumn="0" w:lastRowFirstColumn="0" w:lastRowLastColumn="0"/>
            </w:pPr>
          </w:p>
        </w:tc>
      </w:tr>
      <w:tr w:rsidR="0015594C" w14:paraId="27859B4A" w14:textId="77777777" w:rsidTr="0015594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94" w:type="pct"/>
            <w:vMerge/>
            <w:shd w:val="clear" w:color="auto" w:fill="auto"/>
            <w:vAlign w:val="center"/>
          </w:tcPr>
          <w:p w14:paraId="62083DDA" w14:textId="77777777" w:rsidR="0015594C" w:rsidRPr="006258EF" w:rsidRDefault="0015594C" w:rsidP="007254DC">
            <w:pPr>
              <w:keepNext/>
              <w:rPr>
                <w:b w:val="0"/>
              </w:rPr>
            </w:pPr>
          </w:p>
        </w:tc>
        <w:tc>
          <w:tcPr>
            <w:tcW w:w="1006" w:type="pct"/>
            <w:vMerge/>
            <w:shd w:val="clear" w:color="auto" w:fill="auto"/>
            <w:vAlign w:val="center"/>
          </w:tcPr>
          <w:p w14:paraId="4DEEE322" w14:textId="7E9683EB" w:rsidR="0015594C" w:rsidRDefault="0015594C" w:rsidP="0015594C">
            <w:pPr>
              <w:keepNext/>
              <w:cnfStyle w:val="000000100000" w:firstRow="0" w:lastRow="0" w:firstColumn="0" w:lastColumn="0" w:oddVBand="0" w:evenVBand="0" w:oddHBand="1" w:evenHBand="0" w:firstRowFirstColumn="0" w:firstRowLastColumn="0" w:lastRowFirstColumn="0" w:lastRowLastColumn="0"/>
            </w:pPr>
          </w:p>
        </w:tc>
        <w:tc>
          <w:tcPr>
            <w:tcW w:w="923" w:type="pct"/>
            <w:shd w:val="clear" w:color="auto" w:fill="auto"/>
            <w:vAlign w:val="center"/>
          </w:tcPr>
          <w:p w14:paraId="7139CC27" w14:textId="1DB59316" w:rsidR="0015594C" w:rsidRDefault="0015594C" w:rsidP="0015594C">
            <w:pPr>
              <w:keepNext/>
              <w:cnfStyle w:val="000000100000" w:firstRow="0" w:lastRow="0" w:firstColumn="0" w:lastColumn="0" w:oddVBand="0" w:evenVBand="0" w:oddHBand="1" w:evenHBand="0" w:firstRowFirstColumn="0" w:firstRowLastColumn="0" w:lastRowFirstColumn="0" w:lastRowLastColumn="0"/>
            </w:pPr>
            <w:r>
              <w:t>Writing</w:t>
            </w:r>
          </w:p>
        </w:tc>
        <w:tc>
          <w:tcPr>
            <w:tcW w:w="839" w:type="pct"/>
            <w:shd w:val="clear" w:color="auto" w:fill="auto"/>
            <w:vAlign w:val="center"/>
          </w:tcPr>
          <w:p w14:paraId="5159ECF4" w14:textId="77777777" w:rsidR="0015594C" w:rsidRDefault="0015594C" w:rsidP="007254DC">
            <w:pPr>
              <w:keepNext/>
              <w:jc w:val="center"/>
              <w:cnfStyle w:val="000000100000" w:firstRow="0" w:lastRow="0" w:firstColumn="0" w:lastColumn="0" w:oddVBand="0" w:evenVBand="0" w:oddHBand="1" w:evenHBand="0" w:firstRowFirstColumn="0" w:firstRowLastColumn="0" w:lastRowFirstColumn="0" w:lastRowLastColumn="0"/>
            </w:pPr>
            <w:r>
              <w:t>x</w:t>
            </w:r>
          </w:p>
        </w:tc>
        <w:tc>
          <w:tcPr>
            <w:tcW w:w="839" w:type="pct"/>
            <w:shd w:val="clear" w:color="auto" w:fill="auto"/>
            <w:vAlign w:val="center"/>
          </w:tcPr>
          <w:p w14:paraId="01E41EFE" w14:textId="77777777" w:rsidR="0015594C" w:rsidRDefault="0015594C" w:rsidP="007254DC">
            <w:pPr>
              <w:keepNext/>
              <w:jc w:val="center"/>
              <w:cnfStyle w:val="000000100000" w:firstRow="0" w:lastRow="0" w:firstColumn="0" w:lastColumn="0" w:oddVBand="0" w:evenVBand="0" w:oddHBand="1" w:evenHBand="0" w:firstRowFirstColumn="0" w:firstRowLastColumn="0" w:lastRowFirstColumn="0" w:lastRowLastColumn="0"/>
            </w:pPr>
          </w:p>
        </w:tc>
      </w:tr>
      <w:tr w:rsidR="0015594C" w14:paraId="1CAED923" w14:textId="77777777" w:rsidTr="0015594C">
        <w:trPr>
          <w:trHeight w:val="144"/>
        </w:trPr>
        <w:tc>
          <w:tcPr>
            <w:cnfStyle w:val="001000000000" w:firstRow="0" w:lastRow="0" w:firstColumn="1" w:lastColumn="0" w:oddVBand="0" w:evenVBand="0" w:oddHBand="0" w:evenHBand="0" w:firstRowFirstColumn="0" w:firstRowLastColumn="0" w:lastRowFirstColumn="0" w:lastRowLastColumn="0"/>
            <w:tcW w:w="1394" w:type="pct"/>
            <w:vMerge/>
            <w:shd w:val="clear" w:color="auto" w:fill="auto"/>
            <w:vAlign w:val="center"/>
          </w:tcPr>
          <w:p w14:paraId="4BA33562" w14:textId="77777777" w:rsidR="00151316" w:rsidRPr="006258EF" w:rsidRDefault="00151316" w:rsidP="007254DC">
            <w:pPr>
              <w:keepNext/>
              <w:rPr>
                <w:b w:val="0"/>
              </w:rPr>
            </w:pPr>
          </w:p>
        </w:tc>
        <w:tc>
          <w:tcPr>
            <w:tcW w:w="1929" w:type="pct"/>
            <w:gridSpan w:val="2"/>
            <w:shd w:val="clear" w:color="auto" w:fill="auto"/>
            <w:vAlign w:val="center"/>
          </w:tcPr>
          <w:p w14:paraId="4F43D6BA" w14:textId="340336AF" w:rsidR="00151316" w:rsidRDefault="001347FF" w:rsidP="007254DC">
            <w:pPr>
              <w:keepNext/>
              <w:cnfStyle w:val="000000000000" w:firstRow="0" w:lastRow="0" w:firstColumn="0" w:lastColumn="0" w:oddVBand="0" w:evenVBand="0" w:oddHBand="0" w:evenHBand="0" w:firstRowFirstColumn="0" w:firstRowLastColumn="0" w:lastRowFirstColumn="0" w:lastRowLastColumn="0"/>
            </w:pPr>
            <w:r>
              <w:t>Questionnaire</w:t>
            </w:r>
            <w:r w:rsidR="00151316">
              <w:t>s</w:t>
            </w:r>
          </w:p>
        </w:tc>
        <w:tc>
          <w:tcPr>
            <w:tcW w:w="839" w:type="pct"/>
            <w:shd w:val="clear" w:color="auto" w:fill="auto"/>
            <w:vAlign w:val="center"/>
          </w:tcPr>
          <w:p w14:paraId="78918D83" w14:textId="77777777" w:rsidR="00151316" w:rsidRDefault="00151316" w:rsidP="007254DC">
            <w:pPr>
              <w:keepNext/>
              <w:jc w:val="center"/>
              <w:cnfStyle w:val="000000000000" w:firstRow="0" w:lastRow="0" w:firstColumn="0" w:lastColumn="0" w:oddVBand="0" w:evenVBand="0" w:oddHBand="0" w:evenHBand="0" w:firstRowFirstColumn="0" w:firstRowLastColumn="0" w:lastRowFirstColumn="0" w:lastRowLastColumn="0"/>
            </w:pPr>
            <w:r>
              <w:t>x</w:t>
            </w:r>
          </w:p>
        </w:tc>
        <w:tc>
          <w:tcPr>
            <w:tcW w:w="839" w:type="pct"/>
            <w:shd w:val="clear" w:color="auto" w:fill="auto"/>
            <w:vAlign w:val="center"/>
          </w:tcPr>
          <w:p w14:paraId="02EEC2AB" w14:textId="77777777" w:rsidR="00151316" w:rsidRDefault="00151316" w:rsidP="007254DC">
            <w:pPr>
              <w:keepNext/>
              <w:jc w:val="center"/>
              <w:cnfStyle w:val="000000000000" w:firstRow="0" w:lastRow="0" w:firstColumn="0" w:lastColumn="0" w:oddVBand="0" w:evenVBand="0" w:oddHBand="0" w:evenHBand="0" w:firstRowFirstColumn="0" w:firstRowLastColumn="0" w:lastRowFirstColumn="0" w:lastRowLastColumn="0"/>
            </w:pPr>
          </w:p>
        </w:tc>
      </w:tr>
      <w:tr w:rsidR="0015594C" w14:paraId="3FBFE946" w14:textId="77777777" w:rsidTr="0015594C">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394" w:type="pct"/>
            <w:vMerge w:val="restart"/>
            <w:shd w:val="clear" w:color="auto" w:fill="DEEAF6" w:themeFill="accent1" w:themeFillTint="33"/>
            <w:vAlign w:val="center"/>
          </w:tcPr>
          <w:p w14:paraId="7ACCE456" w14:textId="77777777" w:rsidR="0015594C" w:rsidRPr="006258EF" w:rsidRDefault="0015594C" w:rsidP="007254DC">
            <w:pPr>
              <w:keepNext/>
              <w:rPr>
                <w:b w:val="0"/>
              </w:rPr>
            </w:pPr>
            <w:r w:rsidRPr="00D841E7">
              <w:t>Tryouts</w:t>
            </w:r>
          </w:p>
        </w:tc>
        <w:tc>
          <w:tcPr>
            <w:tcW w:w="1006" w:type="pct"/>
            <w:vMerge w:val="restart"/>
            <w:shd w:val="clear" w:color="auto" w:fill="DEEAF6" w:themeFill="accent1" w:themeFillTint="33"/>
            <w:vAlign w:val="center"/>
          </w:tcPr>
          <w:p w14:paraId="59503E39" w14:textId="6C00F788" w:rsidR="0015594C" w:rsidRDefault="0015594C" w:rsidP="0015594C">
            <w:pPr>
              <w:keepNext/>
              <w:cnfStyle w:val="000000100000" w:firstRow="0" w:lastRow="0" w:firstColumn="0" w:lastColumn="0" w:oddVBand="0" w:evenVBand="0" w:oddHBand="1" w:evenHBand="0" w:firstRowFirstColumn="0" w:firstRowLastColumn="0" w:lastRowFirstColumn="0" w:lastRowLastColumn="0"/>
            </w:pPr>
            <w:r>
              <w:t>Cognitive Items</w:t>
            </w:r>
          </w:p>
        </w:tc>
        <w:tc>
          <w:tcPr>
            <w:tcW w:w="923" w:type="pct"/>
            <w:shd w:val="clear" w:color="auto" w:fill="DEEAF6" w:themeFill="accent1" w:themeFillTint="33"/>
            <w:vAlign w:val="center"/>
          </w:tcPr>
          <w:p w14:paraId="2160B92C" w14:textId="4CBD4D42" w:rsidR="0015594C" w:rsidRDefault="0015594C" w:rsidP="0015594C">
            <w:pPr>
              <w:keepNext/>
              <w:cnfStyle w:val="000000100000" w:firstRow="0" w:lastRow="0" w:firstColumn="0" w:lastColumn="0" w:oddVBand="0" w:evenVBand="0" w:oddHBand="1" w:evenHBand="0" w:firstRowFirstColumn="0" w:firstRowLastColumn="0" w:lastRowFirstColumn="0" w:lastRowLastColumn="0"/>
            </w:pPr>
            <w:r>
              <w:t>Reading</w:t>
            </w:r>
          </w:p>
        </w:tc>
        <w:tc>
          <w:tcPr>
            <w:tcW w:w="839" w:type="pct"/>
            <w:shd w:val="clear" w:color="auto" w:fill="DEEAF6" w:themeFill="accent1" w:themeFillTint="33"/>
            <w:vAlign w:val="center"/>
          </w:tcPr>
          <w:p w14:paraId="16AC7F44" w14:textId="253FECCA" w:rsidR="0015594C" w:rsidRDefault="0015594C" w:rsidP="007254DC">
            <w:pPr>
              <w:keepNext/>
              <w:jc w:val="center"/>
              <w:cnfStyle w:val="000000100000" w:firstRow="0" w:lastRow="0" w:firstColumn="0" w:lastColumn="0" w:oddVBand="0" w:evenVBand="0" w:oddHBand="1" w:evenHBand="0" w:firstRowFirstColumn="0" w:firstRowLastColumn="0" w:lastRowFirstColumn="0" w:lastRowLastColumn="0"/>
            </w:pPr>
            <w:r>
              <w:t>x</w:t>
            </w:r>
          </w:p>
        </w:tc>
        <w:tc>
          <w:tcPr>
            <w:tcW w:w="839" w:type="pct"/>
            <w:shd w:val="clear" w:color="auto" w:fill="DEEAF6" w:themeFill="accent1" w:themeFillTint="33"/>
            <w:vAlign w:val="center"/>
          </w:tcPr>
          <w:p w14:paraId="729B029B" w14:textId="77777777" w:rsidR="0015594C" w:rsidRDefault="0015594C" w:rsidP="007254DC">
            <w:pPr>
              <w:keepNext/>
              <w:jc w:val="center"/>
              <w:cnfStyle w:val="000000100000" w:firstRow="0" w:lastRow="0" w:firstColumn="0" w:lastColumn="0" w:oddVBand="0" w:evenVBand="0" w:oddHBand="1" w:evenHBand="0" w:firstRowFirstColumn="0" w:firstRowLastColumn="0" w:lastRowFirstColumn="0" w:lastRowLastColumn="0"/>
            </w:pPr>
          </w:p>
        </w:tc>
      </w:tr>
      <w:tr w:rsidR="0015594C" w14:paraId="31195347" w14:textId="77777777" w:rsidTr="0015594C">
        <w:trPr>
          <w:trHeight w:val="144"/>
        </w:trPr>
        <w:tc>
          <w:tcPr>
            <w:cnfStyle w:val="001000000000" w:firstRow="0" w:lastRow="0" w:firstColumn="1" w:lastColumn="0" w:oddVBand="0" w:evenVBand="0" w:oddHBand="0" w:evenHBand="0" w:firstRowFirstColumn="0" w:firstRowLastColumn="0" w:lastRowFirstColumn="0" w:lastRowLastColumn="0"/>
            <w:tcW w:w="1394" w:type="pct"/>
            <w:vMerge/>
            <w:shd w:val="clear" w:color="auto" w:fill="DEEAF6" w:themeFill="accent1" w:themeFillTint="33"/>
            <w:vAlign w:val="center"/>
          </w:tcPr>
          <w:p w14:paraId="60CF6EAA" w14:textId="77777777" w:rsidR="0015594C" w:rsidRDefault="0015594C" w:rsidP="007254DC"/>
        </w:tc>
        <w:tc>
          <w:tcPr>
            <w:tcW w:w="1006" w:type="pct"/>
            <w:vMerge/>
            <w:shd w:val="clear" w:color="auto" w:fill="DEEAF6" w:themeFill="accent1" w:themeFillTint="33"/>
            <w:vAlign w:val="center"/>
          </w:tcPr>
          <w:p w14:paraId="0C630609" w14:textId="01A8C542" w:rsidR="0015594C" w:rsidRDefault="0015594C" w:rsidP="0015594C">
            <w:pPr>
              <w:cnfStyle w:val="000000000000" w:firstRow="0" w:lastRow="0" w:firstColumn="0" w:lastColumn="0" w:oddVBand="0" w:evenVBand="0" w:oddHBand="0" w:evenHBand="0" w:firstRowFirstColumn="0" w:firstRowLastColumn="0" w:lastRowFirstColumn="0" w:lastRowLastColumn="0"/>
            </w:pPr>
          </w:p>
        </w:tc>
        <w:tc>
          <w:tcPr>
            <w:tcW w:w="923" w:type="pct"/>
            <w:shd w:val="clear" w:color="auto" w:fill="DEEAF6" w:themeFill="accent1" w:themeFillTint="33"/>
            <w:vAlign w:val="center"/>
          </w:tcPr>
          <w:p w14:paraId="10D5670C" w14:textId="5748F8D4" w:rsidR="0015594C" w:rsidRDefault="0015594C" w:rsidP="0015594C">
            <w:pPr>
              <w:cnfStyle w:val="000000000000" w:firstRow="0" w:lastRow="0" w:firstColumn="0" w:lastColumn="0" w:oddVBand="0" w:evenVBand="0" w:oddHBand="0" w:evenHBand="0" w:firstRowFirstColumn="0" w:firstRowLastColumn="0" w:lastRowFirstColumn="0" w:lastRowLastColumn="0"/>
            </w:pPr>
            <w:r>
              <w:t>Mathematics</w:t>
            </w:r>
          </w:p>
        </w:tc>
        <w:tc>
          <w:tcPr>
            <w:tcW w:w="839" w:type="pct"/>
            <w:shd w:val="clear" w:color="auto" w:fill="DEEAF6" w:themeFill="accent1" w:themeFillTint="33"/>
            <w:vAlign w:val="center"/>
          </w:tcPr>
          <w:p w14:paraId="65DEF16D" w14:textId="77777777" w:rsidR="0015594C" w:rsidRDefault="0015594C" w:rsidP="007254DC">
            <w:pPr>
              <w:jc w:val="center"/>
              <w:cnfStyle w:val="000000000000" w:firstRow="0" w:lastRow="0" w:firstColumn="0" w:lastColumn="0" w:oddVBand="0" w:evenVBand="0" w:oddHBand="0" w:evenHBand="0" w:firstRowFirstColumn="0" w:firstRowLastColumn="0" w:lastRowFirstColumn="0" w:lastRowLastColumn="0"/>
            </w:pPr>
            <w:r>
              <w:t>x</w:t>
            </w:r>
          </w:p>
        </w:tc>
        <w:tc>
          <w:tcPr>
            <w:tcW w:w="839" w:type="pct"/>
            <w:shd w:val="clear" w:color="auto" w:fill="DEEAF6" w:themeFill="accent1" w:themeFillTint="33"/>
            <w:vAlign w:val="center"/>
          </w:tcPr>
          <w:p w14:paraId="34E0DA09" w14:textId="77777777" w:rsidR="0015594C" w:rsidRDefault="0015594C" w:rsidP="007254DC">
            <w:pPr>
              <w:jc w:val="center"/>
              <w:cnfStyle w:val="000000000000" w:firstRow="0" w:lastRow="0" w:firstColumn="0" w:lastColumn="0" w:oddVBand="0" w:evenVBand="0" w:oddHBand="0" w:evenHBand="0" w:firstRowFirstColumn="0" w:firstRowLastColumn="0" w:lastRowFirstColumn="0" w:lastRowLastColumn="0"/>
            </w:pPr>
          </w:p>
        </w:tc>
      </w:tr>
    </w:tbl>
    <w:p w14:paraId="339C93A0" w14:textId="77777777" w:rsidR="00151316" w:rsidRDefault="00151316" w:rsidP="00151316">
      <w:pPr>
        <w:spacing w:after="0" w:line="240" w:lineRule="auto"/>
      </w:pPr>
    </w:p>
    <w:p w14:paraId="18D829E2" w14:textId="3837714A" w:rsidR="00151316" w:rsidRPr="00FC322F" w:rsidRDefault="00151316" w:rsidP="0012343D">
      <w:pPr>
        <w:spacing w:after="40" w:line="240" w:lineRule="auto"/>
        <w:rPr>
          <w:rFonts w:cs="Calibri"/>
        </w:rPr>
      </w:pPr>
      <w:r w:rsidRPr="00C85BD7">
        <w:t xml:space="preserve">While EurekaFacts and ETS will use various outreach methods to recruit students to participate, the bulk of the recruitment will be </w:t>
      </w:r>
      <w:r w:rsidR="00EE302B">
        <w:t xml:space="preserve">administered </w:t>
      </w:r>
      <w:r w:rsidRPr="00C85BD7">
        <w:t xml:space="preserve">by telephone. </w:t>
      </w:r>
      <w:r w:rsidRPr="00FC322F">
        <w:rPr>
          <w:rFonts w:cs="Calibri"/>
        </w:rPr>
        <w:t>Various resources will be employed to recruit participants. For stu</w:t>
      </w:r>
      <w:r w:rsidRPr="00C85BD7">
        <w:rPr>
          <w:rFonts w:cs="Calibri"/>
        </w:rPr>
        <w:t>dents</w:t>
      </w:r>
      <w:r w:rsidRPr="00FC322F">
        <w:rPr>
          <w:rStyle w:val="FootnoteReference"/>
          <w:rFonts w:cs="Calibri"/>
        </w:rPr>
        <w:footnoteReference w:id="5"/>
      </w:r>
      <w:r w:rsidRPr="00FC322F">
        <w:rPr>
          <w:rFonts w:cs="Calibri"/>
        </w:rPr>
        <w:t xml:space="preserve"> these will include:</w:t>
      </w:r>
    </w:p>
    <w:p w14:paraId="37CB84E4" w14:textId="77777777" w:rsidR="00151316" w:rsidRPr="00FC322F" w:rsidRDefault="00151316" w:rsidP="0012343D">
      <w:pPr>
        <w:pStyle w:val="ListParagraph"/>
        <w:numPr>
          <w:ilvl w:val="0"/>
          <w:numId w:val="14"/>
        </w:numPr>
        <w:spacing w:after="40" w:line="240" w:lineRule="auto"/>
        <w:ind w:left="540"/>
        <w:rPr>
          <w:rFonts w:cs="Calibri"/>
        </w:rPr>
      </w:pPr>
      <w:r w:rsidRPr="00FC322F">
        <w:rPr>
          <w:rFonts w:cs="Calibri"/>
        </w:rPr>
        <w:t>existing participant databases;</w:t>
      </w:r>
    </w:p>
    <w:p w14:paraId="15B5E4BD" w14:textId="77777777" w:rsidR="00151316" w:rsidRPr="00B126AE" w:rsidRDefault="00151316" w:rsidP="0012343D">
      <w:pPr>
        <w:pStyle w:val="ListParagraph"/>
        <w:numPr>
          <w:ilvl w:val="0"/>
          <w:numId w:val="14"/>
        </w:numPr>
        <w:spacing w:after="40" w:line="240" w:lineRule="auto"/>
        <w:ind w:left="540"/>
        <w:rPr>
          <w:rFonts w:cs="Calibri"/>
        </w:rPr>
      </w:pPr>
      <w:r w:rsidRPr="00C85BD7">
        <w:rPr>
          <w:rFonts w:cs="Calibri"/>
        </w:rPr>
        <w:t>targeted telephone and mail contact lists (i.e., lists t</w:t>
      </w:r>
      <w:r w:rsidRPr="00B126AE">
        <w:rPr>
          <w:rFonts w:cs="Calibri"/>
        </w:rPr>
        <w:t>hat consist of individuals meeting basic criteria such as age or school grade);</w:t>
      </w:r>
    </w:p>
    <w:p w14:paraId="7E14EC31" w14:textId="77777777" w:rsidR="00151316" w:rsidRPr="00B126AE" w:rsidRDefault="00151316" w:rsidP="0012343D">
      <w:pPr>
        <w:pStyle w:val="ListParagraph"/>
        <w:numPr>
          <w:ilvl w:val="0"/>
          <w:numId w:val="14"/>
        </w:numPr>
        <w:spacing w:after="40" w:line="240" w:lineRule="auto"/>
        <w:ind w:left="540"/>
        <w:rPr>
          <w:rFonts w:cs="Calibri"/>
        </w:rPr>
      </w:pPr>
      <w:r w:rsidRPr="00B126AE">
        <w:rPr>
          <w:rFonts w:cs="Calibri"/>
        </w:rPr>
        <w:t>school system research/assessment directors;</w:t>
      </w:r>
    </w:p>
    <w:p w14:paraId="03B60339" w14:textId="569612D0" w:rsidR="00151316" w:rsidRPr="00B126AE" w:rsidRDefault="00151316" w:rsidP="0012343D">
      <w:pPr>
        <w:pStyle w:val="ListParagraph"/>
        <w:numPr>
          <w:ilvl w:val="0"/>
          <w:numId w:val="14"/>
        </w:numPr>
        <w:spacing w:after="40" w:line="240" w:lineRule="auto"/>
        <w:ind w:left="540"/>
        <w:rPr>
          <w:rFonts w:cs="Calibri"/>
        </w:rPr>
      </w:pPr>
      <w:r w:rsidRPr="00B126AE">
        <w:rPr>
          <w:rFonts w:cs="Calibri"/>
        </w:rPr>
        <w:t xml:space="preserve">NAEP State Coordinators </w:t>
      </w:r>
      <w:r w:rsidR="001C1D64" w:rsidRPr="00B126AE">
        <w:rPr>
          <w:rFonts w:cs="Calibri"/>
        </w:rPr>
        <w:t xml:space="preserve">when possible to recruit in schools </w:t>
      </w:r>
      <w:r w:rsidR="0081739E" w:rsidRPr="00B126AE">
        <w:rPr>
          <w:rFonts w:cs="Calibri"/>
        </w:rPr>
        <w:t xml:space="preserve">(see section </w:t>
      </w:r>
      <w:r w:rsidR="00263733">
        <w:rPr>
          <w:rFonts w:cs="Calibri"/>
        </w:rPr>
        <w:t>5</w:t>
      </w:r>
      <w:r w:rsidR="0081739E" w:rsidRPr="00B126AE">
        <w:rPr>
          <w:rFonts w:cs="Calibri"/>
        </w:rPr>
        <w:t>)</w:t>
      </w:r>
      <w:r w:rsidRPr="00B126AE">
        <w:rPr>
          <w:rFonts w:cs="Calibri"/>
        </w:rPr>
        <w:t>;</w:t>
      </w:r>
    </w:p>
    <w:p w14:paraId="78A65913" w14:textId="274927A5" w:rsidR="00151316" w:rsidRPr="00B126AE" w:rsidRDefault="00151316" w:rsidP="0012343D">
      <w:pPr>
        <w:pStyle w:val="ListParagraph"/>
        <w:numPr>
          <w:ilvl w:val="0"/>
          <w:numId w:val="14"/>
        </w:numPr>
        <w:spacing w:after="40" w:line="240" w:lineRule="auto"/>
        <w:ind w:left="540"/>
        <w:rPr>
          <w:rFonts w:cs="Calibri"/>
        </w:rPr>
      </w:pPr>
      <w:r w:rsidRPr="00B126AE">
        <w:rPr>
          <w:rFonts w:cs="Calibri"/>
        </w:rPr>
        <w:t xml:space="preserve">community organizations (e.g., </w:t>
      </w:r>
      <w:r w:rsidR="0052761C">
        <w:rPr>
          <w:rFonts w:cs="Calibri"/>
        </w:rPr>
        <w:t>b</w:t>
      </w:r>
      <w:r w:rsidR="0052761C" w:rsidRPr="00B126AE">
        <w:rPr>
          <w:rFonts w:cs="Calibri"/>
        </w:rPr>
        <w:t>oys</w:t>
      </w:r>
      <w:r w:rsidRPr="00B126AE">
        <w:rPr>
          <w:rFonts w:cs="Calibri"/>
        </w:rPr>
        <w:t>/</w:t>
      </w:r>
      <w:r w:rsidR="0052761C">
        <w:rPr>
          <w:rFonts w:cs="Calibri"/>
        </w:rPr>
        <w:t>g</w:t>
      </w:r>
      <w:r w:rsidR="0052761C" w:rsidRPr="00B126AE">
        <w:rPr>
          <w:rFonts w:cs="Calibri"/>
        </w:rPr>
        <w:t xml:space="preserve">irls </w:t>
      </w:r>
      <w:r w:rsidRPr="00B126AE">
        <w:rPr>
          <w:rFonts w:cs="Calibri"/>
        </w:rPr>
        <w:t xml:space="preserve">clubs, </w:t>
      </w:r>
      <w:r w:rsidR="0052761C">
        <w:rPr>
          <w:rFonts w:cs="Calibri"/>
        </w:rPr>
        <w:t>p</w:t>
      </w:r>
      <w:r w:rsidR="0052761C" w:rsidRPr="00B126AE">
        <w:rPr>
          <w:rFonts w:cs="Calibri"/>
        </w:rPr>
        <w:t>arent</w:t>
      </w:r>
      <w:r w:rsidRPr="00B126AE">
        <w:rPr>
          <w:rFonts w:cs="Calibri"/>
        </w:rPr>
        <w:t>-</w:t>
      </w:r>
      <w:r w:rsidR="0052761C">
        <w:rPr>
          <w:rFonts w:cs="Calibri"/>
        </w:rPr>
        <w:t>t</w:t>
      </w:r>
      <w:r w:rsidR="0052761C" w:rsidRPr="00B126AE">
        <w:rPr>
          <w:rFonts w:cs="Calibri"/>
        </w:rPr>
        <w:t xml:space="preserve">eacher </w:t>
      </w:r>
      <w:r w:rsidR="0052761C">
        <w:rPr>
          <w:rFonts w:cs="Calibri"/>
        </w:rPr>
        <w:t>a</w:t>
      </w:r>
      <w:r w:rsidR="0052761C" w:rsidRPr="00B126AE">
        <w:rPr>
          <w:rFonts w:cs="Calibri"/>
        </w:rPr>
        <w:t>ssociations</w:t>
      </w:r>
      <w:r w:rsidRPr="00B126AE">
        <w:rPr>
          <w:rFonts w:cs="Calibri"/>
        </w:rPr>
        <w:t>, and limited on-site location-based and mass media recruiting); and</w:t>
      </w:r>
    </w:p>
    <w:p w14:paraId="07CFECE2" w14:textId="77777777" w:rsidR="0012343D" w:rsidRDefault="00151316" w:rsidP="0012343D">
      <w:pPr>
        <w:pStyle w:val="ListParagraph"/>
        <w:numPr>
          <w:ilvl w:val="0"/>
          <w:numId w:val="14"/>
        </w:numPr>
        <w:spacing w:line="240" w:lineRule="auto"/>
        <w:ind w:left="540"/>
        <w:rPr>
          <w:rFonts w:cs="Calibri"/>
        </w:rPr>
      </w:pPr>
      <w:r w:rsidRPr="00B126AE">
        <w:rPr>
          <w:rFonts w:cs="Calibri"/>
        </w:rPr>
        <w:t>outreach/contact methods and resources (e.g., internet ads, flyers/bookmarks, canvassing, and having representatives available to talk to parents, educators, and community members at appropriate local community events, school fairs, etc.).</w:t>
      </w:r>
    </w:p>
    <w:p w14:paraId="6371E2D8" w14:textId="4167C501" w:rsidR="00960BEF" w:rsidRDefault="00151316" w:rsidP="0012343D">
      <w:pPr>
        <w:spacing w:after="40" w:line="240" w:lineRule="auto"/>
        <w:rPr>
          <w:rFonts w:cs="Calibri"/>
        </w:rPr>
      </w:pPr>
      <w:r>
        <w:rPr>
          <w:rFonts w:cs="Calibri"/>
        </w:rPr>
        <w:t xml:space="preserve">For </w:t>
      </w:r>
      <w:r w:rsidR="001347FF">
        <w:rPr>
          <w:rFonts w:cs="Calibri"/>
        </w:rPr>
        <w:t>questionnaire</w:t>
      </w:r>
      <w:r>
        <w:rPr>
          <w:rFonts w:cs="Calibri"/>
        </w:rPr>
        <w:t>s</w:t>
      </w:r>
      <w:r w:rsidR="0052761C">
        <w:rPr>
          <w:rFonts w:cs="Calibri"/>
        </w:rPr>
        <w:t>,</w:t>
      </w:r>
      <w:r>
        <w:rPr>
          <w:rFonts w:cs="Calibri"/>
        </w:rPr>
        <w:t xml:space="preserve"> t</w:t>
      </w:r>
      <w:r w:rsidRPr="00B126AE">
        <w:rPr>
          <w:rFonts w:cs="Calibri"/>
        </w:rPr>
        <w:t>eachers and school administrators will be recruited using the following recruitment resources in addition to those mentioned above:</w:t>
      </w:r>
    </w:p>
    <w:p w14:paraId="66FE5609" w14:textId="6B2E1F41" w:rsidR="00151316" w:rsidRPr="00B126AE" w:rsidRDefault="00151316" w:rsidP="0012343D">
      <w:pPr>
        <w:pStyle w:val="ListParagraph"/>
        <w:numPr>
          <w:ilvl w:val="0"/>
          <w:numId w:val="15"/>
        </w:numPr>
        <w:spacing w:after="40" w:line="240" w:lineRule="auto"/>
        <w:rPr>
          <w:rFonts w:cs="Calibri"/>
        </w:rPr>
      </w:pPr>
      <w:r w:rsidRPr="00B126AE">
        <w:rPr>
          <w:rFonts w:cs="Calibri"/>
        </w:rPr>
        <w:t>national organizations’ databases of administrators and faculty;</w:t>
      </w:r>
    </w:p>
    <w:p w14:paraId="46378D0F" w14:textId="05D3F11F" w:rsidR="00151316" w:rsidRPr="00B126AE" w:rsidRDefault="00151316" w:rsidP="0012343D">
      <w:pPr>
        <w:pStyle w:val="ListParagraph"/>
        <w:numPr>
          <w:ilvl w:val="0"/>
          <w:numId w:val="15"/>
        </w:numPr>
        <w:spacing w:after="40" w:line="240" w:lineRule="auto"/>
        <w:rPr>
          <w:rFonts w:cs="Calibri"/>
        </w:rPr>
      </w:pPr>
      <w:r w:rsidRPr="00B126AE">
        <w:rPr>
          <w:rFonts w:cs="Calibri"/>
        </w:rPr>
        <w:t>NCES school database (e.g., Common Core of Data and Private School Universe Survey);</w:t>
      </w:r>
      <w:r w:rsidR="008D3990">
        <w:rPr>
          <w:rFonts w:cs="Calibri"/>
        </w:rPr>
        <w:t xml:space="preserve"> and</w:t>
      </w:r>
    </w:p>
    <w:p w14:paraId="1B945E00" w14:textId="3771FA0A" w:rsidR="0012343D" w:rsidRDefault="00151316" w:rsidP="0012343D">
      <w:pPr>
        <w:pStyle w:val="ListParagraph"/>
        <w:numPr>
          <w:ilvl w:val="0"/>
          <w:numId w:val="15"/>
        </w:numPr>
        <w:spacing w:line="240" w:lineRule="auto"/>
        <w:rPr>
          <w:rFonts w:cs="Calibri"/>
        </w:rPr>
      </w:pPr>
      <w:r w:rsidRPr="00B126AE">
        <w:rPr>
          <w:rFonts w:cs="Calibri"/>
        </w:rPr>
        <w:t>contacts within organizations and groups that can serve as recruitment partners (e.g., Horton’s Kids, Housing Authority of the City of Frederick) and</w:t>
      </w:r>
      <w:r w:rsidR="001C1D64">
        <w:rPr>
          <w:rFonts w:cs="Calibri"/>
        </w:rPr>
        <w:t>,</w:t>
      </w:r>
      <w:r w:rsidRPr="00B126AE">
        <w:rPr>
          <w:rFonts w:cs="Calibri"/>
        </w:rPr>
        <w:t xml:space="preserve"> if needed</w:t>
      </w:r>
      <w:r w:rsidR="0052761C">
        <w:rPr>
          <w:rFonts w:cs="Calibri"/>
        </w:rPr>
        <w:t>,</w:t>
      </w:r>
      <w:r>
        <w:rPr>
          <w:rFonts w:cs="Calibri"/>
        </w:rPr>
        <w:t xml:space="preserve"> </w:t>
      </w:r>
      <w:r w:rsidRPr="00D841E7">
        <w:rPr>
          <w:rFonts w:cs="Calibri"/>
        </w:rPr>
        <w:t>targeted contact lists.</w:t>
      </w:r>
    </w:p>
    <w:p w14:paraId="5DE52CC7" w14:textId="4EBF4A5B" w:rsidR="00151316" w:rsidRPr="00C85BD7" w:rsidRDefault="00151316" w:rsidP="0012343D">
      <w:pPr>
        <w:spacing w:after="40" w:line="240" w:lineRule="auto"/>
        <w:rPr>
          <w:rFonts w:cs="Calibri"/>
        </w:rPr>
      </w:pPr>
      <w:r>
        <w:rPr>
          <w:rFonts w:cs="Calibri"/>
        </w:rPr>
        <w:t>A</w:t>
      </w:r>
      <w:r w:rsidR="003B461D">
        <w:rPr>
          <w:rFonts w:cs="Calibri"/>
        </w:rPr>
        <w:t xml:space="preserve"> general</w:t>
      </w:r>
      <w:r>
        <w:rPr>
          <w:rFonts w:cs="Calibri"/>
        </w:rPr>
        <w:t xml:space="preserve"> overview of the recruitment process for </w:t>
      </w:r>
      <w:r w:rsidR="003B461D">
        <w:rPr>
          <w:rFonts w:cs="Calibri"/>
        </w:rPr>
        <w:t xml:space="preserve">the </w:t>
      </w:r>
      <w:r>
        <w:rPr>
          <w:rFonts w:cs="Calibri"/>
        </w:rPr>
        <w:t>pretesting activities is as follows</w:t>
      </w:r>
      <w:r w:rsidRPr="00C85BD7">
        <w:rPr>
          <w:rFonts w:cs="Calibri"/>
        </w:rPr>
        <w:t>:</w:t>
      </w:r>
    </w:p>
    <w:p w14:paraId="77DDE993" w14:textId="08BD513C" w:rsidR="00960BEF" w:rsidRDefault="00151316" w:rsidP="001C1D64">
      <w:pPr>
        <w:pStyle w:val="ListParagraph"/>
        <w:widowControl w:val="0"/>
        <w:numPr>
          <w:ilvl w:val="0"/>
          <w:numId w:val="16"/>
        </w:numPr>
        <w:spacing w:after="40" w:line="240" w:lineRule="auto"/>
        <w:ind w:left="547"/>
        <w:contextualSpacing w:val="0"/>
        <w:rPr>
          <w:rFonts w:cs="Calibri"/>
        </w:rPr>
      </w:pPr>
      <w:r w:rsidRPr="00B126AE">
        <w:rPr>
          <w:rFonts w:cs="Calibri"/>
        </w:rPr>
        <w:t xml:space="preserve">EurekaFacts </w:t>
      </w:r>
      <w:r>
        <w:rPr>
          <w:rFonts w:cs="Calibri"/>
        </w:rPr>
        <w:t xml:space="preserve">or ETS </w:t>
      </w:r>
      <w:r w:rsidR="001C1D64">
        <w:rPr>
          <w:rFonts w:cs="Calibri"/>
        </w:rPr>
        <w:t xml:space="preserve">will </w:t>
      </w:r>
      <w:r w:rsidRPr="00B126AE">
        <w:rPr>
          <w:rFonts w:cs="Calibri"/>
        </w:rPr>
        <w:t xml:space="preserve">send an email of introduction about the </w:t>
      </w:r>
      <w:r w:rsidR="00B20EA6">
        <w:rPr>
          <w:rFonts w:cs="Calibri"/>
        </w:rPr>
        <w:t>pretesting</w:t>
      </w:r>
      <w:r w:rsidRPr="00B126AE">
        <w:rPr>
          <w:rFonts w:cs="Calibri"/>
        </w:rPr>
        <w:t xml:space="preserve"> research to</w:t>
      </w:r>
      <w:r w:rsidR="001C1D64">
        <w:rPr>
          <w:rFonts w:cs="Calibri"/>
        </w:rPr>
        <w:t>:</w:t>
      </w:r>
      <w:r w:rsidRPr="00B126AE">
        <w:rPr>
          <w:rFonts w:cs="Calibri"/>
        </w:rPr>
        <w:t xml:space="preserve"> (a) various elementary, middle, and high school principals</w:t>
      </w:r>
      <w:r w:rsidR="005A217E">
        <w:rPr>
          <w:rFonts w:cs="Calibri"/>
        </w:rPr>
        <w:t xml:space="preserve"> </w:t>
      </w:r>
      <w:r w:rsidR="009D12AA">
        <w:rPr>
          <w:rFonts w:cs="Calibri"/>
        </w:rPr>
        <w:t>(</w:t>
      </w:r>
      <w:r w:rsidR="005A217E">
        <w:rPr>
          <w:rFonts w:cs="Calibri"/>
        </w:rPr>
        <w:t>to recruit students</w:t>
      </w:r>
      <w:r w:rsidR="009D12AA">
        <w:rPr>
          <w:rFonts w:cs="Calibri"/>
        </w:rPr>
        <w:t>)</w:t>
      </w:r>
      <w:r w:rsidR="001C1D64">
        <w:rPr>
          <w:rFonts w:cs="Calibri"/>
        </w:rPr>
        <w:t>;</w:t>
      </w:r>
      <w:r w:rsidRPr="00B126AE">
        <w:rPr>
          <w:rFonts w:cs="Calibri"/>
        </w:rPr>
        <w:t xml:space="preserve"> (b) individuals in the subcontractors’ existing databases</w:t>
      </w:r>
      <w:r w:rsidR="001C1D64">
        <w:rPr>
          <w:rFonts w:cs="Calibri"/>
        </w:rPr>
        <w:t>;</w:t>
      </w:r>
      <w:r w:rsidRPr="00B126AE">
        <w:rPr>
          <w:rFonts w:cs="Calibri"/>
        </w:rPr>
        <w:t xml:space="preserve"> (c) community centers/organizations and research/assessment directors</w:t>
      </w:r>
      <w:r w:rsidR="001C1D64">
        <w:rPr>
          <w:rFonts w:cs="Calibri"/>
        </w:rPr>
        <w:t>;</w:t>
      </w:r>
      <w:r w:rsidRPr="00B126AE">
        <w:rPr>
          <w:rFonts w:cs="Calibri"/>
        </w:rPr>
        <w:t xml:space="preserve"> (d) targeted telephone and mail</w:t>
      </w:r>
      <w:r w:rsidR="00C0781B">
        <w:rPr>
          <w:rFonts w:cs="Calibri"/>
        </w:rPr>
        <w:t>/email</w:t>
      </w:r>
      <w:r w:rsidRPr="00B126AE">
        <w:rPr>
          <w:rFonts w:cs="Calibri"/>
        </w:rPr>
        <w:t xml:space="preserve"> contact lists</w:t>
      </w:r>
      <w:r w:rsidR="001C1D64">
        <w:rPr>
          <w:rFonts w:cs="Calibri"/>
        </w:rPr>
        <w:t>;</w:t>
      </w:r>
      <w:r w:rsidRPr="00B126AE">
        <w:rPr>
          <w:rFonts w:cs="Calibri"/>
        </w:rPr>
        <w:t xml:space="preserve"> (e) parents/guardians</w:t>
      </w:r>
      <w:r w:rsidR="001C1D64">
        <w:rPr>
          <w:rFonts w:cs="Calibri"/>
        </w:rPr>
        <w:t>;</w:t>
      </w:r>
      <w:r w:rsidRPr="00B126AE">
        <w:rPr>
          <w:rFonts w:cs="Calibri"/>
        </w:rPr>
        <w:t xml:space="preserve"> and (f) teachers and principals (Appendices B-F)</w:t>
      </w:r>
      <w:r w:rsidR="008D3990">
        <w:rPr>
          <w:rFonts w:cs="Calibri"/>
        </w:rPr>
        <w:t>.</w:t>
      </w:r>
      <w:r w:rsidRPr="00FC322F">
        <w:rPr>
          <w:rStyle w:val="FootnoteReference"/>
          <w:rFonts w:cs="Calibri"/>
        </w:rPr>
        <w:footnoteReference w:id="6"/>
      </w:r>
      <w:r w:rsidRPr="00FC322F">
        <w:rPr>
          <w:rFonts w:cs="Calibri"/>
        </w:rPr>
        <w:t xml:space="preserve"> The email of introduction will include an information</w:t>
      </w:r>
      <w:r w:rsidR="00121673">
        <w:rPr>
          <w:rFonts w:cs="Calibri"/>
        </w:rPr>
        <w:t>al</w:t>
      </w:r>
      <w:r w:rsidRPr="00FC322F">
        <w:rPr>
          <w:rFonts w:cs="Calibri"/>
        </w:rPr>
        <w:t xml:space="preserve"> brochure (Appendix U).</w:t>
      </w:r>
    </w:p>
    <w:p w14:paraId="7156DD01" w14:textId="77777777" w:rsidR="00960BEF" w:rsidRDefault="00151316" w:rsidP="0012343D">
      <w:pPr>
        <w:pStyle w:val="ListParagraph"/>
        <w:numPr>
          <w:ilvl w:val="0"/>
          <w:numId w:val="16"/>
        </w:numPr>
        <w:spacing w:after="40" w:line="240" w:lineRule="auto"/>
        <w:ind w:left="540"/>
        <w:contextualSpacing w:val="0"/>
        <w:rPr>
          <w:rFonts w:cs="Calibri"/>
        </w:rPr>
      </w:pPr>
      <w:r w:rsidRPr="00C85BD7">
        <w:rPr>
          <w:rFonts w:cs="Calibri"/>
        </w:rPr>
        <w:t>EurekaFacts</w:t>
      </w:r>
      <w:r>
        <w:rPr>
          <w:rFonts w:cs="Calibri"/>
        </w:rPr>
        <w:t xml:space="preserve"> or ETS</w:t>
      </w:r>
      <w:r w:rsidRPr="00C85BD7">
        <w:rPr>
          <w:rFonts w:cs="Calibri"/>
        </w:rPr>
        <w:t xml:space="preserve"> will only discuss additional recruitment materials, such as flyers and informational bookmarks (Appendices T </w:t>
      </w:r>
      <w:r w:rsidRPr="00B126AE">
        <w:rPr>
          <w:rFonts w:cs="Calibri"/>
        </w:rPr>
        <w:t>and V)</w:t>
      </w:r>
      <w:r w:rsidRPr="00FC322F">
        <w:rPr>
          <w:rFonts w:cs="Calibri"/>
        </w:rPr>
        <w:t>, with those community organizations that contact EurekaFacts</w:t>
      </w:r>
      <w:r w:rsidR="009D12AA">
        <w:rPr>
          <w:rFonts w:cs="Calibri"/>
        </w:rPr>
        <w:t>/ETS</w:t>
      </w:r>
      <w:r w:rsidRPr="00FC322F">
        <w:rPr>
          <w:rFonts w:cs="Calibri"/>
        </w:rPr>
        <w:t xml:space="preserve"> upon receiving the email of introduction and information</w:t>
      </w:r>
      <w:r w:rsidR="00121673">
        <w:rPr>
          <w:rFonts w:cs="Calibri"/>
        </w:rPr>
        <w:t>al</w:t>
      </w:r>
      <w:r w:rsidRPr="00FC322F">
        <w:rPr>
          <w:rFonts w:cs="Calibri"/>
        </w:rPr>
        <w:t xml:space="preserve"> brochure.</w:t>
      </w:r>
    </w:p>
    <w:p w14:paraId="3AF02ADB" w14:textId="14DCDCF6" w:rsidR="0012343D" w:rsidRDefault="00151316" w:rsidP="0012343D">
      <w:pPr>
        <w:pStyle w:val="ListParagraph"/>
        <w:numPr>
          <w:ilvl w:val="0"/>
          <w:numId w:val="16"/>
        </w:numPr>
        <w:spacing w:after="40" w:line="240" w:lineRule="auto"/>
        <w:ind w:left="540"/>
        <w:contextualSpacing w:val="0"/>
        <w:rPr>
          <w:rFonts w:cs="Calibri"/>
        </w:rPr>
      </w:pPr>
      <w:r w:rsidRPr="00C85BD7">
        <w:rPr>
          <w:rFonts w:cs="Calibri"/>
        </w:rPr>
        <w:t>After receiving a contact of interest, a EurekaFacts</w:t>
      </w:r>
      <w:r>
        <w:rPr>
          <w:rFonts w:cs="Calibri"/>
        </w:rPr>
        <w:t xml:space="preserve"> or ETS</w:t>
      </w:r>
      <w:r w:rsidRPr="00C85BD7">
        <w:rPr>
          <w:rFonts w:cs="Calibri"/>
        </w:rPr>
        <w:t xml:space="preserve"> staff member will follow up with the </w:t>
      </w:r>
      <w:r w:rsidR="001C1D64">
        <w:rPr>
          <w:rFonts w:cs="Calibri"/>
        </w:rPr>
        <w:t xml:space="preserve">interested </w:t>
      </w:r>
      <w:r w:rsidRPr="00C85BD7">
        <w:rPr>
          <w:rFonts w:cs="Calibri"/>
        </w:rPr>
        <w:t>parent/</w:t>
      </w:r>
      <w:r w:rsidR="00121673">
        <w:rPr>
          <w:rFonts w:cs="Calibri"/>
        </w:rPr>
        <w:t xml:space="preserve">legal </w:t>
      </w:r>
      <w:r w:rsidRPr="00C85BD7">
        <w:rPr>
          <w:rFonts w:cs="Calibri"/>
        </w:rPr>
        <w:t>guardian</w:t>
      </w:r>
      <w:r w:rsidR="001C1D64">
        <w:rPr>
          <w:rFonts w:cs="Calibri"/>
        </w:rPr>
        <w:t xml:space="preserve"> of an under-age student</w:t>
      </w:r>
      <w:r w:rsidRPr="00C85BD7">
        <w:rPr>
          <w:rFonts w:cs="Calibri"/>
        </w:rPr>
        <w:t>, student age</w:t>
      </w:r>
      <w:r w:rsidRPr="00B126AE">
        <w:rPr>
          <w:rFonts w:cs="Calibri"/>
        </w:rPr>
        <w:t xml:space="preserve"> 18 or older, teacher, </w:t>
      </w:r>
      <w:r w:rsidR="001C1D64">
        <w:rPr>
          <w:rFonts w:cs="Calibri"/>
        </w:rPr>
        <w:t>or</w:t>
      </w:r>
      <w:r w:rsidRPr="00B126AE">
        <w:rPr>
          <w:rFonts w:cs="Calibri"/>
        </w:rPr>
        <w:t xml:space="preserve"> </w:t>
      </w:r>
      <w:r w:rsidR="00702B00">
        <w:rPr>
          <w:rFonts w:cs="Calibri"/>
        </w:rPr>
        <w:t>school administrator via phone</w:t>
      </w:r>
      <w:r w:rsidRPr="00B126AE">
        <w:rPr>
          <w:rFonts w:cs="Calibri"/>
        </w:rPr>
        <w:t xml:space="preserve"> and ask them to provide demographic information to ensure that a diverse sample is selected</w:t>
      </w:r>
      <w:r w:rsidR="005D2439">
        <w:rPr>
          <w:rFonts w:cs="Calibri"/>
        </w:rPr>
        <w:t xml:space="preserve"> </w:t>
      </w:r>
      <w:r w:rsidR="005D2439" w:rsidRPr="00B126AE">
        <w:rPr>
          <w:rFonts w:cs="Calibri"/>
        </w:rPr>
        <w:t>(</w:t>
      </w:r>
      <w:r w:rsidR="00702B00" w:rsidRPr="00B126AE">
        <w:rPr>
          <w:rFonts w:cs="Calibri"/>
        </w:rPr>
        <w:t xml:space="preserve">Appendices </w:t>
      </w:r>
      <w:r w:rsidR="00702B00">
        <w:rPr>
          <w:rFonts w:cs="Calibri"/>
        </w:rPr>
        <w:t>W-Z</w:t>
      </w:r>
      <w:r w:rsidR="005D2439" w:rsidRPr="00B126AE">
        <w:rPr>
          <w:rFonts w:cs="Calibri"/>
        </w:rPr>
        <w:t>)</w:t>
      </w:r>
      <w:r w:rsidRPr="00B126AE">
        <w:rPr>
          <w:rFonts w:cs="Calibri"/>
        </w:rPr>
        <w:t>.</w:t>
      </w:r>
    </w:p>
    <w:p w14:paraId="2A07BD80" w14:textId="513345BE" w:rsidR="0012343D" w:rsidRDefault="00151316" w:rsidP="0012343D">
      <w:pPr>
        <w:pStyle w:val="ListParagraph"/>
        <w:numPr>
          <w:ilvl w:val="0"/>
          <w:numId w:val="16"/>
        </w:numPr>
        <w:spacing w:after="40" w:line="240" w:lineRule="auto"/>
        <w:ind w:left="540"/>
        <w:contextualSpacing w:val="0"/>
        <w:rPr>
          <w:rFonts w:cs="Calibri"/>
        </w:rPr>
      </w:pPr>
      <w:r w:rsidRPr="00B126AE">
        <w:rPr>
          <w:rFonts w:cs="Calibri"/>
        </w:rPr>
        <w:t>If the parent/</w:t>
      </w:r>
      <w:r w:rsidR="00121673">
        <w:rPr>
          <w:rFonts w:cs="Calibri"/>
        </w:rPr>
        <w:t xml:space="preserve">legal </w:t>
      </w:r>
      <w:r w:rsidRPr="00B126AE">
        <w:rPr>
          <w:rFonts w:cs="Calibri"/>
        </w:rPr>
        <w:t xml:space="preserve">guardian allows their student to participate, </w:t>
      </w:r>
      <w:r w:rsidR="005D2439">
        <w:rPr>
          <w:rFonts w:cs="Calibri"/>
        </w:rPr>
        <w:t>or</w:t>
      </w:r>
      <w:r w:rsidRPr="00B126AE">
        <w:rPr>
          <w:rFonts w:cs="Calibri"/>
        </w:rPr>
        <w:t xml:space="preserve"> the student age 18 or older, teacher, </w:t>
      </w:r>
      <w:r w:rsidR="005D2439">
        <w:rPr>
          <w:rFonts w:cs="Calibri"/>
        </w:rPr>
        <w:t>or</w:t>
      </w:r>
      <w:r w:rsidRPr="00B126AE">
        <w:rPr>
          <w:rFonts w:cs="Calibri"/>
        </w:rPr>
        <w:t xml:space="preserve"> school administrator agree to participate, EurekaFacts</w:t>
      </w:r>
      <w:r>
        <w:rPr>
          <w:rFonts w:cs="Calibri"/>
        </w:rPr>
        <w:t xml:space="preserve"> or ETS</w:t>
      </w:r>
      <w:r w:rsidRPr="00B126AE">
        <w:rPr>
          <w:rFonts w:cs="Calibri"/>
        </w:rPr>
        <w:t xml:space="preserve"> will follow up to confirm participation and the date and time of the cognitive interview session (Appendices </w:t>
      </w:r>
      <w:r w:rsidR="00C0781B">
        <w:rPr>
          <w:rFonts w:cs="Calibri"/>
        </w:rPr>
        <w:t>K-L</w:t>
      </w:r>
      <w:r w:rsidRPr="00B126AE">
        <w:rPr>
          <w:rFonts w:cs="Calibri"/>
        </w:rPr>
        <w:t>).</w:t>
      </w:r>
    </w:p>
    <w:p w14:paraId="6EBA5D19" w14:textId="77777777" w:rsidR="0012343D" w:rsidRDefault="00151316" w:rsidP="0012343D">
      <w:pPr>
        <w:pStyle w:val="ListParagraph"/>
        <w:numPr>
          <w:ilvl w:val="0"/>
          <w:numId w:val="16"/>
        </w:numPr>
        <w:spacing w:line="240" w:lineRule="auto"/>
        <w:ind w:left="540"/>
        <w:rPr>
          <w:rFonts w:cs="Calibri"/>
        </w:rPr>
      </w:pPr>
      <w:r w:rsidRPr="00B126AE">
        <w:rPr>
          <w:rFonts w:cs="Calibri"/>
        </w:rPr>
        <w:t>Parents/</w:t>
      </w:r>
      <w:r w:rsidR="00121673">
        <w:rPr>
          <w:rFonts w:cs="Calibri"/>
        </w:rPr>
        <w:t xml:space="preserve">legal </w:t>
      </w:r>
      <w:r w:rsidRPr="00B126AE">
        <w:rPr>
          <w:rFonts w:cs="Calibri"/>
        </w:rPr>
        <w:t xml:space="preserve">guardians (on behalf of the students under 18), students age 18 or older, teachers, and school administrators will be required to sign consent forms prior to the </w:t>
      </w:r>
      <w:r>
        <w:rPr>
          <w:rFonts w:cs="Calibri"/>
        </w:rPr>
        <w:t>pretesting</w:t>
      </w:r>
      <w:r w:rsidRPr="00B126AE">
        <w:rPr>
          <w:rFonts w:cs="Calibri"/>
        </w:rPr>
        <w:t xml:space="preserve"> session (Appendices AB-AD).</w:t>
      </w:r>
    </w:p>
    <w:p w14:paraId="61745BAB" w14:textId="1BB83E58" w:rsidR="00960BEF" w:rsidRDefault="003E512A" w:rsidP="0012343D">
      <w:pPr>
        <w:spacing w:after="120" w:line="240" w:lineRule="auto"/>
      </w:pPr>
      <w:r w:rsidRPr="00FC322F">
        <w:rPr>
          <w:rFonts w:cs="Calibri"/>
        </w:rPr>
        <w:t>EurekaFacts</w:t>
      </w:r>
      <w:r w:rsidR="003B461D">
        <w:rPr>
          <w:rFonts w:cs="Calibri"/>
        </w:rPr>
        <w:t xml:space="preserve"> and ETS</w:t>
      </w:r>
      <w:r w:rsidRPr="00FC322F">
        <w:rPr>
          <w:rFonts w:cs="Calibri"/>
        </w:rPr>
        <w:t xml:space="preserve"> will recruit</w:t>
      </w:r>
      <w:r w:rsidRPr="00C85BD7">
        <w:rPr>
          <w:rFonts w:cs="Calibri"/>
        </w:rPr>
        <w:t xml:space="preserve"> 4</w:t>
      </w:r>
      <w:r w:rsidRPr="00B126AE">
        <w:rPr>
          <w:rFonts w:cs="Calibri"/>
          <w:vertAlign w:val="superscript"/>
        </w:rPr>
        <w:t>th</w:t>
      </w:r>
      <w:r w:rsidRPr="00B126AE">
        <w:rPr>
          <w:rFonts w:cs="Calibri"/>
        </w:rPr>
        <w:t>,</w:t>
      </w:r>
      <w:r w:rsidRPr="00B126AE">
        <w:t xml:space="preserve"> 8</w:t>
      </w:r>
      <w:r w:rsidRPr="00B126AE">
        <w:rPr>
          <w:vertAlign w:val="superscript"/>
        </w:rPr>
        <w:t>th</w:t>
      </w:r>
      <w:r w:rsidRPr="00B126AE">
        <w:t>, and 12</w:t>
      </w:r>
      <w:r w:rsidRPr="00B126AE">
        <w:rPr>
          <w:vertAlign w:val="superscript"/>
        </w:rPr>
        <w:t>th</w:t>
      </w:r>
      <w:r w:rsidRPr="00B126AE">
        <w:t xml:space="preserve"> grade students (a mix of gender, race/ethnicity, English language learner status, and socioeconomic background), teachers (a mix of school sizes and school demographics), and school administrators (a mix of school sizes and school demographics) so that a diverse sample is achieved. Please note</w:t>
      </w:r>
      <w:r w:rsidR="00121673">
        <w:t xml:space="preserve"> that</w:t>
      </w:r>
      <w:r w:rsidRPr="00B126AE">
        <w:t xml:space="preserve"> SES will be given </w:t>
      </w:r>
      <w:r w:rsidR="00702B00">
        <w:t>the</w:t>
      </w:r>
      <w:r w:rsidRPr="00B126AE">
        <w:t xml:space="preserve"> highe</w:t>
      </w:r>
      <w:r w:rsidR="00702B00">
        <w:t>st</w:t>
      </w:r>
      <w:r w:rsidRPr="00B126AE">
        <w:t xml:space="preserve"> priority </w:t>
      </w:r>
      <w:r w:rsidR="00702B00">
        <w:t>during</w:t>
      </w:r>
      <w:r w:rsidRPr="00B126AE">
        <w:t xml:space="preserve"> recruit</w:t>
      </w:r>
      <w:r w:rsidR="00702B00">
        <w:t>ment</w:t>
      </w:r>
      <w:r w:rsidRPr="00B126AE">
        <w:t xml:space="preserve"> while also ensuring sufficient balance of </w:t>
      </w:r>
      <w:r w:rsidR="00702B00">
        <w:t xml:space="preserve">the </w:t>
      </w:r>
      <w:r w:rsidRPr="00B126AE">
        <w:t>other criteria. The subcontractor will document the information collected in the screeners using a tracking sheet</w:t>
      </w:r>
      <w:r w:rsidR="006F1A32">
        <w:t>,</w:t>
      </w:r>
      <w:r w:rsidRPr="00B126AE">
        <w:t xml:space="preserve"> which will be used to determine the targeted sample</w:t>
      </w:r>
      <w:r w:rsidR="00702B00">
        <w:t>,</w:t>
      </w:r>
      <w:r w:rsidRPr="00B126AE">
        <w:t xml:space="preserve"> including diversification on key characteristics (see Appendix AH for example tracking sheet). Additionally, it should be noted that the sample is not large enough to support subgroup analyses.</w:t>
      </w:r>
    </w:p>
    <w:p w14:paraId="4F49D27B" w14:textId="2A4195BD" w:rsidR="0012343D" w:rsidRDefault="00151316" w:rsidP="0012343D">
      <w:pPr>
        <w:spacing w:after="120" w:line="240" w:lineRule="auto"/>
        <w:rPr>
          <w:rFonts w:cs="Calibri"/>
        </w:rPr>
      </w:pPr>
      <w:r w:rsidRPr="00C85BD7">
        <w:rPr>
          <w:rFonts w:cs="Calibri"/>
        </w:rPr>
        <w:t>To minimize the travel burden o</w:t>
      </w:r>
      <w:r w:rsidR="00702B00">
        <w:rPr>
          <w:rFonts w:cs="Calibri"/>
        </w:rPr>
        <w:t>n</w:t>
      </w:r>
      <w:r w:rsidRPr="00C85BD7">
        <w:rPr>
          <w:rFonts w:cs="Calibri"/>
        </w:rPr>
        <w:t xml:space="preserve"> students, parents/</w:t>
      </w:r>
      <w:r w:rsidR="006F1A32">
        <w:rPr>
          <w:rFonts w:cs="Calibri"/>
        </w:rPr>
        <w:t xml:space="preserve">legal </w:t>
      </w:r>
      <w:r w:rsidRPr="00C85BD7">
        <w:rPr>
          <w:rFonts w:cs="Calibri"/>
        </w:rPr>
        <w:t>guardians, teachers, and school administrators</w:t>
      </w:r>
      <w:r w:rsidR="006F1A32">
        <w:rPr>
          <w:rFonts w:cs="Calibri"/>
        </w:rPr>
        <w:t>,</w:t>
      </w:r>
      <w:r w:rsidRPr="00C85BD7">
        <w:rPr>
          <w:rFonts w:cs="Calibri"/>
        </w:rPr>
        <w:t xml:space="preserve"> cognitive interviews will be </w:t>
      </w:r>
      <w:r w:rsidR="00EE302B">
        <w:t>administer</w:t>
      </w:r>
      <w:r w:rsidRPr="00C85BD7">
        <w:rPr>
          <w:rFonts w:cs="Calibri"/>
        </w:rPr>
        <w:t>ed in nearby venues that are conveni</w:t>
      </w:r>
      <w:r w:rsidRPr="00B126AE">
        <w:rPr>
          <w:rFonts w:cs="Calibri"/>
        </w:rPr>
        <w:t xml:space="preserve">ent for the participants, such as </w:t>
      </w:r>
      <w:r w:rsidR="008D3990">
        <w:rPr>
          <w:rFonts w:cs="Calibri"/>
        </w:rPr>
        <w:t xml:space="preserve">the </w:t>
      </w:r>
      <w:r w:rsidRPr="00B126AE">
        <w:rPr>
          <w:rFonts w:cs="Calibri"/>
        </w:rPr>
        <w:t xml:space="preserve">EurekaFacts offices in Rockville, MD, community centers, facilities of community-based organizations, and school building sites (after school only). </w:t>
      </w:r>
      <w:r w:rsidR="002A54B0" w:rsidRPr="00FC322F">
        <w:rPr>
          <w:rFonts w:cs="Calibri"/>
        </w:rPr>
        <w:t xml:space="preserve">All student cognitive interviews and the majority of teacher and school administrator cognitive interviews will be </w:t>
      </w:r>
      <w:r w:rsidR="00EE302B">
        <w:t>administer</w:t>
      </w:r>
      <w:r w:rsidR="002A54B0" w:rsidRPr="00FC322F">
        <w:rPr>
          <w:rFonts w:cs="Calibri"/>
        </w:rPr>
        <w:t>ed in-person</w:t>
      </w:r>
      <w:r w:rsidR="00B0013D">
        <w:rPr>
          <w:rFonts w:cs="Calibri"/>
        </w:rPr>
        <w:t>.</w:t>
      </w:r>
      <w:r w:rsidR="002A54B0" w:rsidRPr="00FC322F">
        <w:rPr>
          <w:rStyle w:val="FootnoteReference"/>
          <w:rFonts w:cs="Calibri"/>
        </w:rPr>
        <w:footnoteReference w:id="7"/>
      </w:r>
    </w:p>
    <w:p w14:paraId="0A6A2221" w14:textId="77777777" w:rsidR="0012343D" w:rsidRDefault="00151316" w:rsidP="0012343D">
      <w:pPr>
        <w:spacing w:after="120" w:line="240" w:lineRule="auto"/>
        <w:rPr>
          <w:b/>
        </w:rPr>
      </w:pPr>
      <w:r w:rsidRPr="00D841E7">
        <w:rPr>
          <w:b/>
        </w:rPr>
        <w:t>Sampling</w:t>
      </w:r>
    </w:p>
    <w:p w14:paraId="01A01508" w14:textId="1CE85F36" w:rsidR="00960BEF" w:rsidRDefault="00151316" w:rsidP="0012343D">
      <w:pPr>
        <w:widowControl w:val="0"/>
        <w:spacing w:after="120" w:line="240" w:lineRule="auto"/>
      </w:pPr>
      <w:r w:rsidRPr="00FC322F">
        <w:t xml:space="preserve">Existing research and practice </w:t>
      </w:r>
      <w:r>
        <w:t>have not identified</w:t>
      </w:r>
      <w:r w:rsidRPr="00FC322F">
        <w:t xml:space="preserve"> a methodological or practical consensus regarding the minimum or optimal sample size necessary to provide valid results for cognitive interviews and similar small-scale activit</w:t>
      </w:r>
      <w:r w:rsidRPr="00C85BD7">
        <w:t>ies.</w:t>
      </w:r>
      <w:r w:rsidRPr="00FC322F">
        <w:rPr>
          <w:rStyle w:val="FootnoteReference"/>
        </w:rPr>
        <w:footnoteReference w:id="8"/>
      </w:r>
      <w:r w:rsidRPr="00FC322F">
        <w:t xml:space="preserve"> Nonetheless, a sample size of </w:t>
      </w:r>
      <w:r w:rsidR="00630442">
        <w:t>5</w:t>
      </w:r>
      <w:r w:rsidRPr="00FC322F">
        <w:t xml:space="preserve"> to </w:t>
      </w:r>
      <w:r w:rsidR="00833F4C">
        <w:t>15</w:t>
      </w:r>
      <w:r w:rsidR="00833F4C" w:rsidRPr="00FC322F">
        <w:t xml:space="preserve"> </w:t>
      </w:r>
      <w:r w:rsidRPr="00FC322F">
        <w:t>individuals has become the standard</w:t>
      </w:r>
      <w:r w:rsidR="00435E8B">
        <w:t xml:space="preserve"> for NAEP studies</w:t>
      </w:r>
      <w:r w:rsidRPr="00FC322F">
        <w:t>.</w:t>
      </w:r>
    </w:p>
    <w:p w14:paraId="2A4F9844" w14:textId="355D7AB4" w:rsidR="00151316" w:rsidRDefault="00151316" w:rsidP="0012343D">
      <w:pPr>
        <w:spacing w:after="120" w:line="240" w:lineRule="auto"/>
      </w:pPr>
      <w:r w:rsidRPr="006258EF">
        <w:rPr>
          <w:u w:val="single"/>
        </w:rPr>
        <w:t xml:space="preserve">Cognitive </w:t>
      </w:r>
      <w:r w:rsidR="00630442">
        <w:rPr>
          <w:u w:val="single"/>
        </w:rPr>
        <w:t xml:space="preserve">Items </w:t>
      </w:r>
      <w:r w:rsidRPr="006258EF">
        <w:rPr>
          <w:u w:val="single"/>
        </w:rPr>
        <w:t>Cognitive Interviews</w:t>
      </w:r>
      <w:r>
        <w:t>:</w:t>
      </w:r>
    </w:p>
    <w:p w14:paraId="326EC2D8" w14:textId="53992327" w:rsidR="0012343D" w:rsidRDefault="00151316" w:rsidP="0012343D">
      <w:pPr>
        <w:spacing w:after="120" w:line="240" w:lineRule="auto"/>
      </w:pPr>
      <w:r>
        <w:t>Based on the research</w:t>
      </w:r>
      <w:r w:rsidRPr="00C85BD7">
        <w:t xml:space="preserve">, seven to </w:t>
      </w:r>
      <w:r w:rsidR="00757D7F">
        <w:t>10</w:t>
      </w:r>
      <w:r w:rsidR="00757D7F" w:rsidRPr="00C85BD7">
        <w:t xml:space="preserve"> </w:t>
      </w:r>
      <w:r>
        <w:t xml:space="preserve">participants </w:t>
      </w:r>
      <w:r w:rsidRPr="00C85BD7">
        <w:t xml:space="preserve">per block or set of items </w:t>
      </w:r>
      <w:r>
        <w:t>will</w:t>
      </w:r>
      <w:r w:rsidRPr="00C85BD7">
        <w:t xml:space="preserve"> be sufficient given that the key purpose of the cognitive interview is to identify qualitati</w:t>
      </w:r>
      <w:r w:rsidRPr="00B126AE">
        <w:t xml:space="preserve">ve patterns in how students are reasoning at different points </w:t>
      </w:r>
      <w:r w:rsidR="00630442">
        <w:t>during o</w:t>
      </w:r>
      <w:r w:rsidRPr="00B126AE">
        <w:t xml:space="preserve">r after responding. </w:t>
      </w:r>
      <w:r w:rsidR="00630442">
        <w:t>Total number</w:t>
      </w:r>
      <w:r>
        <w:t xml:space="preserve"> of participants by subject </w:t>
      </w:r>
      <w:r w:rsidR="00630442">
        <w:t xml:space="preserve">area </w:t>
      </w:r>
      <w:r>
        <w:t>is as follows:</w:t>
      </w:r>
    </w:p>
    <w:p w14:paraId="25502044" w14:textId="34E673B9" w:rsidR="00151316" w:rsidRPr="006258EF" w:rsidRDefault="00151316" w:rsidP="00176D3E">
      <w:pPr>
        <w:pStyle w:val="Caption"/>
        <w:keepNext/>
        <w:spacing w:after="0"/>
        <w:rPr>
          <w:color w:val="2F5496" w:themeColor="accent5" w:themeShade="BF"/>
          <w:sz w:val="22"/>
        </w:rPr>
      </w:pPr>
      <w:r w:rsidRPr="006258EF">
        <w:rPr>
          <w:color w:val="2F5496" w:themeColor="accent5" w:themeShade="BF"/>
          <w:sz w:val="22"/>
        </w:rPr>
        <w:t xml:space="preserve">Table 3. </w:t>
      </w:r>
      <w:r w:rsidR="00871F73">
        <w:rPr>
          <w:bCs w:val="0"/>
          <w:color w:val="2F5496"/>
          <w:sz w:val="22"/>
          <w:szCs w:val="22"/>
        </w:rPr>
        <w:t xml:space="preserve">Approximate </w:t>
      </w:r>
      <w:r w:rsidR="005A5C32">
        <w:rPr>
          <w:bCs w:val="0"/>
          <w:color w:val="2F5496" w:themeColor="accent5" w:themeShade="BF"/>
          <w:sz w:val="22"/>
          <w:szCs w:val="22"/>
        </w:rPr>
        <w:t>Sample Size</w:t>
      </w:r>
      <w:r w:rsidR="005A5C32" w:rsidRPr="006258EF">
        <w:rPr>
          <w:color w:val="2F5496" w:themeColor="accent5" w:themeShade="BF"/>
          <w:sz w:val="22"/>
        </w:rPr>
        <w:t xml:space="preserve"> for</w:t>
      </w:r>
      <w:r w:rsidR="005A5C32">
        <w:rPr>
          <w:bCs w:val="0"/>
          <w:color w:val="2F5496" w:themeColor="accent5" w:themeShade="BF"/>
          <w:sz w:val="22"/>
          <w:szCs w:val="22"/>
        </w:rPr>
        <w:t xml:space="preserve"> Cognitive </w:t>
      </w:r>
      <w:r w:rsidR="00630442">
        <w:rPr>
          <w:bCs w:val="0"/>
          <w:color w:val="2F5496" w:themeColor="accent5" w:themeShade="BF"/>
          <w:sz w:val="22"/>
          <w:szCs w:val="22"/>
        </w:rPr>
        <w:t>Items</w:t>
      </w:r>
      <w:r w:rsidR="005A5C32" w:rsidRPr="006258EF">
        <w:rPr>
          <w:color w:val="2F5496" w:themeColor="accent5" w:themeShade="BF"/>
          <w:sz w:val="22"/>
        </w:rPr>
        <w:t xml:space="preserve"> </w:t>
      </w:r>
      <w:r w:rsidRPr="006258EF">
        <w:rPr>
          <w:color w:val="2F5496" w:themeColor="accent5" w:themeShade="BF"/>
          <w:sz w:val="22"/>
        </w:rPr>
        <w:t>Cognitive Interviews</w:t>
      </w:r>
      <w:r w:rsidR="0015005D">
        <w:rPr>
          <w:color w:val="2F5496" w:themeColor="accent5" w:themeShade="BF"/>
          <w:sz w:val="22"/>
        </w:rPr>
        <w:t>*</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3649"/>
        <w:gridCol w:w="3768"/>
        <w:gridCol w:w="3311"/>
      </w:tblGrid>
      <w:tr w:rsidR="002B2C47" w:rsidRPr="00B126AE" w14:paraId="588922F8" w14:textId="77777777" w:rsidTr="005A5C32">
        <w:tc>
          <w:tcPr>
            <w:tcW w:w="1700" w:type="pct"/>
            <w:tcBorders>
              <w:top w:val="single" w:sz="4" w:space="0" w:color="4472C4"/>
              <w:left w:val="single" w:sz="4" w:space="0" w:color="4472C4"/>
              <w:bottom w:val="single" w:sz="4" w:space="0" w:color="4472C4"/>
              <w:right w:val="nil"/>
            </w:tcBorders>
            <w:shd w:val="clear" w:color="auto" w:fill="4472C4"/>
          </w:tcPr>
          <w:p w14:paraId="0DF2AA52" w14:textId="77777777" w:rsidR="00151316" w:rsidRPr="000844BC" w:rsidRDefault="00151316" w:rsidP="00176D3E">
            <w:pPr>
              <w:keepNext/>
              <w:spacing w:after="0" w:line="240" w:lineRule="auto"/>
              <w:jc w:val="center"/>
              <w:rPr>
                <w:b/>
                <w:bCs/>
                <w:color w:val="FFFFFF"/>
              </w:rPr>
            </w:pPr>
            <w:r w:rsidRPr="000844BC">
              <w:rPr>
                <w:b/>
                <w:bCs/>
                <w:color w:val="FFFFFF"/>
              </w:rPr>
              <w:t>Subject</w:t>
            </w:r>
          </w:p>
        </w:tc>
        <w:tc>
          <w:tcPr>
            <w:tcW w:w="1756" w:type="pct"/>
            <w:tcBorders>
              <w:top w:val="single" w:sz="4" w:space="0" w:color="4472C4"/>
              <w:left w:val="nil"/>
              <w:bottom w:val="single" w:sz="4" w:space="0" w:color="4472C4"/>
              <w:right w:val="nil"/>
            </w:tcBorders>
            <w:shd w:val="clear" w:color="auto" w:fill="4472C4"/>
          </w:tcPr>
          <w:p w14:paraId="317CC88F" w14:textId="77777777" w:rsidR="00151316" w:rsidRPr="000844BC" w:rsidRDefault="00151316" w:rsidP="00176D3E">
            <w:pPr>
              <w:keepNext/>
              <w:spacing w:after="0" w:line="240" w:lineRule="auto"/>
              <w:jc w:val="center"/>
              <w:rPr>
                <w:b/>
                <w:bCs/>
                <w:color w:val="FFFFFF"/>
              </w:rPr>
            </w:pPr>
            <w:r w:rsidRPr="000844BC">
              <w:rPr>
                <w:b/>
                <w:bCs/>
                <w:color w:val="FFFFFF"/>
              </w:rPr>
              <w:t>Number of Students</w:t>
            </w:r>
          </w:p>
          <w:p w14:paraId="1B26D557" w14:textId="77777777" w:rsidR="00151316" w:rsidRPr="000844BC" w:rsidRDefault="00151316" w:rsidP="00176D3E">
            <w:pPr>
              <w:keepNext/>
              <w:spacing w:after="0" w:line="240" w:lineRule="auto"/>
              <w:jc w:val="center"/>
              <w:rPr>
                <w:b/>
                <w:bCs/>
                <w:color w:val="FFFFFF"/>
              </w:rPr>
            </w:pPr>
            <w:r w:rsidRPr="000844BC">
              <w:rPr>
                <w:b/>
                <w:bCs/>
                <w:color w:val="FFFFFF"/>
              </w:rPr>
              <w:t>Grade 4</w:t>
            </w:r>
          </w:p>
        </w:tc>
        <w:tc>
          <w:tcPr>
            <w:tcW w:w="1543" w:type="pct"/>
            <w:tcBorders>
              <w:top w:val="single" w:sz="4" w:space="0" w:color="4472C4"/>
              <w:left w:val="nil"/>
              <w:bottom w:val="single" w:sz="4" w:space="0" w:color="4472C4"/>
              <w:right w:val="single" w:sz="4" w:space="0" w:color="4472C4"/>
            </w:tcBorders>
            <w:shd w:val="clear" w:color="auto" w:fill="4472C4"/>
          </w:tcPr>
          <w:p w14:paraId="3BD337B5" w14:textId="77777777" w:rsidR="00151316" w:rsidRPr="000844BC" w:rsidRDefault="00151316" w:rsidP="00176D3E">
            <w:pPr>
              <w:keepNext/>
              <w:spacing w:after="0" w:line="240" w:lineRule="auto"/>
              <w:jc w:val="center"/>
              <w:rPr>
                <w:b/>
                <w:bCs/>
                <w:color w:val="FFFFFF"/>
              </w:rPr>
            </w:pPr>
            <w:r w:rsidRPr="000844BC">
              <w:rPr>
                <w:b/>
                <w:bCs/>
                <w:color w:val="FFFFFF"/>
              </w:rPr>
              <w:t>Number of Students</w:t>
            </w:r>
          </w:p>
          <w:p w14:paraId="310CF113" w14:textId="77777777" w:rsidR="00151316" w:rsidRPr="000844BC" w:rsidRDefault="00151316" w:rsidP="00176D3E">
            <w:pPr>
              <w:keepNext/>
              <w:spacing w:after="0" w:line="240" w:lineRule="auto"/>
              <w:jc w:val="center"/>
              <w:rPr>
                <w:b/>
                <w:bCs/>
                <w:color w:val="FFFFFF"/>
              </w:rPr>
            </w:pPr>
            <w:r w:rsidRPr="000844BC">
              <w:rPr>
                <w:b/>
                <w:bCs/>
                <w:color w:val="FFFFFF"/>
              </w:rPr>
              <w:t>Grade 8</w:t>
            </w:r>
          </w:p>
        </w:tc>
      </w:tr>
      <w:tr w:rsidR="00151316" w:rsidRPr="00B126AE" w14:paraId="5683BD1F" w14:textId="77777777" w:rsidTr="006258EF">
        <w:tc>
          <w:tcPr>
            <w:tcW w:w="1700" w:type="pct"/>
            <w:shd w:val="clear" w:color="auto" w:fill="D9E2F3"/>
          </w:tcPr>
          <w:p w14:paraId="200F5F5C" w14:textId="77777777" w:rsidR="00151316" w:rsidRPr="006258EF" w:rsidRDefault="00151316" w:rsidP="00176D3E">
            <w:pPr>
              <w:keepNext/>
              <w:spacing w:after="0" w:line="240" w:lineRule="auto"/>
            </w:pPr>
            <w:r w:rsidRPr="006258EF">
              <w:t>Reading</w:t>
            </w:r>
          </w:p>
        </w:tc>
        <w:tc>
          <w:tcPr>
            <w:tcW w:w="1756" w:type="pct"/>
            <w:shd w:val="clear" w:color="auto" w:fill="D9E2F3"/>
          </w:tcPr>
          <w:p w14:paraId="08CA090B" w14:textId="77777777" w:rsidR="00151316" w:rsidRPr="00B126AE" w:rsidRDefault="00151316" w:rsidP="00176D3E">
            <w:pPr>
              <w:keepNext/>
              <w:spacing w:after="0" w:line="240" w:lineRule="auto"/>
              <w:jc w:val="center"/>
            </w:pPr>
            <w:r w:rsidRPr="00B126AE">
              <w:t>10</w:t>
            </w:r>
          </w:p>
        </w:tc>
        <w:tc>
          <w:tcPr>
            <w:tcW w:w="1543" w:type="pct"/>
            <w:shd w:val="clear" w:color="auto" w:fill="D9E2F3"/>
          </w:tcPr>
          <w:p w14:paraId="49C99C73" w14:textId="77777777" w:rsidR="00151316" w:rsidRPr="00B126AE" w:rsidRDefault="00151316" w:rsidP="00176D3E">
            <w:pPr>
              <w:keepNext/>
              <w:spacing w:after="0" w:line="240" w:lineRule="auto"/>
              <w:jc w:val="center"/>
            </w:pPr>
            <w:r w:rsidRPr="00B126AE">
              <w:t>10</w:t>
            </w:r>
          </w:p>
        </w:tc>
      </w:tr>
      <w:tr w:rsidR="00151316" w:rsidRPr="00B126AE" w14:paraId="09D9788E" w14:textId="77777777" w:rsidTr="006258EF">
        <w:tc>
          <w:tcPr>
            <w:tcW w:w="1700" w:type="pct"/>
            <w:shd w:val="clear" w:color="auto" w:fill="auto"/>
          </w:tcPr>
          <w:p w14:paraId="16FB23D5" w14:textId="77777777" w:rsidR="00151316" w:rsidRPr="006258EF" w:rsidRDefault="00151316" w:rsidP="00176D3E">
            <w:pPr>
              <w:keepNext/>
              <w:spacing w:after="0" w:line="240" w:lineRule="auto"/>
            </w:pPr>
            <w:r w:rsidRPr="006258EF">
              <w:t>Mathematics</w:t>
            </w:r>
          </w:p>
        </w:tc>
        <w:tc>
          <w:tcPr>
            <w:tcW w:w="1756" w:type="pct"/>
            <w:shd w:val="clear" w:color="auto" w:fill="auto"/>
          </w:tcPr>
          <w:p w14:paraId="3B9A667D" w14:textId="77777777" w:rsidR="00151316" w:rsidRPr="00B126AE" w:rsidRDefault="00151316" w:rsidP="00176D3E">
            <w:pPr>
              <w:keepNext/>
              <w:spacing w:after="0" w:line="240" w:lineRule="auto"/>
              <w:jc w:val="center"/>
            </w:pPr>
            <w:r w:rsidRPr="00B126AE">
              <w:t>10</w:t>
            </w:r>
          </w:p>
        </w:tc>
        <w:tc>
          <w:tcPr>
            <w:tcW w:w="1543" w:type="pct"/>
            <w:shd w:val="clear" w:color="auto" w:fill="auto"/>
          </w:tcPr>
          <w:p w14:paraId="2D5AA786" w14:textId="77777777" w:rsidR="00151316" w:rsidRPr="00B126AE" w:rsidRDefault="00151316" w:rsidP="00176D3E">
            <w:pPr>
              <w:keepNext/>
              <w:spacing w:after="0" w:line="240" w:lineRule="auto"/>
              <w:jc w:val="center"/>
            </w:pPr>
            <w:r w:rsidRPr="00B126AE">
              <w:t>10</w:t>
            </w:r>
          </w:p>
        </w:tc>
      </w:tr>
      <w:tr w:rsidR="00151316" w:rsidRPr="00B126AE" w14:paraId="3E6FDCCB" w14:textId="77777777" w:rsidTr="006258EF">
        <w:tc>
          <w:tcPr>
            <w:tcW w:w="1700" w:type="pct"/>
            <w:shd w:val="clear" w:color="auto" w:fill="D9E2F3"/>
          </w:tcPr>
          <w:p w14:paraId="76F28DE3" w14:textId="77777777" w:rsidR="00151316" w:rsidRPr="006258EF" w:rsidRDefault="00151316" w:rsidP="00176D3E">
            <w:pPr>
              <w:keepNext/>
              <w:spacing w:after="0" w:line="240" w:lineRule="auto"/>
            </w:pPr>
            <w:r w:rsidRPr="006258EF">
              <w:t>Writing</w:t>
            </w:r>
          </w:p>
        </w:tc>
        <w:tc>
          <w:tcPr>
            <w:tcW w:w="1756" w:type="pct"/>
            <w:shd w:val="clear" w:color="auto" w:fill="D9E2F3"/>
          </w:tcPr>
          <w:p w14:paraId="523A4768" w14:textId="77777777" w:rsidR="00151316" w:rsidRPr="00B126AE" w:rsidRDefault="00151316" w:rsidP="00176D3E">
            <w:pPr>
              <w:keepNext/>
              <w:spacing w:after="0" w:line="240" w:lineRule="auto"/>
              <w:jc w:val="center"/>
            </w:pPr>
            <w:r w:rsidRPr="00B126AE">
              <w:t>60</w:t>
            </w:r>
          </w:p>
        </w:tc>
        <w:tc>
          <w:tcPr>
            <w:tcW w:w="1543" w:type="pct"/>
            <w:shd w:val="clear" w:color="auto" w:fill="D9E2F3"/>
          </w:tcPr>
          <w:p w14:paraId="20D24A0F" w14:textId="77777777" w:rsidR="00151316" w:rsidRPr="00B126AE" w:rsidRDefault="00151316" w:rsidP="00176D3E">
            <w:pPr>
              <w:keepNext/>
              <w:spacing w:after="0" w:line="240" w:lineRule="auto"/>
              <w:jc w:val="center"/>
            </w:pPr>
            <w:r w:rsidRPr="00B126AE">
              <w:t>30</w:t>
            </w:r>
          </w:p>
        </w:tc>
      </w:tr>
    </w:tbl>
    <w:p w14:paraId="64762C30" w14:textId="1940A18C" w:rsidR="00151316" w:rsidRPr="006258EF" w:rsidRDefault="0015005D" w:rsidP="002B2C47">
      <w:pPr>
        <w:spacing w:after="0"/>
        <w:rPr>
          <w:rFonts w:cs="Calibri"/>
          <w:sz w:val="20"/>
          <w:szCs w:val="20"/>
        </w:rPr>
      </w:pPr>
      <w:r w:rsidRPr="006258EF">
        <w:rPr>
          <w:rFonts w:cs="Calibri"/>
          <w:sz w:val="20"/>
          <w:szCs w:val="20"/>
        </w:rPr>
        <w:t xml:space="preserve">*Note that numbers may be reallocated based on results of </w:t>
      </w:r>
      <w:r w:rsidR="004351DD">
        <w:rPr>
          <w:rFonts w:cs="Calibri"/>
          <w:sz w:val="20"/>
          <w:szCs w:val="20"/>
        </w:rPr>
        <w:t>early</w:t>
      </w:r>
      <w:r w:rsidRPr="006258EF">
        <w:rPr>
          <w:rFonts w:cs="Calibri"/>
          <w:sz w:val="20"/>
          <w:szCs w:val="20"/>
        </w:rPr>
        <w:t xml:space="preserve"> pretesting</w:t>
      </w:r>
      <w:r w:rsidR="00B0013D">
        <w:rPr>
          <w:rFonts w:cs="Calibri"/>
          <w:sz w:val="20"/>
          <w:szCs w:val="20"/>
        </w:rPr>
        <w:t>.</w:t>
      </w:r>
    </w:p>
    <w:p w14:paraId="62597185" w14:textId="77777777" w:rsidR="00EC402D" w:rsidRPr="00B126AE" w:rsidRDefault="00EC402D" w:rsidP="0012343D">
      <w:pPr>
        <w:spacing w:after="0" w:line="240" w:lineRule="auto"/>
      </w:pPr>
    </w:p>
    <w:p w14:paraId="633BE251" w14:textId="4D429A60" w:rsidR="00151316" w:rsidRDefault="001347FF" w:rsidP="0012343D">
      <w:pPr>
        <w:spacing w:after="120" w:line="240" w:lineRule="auto"/>
        <w:rPr>
          <w:rFonts w:cs="Calibri"/>
        </w:rPr>
      </w:pPr>
      <w:bookmarkStart w:id="19" w:name="_Toc496691252"/>
      <w:bookmarkStart w:id="20" w:name="_Toc496691795"/>
      <w:bookmarkEnd w:id="19"/>
      <w:bookmarkEnd w:id="20"/>
      <w:r>
        <w:rPr>
          <w:u w:val="single"/>
        </w:rPr>
        <w:t>Questionnaire</w:t>
      </w:r>
      <w:r w:rsidR="00151316" w:rsidRPr="006258EF">
        <w:rPr>
          <w:u w:val="single"/>
        </w:rPr>
        <w:t xml:space="preserve"> Cognitive Interviews</w:t>
      </w:r>
      <w:r w:rsidR="00151316">
        <w:rPr>
          <w:rFonts w:cs="Calibri"/>
        </w:rPr>
        <w:t>:</w:t>
      </w:r>
    </w:p>
    <w:p w14:paraId="1EF97DBC" w14:textId="32E4AC25" w:rsidR="00960BEF" w:rsidRDefault="00151316" w:rsidP="0012343D">
      <w:pPr>
        <w:spacing w:after="120" w:line="240" w:lineRule="auto"/>
        <w:rPr>
          <w:rFonts w:cs="Calibri"/>
        </w:rPr>
      </w:pPr>
      <w:r w:rsidRPr="00B126AE">
        <w:rPr>
          <w:rFonts w:cs="Calibri"/>
        </w:rPr>
        <w:t xml:space="preserve">Table </w:t>
      </w:r>
      <w:r w:rsidR="005A217E">
        <w:rPr>
          <w:rFonts w:cs="Calibri"/>
        </w:rPr>
        <w:t>4</w:t>
      </w:r>
      <w:r w:rsidR="005A217E" w:rsidRPr="00B126AE">
        <w:rPr>
          <w:rFonts w:cs="Calibri"/>
        </w:rPr>
        <w:t xml:space="preserve"> </w:t>
      </w:r>
      <w:r w:rsidR="00630442">
        <w:rPr>
          <w:rFonts w:cs="Calibri"/>
        </w:rPr>
        <w:t>summarizes the number</w:t>
      </w:r>
      <w:r w:rsidRPr="00B126AE">
        <w:rPr>
          <w:rFonts w:cs="Calibri"/>
        </w:rPr>
        <w:t xml:space="preserve"> and types of cognitive interviews that are planned</w:t>
      </w:r>
      <w:r w:rsidR="00B3365E">
        <w:rPr>
          <w:rFonts w:cs="Calibri"/>
        </w:rPr>
        <w:t xml:space="preserve"> to test </w:t>
      </w:r>
      <w:r w:rsidR="004351DD">
        <w:rPr>
          <w:rFonts w:cs="Calibri"/>
        </w:rPr>
        <w:t xml:space="preserve">both </w:t>
      </w:r>
      <w:r w:rsidR="004351DD" w:rsidRPr="004351DD">
        <w:rPr>
          <w:rFonts w:cs="Calibri"/>
        </w:rPr>
        <w:t xml:space="preserve">core and subject-specific </w:t>
      </w:r>
      <w:r w:rsidR="00B3365E">
        <w:rPr>
          <w:rFonts w:cs="Calibri"/>
        </w:rPr>
        <w:t>questionnaire items</w:t>
      </w:r>
      <w:r w:rsidRPr="00B126AE">
        <w:rPr>
          <w:rFonts w:cs="Calibri"/>
        </w:rPr>
        <w:t xml:space="preserve">. Note that a minimum number of five respondents per subgroup is recommended to identify major problems with an item and for a meaningful analysis of data </w:t>
      </w:r>
      <w:r w:rsidR="00630442">
        <w:rPr>
          <w:rFonts w:cs="Calibri"/>
        </w:rPr>
        <w:t>to</w:t>
      </w:r>
      <w:r w:rsidRPr="00B126AE">
        <w:rPr>
          <w:rFonts w:cs="Calibri"/>
        </w:rPr>
        <w:t xml:space="preserve"> test the usability of developed prototype questions</w:t>
      </w:r>
      <w:r w:rsidR="00B0013D">
        <w:rPr>
          <w:rFonts w:cs="Calibri"/>
        </w:rPr>
        <w:t>.</w:t>
      </w:r>
      <w:r w:rsidRPr="00FC322F">
        <w:rPr>
          <w:rStyle w:val="FootnoteReference"/>
          <w:rFonts w:cs="Calibri"/>
        </w:rPr>
        <w:footnoteReference w:id="9"/>
      </w:r>
      <w:r w:rsidRPr="00FC322F">
        <w:rPr>
          <w:rFonts w:cs="Calibri"/>
        </w:rPr>
        <w:t xml:space="preserve"> Students</w:t>
      </w:r>
      <w:r w:rsidR="000236D8">
        <w:rPr>
          <w:rFonts w:cs="Calibri"/>
        </w:rPr>
        <w:t xml:space="preserve"> and teachers</w:t>
      </w:r>
      <w:r w:rsidR="006258EF">
        <w:rPr>
          <w:rFonts w:cs="Calibri"/>
        </w:rPr>
        <w:t xml:space="preserve"> </w:t>
      </w:r>
      <w:r w:rsidRPr="00FC322F">
        <w:rPr>
          <w:rFonts w:cs="Calibri"/>
        </w:rPr>
        <w:t xml:space="preserve">will be oversampled to better ensure </w:t>
      </w:r>
      <w:r w:rsidR="00630442">
        <w:rPr>
          <w:rFonts w:cs="Calibri"/>
        </w:rPr>
        <w:t>detection</w:t>
      </w:r>
      <w:r w:rsidRPr="00FC322F">
        <w:rPr>
          <w:rFonts w:cs="Calibri"/>
        </w:rPr>
        <w:t xml:space="preserve"> of </w:t>
      </w:r>
      <w:r w:rsidR="00630442">
        <w:rPr>
          <w:rFonts w:cs="Calibri"/>
        </w:rPr>
        <w:t xml:space="preserve">items that may cause </w:t>
      </w:r>
      <w:r w:rsidRPr="00FC322F">
        <w:rPr>
          <w:rFonts w:cs="Calibri"/>
        </w:rPr>
        <w:t xml:space="preserve">confusion or </w:t>
      </w:r>
      <w:r w:rsidR="00630442">
        <w:rPr>
          <w:rFonts w:cs="Calibri"/>
        </w:rPr>
        <w:t xml:space="preserve">raise </w:t>
      </w:r>
      <w:r w:rsidRPr="00FC322F">
        <w:rPr>
          <w:rFonts w:cs="Calibri"/>
        </w:rPr>
        <w:t>sensitivity issues.</w:t>
      </w:r>
    </w:p>
    <w:p w14:paraId="6D0EC3C7" w14:textId="09ACE209" w:rsidR="00151316" w:rsidRPr="006258EF" w:rsidRDefault="00151316" w:rsidP="006258EF">
      <w:pPr>
        <w:pStyle w:val="Caption"/>
        <w:keepNext/>
        <w:spacing w:after="0"/>
        <w:rPr>
          <w:color w:val="2F5496" w:themeColor="accent5" w:themeShade="BF"/>
          <w:sz w:val="22"/>
        </w:rPr>
      </w:pPr>
      <w:r w:rsidRPr="006258EF">
        <w:rPr>
          <w:color w:val="2F5496" w:themeColor="accent5" w:themeShade="BF"/>
          <w:sz w:val="22"/>
        </w:rPr>
        <w:t xml:space="preserve">Table 4. </w:t>
      </w:r>
      <w:r w:rsidR="00871F73">
        <w:rPr>
          <w:color w:val="2F5496" w:themeColor="accent5" w:themeShade="BF"/>
          <w:sz w:val="22"/>
        </w:rPr>
        <w:t xml:space="preserve">Approximate </w:t>
      </w:r>
      <w:r w:rsidRPr="006258EF">
        <w:rPr>
          <w:color w:val="2F5496" w:themeColor="accent5" w:themeShade="BF"/>
          <w:sz w:val="22"/>
        </w:rPr>
        <w:t xml:space="preserve">Sample Size for </w:t>
      </w:r>
      <w:r w:rsidR="001347FF">
        <w:rPr>
          <w:color w:val="2F5496" w:themeColor="accent5" w:themeShade="BF"/>
          <w:sz w:val="22"/>
        </w:rPr>
        <w:t>Questionnaire</w:t>
      </w:r>
      <w:r w:rsidRPr="006258EF">
        <w:rPr>
          <w:color w:val="2F5496" w:themeColor="accent5" w:themeShade="BF"/>
          <w:sz w:val="22"/>
        </w:rPr>
        <w:t xml:space="preserve"> Cognitive Interviews</w:t>
      </w:r>
      <w:r w:rsidRPr="006258EF">
        <w:rPr>
          <w:rStyle w:val="FootnoteReference"/>
          <w:color w:val="2F5496" w:themeColor="accent5" w:themeShade="BF"/>
          <w:sz w:val="22"/>
        </w:rPr>
        <w:footnoteReference w:id="10"/>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4228"/>
        <w:gridCol w:w="1474"/>
        <w:gridCol w:w="1257"/>
        <w:gridCol w:w="1257"/>
        <w:gridCol w:w="1257"/>
        <w:gridCol w:w="1255"/>
      </w:tblGrid>
      <w:tr w:rsidR="002B2C47" w:rsidRPr="00B126AE" w14:paraId="579482A8" w14:textId="77777777" w:rsidTr="0012343D">
        <w:tc>
          <w:tcPr>
            <w:tcW w:w="1970" w:type="pct"/>
            <w:tcBorders>
              <w:top w:val="single" w:sz="4" w:space="0" w:color="4472C4"/>
              <w:left w:val="single" w:sz="4" w:space="0" w:color="4472C4"/>
              <w:bottom w:val="single" w:sz="4" w:space="0" w:color="4472C4"/>
              <w:right w:val="nil"/>
            </w:tcBorders>
            <w:shd w:val="clear" w:color="auto" w:fill="4472C4"/>
          </w:tcPr>
          <w:p w14:paraId="6A79A539" w14:textId="77777777" w:rsidR="00151316" w:rsidRPr="000844BC" w:rsidRDefault="00151316" w:rsidP="006258EF">
            <w:pPr>
              <w:keepNext/>
              <w:spacing w:after="0" w:line="240" w:lineRule="auto"/>
              <w:rPr>
                <w:rFonts w:cs="Calibri"/>
                <w:b/>
                <w:bCs/>
                <w:color w:val="FFFFFF"/>
              </w:rPr>
            </w:pPr>
            <w:r w:rsidRPr="000844BC">
              <w:rPr>
                <w:rFonts w:cs="Calibri"/>
                <w:b/>
                <w:bCs/>
                <w:color w:val="FFFFFF"/>
              </w:rPr>
              <w:t>Respondent Group</w:t>
            </w:r>
          </w:p>
        </w:tc>
        <w:tc>
          <w:tcPr>
            <w:tcW w:w="687" w:type="pct"/>
            <w:tcBorders>
              <w:top w:val="single" w:sz="4" w:space="0" w:color="4472C4"/>
              <w:left w:val="nil"/>
              <w:bottom w:val="single" w:sz="4" w:space="0" w:color="4472C4"/>
              <w:right w:val="nil"/>
            </w:tcBorders>
            <w:shd w:val="clear" w:color="auto" w:fill="4472C4"/>
          </w:tcPr>
          <w:p w14:paraId="57C46654" w14:textId="77777777" w:rsidR="00151316" w:rsidRPr="000844BC" w:rsidRDefault="00151316" w:rsidP="006258EF">
            <w:pPr>
              <w:keepNext/>
              <w:spacing w:after="0" w:line="240" w:lineRule="auto"/>
              <w:jc w:val="center"/>
              <w:rPr>
                <w:rFonts w:cs="Calibri"/>
                <w:b/>
                <w:bCs/>
                <w:color w:val="FFFFFF"/>
              </w:rPr>
            </w:pPr>
            <w:r w:rsidRPr="000844BC">
              <w:rPr>
                <w:rFonts w:cs="Calibri"/>
                <w:b/>
                <w:bCs/>
                <w:color w:val="FFFFFF"/>
              </w:rPr>
              <w:t>Grade 4</w:t>
            </w:r>
          </w:p>
        </w:tc>
        <w:tc>
          <w:tcPr>
            <w:tcW w:w="586" w:type="pct"/>
            <w:tcBorders>
              <w:top w:val="single" w:sz="4" w:space="0" w:color="4472C4"/>
              <w:left w:val="nil"/>
              <w:bottom w:val="single" w:sz="4" w:space="0" w:color="4472C4"/>
              <w:right w:val="nil"/>
            </w:tcBorders>
            <w:shd w:val="clear" w:color="auto" w:fill="4472C4"/>
          </w:tcPr>
          <w:p w14:paraId="24969090" w14:textId="77777777" w:rsidR="00151316" w:rsidRPr="000844BC" w:rsidRDefault="00151316" w:rsidP="006258EF">
            <w:pPr>
              <w:keepNext/>
              <w:spacing w:after="0" w:line="240" w:lineRule="auto"/>
              <w:jc w:val="center"/>
              <w:rPr>
                <w:rFonts w:cs="Calibri"/>
                <w:b/>
                <w:bCs/>
                <w:color w:val="FFFFFF"/>
              </w:rPr>
            </w:pPr>
            <w:r w:rsidRPr="000844BC">
              <w:rPr>
                <w:rFonts w:cs="Calibri"/>
                <w:b/>
                <w:bCs/>
                <w:color w:val="FFFFFF"/>
              </w:rPr>
              <w:t>Grade 8</w:t>
            </w:r>
          </w:p>
        </w:tc>
        <w:tc>
          <w:tcPr>
            <w:tcW w:w="586" w:type="pct"/>
            <w:tcBorders>
              <w:top w:val="single" w:sz="4" w:space="0" w:color="4472C4"/>
              <w:left w:val="nil"/>
              <w:bottom w:val="single" w:sz="4" w:space="0" w:color="4472C4"/>
              <w:right w:val="nil"/>
            </w:tcBorders>
            <w:shd w:val="clear" w:color="auto" w:fill="4472C4"/>
          </w:tcPr>
          <w:p w14:paraId="3F34BB4E" w14:textId="77777777" w:rsidR="00151316" w:rsidRPr="000844BC" w:rsidRDefault="00151316" w:rsidP="006258EF">
            <w:pPr>
              <w:keepNext/>
              <w:spacing w:after="0" w:line="240" w:lineRule="auto"/>
              <w:jc w:val="center"/>
              <w:rPr>
                <w:rFonts w:cs="Calibri"/>
                <w:b/>
                <w:bCs/>
                <w:color w:val="FFFFFF"/>
              </w:rPr>
            </w:pPr>
            <w:r w:rsidRPr="000844BC">
              <w:rPr>
                <w:rFonts w:cs="Calibri"/>
                <w:b/>
                <w:bCs/>
                <w:color w:val="FFFFFF"/>
              </w:rPr>
              <w:t>Grade 12</w:t>
            </w:r>
          </w:p>
        </w:tc>
        <w:tc>
          <w:tcPr>
            <w:tcW w:w="586" w:type="pct"/>
            <w:tcBorders>
              <w:top w:val="single" w:sz="4" w:space="0" w:color="4472C4"/>
              <w:left w:val="nil"/>
              <w:bottom w:val="single" w:sz="4" w:space="0" w:color="4472C4"/>
              <w:right w:val="nil"/>
            </w:tcBorders>
            <w:shd w:val="clear" w:color="auto" w:fill="4472C4"/>
          </w:tcPr>
          <w:p w14:paraId="650274C1" w14:textId="77777777" w:rsidR="00151316" w:rsidRPr="000844BC" w:rsidRDefault="00151316" w:rsidP="006258EF">
            <w:pPr>
              <w:keepNext/>
              <w:spacing w:after="0" w:line="240" w:lineRule="auto"/>
              <w:jc w:val="center"/>
              <w:rPr>
                <w:rFonts w:cs="Calibri"/>
                <w:b/>
                <w:bCs/>
                <w:color w:val="FFFFFF"/>
              </w:rPr>
            </w:pPr>
            <w:r w:rsidRPr="000844BC">
              <w:rPr>
                <w:rFonts w:cs="Calibri"/>
                <w:b/>
                <w:bCs/>
                <w:color w:val="FFFFFF"/>
              </w:rPr>
              <w:t>Grades 4/8/12</w:t>
            </w:r>
          </w:p>
        </w:tc>
        <w:tc>
          <w:tcPr>
            <w:tcW w:w="586" w:type="pct"/>
            <w:tcBorders>
              <w:top w:val="single" w:sz="4" w:space="0" w:color="4472C4"/>
              <w:left w:val="nil"/>
              <w:bottom w:val="single" w:sz="4" w:space="0" w:color="4472C4"/>
              <w:right w:val="single" w:sz="4" w:space="0" w:color="4472C4"/>
            </w:tcBorders>
            <w:shd w:val="clear" w:color="auto" w:fill="4472C4"/>
          </w:tcPr>
          <w:p w14:paraId="2A45ECA7" w14:textId="77777777" w:rsidR="00151316" w:rsidRPr="000844BC" w:rsidRDefault="00151316" w:rsidP="006258EF">
            <w:pPr>
              <w:keepNext/>
              <w:spacing w:after="0" w:line="240" w:lineRule="auto"/>
              <w:jc w:val="center"/>
              <w:rPr>
                <w:rFonts w:cs="Calibri"/>
                <w:b/>
                <w:bCs/>
                <w:color w:val="FFFFFF"/>
              </w:rPr>
            </w:pPr>
            <w:r w:rsidRPr="000844BC">
              <w:rPr>
                <w:rFonts w:cs="Calibri"/>
                <w:b/>
                <w:bCs/>
                <w:color w:val="FFFFFF"/>
              </w:rPr>
              <w:t>Total</w:t>
            </w:r>
          </w:p>
        </w:tc>
      </w:tr>
      <w:tr w:rsidR="00C57FA2" w:rsidRPr="00B126AE" w14:paraId="0EBE1409" w14:textId="77777777" w:rsidTr="0012343D">
        <w:tc>
          <w:tcPr>
            <w:tcW w:w="1970" w:type="pct"/>
            <w:shd w:val="clear" w:color="auto" w:fill="D9E2F3"/>
          </w:tcPr>
          <w:p w14:paraId="77654583" w14:textId="77777777" w:rsidR="00C57FA2" w:rsidRPr="003B2D0B" w:rsidRDefault="00C57FA2" w:rsidP="006258EF">
            <w:pPr>
              <w:keepNext/>
              <w:spacing w:after="0" w:line="240" w:lineRule="auto"/>
              <w:rPr>
                <w:rFonts w:cs="Calibri"/>
                <w:bCs/>
              </w:rPr>
            </w:pPr>
            <w:r w:rsidRPr="003B2D0B">
              <w:rPr>
                <w:rFonts w:cs="Calibri"/>
                <w:bCs/>
              </w:rPr>
              <w:t>Students</w:t>
            </w:r>
          </w:p>
        </w:tc>
        <w:tc>
          <w:tcPr>
            <w:tcW w:w="687" w:type="pct"/>
            <w:shd w:val="clear" w:color="auto" w:fill="D9E2F3"/>
          </w:tcPr>
          <w:p w14:paraId="0328B4AB" w14:textId="77777777" w:rsidR="00C57FA2" w:rsidRPr="00B126AE" w:rsidRDefault="00C57FA2" w:rsidP="009379B5">
            <w:pPr>
              <w:keepNext/>
              <w:tabs>
                <w:tab w:val="decimal" w:pos="706"/>
              </w:tabs>
              <w:spacing w:after="0" w:line="240" w:lineRule="auto"/>
            </w:pPr>
            <w:r w:rsidRPr="00B126AE">
              <w:t>20</w:t>
            </w:r>
          </w:p>
        </w:tc>
        <w:tc>
          <w:tcPr>
            <w:tcW w:w="586" w:type="pct"/>
            <w:shd w:val="clear" w:color="auto" w:fill="D9E2F3"/>
          </w:tcPr>
          <w:p w14:paraId="4BA7C42F" w14:textId="77777777" w:rsidR="00C57FA2" w:rsidRPr="00B126AE" w:rsidRDefault="00C57FA2" w:rsidP="009379B5">
            <w:pPr>
              <w:keepNext/>
              <w:tabs>
                <w:tab w:val="decimal" w:pos="616"/>
              </w:tabs>
              <w:spacing w:after="0" w:line="240" w:lineRule="auto"/>
            </w:pPr>
            <w:r w:rsidRPr="00B126AE">
              <w:t>20</w:t>
            </w:r>
          </w:p>
        </w:tc>
        <w:tc>
          <w:tcPr>
            <w:tcW w:w="586" w:type="pct"/>
            <w:shd w:val="clear" w:color="auto" w:fill="D9E2F3"/>
          </w:tcPr>
          <w:p w14:paraId="7E1E2487" w14:textId="77777777" w:rsidR="00C57FA2" w:rsidRPr="000844BC" w:rsidRDefault="00C57FA2" w:rsidP="006258EF">
            <w:pPr>
              <w:keepNext/>
              <w:spacing w:after="0" w:line="240" w:lineRule="auto"/>
              <w:jc w:val="center"/>
              <w:rPr>
                <w:rFonts w:cs="Calibri"/>
              </w:rPr>
            </w:pPr>
            <w:r w:rsidRPr="000844BC">
              <w:rPr>
                <w:rFonts w:cs="Calibri"/>
              </w:rPr>
              <w:t>10</w:t>
            </w:r>
          </w:p>
        </w:tc>
        <w:tc>
          <w:tcPr>
            <w:tcW w:w="586" w:type="pct"/>
            <w:shd w:val="clear" w:color="auto" w:fill="D9E2F3"/>
          </w:tcPr>
          <w:p w14:paraId="656C3DA3" w14:textId="3FFB10A6" w:rsidR="00C57FA2" w:rsidRPr="000844BC" w:rsidRDefault="00C57FA2" w:rsidP="006258EF">
            <w:pPr>
              <w:keepNext/>
              <w:spacing w:after="0" w:line="240" w:lineRule="auto"/>
              <w:jc w:val="center"/>
              <w:rPr>
                <w:rFonts w:cs="Calibri"/>
              </w:rPr>
            </w:pPr>
            <w:r w:rsidRPr="00F949C0">
              <w:t>N/A</w:t>
            </w:r>
          </w:p>
        </w:tc>
        <w:tc>
          <w:tcPr>
            <w:tcW w:w="586" w:type="pct"/>
            <w:shd w:val="clear" w:color="auto" w:fill="D9E2F3"/>
          </w:tcPr>
          <w:p w14:paraId="048573F4" w14:textId="77777777" w:rsidR="00C57FA2" w:rsidRPr="000844BC" w:rsidRDefault="00C57FA2" w:rsidP="009379B5">
            <w:pPr>
              <w:keepNext/>
              <w:tabs>
                <w:tab w:val="decimal" w:pos="612"/>
              </w:tabs>
              <w:spacing w:after="0" w:line="240" w:lineRule="auto"/>
              <w:rPr>
                <w:rFonts w:cs="Calibri"/>
                <w:b/>
              </w:rPr>
            </w:pPr>
            <w:r w:rsidRPr="000844BC">
              <w:rPr>
                <w:rFonts w:cs="Calibri"/>
                <w:b/>
              </w:rPr>
              <w:t>50</w:t>
            </w:r>
          </w:p>
        </w:tc>
      </w:tr>
      <w:tr w:rsidR="00C57FA2" w:rsidRPr="00B126AE" w14:paraId="76419A95" w14:textId="77777777" w:rsidTr="0012343D">
        <w:tc>
          <w:tcPr>
            <w:tcW w:w="1970" w:type="pct"/>
            <w:shd w:val="clear" w:color="auto" w:fill="auto"/>
          </w:tcPr>
          <w:p w14:paraId="2D13602F" w14:textId="77777777" w:rsidR="00C57FA2" w:rsidRPr="003B2D0B" w:rsidRDefault="00C57FA2" w:rsidP="006258EF">
            <w:pPr>
              <w:keepNext/>
              <w:spacing w:after="0" w:line="240" w:lineRule="auto"/>
              <w:rPr>
                <w:rFonts w:cs="Calibri"/>
                <w:bCs/>
              </w:rPr>
            </w:pPr>
            <w:r w:rsidRPr="003B2D0B">
              <w:rPr>
                <w:rFonts w:cs="Calibri"/>
                <w:bCs/>
              </w:rPr>
              <w:t>Teachers</w:t>
            </w:r>
          </w:p>
        </w:tc>
        <w:tc>
          <w:tcPr>
            <w:tcW w:w="687" w:type="pct"/>
            <w:shd w:val="clear" w:color="auto" w:fill="auto"/>
          </w:tcPr>
          <w:p w14:paraId="5B5DA66B" w14:textId="77777777" w:rsidR="00C57FA2" w:rsidRPr="00B126AE" w:rsidRDefault="00C57FA2" w:rsidP="009379B5">
            <w:pPr>
              <w:keepNext/>
              <w:tabs>
                <w:tab w:val="decimal" w:pos="706"/>
              </w:tabs>
              <w:spacing w:after="0" w:line="240" w:lineRule="auto"/>
            </w:pPr>
            <w:r w:rsidRPr="00B126AE">
              <w:t>10</w:t>
            </w:r>
          </w:p>
        </w:tc>
        <w:tc>
          <w:tcPr>
            <w:tcW w:w="586" w:type="pct"/>
            <w:shd w:val="clear" w:color="auto" w:fill="auto"/>
          </w:tcPr>
          <w:p w14:paraId="32C62B51" w14:textId="77777777" w:rsidR="00C57FA2" w:rsidRPr="00B126AE" w:rsidRDefault="00C57FA2" w:rsidP="009379B5">
            <w:pPr>
              <w:keepNext/>
              <w:tabs>
                <w:tab w:val="decimal" w:pos="616"/>
              </w:tabs>
              <w:spacing w:after="0" w:line="240" w:lineRule="auto"/>
            </w:pPr>
            <w:r w:rsidRPr="00B126AE">
              <w:t>10</w:t>
            </w:r>
          </w:p>
        </w:tc>
        <w:tc>
          <w:tcPr>
            <w:tcW w:w="586" w:type="pct"/>
            <w:shd w:val="clear" w:color="auto" w:fill="auto"/>
          </w:tcPr>
          <w:p w14:paraId="77789119" w14:textId="62716B76" w:rsidR="00C57FA2" w:rsidRPr="000844BC" w:rsidRDefault="000216B1" w:rsidP="006258EF">
            <w:pPr>
              <w:keepNext/>
              <w:spacing w:after="0" w:line="240" w:lineRule="auto"/>
              <w:jc w:val="center"/>
              <w:rPr>
                <w:rFonts w:cs="Calibri"/>
              </w:rPr>
            </w:pPr>
            <w:r>
              <w:rPr>
                <w:rFonts w:cs="Calibri"/>
              </w:rPr>
              <w:t>N/A</w:t>
            </w:r>
          </w:p>
        </w:tc>
        <w:tc>
          <w:tcPr>
            <w:tcW w:w="586" w:type="pct"/>
            <w:shd w:val="clear" w:color="auto" w:fill="auto"/>
          </w:tcPr>
          <w:p w14:paraId="676361A4" w14:textId="1DBA75EA" w:rsidR="00C57FA2" w:rsidRPr="000844BC" w:rsidRDefault="00C57FA2" w:rsidP="006258EF">
            <w:pPr>
              <w:keepNext/>
              <w:spacing w:after="0" w:line="240" w:lineRule="auto"/>
              <w:jc w:val="center"/>
              <w:rPr>
                <w:rFonts w:cs="Calibri"/>
              </w:rPr>
            </w:pPr>
            <w:r w:rsidRPr="00F949C0">
              <w:t>N/A</w:t>
            </w:r>
          </w:p>
        </w:tc>
        <w:tc>
          <w:tcPr>
            <w:tcW w:w="586" w:type="pct"/>
            <w:shd w:val="clear" w:color="auto" w:fill="auto"/>
          </w:tcPr>
          <w:p w14:paraId="6AA5D0A1" w14:textId="77777777" w:rsidR="00C57FA2" w:rsidRPr="000844BC" w:rsidRDefault="00C57FA2" w:rsidP="009379B5">
            <w:pPr>
              <w:keepNext/>
              <w:tabs>
                <w:tab w:val="decimal" w:pos="612"/>
              </w:tabs>
              <w:spacing w:after="0" w:line="240" w:lineRule="auto"/>
              <w:rPr>
                <w:rFonts w:cs="Calibri"/>
                <w:b/>
              </w:rPr>
            </w:pPr>
            <w:r w:rsidRPr="000844BC">
              <w:rPr>
                <w:rFonts w:cs="Calibri"/>
                <w:b/>
              </w:rPr>
              <w:t>20</w:t>
            </w:r>
          </w:p>
        </w:tc>
      </w:tr>
      <w:tr w:rsidR="00C57FA2" w:rsidRPr="00B126AE" w14:paraId="4DB04984" w14:textId="77777777" w:rsidTr="0012343D">
        <w:tc>
          <w:tcPr>
            <w:tcW w:w="1970" w:type="pct"/>
            <w:shd w:val="clear" w:color="auto" w:fill="D9E2F3"/>
          </w:tcPr>
          <w:p w14:paraId="4DD44E20" w14:textId="77777777" w:rsidR="00C57FA2" w:rsidRPr="003B2D0B" w:rsidRDefault="00C57FA2" w:rsidP="006258EF">
            <w:pPr>
              <w:keepNext/>
              <w:spacing w:after="0" w:line="240" w:lineRule="auto"/>
              <w:rPr>
                <w:rFonts w:cs="Calibri"/>
                <w:bCs/>
              </w:rPr>
            </w:pPr>
            <w:r w:rsidRPr="003B2D0B">
              <w:rPr>
                <w:rFonts w:cs="Calibri"/>
                <w:bCs/>
              </w:rPr>
              <w:t>School Administrators (Non-Charter School)</w:t>
            </w:r>
          </w:p>
        </w:tc>
        <w:tc>
          <w:tcPr>
            <w:tcW w:w="687" w:type="pct"/>
            <w:shd w:val="clear" w:color="auto" w:fill="D9E2F3"/>
          </w:tcPr>
          <w:p w14:paraId="64C5EF2D" w14:textId="77777777" w:rsidR="00C57FA2" w:rsidRPr="00B126AE" w:rsidRDefault="00C57FA2" w:rsidP="009379B5">
            <w:pPr>
              <w:keepNext/>
              <w:tabs>
                <w:tab w:val="decimal" w:pos="706"/>
              </w:tabs>
              <w:spacing w:after="0" w:line="240" w:lineRule="auto"/>
            </w:pPr>
            <w:r w:rsidRPr="00B126AE">
              <w:t>5</w:t>
            </w:r>
          </w:p>
        </w:tc>
        <w:tc>
          <w:tcPr>
            <w:tcW w:w="586" w:type="pct"/>
            <w:shd w:val="clear" w:color="auto" w:fill="D9E2F3"/>
          </w:tcPr>
          <w:p w14:paraId="18756B1D" w14:textId="77777777" w:rsidR="00C57FA2" w:rsidRPr="00B126AE" w:rsidRDefault="00C57FA2" w:rsidP="009379B5">
            <w:pPr>
              <w:keepNext/>
              <w:tabs>
                <w:tab w:val="decimal" w:pos="616"/>
              </w:tabs>
              <w:spacing w:after="0" w:line="240" w:lineRule="auto"/>
            </w:pPr>
            <w:r w:rsidRPr="00B126AE">
              <w:t>5</w:t>
            </w:r>
          </w:p>
        </w:tc>
        <w:tc>
          <w:tcPr>
            <w:tcW w:w="586" w:type="pct"/>
            <w:shd w:val="clear" w:color="auto" w:fill="D9E2F3"/>
          </w:tcPr>
          <w:p w14:paraId="6B9B023D" w14:textId="77777777" w:rsidR="00C57FA2" w:rsidRPr="000844BC" w:rsidRDefault="00C57FA2" w:rsidP="009379B5">
            <w:pPr>
              <w:keepNext/>
              <w:tabs>
                <w:tab w:val="decimal" w:pos="636"/>
              </w:tabs>
              <w:spacing w:after="0" w:line="240" w:lineRule="auto"/>
              <w:rPr>
                <w:rFonts w:cs="Calibri"/>
              </w:rPr>
            </w:pPr>
            <w:r w:rsidRPr="000844BC">
              <w:rPr>
                <w:rFonts w:cs="Calibri"/>
              </w:rPr>
              <w:t>5</w:t>
            </w:r>
          </w:p>
        </w:tc>
        <w:tc>
          <w:tcPr>
            <w:tcW w:w="586" w:type="pct"/>
            <w:shd w:val="clear" w:color="auto" w:fill="D9E2F3"/>
          </w:tcPr>
          <w:p w14:paraId="34B1BBAC" w14:textId="154A6209" w:rsidR="00C57FA2" w:rsidRPr="000844BC" w:rsidRDefault="00C57FA2" w:rsidP="006258EF">
            <w:pPr>
              <w:keepNext/>
              <w:spacing w:after="0" w:line="240" w:lineRule="auto"/>
              <w:jc w:val="center"/>
              <w:rPr>
                <w:rFonts w:cs="Calibri"/>
              </w:rPr>
            </w:pPr>
            <w:r w:rsidRPr="00F949C0">
              <w:t>N/A</w:t>
            </w:r>
          </w:p>
        </w:tc>
        <w:tc>
          <w:tcPr>
            <w:tcW w:w="586" w:type="pct"/>
            <w:shd w:val="clear" w:color="auto" w:fill="D9E2F3"/>
          </w:tcPr>
          <w:p w14:paraId="21798356" w14:textId="77777777" w:rsidR="00C57FA2" w:rsidRPr="000844BC" w:rsidRDefault="00C57FA2" w:rsidP="009379B5">
            <w:pPr>
              <w:keepNext/>
              <w:tabs>
                <w:tab w:val="decimal" w:pos="612"/>
              </w:tabs>
              <w:spacing w:after="0" w:line="240" w:lineRule="auto"/>
              <w:rPr>
                <w:rFonts w:cs="Calibri"/>
                <w:b/>
              </w:rPr>
            </w:pPr>
            <w:r w:rsidRPr="000844BC">
              <w:rPr>
                <w:rFonts w:cs="Calibri"/>
                <w:b/>
              </w:rPr>
              <w:t>15</w:t>
            </w:r>
          </w:p>
        </w:tc>
      </w:tr>
      <w:tr w:rsidR="00C57FA2" w:rsidRPr="00B126AE" w14:paraId="3683A02D" w14:textId="77777777" w:rsidTr="0012343D">
        <w:tc>
          <w:tcPr>
            <w:tcW w:w="1970" w:type="pct"/>
            <w:shd w:val="clear" w:color="auto" w:fill="auto"/>
          </w:tcPr>
          <w:p w14:paraId="7F012D88" w14:textId="77777777" w:rsidR="00C57FA2" w:rsidRPr="003B2D0B" w:rsidRDefault="00C57FA2" w:rsidP="006258EF">
            <w:pPr>
              <w:keepNext/>
              <w:spacing w:after="0" w:line="240" w:lineRule="auto"/>
              <w:rPr>
                <w:rFonts w:cs="Calibri"/>
                <w:bCs/>
              </w:rPr>
            </w:pPr>
            <w:r w:rsidRPr="003B2D0B">
              <w:rPr>
                <w:rFonts w:cs="Calibri"/>
                <w:bCs/>
              </w:rPr>
              <w:t>School Administrators (Charter School)</w:t>
            </w:r>
          </w:p>
        </w:tc>
        <w:tc>
          <w:tcPr>
            <w:tcW w:w="687" w:type="pct"/>
            <w:shd w:val="clear" w:color="auto" w:fill="auto"/>
          </w:tcPr>
          <w:p w14:paraId="6B3CBFC7" w14:textId="619FA672" w:rsidR="00C57FA2" w:rsidRPr="00B126AE" w:rsidRDefault="00C57FA2" w:rsidP="006258EF">
            <w:pPr>
              <w:keepNext/>
              <w:spacing w:after="0" w:line="240" w:lineRule="auto"/>
              <w:jc w:val="center"/>
            </w:pPr>
            <w:r w:rsidRPr="000E6AAD">
              <w:t>N/A</w:t>
            </w:r>
          </w:p>
        </w:tc>
        <w:tc>
          <w:tcPr>
            <w:tcW w:w="586" w:type="pct"/>
            <w:shd w:val="clear" w:color="auto" w:fill="auto"/>
          </w:tcPr>
          <w:p w14:paraId="14961B6C" w14:textId="44C13F93" w:rsidR="00C57FA2" w:rsidRPr="00B126AE" w:rsidRDefault="00C57FA2" w:rsidP="006258EF">
            <w:pPr>
              <w:keepNext/>
              <w:spacing w:after="0" w:line="240" w:lineRule="auto"/>
              <w:jc w:val="center"/>
            </w:pPr>
            <w:r w:rsidRPr="000E6AAD">
              <w:t>N/A</w:t>
            </w:r>
          </w:p>
        </w:tc>
        <w:tc>
          <w:tcPr>
            <w:tcW w:w="586" w:type="pct"/>
            <w:shd w:val="clear" w:color="auto" w:fill="auto"/>
          </w:tcPr>
          <w:p w14:paraId="5DA6C7E3" w14:textId="44B0D447" w:rsidR="00C57FA2" w:rsidRPr="000844BC" w:rsidRDefault="00C57FA2" w:rsidP="006258EF">
            <w:pPr>
              <w:keepNext/>
              <w:spacing w:after="0" w:line="240" w:lineRule="auto"/>
              <w:jc w:val="center"/>
              <w:rPr>
                <w:rFonts w:cs="Calibri"/>
              </w:rPr>
            </w:pPr>
            <w:r w:rsidRPr="000E6AAD">
              <w:t>N/A</w:t>
            </w:r>
          </w:p>
        </w:tc>
        <w:tc>
          <w:tcPr>
            <w:tcW w:w="586" w:type="pct"/>
            <w:shd w:val="clear" w:color="auto" w:fill="auto"/>
          </w:tcPr>
          <w:p w14:paraId="624F3E82" w14:textId="77777777" w:rsidR="00C57FA2" w:rsidRPr="000844BC" w:rsidRDefault="00C57FA2" w:rsidP="009379B5">
            <w:pPr>
              <w:keepNext/>
              <w:tabs>
                <w:tab w:val="decimal" w:pos="579"/>
              </w:tabs>
              <w:spacing w:after="0" w:line="240" w:lineRule="auto"/>
              <w:rPr>
                <w:rFonts w:cs="Calibri"/>
              </w:rPr>
            </w:pPr>
            <w:r w:rsidRPr="000844BC">
              <w:rPr>
                <w:rFonts w:cs="Calibri"/>
              </w:rPr>
              <w:t>5</w:t>
            </w:r>
          </w:p>
        </w:tc>
        <w:tc>
          <w:tcPr>
            <w:tcW w:w="586" w:type="pct"/>
            <w:shd w:val="clear" w:color="auto" w:fill="auto"/>
          </w:tcPr>
          <w:p w14:paraId="151DE269" w14:textId="77777777" w:rsidR="00C57FA2" w:rsidRPr="000844BC" w:rsidRDefault="00C57FA2" w:rsidP="009379B5">
            <w:pPr>
              <w:keepNext/>
              <w:tabs>
                <w:tab w:val="decimal" w:pos="612"/>
              </w:tabs>
              <w:spacing w:after="0" w:line="240" w:lineRule="auto"/>
              <w:rPr>
                <w:rFonts w:cs="Calibri"/>
                <w:b/>
              </w:rPr>
            </w:pPr>
            <w:r w:rsidRPr="000844BC">
              <w:rPr>
                <w:rFonts w:cs="Calibri"/>
                <w:b/>
              </w:rPr>
              <w:t>5</w:t>
            </w:r>
          </w:p>
        </w:tc>
      </w:tr>
      <w:tr w:rsidR="002B2C47" w:rsidRPr="00B126AE" w14:paraId="5BEF5CD2" w14:textId="77777777" w:rsidTr="0012343D">
        <w:tc>
          <w:tcPr>
            <w:tcW w:w="1970" w:type="pct"/>
            <w:shd w:val="clear" w:color="auto" w:fill="D9E2F3"/>
          </w:tcPr>
          <w:p w14:paraId="72A4A381" w14:textId="77777777" w:rsidR="00151316" w:rsidRPr="003B2D0B" w:rsidRDefault="00151316" w:rsidP="005A5C32">
            <w:pPr>
              <w:spacing w:after="0" w:line="240" w:lineRule="auto"/>
              <w:rPr>
                <w:rFonts w:cs="Calibri"/>
                <w:b/>
                <w:bCs/>
              </w:rPr>
            </w:pPr>
            <w:r w:rsidRPr="003B2D0B">
              <w:rPr>
                <w:rFonts w:cs="Calibri"/>
                <w:b/>
                <w:bCs/>
              </w:rPr>
              <w:t>Overall Total</w:t>
            </w:r>
          </w:p>
        </w:tc>
        <w:tc>
          <w:tcPr>
            <w:tcW w:w="687" w:type="pct"/>
            <w:shd w:val="clear" w:color="auto" w:fill="D9E2F3"/>
          </w:tcPr>
          <w:p w14:paraId="31217ECE" w14:textId="77777777" w:rsidR="00151316" w:rsidRPr="000844BC" w:rsidRDefault="00151316" w:rsidP="005A5C32">
            <w:pPr>
              <w:spacing w:after="0" w:line="240" w:lineRule="auto"/>
              <w:jc w:val="center"/>
              <w:rPr>
                <w:rFonts w:cs="Calibri"/>
                <w:b/>
              </w:rPr>
            </w:pPr>
            <w:r w:rsidRPr="000844BC">
              <w:rPr>
                <w:rFonts w:cs="Calibri"/>
                <w:b/>
              </w:rPr>
              <w:t>35</w:t>
            </w:r>
          </w:p>
        </w:tc>
        <w:tc>
          <w:tcPr>
            <w:tcW w:w="586" w:type="pct"/>
            <w:shd w:val="clear" w:color="auto" w:fill="D9E2F3"/>
          </w:tcPr>
          <w:p w14:paraId="6D0A70E3" w14:textId="77777777" w:rsidR="00151316" w:rsidRPr="000844BC" w:rsidRDefault="00151316" w:rsidP="005A5C32">
            <w:pPr>
              <w:spacing w:after="0" w:line="240" w:lineRule="auto"/>
              <w:jc w:val="center"/>
              <w:rPr>
                <w:rFonts w:cs="Calibri"/>
                <w:b/>
              </w:rPr>
            </w:pPr>
            <w:r w:rsidRPr="000844BC">
              <w:rPr>
                <w:rFonts w:cs="Calibri"/>
                <w:b/>
              </w:rPr>
              <w:t>35</w:t>
            </w:r>
          </w:p>
        </w:tc>
        <w:tc>
          <w:tcPr>
            <w:tcW w:w="586" w:type="pct"/>
            <w:shd w:val="clear" w:color="auto" w:fill="D9E2F3"/>
          </w:tcPr>
          <w:p w14:paraId="44999C51" w14:textId="77777777" w:rsidR="00151316" w:rsidRPr="000844BC" w:rsidRDefault="00151316" w:rsidP="005A5C32">
            <w:pPr>
              <w:spacing w:after="0" w:line="240" w:lineRule="auto"/>
              <w:jc w:val="center"/>
              <w:rPr>
                <w:rFonts w:cs="Calibri"/>
                <w:b/>
              </w:rPr>
            </w:pPr>
            <w:r w:rsidRPr="000844BC">
              <w:rPr>
                <w:rFonts w:cs="Calibri"/>
                <w:b/>
              </w:rPr>
              <w:t>15</w:t>
            </w:r>
          </w:p>
        </w:tc>
        <w:tc>
          <w:tcPr>
            <w:tcW w:w="586" w:type="pct"/>
            <w:shd w:val="clear" w:color="auto" w:fill="D9E2F3"/>
          </w:tcPr>
          <w:p w14:paraId="540E9FF9" w14:textId="77777777" w:rsidR="00151316" w:rsidRPr="006258EF" w:rsidRDefault="00151316" w:rsidP="009379B5">
            <w:pPr>
              <w:tabs>
                <w:tab w:val="decimal" w:pos="579"/>
              </w:tabs>
              <w:spacing w:after="0" w:line="240" w:lineRule="auto"/>
              <w:rPr>
                <w:rFonts w:cs="Calibri"/>
                <w:b/>
              </w:rPr>
            </w:pPr>
            <w:r w:rsidRPr="006258EF">
              <w:rPr>
                <w:rFonts w:cs="Calibri"/>
                <w:b/>
              </w:rPr>
              <w:t>5</w:t>
            </w:r>
          </w:p>
        </w:tc>
        <w:tc>
          <w:tcPr>
            <w:tcW w:w="586" w:type="pct"/>
            <w:shd w:val="clear" w:color="auto" w:fill="D9E2F3"/>
          </w:tcPr>
          <w:p w14:paraId="501BF769" w14:textId="77777777" w:rsidR="00151316" w:rsidRPr="000844BC" w:rsidRDefault="00151316" w:rsidP="005A5C32">
            <w:pPr>
              <w:spacing w:after="0" w:line="240" w:lineRule="auto"/>
              <w:jc w:val="center"/>
              <w:rPr>
                <w:rFonts w:cs="Calibri"/>
                <w:b/>
              </w:rPr>
            </w:pPr>
            <w:r w:rsidRPr="000844BC">
              <w:rPr>
                <w:rFonts w:cs="Calibri"/>
                <w:b/>
              </w:rPr>
              <w:t>90</w:t>
            </w:r>
          </w:p>
        </w:tc>
      </w:tr>
    </w:tbl>
    <w:p w14:paraId="074FC983" w14:textId="77777777" w:rsidR="0012343D" w:rsidRPr="00B126AE" w:rsidRDefault="0012343D" w:rsidP="0012343D">
      <w:pPr>
        <w:spacing w:after="0" w:line="240" w:lineRule="auto"/>
      </w:pPr>
    </w:p>
    <w:p w14:paraId="54D2F15A" w14:textId="77777777" w:rsidR="00960BEF" w:rsidRDefault="00151316" w:rsidP="0012343D">
      <w:pPr>
        <w:spacing w:after="120" w:line="240" w:lineRule="auto"/>
      </w:pPr>
      <w:r w:rsidRPr="00B126AE">
        <w:t>No more than three students will be recruited per school. No more than one teacher or school administrator will be recruited per school.</w:t>
      </w:r>
    </w:p>
    <w:p w14:paraId="13420D15" w14:textId="0044CC9B" w:rsidR="00151316" w:rsidRPr="006258EF" w:rsidRDefault="00151316" w:rsidP="0012343D">
      <w:pPr>
        <w:spacing w:after="120" w:line="240" w:lineRule="auto"/>
        <w:rPr>
          <w:u w:val="single"/>
        </w:rPr>
      </w:pPr>
      <w:r w:rsidRPr="006258EF">
        <w:rPr>
          <w:u w:val="single"/>
        </w:rPr>
        <w:t xml:space="preserve">Cognitive </w:t>
      </w:r>
      <w:r w:rsidR="00630442">
        <w:rPr>
          <w:u w:val="single"/>
        </w:rPr>
        <w:t>Items</w:t>
      </w:r>
      <w:r w:rsidRPr="006258EF">
        <w:rPr>
          <w:u w:val="single"/>
        </w:rPr>
        <w:t xml:space="preserve"> Tryouts</w:t>
      </w:r>
      <w:r w:rsidR="005A5C32">
        <w:rPr>
          <w:u w:val="single"/>
        </w:rPr>
        <w:t>:</w:t>
      </w:r>
    </w:p>
    <w:p w14:paraId="0466E964" w14:textId="48681789" w:rsidR="00960BEF" w:rsidRDefault="001855D1" w:rsidP="0012343D">
      <w:pPr>
        <w:spacing w:after="120" w:line="240" w:lineRule="auto"/>
        <w:rPr>
          <w:rFonts w:ascii="Calibri" w:hAnsi="Calibri" w:cs="Calibri"/>
        </w:rPr>
      </w:pPr>
      <w:r>
        <w:rPr>
          <w:rFonts w:ascii="Calibri" w:hAnsi="Calibri" w:cs="Calibri"/>
        </w:rPr>
        <w:t xml:space="preserve">Tryouts are intended to reflect naturalistic </w:t>
      </w:r>
      <w:r w:rsidR="00A15AB6">
        <w:rPr>
          <w:rFonts w:ascii="Calibri" w:hAnsi="Calibri" w:cs="Calibri"/>
        </w:rPr>
        <w:t>test-</w:t>
      </w:r>
      <w:r>
        <w:rPr>
          <w:rFonts w:ascii="Calibri" w:hAnsi="Calibri" w:cs="Calibri"/>
        </w:rPr>
        <w:t xml:space="preserve">taking conditions </w:t>
      </w:r>
      <w:r w:rsidRPr="003273CC">
        <w:rPr>
          <w:rFonts w:ascii="Calibri" w:hAnsi="Calibri" w:cs="Calibri"/>
        </w:rPr>
        <w:t>that allow for</w:t>
      </w:r>
      <w:r>
        <w:rPr>
          <w:rFonts w:ascii="Calibri" w:hAnsi="Calibri" w:cs="Calibri"/>
        </w:rPr>
        <w:t xml:space="preserve"> larger samples than cognitive interviews in order to survey a representative range of completion times and responses. Table 5 provides the approximate sample sizes that will be used for tryouts.</w:t>
      </w:r>
    </w:p>
    <w:p w14:paraId="28A4BC88" w14:textId="3B81FA2A" w:rsidR="00151316" w:rsidRPr="006258EF" w:rsidRDefault="00151316" w:rsidP="00176D3E">
      <w:pPr>
        <w:pStyle w:val="Caption"/>
        <w:keepNext/>
        <w:spacing w:after="0"/>
        <w:rPr>
          <w:color w:val="2F5496" w:themeColor="accent5" w:themeShade="BF"/>
          <w:sz w:val="22"/>
        </w:rPr>
      </w:pPr>
      <w:r w:rsidRPr="006258EF">
        <w:rPr>
          <w:color w:val="2F5496" w:themeColor="accent5" w:themeShade="BF"/>
          <w:sz w:val="22"/>
        </w:rPr>
        <w:t xml:space="preserve">Table 5. </w:t>
      </w:r>
      <w:r w:rsidR="00871F73">
        <w:rPr>
          <w:color w:val="2F5496" w:themeColor="accent5" w:themeShade="BF"/>
          <w:sz w:val="22"/>
        </w:rPr>
        <w:t>Approximate Sample Size</w:t>
      </w:r>
      <w:r w:rsidR="00871F73" w:rsidRPr="006258EF">
        <w:rPr>
          <w:color w:val="2F5496" w:themeColor="accent5" w:themeShade="BF"/>
          <w:sz w:val="22"/>
        </w:rPr>
        <w:t xml:space="preserve"> </w:t>
      </w:r>
      <w:r w:rsidRPr="006258EF">
        <w:rPr>
          <w:color w:val="2F5496" w:themeColor="accent5" w:themeShade="BF"/>
          <w:sz w:val="22"/>
        </w:rPr>
        <w:t>of Student Participants for Tryouts</w:t>
      </w:r>
      <w:r w:rsidR="002F7651">
        <w:rPr>
          <w:color w:val="2F5496" w:themeColor="accent5" w:themeShade="BF"/>
          <w:sz w:val="22"/>
        </w:rPr>
        <w:t>*</w:t>
      </w:r>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A0" w:firstRow="1" w:lastRow="0" w:firstColumn="1" w:lastColumn="0" w:noHBand="0" w:noVBand="1"/>
      </w:tblPr>
      <w:tblGrid>
        <w:gridCol w:w="2708"/>
        <w:gridCol w:w="4010"/>
        <w:gridCol w:w="4010"/>
      </w:tblGrid>
      <w:tr w:rsidR="002B2C47" w:rsidRPr="00B126AE" w14:paraId="06E58E5D" w14:textId="77777777" w:rsidTr="007C0E01">
        <w:tc>
          <w:tcPr>
            <w:tcW w:w="1262" w:type="pct"/>
            <w:tcBorders>
              <w:top w:val="single" w:sz="4" w:space="0" w:color="4472C4"/>
              <w:left w:val="single" w:sz="4" w:space="0" w:color="4472C4"/>
              <w:bottom w:val="single" w:sz="4" w:space="0" w:color="4472C4"/>
              <w:right w:val="nil"/>
            </w:tcBorders>
            <w:shd w:val="clear" w:color="auto" w:fill="4472C4"/>
          </w:tcPr>
          <w:p w14:paraId="52E1866C" w14:textId="77777777" w:rsidR="00151316" w:rsidRPr="000844BC" w:rsidRDefault="00151316" w:rsidP="00176D3E">
            <w:pPr>
              <w:keepNext/>
              <w:spacing w:after="0" w:line="240" w:lineRule="auto"/>
              <w:jc w:val="center"/>
              <w:rPr>
                <w:b/>
                <w:bCs/>
                <w:color w:val="FFFFFF"/>
              </w:rPr>
            </w:pPr>
            <w:r w:rsidRPr="000844BC">
              <w:rPr>
                <w:b/>
                <w:bCs/>
                <w:color w:val="FFFFFF"/>
              </w:rPr>
              <w:t>Subject</w:t>
            </w:r>
          </w:p>
        </w:tc>
        <w:tc>
          <w:tcPr>
            <w:tcW w:w="1869" w:type="pct"/>
            <w:tcBorders>
              <w:top w:val="single" w:sz="4" w:space="0" w:color="4472C4"/>
              <w:left w:val="nil"/>
              <w:bottom w:val="single" w:sz="4" w:space="0" w:color="4472C4"/>
              <w:right w:val="nil"/>
            </w:tcBorders>
            <w:shd w:val="clear" w:color="auto" w:fill="4472C4"/>
          </w:tcPr>
          <w:p w14:paraId="30EEAEFB" w14:textId="77777777" w:rsidR="00151316" w:rsidRPr="000844BC" w:rsidRDefault="00151316" w:rsidP="00176D3E">
            <w:pPr>
              <w:keepNext/>
              <w:spacing w:after="0" w:line="240" w:lineRule="auto"/>
              <w:jc w:val="center"/>
              <w:rPr>
                <w:b/>
                <w:bCs/>
                <w:color w:val="FFFFFF"/>
              </w:rPr>
            </w:pPr>
            <w:r w:rsidRPr="000844BC">
              <w:rPr>
                <w:b/>
                <w:bCs/>
                <w:color w:val="FFFFFF"/>
              </w:rPr>
              <w:t>Number of Students</w:t>
            </w:r>
          </w:p>
          <w:p w14:paraId="4FBBB38A" w14:textId="77777777" w:rsidR="00151316" w:rsidRPr="000844BC" w:rsidRDefault="00151316" w:rsidP="00176D3E">
            <w:pPr>
              <w:keepNext/>
              <w:spacing w:after="0" w:line="240" w:lineRule="auto"/>
              <w:jc w:val="center"/>
              <w:rPr>
                <w:b/>
                <w:bCs/>
                <w:color w:val="FFFFFF"/>
              </w:rPr>
            </w:pPr>
            <w:r w:rsidRPr="000844BC">
              <w:rPr>
                <w:b/>
                <w:bCs/>
                <w:color w:val="FFFFFF"/>
              </w:rPr>
              <w:t>Grade 4</w:t>
            </w:r>
          </w:p>
        </w:tc>
        <w:tc>
          <w:tcPr>
            <w:tcW w:w="1869" w:type="pct"/>
            <w:tcBorders>
              <w:top w:val="single" w:sz="4" w:space="0" w:color="4472C4"/>
              <w:left w:val="nil"/>
              <w:bottom w:val="single" w:sz="4" w:space="0" w:color="4472C4"/>
              <w:right w:val="single" w:sz="4" w:space="0" w:color="4472C4"/>
            </w:tcBorders>
            <w:shd w:val="clear" w:color="auto" w:fill="4472C4"/>
          </w:tcPr>
          <w:p w14:paraId="6EE3A599" w14:textId="77777777" w:rsidR="00151316" w:rsidRPr="000844BC" w:rsidRDefault="00151316" w:rsidP="00176D3E">
            <w:pPr>
              <w:keepNext/>
              <w:spacing w:after="0" w:line="240" w:lineRule="auto"/>
              <w:jc w:val="center"/>
              <w:rPr>
                <w:b/>
                <w:bCs/>
                <w:color w:val="FFFFFF"/>
              </w:rPr>
            </w:pPr>
            <w:r w:rsidRPr="000844BC">
              <w:rPr>
                <w:b/>
                <w:bCs/>
                <w:color w:val="FFFFFF"/>
              </w:rPr>
              <w:t>Number of Students</w:t>
            </w:r>
          </w:p>
          <w:p w14:paraId="2E54D113" w14:textId="77777777" w:rsidR="00151316" w:rsidRPr="000844BC" w:rsidRDefault="00151316" w:rsidP="00176D3E">
            <w:pPr>
              <w:keepNext/>
              <w:spacing w:after="0" w:line="240" w:lineRule="auto"/>
              <w:jc w:val="center"/>
              <w:rPr>
                <w:b/>
                <w:bCs/>
                <w:color w:val="FFFFFF"/>
              </w:rPr>
            </w:pPr>
            <w:r w:rsidRPr="000844BC">
              <w:rPr>
                <w:b/>
                <w:bCs/>
                <w:color w:val="FFFFFF"/>
              </w:rPr>
              <w:t>Grade 8</w:t>
            </w:r>
          </w:p>
        </w:tc>
      </w:tr>
      <w:tr w:rsidR="00151316" w:rsidRPr="00B126AE" w14:paraId="4A0DFD35" w14:textId="77777777" w:rsidTr="007C0E01">
        <w:tc>
          <w:tcPr>
            <w:tcW w:w="1262" w:type="pct"/>
            <w:shd w:val="clear" w:color="auto" w:fill="D9E2F3"/>
          </w:tcPr>
          <w:p w14:paraId="2F932BB3" w14:textId="77777777" w:rsidR="00151316" w:rsidRPr="003B2D0B" w:rsidRDefault="00151316" w:rsidP="00176D3E">
            <w:pPr>
              <w:keepNext/>
              <w:spacing w:after="0" w:line="240" w:lineRule="auto"/>
              <w:rPr>
                <w:bCs/>
              </w:rPr>
            </w:pPr>
            <w:r w:rsidRPr="003B2D0B">
              <w:rPr>
                <w:bCs/>
              </w:rPr>
              <w:t>Reading</w:t>
            </w:r>
          </w:p>
        </w:tc>
        <w:tc>
          <w:tcPr>
            <w:tcW w:w="1869" w:type="pct"/>
            <w:shd w:val="clear" w:color="auto" w:fill="D9E2F3"/>
          </w:tcPr>
          <w:p w14:paraId="3C00486C" w14:textId="77777777" w:rsidR="00151316" w:rsidRPr="00B126AE" w:rsidRDefault="00151316" w:rsidP="00176D3E">
            <w:pPr>
              <w:keepNext/>
              <w:tabs>
                <w:tab w:val="decimal" w:pos="2003"/>
              </w:tabs>
              <w:spacing w:after="0" w:line="240" w:lineRule="auto"/>
            </w:pPr>
            <w:r w:rsidRPr="00B126AE">
              <w:t>150</w:t>
            </w:r>
          </w:p>
        </w:tc>
        <w:tc>
          <w:tcPr>
            <w:tcW w:w="1869" w:type="pct"/>
            <w:shd w:val="clear" w:color="auto" w:fill="D9E2F3"/>
          </w:tcPr>
          <w:p w14:paraId="71E71B44" w14:textId="77777777" w:rsidR="00151316" w:rsidRPr="00B126AE" w:rsidRDefault="00151316" w:rsidP="00176D3E">
            <w:pPr>
              <w:keepNext/>
              <w:tabs>
                <w:tab w:val="decimal" w:pos="1954"/>
              </w:tabs>
              <w:spacing w:after="0" w:line="240" w:lineRule="auto"/>
            </w:pPr>
            <w:r w:rsidRPr="00B126AE">
              <w:t>100</w:t>
            </w:r>
          </w:p>
        </w:tc>
      </w:tr>
      <w:tr w:rsidR="00151316" w:rsidRPr="00B126AE" w14:paraId="7D669A05" w14:textId="77777777" w:rsidTr="007C0E01">
        <w:tc>
          <w:tcPr>
            <w:tcW w:w="1262" w:type="pct"/>
            <w:shd w:val="clear" w:color="auto" w:fill="auto"/>
          </w:tcPr>
          <w:p w14:paraId="15B7BDB0" w14:textId="77777777" w:rsidR="00151316" w:rsidRPr="0062269D" w:rsidRDefault="00151316" w:rsidP="00176D3E">
            <w:pPr>
              <w:keepNext/>
              <w:spacing w:after="0" w:line="240" w:lineRule="auto"/>
              <w:rPr>
                <w:bCs/>
              </w:rPr>
            </w:pPr>
            <w:r w:rsidRPr="003B2D0B">
              <w:rPr>
                <w:bCs/>
              </w:rPr>
              <w:t>Mathematics</w:t>
            </w:r>
          </w:p>
        </w:tc>
        <w:tc>
          <w:tcPr>
            <w:tcW w:w="1869" w:type="pct"/>
            <w:shd w:val="clear" w:color="auto" w:fill="auto"/>
          </w:tcPr>
          <w:p w14:paraId="44F4BDD6" w14:textId="77777777" w:rsidR="00151316" w:rsidRPr="00B126AE" w:rsidRDefault="00151316" w:rsidP="00176D3E">
            <w:pPr>
              <w:keepNext/>
              <w:tabs>
                <w:tab w:val="decimal" w:pos="2003"/>
              </w:tabs>
              <w:spacing w:after="0" w:line="240" w:lineRule="auto"/>
            </w:pPr>
            <w:r w:rsidRPr="00B126AE">
              <w:t>50</w:t>
            </w:r>
          </w:p>
        </w:tc>
        <w:tc>
          <w:tcPr>
            <w:tcW w:w="1869" w:type="pct"/>
            <w:shd w:val="clear" w:color="auto" w:fill="auto"/>
          </w:tcPr>
          <w:p w14:paraId="7C239DB8" w14:textId="77777777" w:rsidR="00151316" w:rsidRPr="00B126AE" w:rsidRDefault="00151316" w:rsidP="00176D3E">
            <w:pPr>
              <w:keepNext/>
              <w:tabs>
                <w:tab w:val="decimal" w:pos="1954"/>
              </w:tabs>
              <w:spacing w:after="0" w:line="240" w:lineRule="auto"/>
            </w:pPr>
            <w:r w:rsidRPr="00B126AE">
              <w:t>50</w:t>
            </w:r>
          </w:p>
        </w:tc>
      </w:tr>
      <w:tr w:rsidR="00151316" w:rsidRPr="00B126AE" w14:paraId="2CB23B6D" w14:textId="77777777" w:rsidTr="007C0E01">
        <w:tc>
          <w:tcPr>
            <w:tcW w:w="1262" w:type="pct"/>
            <w:shd w:val="clear" w:color="auto" w:fill="D9E2F3"/>
          </w:tcPr>
          <w:p w14:paraId="642FAD85" w14:textId="566CCAAD" w:rsidR="00151316" w:rsidRPr="003B2D0B" w:rsidRDefault="00151316" w:rsidP="00176D3E">
            <w:pPr>
              <w:keepNext/>
              <w:spacing w:after="0" w:line="240" w:lineRule="auto"/>
              <w:rPr>
                <w:bCs/>
              </w:rPr>
            </w:pPr>
            <w:r w:rsidRPr="003B2D0B">
              <w:rPr>
                <w:bCs/>
              </w:rPr>
              <w:t>Writing</w:t>
            </w:r>
            <w:r w:rsidR="00484072">
              <w:rPr>
                <w:bCs/>
              </w:rPr>
              <w:t>**</w:t>
            </w:r>
          </w:p>
        </w:tc>
        <w:tc>
          <w:tcPr>
            <w:tcW w:w="1869" w:type="pct"/>
            <w:shd w:val="clear" w:color="auto" w:fill="D9E2F3"/>
          </w:tcPr>
          <w:p w14:paraId="1420C353" w14:textId="7B9B365B" w:rsidR="00151316" w:rsidRPr="00B126AE" w:rsidRDefault="00151316" w:rsidP="00176D3E">
            <w:pPr>
              <w:keepNext/>
              <w:spacing w:after="0" w:line="240" w:lineRule="auto"/>
              <w:jc w:val="center"/>
            </w:pPr>
            <w:r w:rsidRPr="00B126AE">
              <w:t>N</w:t>
            </w:r>
            <w:r w:rsidR="00C57FA2">
              <w:t>/</w:t>
            </w:r>
            <w:r w:rsidRPr="00B126AE">
              <w:t>A</w:t>
            </w:r>
          </w:p>
        </w:tc>
        <w:tc>
          <w:tcPr>
            <w:tcW w:w="1869" w:type="pct"/>
            <w:shd w:val="clear" w:color="auto" w:fill="D9E2F3"/>
          </w:tcPr>
          <w:p w14:paraId="47F2123B" w14:textId="3B9AB92E" w:rsidR="00151316" w:rsidRPr="00B126AE" w:rsidRDefault="00151316" w:rsidP="00176D3E">
            <w:pPr>
              <w:keepNext/>
              <w:spacing w:after="0" w:line="240" w:lineRule="auto"/>
              <w:jc w:val="center"/>
            </w:pPr>
            <w:r w:rsidRPr="00B126AE">
              <w:t>N</w:t>
            </w:r>
            <w:r w:rsidR="00C57FA2">
              <w:t>/</w:t>
            </w:r>
            <w:r w:rsidRPr="00B126AE">
              <w:t>A</w:t>
            </w:r>
          </w:p>
        </w:tc>
      </w:tr>
      <w:tr w:rsidR="00C0781B" w:rsidRPr="00B126AE" w14:paraId="09BF3ABA" w14:textId="77777777" w:rsidTr="007C0E01">
        <w:tc>
          <w:tcPr>
            <w:tcW w:w="1262" w:type="pct"/>
            <w:shd w:val="clear" w:color="auto" w:fill="D9E2F3"/>
          </w:tcPr>
          <w:p w14:paraId="4C34BBFC" w14:textId="533D43E2" w:rsidR="00C0781B" w:rsidRPr="003B2D0B" w:rsidRDefault="00C0781B" w:rsidP="006258EF">
            <w:pPr>
              <w:spacing w:after="0" w:line="240" w:lineRule="auto"/>
              <w:rPr>
                <w:bCs/>
              </w:rPr>
            </w:pPr>
            <w:r w:rsidRPr="003B2D0B">
              <w:rPr>
                <w:rFonts w:cs="Calibri"/>
                <w:b/>
                <w:bCs/>
              </w:rPr>
              <w:t>Overall Total</w:t>
            </w:r>
          </w:p>
        </w:tc>
        <w:tc>
          <w:tcPr>
            <w:tcW w:w="1869" w:type="pct"/>
            <w:shd w:val="clear" w:color="auto" w:fill="D9E2F3"/>
          </w:tcPr>
          <w:p w14:paraId="1E1C8366" w14:textId="70621B60" w:rsidR="00C0781B" w:rsidRPr="009379B5" w:rsidRDefault="00C0781B" w:rsidP="005A5C32">
            <w:pPr>
              <w:spacing w:after="0" w:line="240" w:lineRule="auto"/>
              <w:jc w:val="center"/>
              <w:rPr>
                <w:b/>
              </w:rPr>
            </w:pPr>
            <w:r w:rsidRPr="009379B5">
              <w:rPr>
                <w:b/>
              </w:rPr>
              <w:t>200</w:t>
            </w:r>
          </w:p>
        </w:tc>
        <w:tc>
          <w:tcPr>
            <w:tcW w:w="1869" w:type="pct"/>
            <w:shd w:val="clear" w:color="auto" w:fill="D9E2F3"/>
          </w:tcPr>
          <w:p w14:paraId="46E99328" w14:textId="7EC12FC0" w:rsidR="00C0781B" w:rsidRPr="009379B5" w:rsidRDefault="00C0781B" w:rsidP="005A5C32">
            <w:pPr>
              <w:spacing w:after="0" w:line="240" w:lineRule="auto"/>
              <w:jc w:val="center"/>
              <w:rPr>
                <w:b/>
              </w:rPr>
            </w:pPr>
            <w:r w:rsidRPr="009379B5">
              <w:rPr>
                <w:b/>
              </w:rPr>
              <w:t>150</w:t>
            </w:r>
          </w:p>
        </w:tc>
      </w:tr>
    </w:tbl>
    <w:p w14:paraId="3E06C49A" w14:textId="02C801BB" w:rsidR="00484072" w:rsidRPr="00D90677" w:rsidRDefault="00484072" w:rsidP="00484072">
      <w:pPr>
        <w:spacing w:after="0" w:line="240" w:lineRule="auto"/>
        <w:rPr>
          <w:sz w:val="20"/>
          <w:szCs w:val="20"/>
        </w:rPr>
      </w:pPr>
      <w:r w:rsidRPr="00D90677">
        <w:rPr>
          <w:sz w:val="20"/>
          <w:szCs w:val="20"/>
        </w:rPr>
        <w:t>*</w:t>
      </w:r>
      <w:r>
        <w:rPr>
          <w:sz w:val="20"/>
          <w:szCs w:val="20"/>
        </w:rPr>
        <w:t>Note that n</w:t>
      </w:r>
      <w:r w:rsidRPr="00D90677">
        <w:rPr>
          <w:sz w:val="20"/>
          <w:szCs w:val="20"/>
        </w:rPr>
        <w:t xml:space="preserve">umbers may be reallocated based on results of </w:t>
      </w:r>
      <w:r w:rsidR="004351DD">
        <w:rPr>
          <w:sz w:val="20"/>
          <w:szCs w:val="20"/>
        </w:rPr>
        <w:t>early</w:t>
      </w:r>
      <w:r w:rsidRPr="00D90677">
        <w:rPr>
          <w:sz w:val="20"/>
          <w:szCs w:val="20"/>
        </w:rPr>
        <w:t xml:space="preserve"> pretesting</w:t>
      </w:r>
      <w:r w:rsidR="00ED5E73">
        <w:rPr>
          <w:sz w:val="20"/>
          <w:szCs w:val="20"/>
        </w:rPr>
        <w:t>.</w:t>
      </w:r>
    </w:p>
    <w:p w14:paraId="4C9E7DD8" w14:textId="5363A352" w:rsidR="00151316" w:rsidRPr="006258EF" w:rsidRDefault="00484072" w:rsidP="0012343D">
      <w:pPr>
        <w:spacing w:after="240" w:line="240" w:lineRule="auto"/>
        <w:rPr>
          <w:sz w:val="20"/>
          <w:szCs w:val="20"/>
        </w:rPr>
      </w:pPr>
      <w:r w:rsidRPr="00D90677">
        <w:rPr>
          <w:sz w:val="20"/>
          <w:szCs w:val="20"/>
        </w:rPr>
        <w:t>*</w:t>
      </w:r>
      <w:r>
        <w:rPr>
          <w:sz w:val="20"/>
          <w:szCs w:val="20"/>
        </w:rPr>
        <w:t>*</w:t>
      </w:r>
      <w:r w:rsidR="00151316" w:rsidRPr="006258EF">
        <w:rPr>
          <w:sz w:val="20"/>
          <w:szCs w:val="20"/>
        </w:rPr>
        <w:t>There are no tryouts planned for writi</w:t>
      </w:r>
      <w:r w:rsidR="0046470F" w:rsidRPr="006258EF">
        <w:rPr>
          <w:sz w:val="20"/>
          <w:szCs w:val="20"/>
        </w:rPr>
        <w:t>ng.</w:t>
      </w:r>
    </w:p>
    <w:p w14:paraId="424A825D" w14:textId="77777777" w:rsidR="00151316" w:rsidRDefault="00A624CB" w:rsidP="0012343D">
      <w:pPr>
        <w:pStyle w:val="aHeading1"/>
        <w:numPr>
          <w:ilvl w:val="0"/>
          <w:numId w:val="0"/>
        </w:numPr>
        <w:spacing w:before="0" w:after="120"/>
        <w:ind w:left="360" w:hanging="360"/>
      </w:pPr>
      <w:bookmarkStart w:id="21" w:name="_Toc496881031"/>
      <w:bookmarkStart w:id="22" w:name="_Toc496881053"/>
      <w:r>
        <w:t xml:space="preserve">4. </w:t>
      </w:r>
      <w:bookmarkStart w:id="23" w:name="_Toc496691800"/>
      <w:r w:rsidR="00151316" w:rsidRPr="00B126AE">
        <w:t>Data Collection Process</w:t>
      </w:r>
      <w:bookmarkEnd w:id="21"/>
      <w:bookmarkEnd w:id="22"/>
      <w:bookmarkEnd w:id="23"/>
    </w:p>
    <w:p w14:paraId="6D65CD7A" w14:textId="5A5012DB" w:rsidR="0046470F" w:rsidRPr="002B2C47" w:rsidRDefault="0046470F" w:rsidP="0012343D">
      <w:pPr>
        <w:spacing w:after="120" w:line="240" w:lineRule="auto"/>
      </w:pPr>
      <w:bookmarkStart w:id="24" w:name="_Toc495926838"/>
      <w:bookmarkStart w:id="25" w:name="_Toc495926885"/>
      <w:bookmarkStart w:id="26" w:name="_Toc496278014"/>
      <w:bookmarkStart w:id="27" w:name="_Toc496295524"/>
      <w:bookmarkStart w:id="28" w:name="_Toc496691801"/>
      <w:bookmarkStart w:id="29" w:name="_Toc494371017"/>
      <w:bookmarkStart w:id="30" w:name="_Toc495657720"/>
      <w:bookmarkEnd w:id="24"/>
      <w:bookmarkEnd w:id="25"/>
      <w:bookmarkEnd w:id="26"/>
      <w:bookmarkEnd w:id="27"/>
      <w:bookmarkEnd w:id="28"/>
      <w:r>
        <w:rPr>
          <w:u w:val="single"/>
        </w:rPr>
        <w:t xml:space="preserve">Data Collection </w:t>
      </w:r>
      <w:r w:rsidRPr="00552959">
        <w:rPr>
          <w:rFonts w:cstheme="minorHAnsi"/>
          <w:u w:val="single"/>
        </w:rPr>
        <w:t xml:space="preserve">for </w:t>
      </w:r>
      <w:bookmarkStart w:id="31" w:name="_Toc495926655"/>
      <w:bookmarkStart w:id="32" w:name="_Toc496691802"/>
      <w:r w:rsidRPr="009379B5">
        <w:rPr>
          <w:rFonts w:eastAsia="Times New Roman" w:cstheme="minorHAnsi"/>
          <w:color w:val="000000"/>
          <w:u w:val="single"/>
        </w:rPr>
        <w:t>Cognitive</w:t>
      </w:r>
      <w:bookmarkStart w:id="33" w:name="_Toc494371018"/>
      <w:bookmarkStart w:id="34" w:name="_Toc495657721"/>
      <w:bookmarkStart w:id="35" w:name="_Toc495926657"/>
      <w:bookmarkStart w:id="36" w:name="_Toc496691804"/>
      <w:bookmarkEnd w:id="29"/>
      <w:bookmarkEnd w:id="30"/>
      <w:bookmarkEnd w:id="31"/>
      <w:bookmarkEnd w:id="32"/>
      <w:r w:rsidRPr="00552959">
        <w:rPr>
          <w:rFonts w:cstheme="minorHAnsi"/>
          <w:u w:val="single"/>
        </w:rPr>
        <w:t xml:space="preserve"> </w:t>
      </w:r>
      <w:bookmarkEnd w:id="33"/>
      <w:bookmarkEnd w:id="34"/>
      <w:bookmarkEnd w:id="35"/>
      <w:bookmarkEnd w:id="36"/>
      <w:r w:rsidRPr="00552959">
        <w:rPr>
          <w:rFonts w:cstheme="minorHAnsi"/>
          <w:u w:val="single"/>
        </w:rPr>
        <w:t>Interviews</w:t>
      </w:r>
      <w:r>
        <w:t>:</w:t>
      </w:r>
    </w:p>
    <w:p w14:paraId="6BCEBFC4" w14:textId="77777777" w:rsidR="0012343D" w:rsidRDefault="00F170D8" w:rsidP="0012343D">
      <w:pPr>
        <w:spacing w:after="120" w:line="240" w:lineRule="auto"/>
        <w:rPr>
          <w:rFonts w:cs="Calibri"/>
        </w:rPr>
      </w:pPr>
      <w:r w:rsidRPr="00FC322F">
        <w:rPr>
          <w:rFonts w:cs="Calibri"/>
        </w:rPr>
        <w:t>Participants will first be welcomed, introduced to the interviewer and the observer (if an in-room observer is present), and told that they are there to help us ensure that students/teachers/administrators like them understand the newly developed core and subject-specific items (see Volume II). Part</w:t>
      </w:r>
      <w:r w:rsidRPr="00C85BD7">
        <w:rPr>
          <w:rFonts w:cs="Calibri"/>
        </w:rPr>
        <w:t xml:space="preserve">icipants will be reassured that </w:t>
      </w:r>
      <w:r w:rsidR="00C0781B" w:rsidRPr="009379B5">
        <w:t>all of the information they provide may be used only for statistical purposes</w:t>
      </w:r>
      <w:r w:rsidRPr="00ED328C">
        <w:rPr>
          <w:rFonts w:cs="Calibri"/>
        </w:rPr>
        <w:t xml:space="preserve"> (see </w:t>
      </w:r>
      <w:r w:rsidR="00ED5E73">
        <w:rPr>
          <w:rFonts w:cs="Calibri"/>
        </w:rPr>
        <w:t>s</w:t>
      </w:r>
      <w:r w:rsidR="00ED5E73" w:rsidRPr="00ED328C">
        <w:rPr>
          <w:rFonts w:cs="Calibri"/>
        </w:rPr>
        <w:t xml:space="preserve">ection </w:t>
      </w:r>
      <w:r>
        <w:rPr>
          <w:rFonts w:cs="Calibri"/>
        </w:rPr>
        <w:t>6</w:t>
      </w:r>
      <w:r w:rsidRPr="00ED328C">
        <w:rPr>
          <w:rFonts w:cs="Calibri"/>
        </w:rPr>
        <w:t>). As part of the introduction process, the interviewer will explain to participants that their responses will be audio recorded. For the phone/web-based teacher and school administrator cognitive interviews, the interviewer will explain the technology and describe the tools the participants may use, such as muting their phone and asking questions.</w:t>
      </w:r>
    </w:p>
    <w:p w14:paraId="536B5283" w14:textId="26B59DDE" w:rsidR="00960BEF" w:rsidRDefault="00F170D8" w:rsidP="004351DD">
      <w:pPr>
        <w:widowControl w:val="0"/>
        <w:spacing w:after="120" w:line="240" w:lineRule="auto"/>
        <w:rPr>
          <w:rFonts w:eastAsia="SimSun"/>
        </w:rPr>
      </w:pPr>
      <w:r w:rsidRPr="00ED328C">
        <w:rPr>
          <w:rFonts w:cs="Calibri"/>
        </w:rPr>
        <w:t>The interviewer will be tasked with keeping participants engaged by asking probe questions (see Volume II), soliciting responses from less talkative participants, and asking follow-up questions where appropriate (e.g., “</w:t>
      </w:r>
      <w:r w:rsidR="000C0895">
        <w:rPr>
          <w:rFonts w:cs="Calibri"/>
        </w:rPr>
        <w:t>T</w:t>
      </w:r>
      <w:r w:rsidR="000C0895" w:rsidRPr="00ED328C">
        <w:rPr>
          <w:rFonts w:cs="Calibri"/>
        </w:rPr>
        <w:t xml:space="preserve">hat’s </w:t>
      </w:r>
      <w:r w:rsidRPr="00ED328C">
        <w:rPr>
          <w:rFonts w:cs="Calibri"/>
        </w:rPr>
        <w:t>interesting, could you tell me a little bit more about that</w:t>
      </w:r>
      <w:r w:rsidR="000C0895">
        <w:rPr>
          <w:rFonts w:cs="Calibri"/>
        </w:rPr>
        <w:t>?</w:t>
      </w:r>
      <w:r w:rsidRPr="00ED328C">
        <w:rPr>
          <w:rFonts w:cs="Calibri"/>
        </w:rPr>
        <w:t>”).</w:t>
      </w:r>
      <w:r w:rsidR="00A14574">
        <w:rPr>
          <w:rFonts w:cs="Calibri"/>
        </w:rPr>
        <w:t xml:space="preserve"> </w:t>
      </w:r>
      <w:r w:rsidRPr="00ED328C">
        <w:rPr>
          <w:rFonts w:cs="Calibri"/>
        </w:rPr>
        <w:t xml:space="preserve">Interviewers may also take additional notes during the in-person cognitive interviews, including </w:t>
      </w:r>
      <w:r w:rsidR="00A14574">
        <w:rPr>
          <w:rFonts w:cs="Calibri"/>
        </w:rPr>
        <w:t xml:space="preserve">noting observed </w:t>
      </w:r>
      <w:r w:rsidRPr="00ED328C">
        <w:rPr>
          <w:rFonts w:cs="Calibri"/>
        </w:rPr>
        <w:t xml:space="preserve">behaviors (e.g., </w:t>
      </w:r>
      <w:r w:rsidR="00ED5E73">
        <w:rPr>
          <w:rFonts w:cs="Calibri"/>
        </w:rPr>
        <w:t>t</w:t>
      </w:r>
      <w:r w:rsidR="000C0895" w:rsidRPr="00ED328C">
        <w:rPr>
          <w:rFonts w:cs="Calibri"/>
        </w:rPr>
        <w:t xml:space="preserve">he </w:t>
      </w:r>
      <w:r w:rsidRPr="00ED328C">
        <w:rPr>
          <w:rFonts w:cs="Calibri"/>
        </w:rPr>
        <w:t xml:space="preserve">participant’s facial expressions indicated they are confused) and </w:t>
      </w:r>
      <w:r w:rsidR="00A14574">
        <w:rPr>
          <w:rFonts w:cs="Calibri"/>
        </w:rPr>
        <w:t>whether</w:t>
      </w:r>
      <w:r w:rsidRPr="00ED328C">
        <w:rPr>
          <w:rFonts w:cs="Calibri"/>
        </w:rPr>
        <w:t xml:space="preserve"> extra time was needed to answer certain questions. Please refer to Volume II for the specific protocols and item probes for the various survey questions being pretested.</w:t>
      </w:r>
      <w:r w:rsidR="00151316" w:rsidRPr="00ED328C">
        <w:rPr>
          <w:rFonts w:eastAsia="SimSun"/>
        </w:rPr>
        <w:t xml:space="preserve"> </w:t>
      </w:r>
      <w:r w:rsidR="00515E97">
        <w:rPr>
          <w:rFonts w:eastAsia="SimSun"/>
        </w:rPr>
        <w:t>ETS or EurekaFacts staff may record audio and screen activity for analysis.</w:t>
      </w:r>
    </w:p>
    <w:p w14:paraId="30752495" w14:textId="14279850" w:rsidR="00960BEF" w:rsidRDefault="003B125D" w:rsidP="0012343D">
      <w:pPr>
        <w:pStyle w:val="Header"/>
        <w:spacing w:after="120"/>
        <w:rPr>
          <w:rFonts w:cs="Calibri"/>
        </w:rPr>
      </w:pPr>
      <w:r>
        <w:rPr>
          <w:rFonts w:eastAsia="SimSun"/>
        </w:rPr>
        <w:t>Cognitive interviews for c</w:t>
      </w:r>
      <w:r w:rsidR="00C411F1">
        <w:rPr>
          <w:rFonts w:eastAsia="SimSun"/>
        </w:rPr>
        <w:t xml:space="preserve">ognitive </w:t>
      </w:r>
      <w:r>
        <w:rPr>
          <w:rFonts w:eastAsia="SimSun"/>
        </w:rPr>
        <w:t>items</w:t>
      </w:r>
      <w:r w:rsidR="00C411F1">
        <w:rPr>
          <w:rFonts w:eastAsia="SimSun"/>
        </w:rPr>
        <w:t xml:space="preserve"> can last up to 60 minutes for g</w:t>
      </w:r>
      <w:r w:rsidR="00151316" w:rsidRPr="00ED328C">
        <w:rPr>
          <w:rFonts w:eastAsia="SimSun"/>
        </w:rPr>
        <w:t xml:space="preserve">rade 4 </w:t>
      </w:r>
      <w:r w:rsidR="00C411F1">
        <w:rPr>
          <w:rFonts w:eastAsia="SimSun"/>
        </w:rPr>
        <w:t xml:space="preserve">and 90 minutes for grade 8. </w:t>
      </w:r>
      <w:r>
        <w:rPr>
          <w:rFonts w:eastAsia="SimSun"/>
        </w:rPr>
        <w:t xml:space="preserve">Cognitive interviews for </w:t>
      </w:r>
      <w:r w:rsidR="001347FF">
        <w:rPr>
          <w:rFonts w:eastAsia="SimSun"/>
        </w:rPr>
        <w:t>questionnaire</w:t>
      </w:r>
      <w:r>
        <w:rPr>
          <w:rFonts w:eastAsia="SimSun"/>
        </w:rPr>
        <w:t>s</w:t>
      </w:r>
      <w:r w:rsidR="00F170D8">
        <w:rPr>
          <w:rFonts w:eastAsia="SimSun"/>
        </w:rPr>
        <w:t xml:space="preserve"> can last up to 90 minutes</w:t>
      </w:r>
      <w:r w:rsidR="00F170D8" w:rsidRPr="00FC322F">
        <w:rPr>
          <w:rStyle w:val="FootnoteReference"/>
          <w:rFonts w:cs="Calibri"/>
        </w:rPr>
        <w:footnoteReference w:id="11"/>
      </w:r>
      <w:r w:rsidR="00F170D8">
        <w:rPr>
          <w:rFonts w:eastAsia="SimSun"/>
        </w:rPr>
        <w:t xml:space="preserve"> for </w:t>
      </w:r>
      <w:r w:rsidR="00F170D8" w:rsidRPr="00FC322F">
        <w:rPr>
          <w:rFonts w:cs="Calibri"/>
        </w:rPr>
        <w:t>students, teachers, and school administrators.</w:t>
      </w:r>
    </w:p>
    <w:p w14:paraId="12CD1D6D" w14:textId="77777777" w:rsidR="00960BEF" w:rsidRDefault="0046470F" w:rsidP="0012343D">
      <w:pPr>
        <w:widowControl w:val="0"/>
        <w:spacing w:after="120" w:line="240" w:lineRule="auto"/>
      </w:pPr>
      <w:bookmarkStart w:id="37" w:name="_Toc494371019"/>
      <w:bookmarkStart w:id="38" w:name="_Toc495657722"/>
      <w:bookmarkStart w:id="39" w:name="_Toc495926658"/>
      <w:bookmarkStart w:id="40" w:name="_Toc496691805"/>
      <w:r w:rsidRPr="006258EF">
        <w:rPr>
          <w:u w:val="single"/>
        </w:rPr>
        <w:t xml:space="preserve">Analysis </w:t>
      </w:r>
      <w:bookmarkEnd w:id="37"/>
      <w:bookmarkEnd w:id="38"/>
      <w:bookmarkEnd w:id="39"/>
      <w:bookmarkEnd w:id="40"/>
      <w:r w:rsidRPr="0046470F">
        <w:rPr>
          <w:u w:val="single"/>
        </w:rPr>
        <w:t>for Cognitive Interviews</w:t>
      </w:r>
      <w:r>
        <w:t>:</w:t>
      </w:r>
    </w:p>
    <w:p w14:paraId="1791FE26" w14:textId="77777777" w:rsidR="00960BEF" w:rsidRDefault="00151316" w:rsidP="0012343D">
      <w:pPr>
        <w:widowControl w:val="0"/>
        <w:spacing w:after="40" w:line="240" w:lineRule="auto"/>
      </w:pPr>
      <w:r w:rsidRPr="00ED328C">
        <w:t>The types of data collected about items will include:</w:t>
      </w:r>
    </w:p>
    <w:p w14:paraId="1FA3127E" w14:textId="61EE8C87"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think-aloud verbal reports;</w:t>
      </w:r>
    </w:p>
    <w:p w14:paraId="4E092C10" w14:textId="7445D803"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process data (e.g., timing);</w:t>
      </w:r>
    </w:p>
    <w:p w14:paraId="50EC35CE" w14:textId="7BFD22DE"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behavioral data (e.g., signs of frustration or interest; actions observable from interviewer notes);</w:t>
      </w:r>
    </w:p>
    <w:p w14:paraId="10D9116E" w14:textId="392F9E7A"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 xml:space="preserve">responses to generic questions prompting students to think </w:t>
      </w:r>
      <w:r w:rsidR="00E322BE">
        <w:rPr>
          <w:rFonts w:ascii="Calibri" w:eastAsia="Calibri" w:hAnsi="Calibri" w:cs="Calibri"/>
        </w:rPr>
        <w:t>a</w:t>
      </w:r>
      <w:r w:rsidRPr="00ED328C">
        <w:rPr>
          <w:rFonts w:ascii="Calibri" w:eastAsia="Calibri" w:hAnsi="Calibri" w:cs="Calibri"/>
        </w:rPr>
        <w:t>loud;</w:t>
      </w:r>
    </w:p>
    <w:p w14:paraId="727E6A85" w14:textId="77777777"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responses to targeted questions specific to the item(s);</w:t>
      </w:r>
    </w:p>
    <w:p w14:paraId="76C96E0B" w14:textId="77777777"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additional volunteered participant comments; and</w:t>
      </w:r>
    </w:p>
    <w:p w14:paraId="1E803CF7" w14:textId="77777777" w:rsidR="0012343D" w:rsidRDefault="00151316" w:rsidP="0012343D">
      <w:pPr>
        <w:pStyle w:val="Level1"/>
        <w:numPr>
          <w:ilvl w:val="0"/>
          <w:numId w:val="13"/>
        </w:numPr>
        <w:spacing w:after="120"/>
        <w:ind w:left="540" w:hanging="360"/>
        <w:rPr>
          <w:rFonts w:ascii="Calibri" w:eastAsia="Calibri" w:hAnsi="Calibri" w:cs="Calibri"/>
        </w:rPr>
      </w:pPr>
      <w:r w:rsidRPr="00ED328C">
        <w:rPr>
          <w:rFonts w:ascii="Calibri" w:eastAsia="Calibri" w:hAnsi="Calibri" w:cs="Calibri"/>
        </w:rPr>
        <w:t>answers to debriefing questions.</w:t>
      </w:r>
    </w:p>
    <w:p w14:paraId="41E7474E" w14:textId="77777777" w:rsidR="0012343D" w:rsidRDefault="003B125D" w:rsidP="0012343D">
      <w:pPr>
        <w:widowControl w:val="0"/>
        <w:spacing w:after="120" w:line="240" w:lineRule="auto"/>
      </w:pPr>
      <w:r w:rsidRPr="00ED328C">
        <w:t>The general analysis approach will be to compile the different types of data to facilitate identification of patterns of responses for specific items: for example, patterns of responses to probes or debriefing questions, or types of actions observed from students at specific points. This overall approach will help to ensure that the data are analyzed in a way that is thorough, systematic, and that will enhance identification of problems with items and provide recommendations for addressing those problems.</w:t>
      </w:r>
    </w:p>
    <w:p w14:paraId="20346124" w14:textId="38AF8DFF" w:rsidR="00151316" w:rsidRPr="002B2C47" w:rsidRDefault="0046470F" w:rsidP="0012343D">
      <w:pPr>
        <w:spacing w:after="120" w:line="240" w:lineRule="auto"/>
      </w:pPr>
      <w:bookmarkStart w:id="41" w:name="_Toc495926663"/>
      <w:bookmarkStart w:id="42" w:name="_Toc496691810"/>
      <w:r w:rsidRPr="006258EF">
        <w:rPr>
          <w:u w:val="single"/>
        </w:rPr>
        <w:t xml:space="preserve">Data Collection </w:t>
      </w:r>
      <w:bookmarkEnd w:id="41"/>
      <w:bookmarkEnd w:id="42"/>
      <w:r>
        <w:rPr>
          <w:u w:val="single"/>
        </w:rPr>
        <w:t>for Tryouts</w:t>
      </w:r>
      <w:r>
        <w:t>:</w:t>
      </w:r>
      <w:bookmarkStart w:id="43" w:name="_Toc365710616"/>
      <w:bookmarkStart w:id="44" w:name="_Toc365710617"/>
      <w:bookmarkStart w:id="45" w:name="_Toc92798618"/>
      <w:bookmarkEnd w:id="43"/>
    </w:p>
    <w:p w14:paraId="0BB850D6" w14:textId="4B348A88" w:rsidR="0012343D" w:rsidRDefault="00151316" w:rsidP="0012343D">
      <w:pPr>
        <w:spacing w:after="120" w:line="240" w:lineRule="auto"/>
        <w:rPr>
          <w:rFonts w:cs="Calibri"/>
        </w:rPr>
      </w:pPr>
      <w:r w:rsidRPr="00FC322F">
        <w:rPr>
          <w:rFonts w:cs="Calibri"/>
        </w:rPr>
        <w:t xml:space="preserve">Tryout sessions will be </w:t>
      </w:r>
      <w:r w:rsidR="00EE302B">
        <w:t>administer</w:t>
      </w:r>
      <w:r w:rsidRPr="00FC322F">
        <w:rPr>
          <w:rFonts w:cs="Calibri"/>
        </w:rPr>
        <w:t xml:space="preserve">ed in small groups. Because during tryouts students complete </w:t>
      </w:r>
      <w:r w:rsidRPr="00C85BD7">
        <w:rPr>
          <w:rFonts w:cs="Calibri"/>
        </w:rPr>
        <w:t>items on their own without any interruption, it is possib</w:t>
      </w:r>
      <w:r w:rsidRPr="00ED328C">
        <w:rPr>
          <w:rFonts w:cs="Calibri"/>
        </w:rPr>
        <w:t>le and most efficient to have several students work at the same time. A proctor will be present during the session and will follow a strict protocol to provide students with general instructions, guide the group through the tryout, administer any debriefing questions</w:t>
      </w:r>
      <w:r w:rsidR="00A14574">
        <w:rPr>
          <w:rFonts w:cs="Calibri"/>
        </w:rPr>
        <w:t>,</w:t>
      </w:r>
      <w:r w:rsidRPr="00ED328C">
        <w:rPr>
          <w:rFonts w:cs="Calibri"/>
        </w:rPr>
        <w:t xml:space="preserve"> and assist students in the case of any technical issues. The proctor will take notes of any potential observations or issues that occur during the tryout session. Finally, it may be desirable once students have completed their work, and time allowing, for proctors to present students with follow-up verbal or written probes</w:t>
      </w:r>
      <w:r w:rsidR="00A14574">
        <w:rPr>
          <w:rFonts w:cs="Calibri"/>
        </w:rPr>
        <w:t xml:space="preserve">, </w:t>
      </w:r>
      <w:r w:rsidRPr="00ED328C">
        <w:rPr>
          <w:rFonts w:cs="Calibri"/>
        </w:rPr>
        <w:t>typically ask</w:t>
      </w:r>
      <w:r w:rsidR="00A14574">
        <w:rPr>
          <w:rFonts w:cs="Calibri"/>
        </w:rPr>
        <w:t>ing</w:t>
      </w:r>
      <w:r w:rsidRPr="00ED328C">
        <w:rPr>
          <w:rFonts w:cs="Calibri"/>
        </w:rPr>
        <w:t xml:space="preserve"> students about their reactions, areas of confusion, and background knowledge</w:t>
      </w:r>
      <w:r w:rsidR="00A14574">
        <w:rPr>
          <w:rFonts w:cs="Calibri"/>
        </w:rPr>
        <w:t xml:space="preserve"> (s</w:t>
      </w:r>
      <w:r w:rsidR="007A5A19">
        <w:rPr>
          <w:rFonts w:cs="Calibri"/>
        </w:rPr>
        <w:t>ee Volume II</w:t>
      </w:r>
      <w:r w:rsidR="00A14574">
        <w:rPr>
          <w:rFonts w:cs="Calibri"/>
        </w:rPr>
        <w:t>)</w:t>
      </w:r>
      <w:r w:rsidR="00263733">
        <w:rPr>
          <w:rFonts w:cs="Calibri"/>
        </w:rPr>
        <w:t>.</w:t>
      </w:r>
    </w:p>
    <w:p w14:paraId="18BEFB9A" w14:textId="45F1BDA3" w:rsidR="0012343D" w:rsidRDefault="00ED6CEF" w:rsidP="0012343D">
      <w:pPr>
        <w:spacing w:after="120" w:line="240" w:lineRule="auto"/>
      </w:pPr>
      <w:r>
        <w:t>The</w:t>
      </w:r>
      <w:r w:rsidR="00151316" w:rsidRPr="00C85BD7">
        <w:t xml:space="preserve"> tryout sessions will be scheduled for 60 minutes at grade 4 and 90 minutes a</w:t>
      </w:r>
      <w:r w:rsidR="00151316" w:rsidRPr="00B126AE">
        <w:t xml:space="preserve">t grade 8. </w:t>
      </w:r>
      <w:r w:rsidR="00871F73">
        <w:t>Reading t</w:t>
      </w:r>
      <w:r w:rsidR="00151316" w:rsidRPr="00B126AE">
        <w:t xml:space="preserve">ryouts will be </w:t>
      </w:r>
      <w:r w:rsidR="006D33FC">
        <w:t xml:space="preserve">a combination of NAEP reading blocks </w:t>
      </w:r>
      <w:r w:rsidR="00A14574">
        <w:t>and of</w:t>
      </w:r>
      <w:r w:rsidR="006D33FC">
        <w:t xml:space="preserve"> a brief measure of students</w:t>
      </w:r>
      <w:r w:rsidR="006D2AE0">
        <w:t>’</w:t>
      </w:r>
      <w:r w:rsidR="006D33FC">
        <w:t xml:space="preserve"> reading skills </w:t>
      </w:r>
      <w:r w:rsidR="00151316" w:rsidRPr="00B126AE">
        <w:t>(</w:t>
      </w:r>
      <w:r w:rsidR="006D2AE0">
        <w:t>e.g.</w:t>
      </w:r>
      <w:r w:rsidR="00151316" w:rsidRPr="00B126AE">
        <w:t>, the Gates</w:t>
      </w:r>
      <w:r w:rsidR="006D2AE0">
        <w:t>-</w:t>
      </w:r>
      <w:r w:rsidR="00151316" w:rsidRPr="00B126AE">
        <w:t>MacGinitie</w:t>
      </w:r>
      <w:r w:rsidR="006D2AE0">
        <w:t xml:space="preserve"> Reading Test</w:t>
      </w:r>
      <w:r w:rsidR="00151316" w:rsidRPr="00B126AE">
        <w:t xml:space="preserve">). </w:t>
      </w:r>
      <w:r w:rsidR="00871F73">
        <w:t xml:space="preserve">Mathematics tryouts will </w:t>
      </w:r>
      <w:r>
        <w:t>only include</w:t>
      </w:r>
      <w:r w:rsidR="00871F73">
        <w:t xml:space="preserve"> NAEP mathematics blocks. </w:t>
      </w:r>
      <w:r w:rsidR="00151316" w:rsidRPr="00B126AE">
        <w:t xml:space="preserve">Process data will be collected along with student responses. A small set of survey questions </w:t>
      </w:r>
      <w:r w:rsidR="00A14574">
        <w:t>may be used</w:t>
      </w:r>
      <w:r w:rsidR="00151316" w:rsidRPr="00B126AE">
        <w:t xml:space="preserve"> to collect additional debriefing and/or engagement information from students</w:t>
      </w:r>
      <w:r w:rsidR="00A14574">
        <w:t xml:space="preserve"> (see Volume II)</w:t>
      </w:r>
      <w:r w:rsidR="00151316" w:rsidRPr="00B126AE">
        <w:t>.</w:t>
      </w:r>
      <w:r w:rsidR="00515E97">
        <w:t xml:space="preserve"> </w:t>
      </w:r>
      <w:r w:rsidR="00515E97">
        <w:rPr>
          <w:rFonts w:eastAsia="SimSun"/>
        </w:rPr>
        <w:t>ETS or EurekaFacts staff may record audio and screen activity for analysis.</w:t>
      </w:r>
    </w:p>
    <w:p w14:paraId="3F3E2B6F" w14:textId="621B8FA0" w:rsidR="0046470F" w:rsidRPr="002B2C47" w:rsidRDefault="0046470F" w:rsidP="0012343D">
      <w:pPr>
        <w:widowControl w:val="0"/>
        <w:spacing w:after="120" w:line="240" w:lineRule="auto"/>
      </w:pPr>
      <w:bookmarkStart w:id="46" w:name="_Toc494371025"/>
      <w:bookmarkStart w:id="47" w:name="_Toc495657729"/>
      <w:bookmarkStart w:id="48" w:name="_Toc495926666"/>
      <w:bookmarkStart w:id="49" w:name="_Toc496691813"/>
      <w:r w:rsidRPr="006258EF">
        <w:rPr>
          <w:u w:val="single"/>
        </w:rPr>
        <w:t xml:space="preserve">Analysis </w:t>
      </w:r>
      <w:bookmarkEnd w:id="46"/>
      <w:bookmarkEnd w:id="47"/>
      <w:bookmarkEnd w:id="48"/>
      <w:bookmarkEnd w:id="49"/>
      <w:r w:rsidRPr="0046470F">
        <w:rPr>
          <w:u w:val="single"/>
        </w:rPr>
        <w:t xml:space="preserve">for </w:t>
      </w:r>
      <w:r>
        <w:rPr>
          <w:u w:val="single"/>
        </w:rPr>
        <w:t xml:space="preserve">Cognitive </w:t>
      </w:r>
      <w:r w:rsidR="00630442">
        <w:rPr>
          <w:u w:val="single"/>
        </w:rPr>
        <w:t>Items</w:t>
      </w:r>
      <w:r>
        <w:rPr>
          <w:u w:val="single"/>
        </w:rPr>
        <w:t xml:space="preserve"> Tryouts</w:t>
      </w:r>
      <w:r>
        <w:t>:</w:t>
      </w:r>
    </w:p>
    <w:p w14:paraId="778EBEF7" w14:textId="77777777" w:rsidR="00960BEF" w:rsidRDefault="00151316" w:rsidP="0012343D">
      <w:pPr>
        <w:widowControl w:val="0"/>
        <w:spacing w:after="40" w:line="240" w:lineRule="auto"/>
      </w:pPr>
      <w:r w:rsidRPr="00FC322F">
        <w:t>The types of data collected will include</w:t>
      </w:r>
      <w:r w:rsidRPr="00C85BD7">
        <w:t>:</w:t>
      </w:r>
    </w:p>
    <w:p w14:paraId="7901DD71" w14:textId="56CFA8E2" w:rsidR="00151316" w:rsidRPr="00ED328C"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responses to items;</w:t>
      </w:r>
    </w:p>
    <w:p w14:paraId="68D9CD97" w14:textId="77777777" w:rsidR="00960BEF"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Calibri" w:hAnsi="Calibri" w:cs="Calibri"/>
        </w:rPr>
        <w:t>process data (e.g., timing and students’ movements among items, opening and closing of the item panel in a reading DI block)</w:t>
      </w:r>
    </w:p>
    <w:p w14:paraId="51D4738B" w14:textId="77777777" w:rsidR="00960BEF" w:rsidRDefault="00151316" w:rsidP="0012343D">
      <w:pPr>
        <w:pStyle w:val="Level1"/>
        <w:numPr>
          <w:ilvl w:val="0"/>
          <w:numId w:val="13"/>
        </w:numPr>
        <w:spacing w:after="40"/>
        <w:ind w:left="540" w:hanging="360"/>
        <w:rPr>
          <w:rFonts w:ascii="Calibri" w:eastAsia="Calibri" w:hAnsi="Calibri" w:cs="Calibri"/>
        </w:rPr>
      </w:pPr>
      <w:r w:rsidRPr="00ED328C">
        <w:rPr>
          <w:rFonts w:ascii="Calibri" w:eastAsia="SimSun" w:hAnsi="Calibri"/>
        </w:rPr>
        <w:t>EurekaFacts</w:t>
      </w:r>
      <w:r w:rsidRPr="00ED328C" w:rsidDel="00EE50EC">
        <w:rPr>
          <w:rFonts w:ascii="Calibri" w:eastAsia="Calibri" w:hAnsi="Calibri" w:cs="Calibri"/>
        </w:rPr>
        <w:t xml:space="preserve"> </w:t>
      </w:r>
      <w:r w:rsidRPr="00ED328C">
        <w:rPr>
          <w:rFonts w:ascii="Calibri" w:eastAsia="Calibri" w:hAnsi="Calibri" w:cs="Calibri"/>
        </w:rPr>
        <w:t>observer notes; and</w:t>
      </w:r>
    </w:p>
    <w:p w14:paraId="7A2490AD" w14:textId="06B1108C" w:rsidR="0012343D" w:rsidRDefault="00151316" w:rsidP="0012343D">
      <w:pPr>
        <w:pStyle w:val="Level1"/>
        <w:numPr>
          <w:ilvl w:val="0"/>
          <w:numId w:val="13"/>
        </w:numPr>
        <w:spacing w:after="120"/>
        <w:ind w:left="540" w:hanging="360"/>
        <w:rPr>
          <w:rFonts w:ascii="Calibri" w:eastAsia="Calibri" w:hAnsi="Calibri" w:cs="Calibri"/>
        </w:rPr>
      </w:pPr>
      <w:r w:rsidRPr="00ED328C">
        <w:rPr>
          <w:rFonts w:ascii="Calibri" w:eastAsia="Calibri" w:hAnsi="Calibri" w:cs="Calibri"/>
        </w:rPr>
        <w:t>answers to any debriefing questions.</w:t>
      </w:r>
    </w:p>
    <w:p w14:paraId="5F7FAC24" w14:textId="332B0D8B" w:rsidR="00960BEF" w:rsidRDefault="00151316" w:rsidP="0012343D">
      <w:pPr>
        <w:spacing w:after="120" w:line="240" w:lineRule="auto"/>
        <w:rPr>
          <w:rFonts w:cs="Calibri"/>
        </w:rPr>
      </w:pPr>
      <w:r w:rsidRPr="00ED328C">
        <w:rPr>
          <w:rFonts w:cs="Calibri"/>
        </w:rPr>
        <w:t>Student responses to</w:t>
      </w:r>
      <w:r w:rsidRPr="00ED328C" w:rsidDel="00887C95">
        <w:rPr>
          <w:rFonts w:cs="Calibri"/>
        </w:rPr>
        <w:t xml:space="preserve"> </w:t>
      </w:r>
      <w:r w:rsidRPr="00ED328C">
        <w:rPr>
          <w:rFonts w:cs="Calibri"/>
        </w:rPr>
        <w:t xml:space="preserve">items will be compiled into spreadsheets to allow quantitative and </w:t>
      </w:r>
      <w:r w:rsidR="00347541">
        <w:rPr>
          <w:rFonts w:cs="Calibri"/>
        </w:rPr>
        <w:t>qualitative</w:t>
      </w:r>
      <w:r w:rsidRPr="00ED328C">
        <w:rPr>
          <w:rFonts w:cs="Calibri"/>
        </w:rPr>
        <w:t xml:space="preserve"> analyses of the performance data. Completion times and non-completion rates will also be quantified and entered into the spreadsheets. These data sets will be shared across staff to facilitate </w:t>
      </w:r>
      <w:r w:rsidR="00347541">
        <w:rPr>
          <w:rFonts w:cs="Calibri"/>
        </w:rPr>
        <w:t xml:space="preserve">assessment instruments </w:t>
      </w:r>
      <w:r w:rsidRPr="00ED328C">
        <w:rPr>
          <w:rFonts w:cs="Calibri"/>
        </w:rPr>
        <w:t>development.</w:t>
      </w:r>
    </w:p>
    <w:p w14:paraId="666BCD87" w14:textId="5E618D89" w:rsidR="00151316" w:rsidRDefault="00A624CB" w:rsidP="0012343D">
      <w:pPr>
        <w:pStyle w:val="aHeading1"/>
        <w:numPr>
          <w:ilvl w:val="0"/>
          <w:numId w:val="0"/>
        </w:numPr>
        <w:spacing w:before="0" w:after="120"/>
        <w:ind w:left="360" w:hanging="360"/>
      </w:pPr>
      <w:bookmarkStart w:id="50" w:name="_Toc496881032"/>
      <w:bookmarkStart w:id="51" w:name="_Toc496881054"/>
      <w:r>
        <w:t xml:space="preserve">5. </w:t>
      </w:r>
      <w:bookmarkStart w:id="52" w:name="_Toc496691814"/>
      <w:r w:rsidR="00151316" w:rsidRPr="00ED328C">
        <w:t>Consultations Outside the Agency</w:t>
      </w:r>
      <w:bookmarkEnd w:id="44"/>
      <w:bookmarkEnd w:id="50"/>
      <w:bookmarkEnd w:id="51"/>
      <w:bookmarkEnd w:id="52"/>
    </w:p>
    <w:p w14:paraId="1562E217" w14:textId="32B6786B" w:rsidR="0012343D" w:rsidRDefault="00151316" w:rsidP="0012343D">
      <w:pPr>
        <w:spacing w:after="120" w:line="240" w:lineRule="auto"/>
        <w:rPr>
          <w:rFonts w:cs="Calibri"/>
        </w:rPr>
      </w:pPr>
      <w:bookmarkStart w:id="53" w:name="_File_Delivery_Expectations"/>
      <w:bookmarkStart w:id="54" w:name="_Toc224109324"/>
      <w:bookmarkStart w:id="55" w:name="_Toc224109833"/>
      <w:bookmarkEnd w:id="45"/>
      <w:bookmarkEnd w:id="53"/>
      <w:bookmarkEnd w:id="54"/>
      <w:bookmarkEnd w:id="55"/>
      <w:r w:rsidRPr="00ED328C">
        <w:rPr>
          <w:rFonts w:cs="Calibri"/>
        </w:rPr>
        <w:t xml:space="preserve">ETS serves as the Item </w:t>
      </w:r>
      <w:r w:rsidR="00172D83" w:rsidRPr="00ED328C">
        <w:rPr>
          <w:rFonts w:cs="Calibri"/>
        </w:rPr>
        <w:t>Development</w:t>
      </w:r>
      <w:r w:rsidR="00172D83">
        <w:rPr>
          <w:rFonts w:cs="Calibri"/>
        </w:rPr>
        <w:t>,</w:t>
      </w:r>
      <w:r w:rsidR="00172D83" w:rsidRPr="00ED328C">
        <w:rPr>
          <w:rFonts w:eastAsia="Times New Roman"/>
        </w:rPr>
        <w:t xml:space="preserve"> Data</w:t>
      </w:r>
      <w:r w:rsidRPr="00ED328C">
        <w:rPr>
          <w:rFonts w:eastAsia="Times New Roman"/>
        </w:rPr>
        <w:t xml:space="preserve"> Analysis, and Reporting </w:t>
      </w:r>
      <w:r w:rsidRPr="00ED328C">
        <w:rPr>
          <w:rFonts w:cs="Calibri"/>
        </w:rPr>
        <w:t>contractor on the NAEP project, developing cognitive and survey items for NAEP assessments. As such, ETS will be responsible for the manag</w:t>
      </w:r>
      <w:r w:rsidR="00347541">
        <w:rPr>
          <w:rFonts w:cs="Calibri"/>
        </w:rPr>
        <w:t>ing the administration of</w:t>
      </w:r>
      <w:r w:rsidRPr="00ED328C">
        <w:rPr>
          <w:rFonts w:cs="Calibri"/>
        </w:rPr>
        <w:t xml:space="preserve"> all activities described in this package.</w:t>
      </w:r>
      <w:r>
        <w:rPr>
          <w:rFonts w:cs="Calibri"/>
        </w:rPr>
        <w:t xml:space="preserve"> Additionally, ETS will recruit and </w:t>
      </w:r>
      <w:r w:rsidR="00EE302B">
        <w:t>administer</w:t>
      </w:r>
      <w:r>
        <w:rPr>
          <w:rFonts w:cs="Calibri"/>
        </w:rPr>
        <w:t xml:space="preserve"> the cognitive interviews for reading cognitive items. </w:t>
      </w:r>
      <w:r w:rsidRPr="00F018C7">
        <w:rPr>
          <w:rFonts w:cs="Calibri"/>
        </w:rPr>
        <w:t>EurekaFacts</w:t>
      </w:r>
      <w:r w:rsidR="00347541">
        <w:rPr>
          <w:rFonts w:cs="Calibri"/>
        </w:rPr>
        <w:t xml:space="preserve">, </w:t>
      </w:r>
      <w:r w:rsidR="00347541" w:rsidRPr="00F73BB0">
        <w:rPr>
          <w:rFonts w:cs="Calibri"/>
        </w:rPr>
        <w:t>a subcontractor for ETS</w:t>
      </w:r>
      <w:r w:rsidR="00347541">
        <w:rPr>
          <w:rFonts w:cs="Calibri"/>
        </w:rPr>
        <w:t>,</w:t>
      </w:r>
      <w:r w:rsidRPr="00F018C7">
        <w:rPr>
          <w:rFonts w:cs="Calibri"/>
        </w:rPr>
        <w:t xml:space="preserve"> </w:t>
      </w:r>
      <w:r w:rsidRPr="00F73BB0">
        <w:rPr>
          <w:rFonts w:cs="Calibri"/>
        </w:rPr>
        <w:t xml:space="preserve">will recruit and </w:t>
      </w:r>
      <w:r w:rsidR="00347541">
        <w:rPr>
          <w:rFonts w:cs="Calibri"/>
        </w:rPr>
        <w:t>administer</w:t>
      </w:r>
      <w:r w:rsidRPr="00F73BB0">
        <w:rPr>
          <w:rFonts w:cs="Calibri"/>
        </w:rPr>
        <w:t xml:space="preserve"> the cognitive interviews and tryouts for </w:t>
      </w:r>
      <w:r>
        <w:rPr>
          <w:rStyle w:val="StyleTimesNewRoman"/>
          <w:color w:val="auto"/>
          <w:sz w:val="22"/>
        </w:rPr>
        <w:t>cognitive</w:t>
      </w:r>
      <w:r w:rsidRPr="00F73BB0">
        <w:rPr>
          <w:rStyle w:val="StyleTimesNewRoman"/>
          <w:color w:val="auto"/>
          <w:sz w:val="22"/>
        </w:rPr>
        <w:t xml:space="preserve"> </w:t>
      </w:r>
      <w:r w:rsidR="00630442">
        <w:rPr>
          <w:rStyle w:val="StyleTimesNewRoman"/>
          <w:color w:val="auto"/>
          <w:sz w:val="22"/>
        </w:rPr>
        <w:t xml:space="preserve">items </w:t>
      </w:r>
      <w:r w:rsidRPr="00F73BB0">
        <w:rPr>
          <w:rStyle w:val="StyleTimesNewRoman"/>
          <w:color w:val="auto"/>
          <w:sz w:val="22"/>
        </w:rPr>
        <w:t xml:space="preserve">subject areas </w:t>
      </w:r>
      <w:r w:rsidRPr="00FC322F">
        <w:rPr>
          <w:rFonts w:cs="Calibri"/>
        </w:rPr>
        <w:t xml:space="preserve">and </w:t>
      </w:r>
      <w:r w:rsidR="001347FF">
        <w:rPr>
          <w:rFonts w:cs="Calibri"/>
        </w:rPr>
        <w:t>questionnaire</w:t>
      </w:r>
      <w:r w:rsidRPr="00FC322F">
        <w:rPr>
          <w:rFonts w:cs="Calibri"/>
        </w:rPr>
        <w:t>s.</w:t>
      </w:r>
      <w:r w:rsidR="00136D9F">
        <w:rPr>
          <w:rFonts w:cs="Calibri"/>
        </w:rPr>
        <w:t xml:space="preserve"> </w:t>
      </w:r>
      <w:r w:rsidR="00136D9F" w:rsidRPr="00AF0E7B">
        <w:rPr>
          <w:rFonts w:cs="Calibri"/>
        </w:rPr>
        <w:t>The NAEP State Coordinator</w:t>
      </w:r>
      <w:r w:rsidR="00136D9F">
        <w:rPr>
          <w:rFonts w:cs="Calibri"/>
        </w:rPr>
        <w:t>s serve</w:t>
      </w:r>
      <w:r w:rsidR="00136D9F" w:rsidRPr="00AF0E7B">
        <w:rPr>
          <w:rFonts w:cs="Calibri"/>
        </w:rPr>
        <w:t xml:space="preserve"> as the liaison</w:t>
      </w:r>
      <w:r w:rsidR="00136D9F">
        <w:rPr>
          <w:rFonts w:cs="Calibri"/>
        </w:rPr>
        <w:t>s</w:t>
      </w:r>
      <w:r w:rsidR="00136D9F" w:rsidRPr="00AF0E7B">
        <w:rPr>
          <w:rFonts w:cs="Calibri"/>
        </w:rPr>
        <w:t xml:space="preserve"> between </w:t>
      </w:r>
      <w:r w:rsidR="00136D9F">
        <w:rPr>
          <w:rFonts w:cs="Calibri"/>
        </w:rPr>
        <w:t>state education agencies</w:t>
      </w:r>
      <w:r w:rsidR="00136D9F" w:rsidRPr="00AF0E7B">
        <w:rPr>
          <w:rFonts w:cs="Calibri"/>
        </w:rPr>
        <w:t xml:space="preserve"> and NAE</w:t>
      </w:r>
      <w:r w:rsidR="00136D9F">
        <w:rPr>
          <w:rFonts w:cs="Calibri"/>
        </w:rPr>
        <w:t>P, coordinating NAEP activities</w:t>
      </w:r>
      <w:r w:rsidR="008C5B79">
        <w:rPr>
          <w:rFonts w:cs="Calibri"/>
        </w:rPr>
        <w:t xml:space="preserve"> </w:t>
      </w:r>
      <w:r w:rsidR="00347541">
        <w:rPr>
          <w:rFonts w:cs="Calibri"/>
        </w:rPr>
        <w:t>with</w:t>
      </w:r>
      <w:r w:rsidR="008C5B79">
        <w:rPr>
          <w:rFonts w:cs="Calibri"/>
        </w:rPr>
        <w:t>in</w:t>
      </w:r>
      <w:r w:rsidR="00136D9F">
        <w:rPr>
          <w:rFonts w:cs="Calibri"/>
        </w:rPr>
        <w:t xml:space="preserve"> the</w:t>
      </w:r>
      <w:r w:rsidR="00347541">
        <w:rPr>
          <w:rFonts w:cs="Calibri"/>
        </w:rPr>
        <w:t>ir respective</w:t>
      </w:r>
      <w:r w:rsidR="00136D9F">
        <w:rPr>
          <w:rFonts w:cs="Calibri"/>
        </w:rPr>
        <w:t xml:space="preserve"> </w:t>
      </w:r>
      <w:r w:rsidR="00136D9F" w:rsidRPr="00AF0E7B">
        <w:rPr>
          <w:rFonts w:cs="Calibri"/>
        </w:rPr>
        <w:t>state</w:t>
      </w:r>
      <w:r w:rsidR="00136D9F">
        <w:rPr>
          <w:rFonts w:cs="Calibri"/>
        </w:rPr>
        <w:t>s</w:t>
      </w:r>
      <w:r w:rsidR="00136D9F" w:rsidRPr="00AF0E7B">
        <w:rPr>
          <w:rFonts w:cs="Calibri"/>
        </w:rPr>
        <w:t>. NAEP State Coordinators from selected states may provide leads for potential participants for this study.</w:t>
      </w:r>
    </w:p>
    <w:p w14:paraId="43249097" w14:textId="77777777" w:rsidR="0012343D" w:rsidRDefault="00A624CB" w:rsidP="0012343D">
      <w:pPr>
        <w:pStyle w:val="aHeading1"/>
        <w:numPr>
          <w:ilvl w:val="0"/>
          <w:numId w:val="0"/>
        </w:numPr>
        <w:spacing w:before="0" w:after="120"/>
        <w:ind w:left="432" w:hanging="432"/>
      </w:pPr>
      <w:bookmarkStart w:id="56" w:name="_Toc496881033"/>
      <w:bookmarkStart w:id="57" w:name="_Toc496881055"/>
      <w:bookmarkStart w:id="58" w:name="_Toc496691815"/>
      <w:bookmarkStart w:id="59" w:name="_Ref354382645"/>
      <w:bookmarkStart w:id="60" w:name="_Toc354400455"/>
      <w:bookmarkStart w:id="61" w:name="_Toc354407077"/>
      <w:bookmarkStart w:id="62" w:name="_Toc296956896"/>
      <w:bookmarkStart w:id="63" w:name="_Toc297739270"/>
      <w:bookmarkStart w:id="64" w:name="_Toc311707098"/>
      <w:r>
        <w:t>6</w:t>
      </w:r>
      <w:r w:rsidR="00151316" w:rsidRPr="00ED328C">
        <w:t xml:space="preserve">. </w:t>
      </w:r>
      <w:bookmarkStart w:id="65" w:name="_Toc365710620"/>
      <w:r w:rsidR="00151316" w:rsidRPr="00ED328C">
        <w:t>Assurance of Confidentiality</w:t>
      </w:r>
      <w:bookmarkEnd w:id="56"/>
      <w:bookmarkEnd w:id="57"/>
      <w:bookmarkEnd w:id="58"/>
      <w:bookmarkEnd w:id="65"/>
    </w:p>
    <w:p w14:paraId="5EAADD2D" w14:textId="77777777" w:rsidR="0012343D" w:rsidRDefault="00151316" w:rsidP="0012343D">
      <w:pPr>
        <w:widowControl w:val="0"/>
        <w:spacing w:after="120" w:line="240" w:lineRule="auto"/>
      </w:pPr>
      <w:r w:rsidRPr="005A0E43">
        <w:t xml:space="preserve">The study will not retain any personally identifiable information. Prior to the start of the study, participants will be notified that their participation is voluntary. As part of the study, participants will be notified that all </w:t>
      </w:r>
      <w:r w:rsidRPr="00D841E7">
        <w:rPr>
          <w:rFonts w:cs="Calibri"/>
        </w:rPr>
        <w:t>of the information they provide may be used only for statistical purposes and may not be disclosed, or used, in identifiable form for any other purpose except as required by law (20 U.S.C. §9573 and 6 U.S.C. §151</w:t>
      </w:r>
      <w:r w:rsidRPr="005A0E43">
        <w:t>).</w:t>
      </w:r>
    </w:p>
    <w:p w14:paraId="066729CC" w14:textId="2BFFB6F4" w:rsidR="00EE302B" w:rsidRPr="00EE302B" w:rsidRDefault="00151316" w:rsidP="0012343D">
      <w:pPr>
        <w:widowControl w:val="0"/>
        <w:spacing w:after="120" w:line="240" w:lineRule="auto"/>
      </w:pPr>
      <w:r w:rsidRPr="005A0E43">
        <w:rPr>
          <w:rFonts w:cs="Calibri"/>
        </w:rPr>
        <w:t xml:space="preserve">Written consent will be obtained from parents or legal guardians of students under the age 18, or from students who are age 18 or older at the time of participation. </w:t>
      </w:r>
      <w:r w:rsidRPr="00D841E7">
        <w:t xml:space="preserve">Verbal assent will be obtained from all participating </w:t>
      </w:r>
      <w:r w:rsidR="008C5B79">
        <w:t>students</w:t>
      </w:r>
      <w:r w:rsidR="008C5B79" w:rsidRPr="00D841E7">
        <w:t xml:space="preserve"> </w:t>
      </w:r>
      <w:r w:rsidRPr="00D841E7">
        <w:t>under the age of 18.</w:t>
      </w:r>
      <w:r w:rsidRPr="006258EF">
        <w:rPr>
          <w:rStyle w:val="StyleTimesNewRoman"/>
          <w:color w:val="auto"/>
          <w:sz w:val="22"/>
        </w:rPr>
        <w:t xml:space="preserve"> </w:t>
      </w:r>
      <w:r w:rsidR="00EE302B" w:rsidRPr="00EE302B">
        <w:rPr>
          <w:bCs/>
        </w:rPr>
        <w:t xml:space="preserve">Participants will be assigned a unique identifier (ID) at the time of recruitment, which will be created solely for data file management and used to keep all participant materials together. The participant ID will be separated from the participant’s name before the report from each stage of the study is finalized. The signed consent form, which includes the participant name, will be separated from the participant interview files. The interviews </w:t>
      </w:r>
      <w:r w:rsidR="00EE302B">
        <w:rPr>
          <w:bCs/>
        </w:rPr>
        <w:t>may</w:t>
      </w:r>
      <w:r w:rsidR="00EE302B" w:rsidRPr="00EE302B">
        <w:rPr>
          <w:bCs/>
        </w:rPr>
        <w:t xml:space="preserve"> be audio recorded. The only identification included on the audio files will be the participant ID. All consent forms, recordings, and individual records/notes will be secured for the duration of the study and will be destroyed after the final report is completed</w:t>
      </w:r>
    </w:p>
    <w:p w14:paraId="59A4A3BD" w14:textId="5BF3DF16" w:rsidR="00151316" w:rsidRDefault="00A624CB" w:rsidP="0012343D">
      <w:pPr>
        <w:pStyle w:val="aHeading1"/>
        <w:numPr>
          <w:ilvl w:val="0"/>
          <w:numId w:val="0"/>
        </w:numPr>
        <w:spacing w:before="0" w:after="120"/>
        <w:ind w:left="432" w:hanging="432"/>
      </w:pPr>
      <w:bookmarkStart w:id="66" w:name="_Toc496881034"/>
      <w:bookmarkStart w:id="67" w:name="_Toc496881056"/>
      <w:bookmarkStart w:id="68" w:name="_Toc496691816"/>
      <w:r>
        <w:t>7</w:t>
      </w:r>
      <w:r w:rsidR="00151316" w:rsidRPr="00ED328C">
        <w:t xml:space="preserve">. </w:t>
      </w:r>
      <w:bookmarkStart w:id="69" w:name="_Toc365710618"/>
      <w:r w:rsidR="00151316" w:rsidRPr="00ED328C">
        <w:t>Justification for Sensitive Questions</w:t>
      </w:r>
      <w:bookmarkEnd w:id="66"/>
      <w:bookmarkEnd w:id="67"/>
      <w:bookmarkEnd w:id="68"/>
      <w:bookmarkEnd w:id="69"/>
    </w:p>
    <w:p w14:paraId="38EAE7C6" w14:textId="77777777" w:rsidR="00960BEF" w:rsidRDefault="00151316" w:rsidP="0012343D">
      <w:pPr>
        <w:spacing w:after="120" w:line="240" w:lineRule="auto"/>
        <w:rPr>
          <w:rFonts w:cs="Calibri"/>
        </w:rPr>
      </w:pPr>
      <w:bookmarkStart w:id="70" w:name="_Toc365710619"/>
      <w:r w:rsidRPr="00ED328C">
        <w:rPr>
          <w:rFonts w:cs="Calibri"/>
        </w:rPr>
        <w:t>Throughout the item, task, and interview protocols development processes, effort has been made to avoid asking for information that might be considered sensitive or offensive.</w:t>
      </w:r>
    </w:p>
    <w:p w14:paraId="5B6CC848" w14:textId="3FFBC615" w:rsidR="00151316" w:rsidRPr="00C85BD7" w:rsidRDefault="00A624CB" w:rsidP="0012343D">
      <w:pPr>
        <w:pStyle w:val="aHeading1"/>
        <w:numPr>
          <w:ilvl w:val="0"/>
          <w:numId w:val="0"/>
        </w:numPr>
        <w:spacing w:before="0" w:after="120"/>
        <w:ind w:left="360" w:hanging="360"/>
        <w:contextualSpacing/>
      </w:pPr>
      <w:bookmarkStart w:id="71" w:name="_Toc496881035"/>
      <w:bookmarkStart w:id="72" w:name="_Toc496881057"/>
      <w:r>
        <w:t xml:space="preserve">8. </w:t>
      </w:r>
      <w:bookmarkStart w:id="73" w:name="_Toc496691817"/>
      <w:r w:rsidR="00151316" w:rsidRPr="00FC322F">
        <w:t>Paying Respondents</w:t>
      </w:r>
      <w:bookmarkEnd w:id="71"/>
      <w:bookmarkEnd w:id="72"/>
      <w:bookmarkEnd w:id="73"/>
    </w:p>
    <w:p w14:paraId="774C5C1A" w14:textId="0915CF5D" w:rsidR="00151316" w:rsidRPr="00D2703E" w:rsidRDefault="00151316" w:rsidP="0012343D">
      <w:pPr>
        <w:spacing w:after="120" w:line="240" w:lineRule="auto"/>
        <w:rPr>
          <w:rFonts w:cs="Calibri"/>
        </w:rPr>
      </w:pPr>
      <w:r w:rsidRPr="00FC322F">
        <w:rPr>
          <w:rFonts w:cs="Calibri"/>
        </w:rPr>
        <w:t xml:space="preserve">To encourage participation, a $25 gift card from a major credit card company will be </w:t>
      </w:r>
      <w:r w:rsidRPr="00C85BD7">
        <w:rPr>
          <w:rFonts w:cs="Calibri"/>
        </w:rPr>
        <w:t>offered to each student who particip</w:t>
      </w:r>
      <w:r w:rsidRPr="00ED328C">
        <w:rPr>
          <w:rFonts w:cs="Calibri"/>
        </w:rPr>
        <w:t xml:space="preserve">ates in each pretesting session as a thank you for </w:t>
      </w:r>
      <w:r w:rsidR="00DD0736">
        <w:rPr>
          <w:rFonts w:cs="Calibri"/>
        </w:rPr>
        <w:t>his/her</w:t>
      </w:r>
      <w:r w:rsidR="00DD0736" w:rsidRPr="00ED328C">
        <w:rPr>
          <w:rFonts w:cs="Calibri"/>
        </w:rPr>
        <w:t xml:space="preserve"> </w:t>
      </w:r>
      <w:r w:rsidRPr="00ED328C">
        <w:rPr>
          <w:rFonts w:cs="Calibri"/>
        </w:rPr>
        <w:t xml:space="preserve">time and effort. </w:t>
      </w:r>
      <w:r w:rsidRPr="00ED328C">
        <w:t xml:space="preserve">For sessions that take place in locations other than schools, a parent or </w:t>
      </w:r>
      <w:r w:rsidR="00DD0736">
        <w:t xml:space="preserve">legal </w:t>
      </w:r>
      <w:r w:rsidRPr="00ED328C">
        <w:t xml:space="preserve">guardian of each student will also be offered a $25 gift card </w:t>
      </w:r>
      <w:r w:rsidR="008C5B79">
        <w:t xml:space="preserve">from a major credit card company </w:t>
      </w:r>
      <w:r w:rsidRPr="00ED328C">
        <w:t xml:space="preserve">to thank them for bringing </w:t>
      </w:r>
      <w:r w:rsidR="00DD0736">
        <w:t xml:space="preserve">his/her </w:t>
      </w:r>
      <w:r w:rsidRPr="00ED328C">
        <w:t xml:space="preserve">participating student to and from the testing site. </w:t>
      </w:r>
      <w:r w:rsidRPr="00ED328C">
        <w:rPr>
          <w:rFonts w:cs="Calibri"/>
        </w:rPr>
        <w:t xml:space="preserve">Teachers and school administrators who participate in </w:t>
      </w:r>
      <w:r w:rsidR="00A814F3">
        <w:rPr>
          <w:rFonts w:cs="Calibri"/>
        </w:rPr>
        <w:t xml:space="preserve">a </w:t>
      </w:r>
      <w:r w:rsidR="001347FF">
        <w:rPr>
          <w:rFonts w:cs="Calibri"/>
        </w:rPr>
        <w:t>questionnaire</w:t>
      </w:r>
      <w:r w:rsidRPr="00ED328C">
        <w:rPr>
          <w:rFonts w:cs="Calibri"/>
        </w:rPr>
        <w:t xml:space="preserve"> pretesting session will be offered a $40 gift card from a major credit card company</w:t>
      </w:r>
      <w:r w:rsidRPr="00ED328C" w:rsidDel="00CC299A">
        <w:rPr>
          <w:rFonts w:cs="Calibri"/>
        </w:rPr>
        <w:t xml:space="preserve"> </w:t>
      </w:r>
      <w:r w:rsidRPr="00ED328C">
        <w:rPr>
          <w:rFonts w:cs="Calibri"/>
        </w:rPr>
        <w:t>as a thank</w:t>
      </w:r>
      <w:r w:rsidR="00D2703E">
        <w:rPr>
          <w:rFonts w:cs="Calibri"/>
        </w:rPr>
        <w:t xml:space="preserve"> you for their time and effort.</w:t>
      </w:r>
    </w:p>
    <w:p w14:paraId="203B69A9" w14:textId="77777777" w:rsidR="00151316" w:rsidRPr="00A624CB" w:rsidRDefault="00A624CB" w:rsidP="0012343D">
      <w:pPr>
        <w:pStyle w:val="aHeading1"/>
        <w:numPr>
          <w:ilvl w:val="0"/>
          <w:numId w:val="0"/>
        </w:numPr>
        <w:spacing w:before="0" w:after="120"/>
        <w:ind w:left="360" w:hanging="360"/>
      </w:pPr>
      <w:bookmarkStart w:id="74" w:name="_Toc365710621"/>
      <w:bookmarkStart w:id="75" w:name="_Toc496881036"/>
      <w:bookmarkStart w:id="76" w:name="_Toc496881058"/>
      <w:bookmarkStart w:id="77" w:name="_Toc94498582"/>
      <w:bookmarkStart w:id="78" w:name="_Ref354382733"/>
      <w:bookmarkStart w:id="79" w:name="_Toc92798620"/>
      <w:bookmarkEnd w:id="59"/>
      <w:bookmarkEnd w:id="60"/>
      <w:bookmarkEnd w:id="61"/>
      <w:bookmarkEnd w:id="70"/>
      <w:r>
        <w:t xml:space="preserve">9. </w:t>
      </w:r>
      <w:bookmarkStart w:id="80" w:name="_Toc496691819"/>
      <w:r w:rsidR="00151316" w:rsidRPr="00ED328C">
        <w:t>Estimate of Hourly burden</w:t>
      </w:r>
      <w:bookmarkStart w:id="81" w:name="_Toc496278031"/>
      <w:bookmarkStart w:id="82" w:name="_Toc496295541"/>
      <w:bookmarkStart w:id="83" w:name="_Toc496278032"/>
      <w:bookmarkStart w:id="84" w:name="_Toc496295542"/>
      <w:bookmarkStart w:id="85" w:name="_Toc496278033"/>
      <w:bookmarkStart w:id="86" w:name="_Toc496295543"/>
      <w:bookmarkStart w:id="87" w:name="_Toc496278034"/>
      <w:bookmarkStart w:id="88" w:name="_Toc496295544"/>
      <w:bookmarkStart w:id="89" w:name="_Toc359503613"/>
      <w:bookmarkEnd w:id="74"/>
      <w:bookmarkEnd w:id="75"/>
      <w:bookmarkEnd w:id="76"/>
      <w:bookmarkEnd w:id="80"/>
      <w:bookmarkEnd w:id="81"/>
      <w:bookmarkEnd w:id="82"/>
      <w:bookmarkEnd w:id="83"/>
      <w:bookmarkEnd w:id="84"/>
      <w:bookmarkEnd w:id="85"/>
      <w:bookmarkEnd w:id="86"/>
      <w:bookmarkEnd w:id="87"/>
      <w:bookmarkEnd w:id="88"/>
    </w:p>
    <w:p w14:paraId="3F3B2867" w14:textId="7678A0B1" w:rsidR="00960BEF" w:rsidRDefault="00151316" w:rsidP="0012343D">
      <w:pPr>
        <w:pStyle w:val="Caption"/>
        <w:widowControl w:val="0"/>
        <w:spacing w:after="120"/>
        <w:rPr>
          <w:b w:val="0"/>
          <w:color w:val="auto"/>
          <w:sz w:val="22"/>
          <w:szCs w:val="22"/>
        </w:rPr>
      </w:pPr>
      <w:bookmarkStart w:id="90" w:name="_Toc496691820"/>
      <w:bookmarkStart w:id="91" w:name="_Toc496691821"/>
      <w:bookmarkStart w:id="92" w:name="_Toc496691822"/>
      <w:bookmarkStart w:id="93" w:name="_Toc496691823"/>
      <w:bookmarkEnd w:id="90"/>
      <w:bookmarkEnd w:id="91"/>
      <w:bookmarkEnd w:id="92"/>
      <w:bookmarkEnd w:id="93"/>
      <w:r w:rsidRPr="00D841E7">
        <w:rPr>
          <w:b w:val="0"/>
          <w:color w:val="auto"/>
          <w:sz w:val="22"/>
          <w:szCs w:val="22"/>
        </w:rPr>
        <w:t xml:space="preserve">The estimated burden for recruitment assumes attrition throughout the process. Cognitive interviews and tryout sessions </w:t>
      </w:r>
      <w:r w:rsidR="000C27CD">
        <w:rPr>
          <w:b w:val="0"/>
          <w:color w:val="auto"/>
          <w:sz w:val="22"/>
          <w:szCs w:val="22"/>
        </w:rPr>
        <w:t xml:space="preserve">for cognitive items </w:t>
      </w:r>
      <w:r w:rsidRPr="00D841E7">
        <w:rPr>
          <w:b w:val="0"/>
          <w:color w:val="auto"/>
          <w:sz w:val="22"/>
          <w:szCs w:val="22"/>
        </w:rPr>
        <w:t>are expected to take 60 minutes for grade 4 students and 90 minutes for grade 8 students.</w:t>
      </w:r>
      <w:r w:rsidR="000C27CD">
        <w:rPr>
          <w:b w:val="0"/>
          <w:color w:val="auto"/>
          <w:sz w:val="22"/>
          <w:szCs w:val="22"/>
        </w:rPr>
        <w:t xml:space="preserve"> Cognitive interviews for </w:t>
      </w:r>
      <w:r w:rsidR="001347FF">
        <w:rPr>
          <w:b w:val="0"/>
          <w:color w:val="auto"/>
          <w:sz w:val="22"/>
          <w:szCs w:val="22"/>
        </w:rPr>
        <w:t>questionnaire</w:t>
      </w:r>
      <w:r w:rsidR="000C27CD">
        <w:rPr>
          <w:b w:val="0"/>
          <w:color w:val="auto"/>
          <w:sz w:val="22"/>
          <w:szCs w:val="22"/>
        </w:rPr>
        <w:t>s are expected to take 90 minutes in all cases.</w:t>
      </w:r>
    </w:p>
    <w:bookmarkEnd w:id="62"/>
    <w:bookmarkEnd w:id="63"/>
    <w:bookmarkEnd w:id="64"/>
    <w:bookmarkEnd w:id="77"/>
    <w:bookmarkEnd w:id="78"/>
    <w:bookmarkEnd w:id="79"/>
    <w:bookmarkEnd w:id="89"/>
    <w:p w14:paraId="0C9B8427" w14:textId="5C2F3F47" w:rsidR="00D2703E" w:rsidRPr="006258EF" w:rsidRDefault="00F05E5B" w:rsidP="006258EF">
      <w:pPr>
        <w:pStyle w:val="Caption"/>
        <w:keepNext/>
        <w:spacing w:after="0"/>
        <w:rPr>
          <w:color w:val="2F5496" w:themeColor="accent5" w:themeShade="BF"/>
          <w:sz w:val="22"/>
        </w:rPr>
      </w:pPr>
      <w:r w:rsidRPr="009379B5">
        <w:rPr>
          <w:color w:val="2F5496" w:themeColor="accent5" w:themeShade="BF"/>
          <w:sz w:val="22"/>
        </w:rPr>
        <w:t>Table 6.</w:t>
      </w:r>
      <w:r w:rsidRPr="009379B5">
        <w:rPr>
          <w:sz w:val="22"/>
        </w:rPr>
        <w:t xml:space="preserve"> </w:t>
      </w:r>
      <w:bookmarkStart w:id="94" w:name="_Toc496691825"/>
      <w:r w:rsidR="00D2703E" w:rsidRPr="006258EF">
        <w:rPr>
          <w:color w:val="2F5496" w:themeColor="accent5" w:themeShade="BF"/>
          <w:sz w:val="22"/>
        </w:rPr>
        <w:t xml:space="preserve">Estimate of Hourly Burden for </w:t>
      </w:r>
      <w:bookmarkEnd w:id="94"/>
      <w:r w:rsidR="00D2703E" w:rsidRPr="00D841E7">
        <w:rPr>
          <w:rFonts w:cs="Calibri"/>
          <w:color w:val="2F5496" w:themeColor="accent5" w:themeShade="BF"/>
          <w:sz w:val="22"/>
          <w:szCs w:val="22"/>
        </w:rPr>
        <w:t>Cognitive Interviews</w:t>
      </w:r>
      <w:r w:rsidR="00A814F3">
        <w:rPr>
          <w:rFonts w:cs="Calibri"/>
          <w:color w:val="2F5496" w:themeColor="accent5" w:themeShade="BF"/>
          <w:sz w:val="22"/>
          <w:szCs w:val="22"/>
        </w:rPr>
        <w:t xml:space="preserve"> and Tryouts</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7"/>
        <w:gridCol w:w="1669"/>
        <w:gridCol w:w="1671"/>
        <w:gridCol w:w="1671"/>
        <w:gridCol w:w="1669"/>
      </w:tblGrid>
      <w:tr w:rsidR="00D2703E" w:rsidRPr="00ED328C" w14:paraId="62AB77A0" w14:textId="77777777" w:rsidTr="0014322E">
        <w:trPr>
          <w:trHeight w:val="20"/>
        </w:trPr>
        <w:tc>
          <w:tcPr>
            <w:tcW w:w="1866" w:type="pct"/>
            <w:vAlign w:val="center"/>
          </w:tcPr>
          <w:p w14:paraId="6A4DD750" w14:textId="77777777" w:rsidR="00D2703E" w:rsidRPr="00343483" w:rsidRDefault="00D2703E" w:rsidP="006B456E">
            <w:pPr>
              <w:keepNext/>
              <w:spacing w:after="0" w:line="240" w:lineRule="auto"/>
              <w:rPr>
                <w:rFonts w:cs="Calibri"/>
                <w:b/>
                <w:bCs/>
              </w:rPr>
            </w:pPr>
            <w:r w:rsidRPr="00343483">
              <w:rPr>
                <w:rFonts w:cs="Calibri"/>
                <w:b/>
                <w:bCs/>
              </w:rPr>
              <w:t>Respondent</w:t>
            </w:r>
          </w:p>
        </w:tc>
        <w:tc>
          <w:tcPr>
            <w:tcW w:w="783" w:type="pct"/>
          </w:tcPr>
          <w:p w14:paraId="474A1485" w14:textId="77777777" w:rsidR="00D2703E" w:rsidRPr="00343483" w:rsidRDefault="00D2703E" w:rsidP="006B456E">
            <w:pPr>
              <w:keepNext/>
              <w:spacing w:after="0" w:line="240" w:lineRule="auto"/>
              <w:jc w:val="center"/>
              <w:rPr>
                <w:rFonts w:cs="Calibri"/>
                <w:b/>
                <w:bCs/>
              </w:rPr>
            </w:pPr>
            <w:r w:rsidRPr="00343483">
              <w:rPr>
                <w:rFonts w:cs="Calibri"/>
                <w:b/>
                <w:bCs/>
              </w:rPr>
              <w:t>Number of respondents</w:t>
            </w:r>
          </w:p>
        </w:tc>
        <w:tc>
          <w:tcPr>
            <w:tcW w:w="784" w:type="pct"/>
          </w:tcPr>
          <w:p w14:paraId="000200D8" w14:textId="77777777" w:rsidR="00D2703E" w:rsidRPr="00343483" w:rsidRDefault="00D2703E" w:rsidP="006B456E">
            <w:pPr>
              <w:keepNext/>
              <w:spacing w:after="0" w:line="240" w:lineRule="auto"/>
              <w:jc w:val="center"/>
              <w:rPr>
                <w:rFonts w:cs="Calibri"/>
                <w:b/>
                <w:bCs/>
              </w:rPr>
            </w:pPr>
            <w:r>
              <w:rPr>
                <w:rFonts w:cs="Calibri"/>
                <w:b/>
                <w:bCs/>
              </w:rPr>
              <w:t>Number of responses</w:t>
            </w:r>
          </w:p>
        </w:tc>
        <w:tc>
          <w:tcPr>
            <w:tcW w:w="784" w:type="pct"/>
            <w:vAlign w:val="center"/>
          </w:tcPr>
          <w:p w14:paraId="67E71FBB" w14:textId="77777777" w:rsidR="00D2703E" w:rsidRPr="00343483" w:rsidRDefault="00D2703E" w:rsidP="006B456E">
            <w:pPr>
              <w:keepNext/>
              <w:spacing w:after="0" w:line="240" w:lineRule="auto"/>
              <w:jc w:val="center"/>
              <w:rPr>
                <w:rFonts w:cs="Calibri"/>
                <w:b/>
                <w:bCs/>
              </w:rPr>
            </w:pPr>
            <w:r w:rsidRPr="00343483">
              <w:rPr>
                <w:rFonts w:cs="Calibri"/>
                <w:b/>
                <w:bCs/>
              </w:rPr>
              <w:t>Hours per respondent</w:t>
            </w:r>
          </w:p>
        </w:tc>
        <w:tc>
          <w:tcPr>
            <w:tcW w:w="784" w:type="pct"/>
            <w:vAlign w:val="center"/>
          </w:tcPr>
          <w:p w14:paraId="28B92ACB" w14:textId="77777777" w:rsidR="00D2703E" w:rsidRPr="00343483" w:rsidRDefault="00D2703E" w:rsidP="006B456E">
            <w:pPr>
              <w:keepNext/>
              <w:spacing w:after="0" w:line="240" w:lineRule="auto"/>
              <w:jc w:val="center"/>
              <w:rPr>
                <w:rFonts w:cs="Calibri"/>
                <w:b/>
                <w:bCs/>
              </w:rPr>
            </w:pPr>
            <w:r>
              <w:rPr>
                <w:rFonts w:cs="Calibri"/>
                <w:b/>
                <w:bCs/>
              </w:rPr>
              <w:t>Total hours</w:t>
            </w:r>
          </w:p>
        </w:tc>
      </w:tr>
      <w:tr w:rsidR="00D2703E" w:rsidRPr="00ED328C" w14:paraId="47EFA4F0" w14:textId="77777777" w:rsidTr="0014322E">
        <w:trPr>
          <w:trHeight w:val="20"/>
        </w:trPr>
        <w:tc>
          <w:tcPr>
            <w:tcW w:w="5000" w:type="pct"/>
            <w:gridSpan w:val="5"/>
            <w:shd w:val="clear" w:color="auto" w:fill="D0CECE"/>
            <w:vAlign w:val="center"/>
          </w:tcPr>
          <w:p w14:paraId="671912B5" w14:textId="77777777" w:rsidR="00D2703E" w:rsidRPr="00343483" w:rsidRDefault="00D2703E" w:rsidP="006B456E">
            <w:pPr>
              <w:keepNext/>
              <w:spacing w:after="0" w:line="240" w:lineRule="auto"/>
              <w:rPr>
                <w:rFonts w:cs="Calibri"/>
                <w:b/>
                <w:bCs/>
              </w:rPr>
            </w:pPr>
            <w:r w:rsidRPr="00343483">
              <w:rPr>
                <w:rFonts w:cs="Calibri"/>
              </w:rPr>
              <w:t>Principal/School Administrator or Point Person for Community Organizations for Student Recruitment</w:t>
            </w:r>
          </w:p>
        </w:tc>
      </w:tr>
      <w:tr w:rsidR="002B2238" w:rsidRPr="00ED328C" w14:paraId="2C72D0B7" w14:textId="77777777" w:rsidTr="0014322E">
        <w:trPr>
          <w:trHeight w:val="20"/>
        </w:trPr>
        <w:tc>
          <w:tcPr>
            <w:tcW w:w="1866" w:type="pct"/>
            <w:shd w:val="clear" w:color="auto" w:fill="auto"/>
            <w:vAlign w:val="center"/>
          </w:tcPr>
          <w:p w14:paraId="4F975657" w14:textId="77777777" w:rsidR="002B2238" w:rsidRPr="00343483" w:rsidRDefault="002B2238" w:rsidP="006B456E">
            <w:pPr>
              <w:keepNext/>
              <w:spacing w:after="0" w:line="240" w:lineRule="auto"/>
              <w:rPr>
                <w:rFonts w:cs="Calibri"/>
              </w:rPr>
            </w:pPr>
            <w:r w:rsidRPr="00343483">
              <w:rPr>
                <w:rFonts w:cs="Calibri"/>
              </w:rPr>
              <w:t>Initial contact</w:t>
            </w:r>
          </w:p>
        </w:tc>
        <w:tc>
          <w:tcPr>
            <w:tcW w:w="783" w:type="pct"/>
            <w:vAlign w:val="center"/>
          </w:tcPr>
          <w:p w14:paraId="7BD8288F" w14:textId="2D6839F1" w:rsidR="002B2238" w:rsidRPr="00343483" w:rsidRDefault="00507A87" w:rsidP="006B456E">
            <w:pPr>
              <w:keepNext/>
              <w:tabs>
                <w:tab w:val="decimal" w:pos="616"/>
              </w:tabs>
              <w:spacing w:after="0" w:line="240" w:lineRule="auto"/>
              <w:rPr>
                <w:rFonts w:cs="Calibri"/>
              </w:rPr>
            </w:pPr>
            <w:r>
              <w:rPr>
                <w:rFonts w:cs="Calibri"/>
              </w:rPr>
              <w:t>129</w:t>
            </w:r>
          </w:p>
        </w:tc>
        <w:tc>
          <w:tcPr>
            <w:tcW w:w="784" w:type="pct"/>
            <w:vAlign w:val="center"/>
          </w:tcPr>
          <w:p w14:paraId="2E98F7CD" w14:textId="77777777" w:rsidR="002B2238" w:rsidRPr="00343483" w:rsidRDefault="00507A87" w:rsidP="006B456E">
            <w:pPr>
              <w:keepNext/>
              <w:tabs>
                <w:tab w:val="decimal" w:pos="841"/>
              </w:tabs>
              <w:spacing w:after="0" w:line="240" w:lineRule="auto"/>
              <w:rPr>
                <w:rFonts w:cs="Calibri"/>
              </w:rPr>
            </w:pPr>
            <w:r>
              <w:rPr>
                <w:rFonts w:cs="Calibri"/>
              </w:rPr>
              <w:t>129</w:t>
            </w:r>
          </w:p>
        </w:tc>
        <w:tc>
          <w:tcPr>
            <w:tcW w:w="784" w:type="pct"/>
            <w:shd w:val="clear" w:color="auto" w:fill="auto"/>
            <w:vAlign w:val="center"/>
          </w:tcPr>
          <w:p w14:paraId="3D674512" w14:textId="77777777" w:rsidR="002B2238" w:rsidRPr="00343483" w:rsidRDefault="002B2238" w:rsidP="006B456E">
            <w:pPr>
              <w:keepNext/>
              <w:tabs>
                <w:tab w:val="decimal" w:pos="736"/>
              </w:tabs>
              <w:spacing w:after="0" w:line="240" w:lineRule="auto"/>
              <w:rPr>
                <w:rFonts w:cs="Calibri"/>
              </w:rPr>
            </w:pPr>
            <w:r w:rsidRPr="00343483">
              <w:rPr>
                <w:rFonts w:cs="Calibri"/>
              </w:rPr>
              <w:t>0.05</w:t>
            </w:r>
          </w:p>
        </w:tc>
        <w:tc>
          <w:tcPr>
            <w:tcW w:w="784" w:type="pct"/>
            <w:shd w:val="clear" w:color="auto" w:fill="auto"/>
            <w:vAlign w:val="center"/>
          </w:tcPr>
          <w:p w14:paraId="3DD195F6" w14:textId="079B38C2" w:rsidR="002B2238" w:rsidRPr="00343483" w:rsidRDefault="007C0E01" w:rsidP="006B456E">
            <w:pPr>
              <w:keepNext/>
              <w:tabs>
                <w:tab w:val="decimal" w:pos="901"/>
              </w:tabs>
              <w:spacing w:after="0" w:line="240" w:lineRule="auto"/>
              <w:rPr>
                <w:rFonts w:cs="Calibri"/>
              </w:rPr>
            </w:pPr>
            <w:r>
              <w:rPr>
                <w:rFonts w:cs="Calibri"/>
              </w:rPr>
              <w:t>7</w:t>
            </w:r>
          </w:p>
        </w:tc>
      </w:tr>
      <w:tr w:rsidR="002B2238" w:rsidRPr="00ED328C" w14:paraId="4E2325FA" w14:textId="77777777" w:rsidTr="0014322E">
        <w:trPr>
          <w:trHeight w:val="20"/>
        </w:trPr>
        <w:tc>
          <w:tcPr>
            <w:tcW w:w="1866" w:type="pct"/>
            <w:shd w:val="clear" w:color="auto" w:fill="auto"/>
            <w:vAlign w:val="center"/>
          </w:tcPr>
          <w:p w14:paraId="4BBDC7DC" w14:textId="77777777" w:rsidR="002B2238" w:rsidRPr="00343483" w:rsidRDefault="002B2238" w:rsidP="006B456E">
            <w:pPr>
              <w:keepNext/>
              <w:spacing w:after="0" w:line="240" w:lineRule="auto"/>
              <w:rPr>
                <w:rFonts w:cs="Calibri"/>
              </w:rPr>
            </w:pPr>
            <w:r w:rsidRPr="00343483">
              <w:rPr>
                <w:rFonts w:cs="Calibri"/>
              </w:rPr>
              <w:t>Follow-up &amp; Identify students</w:t>
            </w:r>
          </w:p>
        </w:tc>
        <w:tc>
          <w:tcPr>
            <w:tcW w:w="783" w:type="pct"/>
            <w:vAlign w:val="center"/>
          </w:tcPr>
          <w:p w14:paraId="4AA9126C" w14:textId="5E0F45CE" w:rsidR="002B2238" w:rsidRPr="00343483" w:rsidRDefault="00507A87" w:rsidP="006B456E">
            <w:pPr>
              <w:keepNext/>
              <w:tabs>
                <w:tab w:val="decimal" w:pos="616"/>
              </w:tabs>
              <w:spacing w:after="0" w:line="240" w:lineRule="auto"/>
              <w:rPr>
                <w:rFonts w:cs="Calibri"/>
              </w:rPr>
            </w:pPr>
            <w:r>
              <w:rPr>
                <w:rFonts w:cs="Calibri"/>
              </w:rPr>
              <w:t>85</w:t>
            </w:r>
            <w:r w:rsidR="002B2238" w:rsidRPr="00343483">
              <w:rPr>
                <w:rFonts w:cs="Calibri"/>
              </w:rPr>
              <w:t>*</w:t>
            </w:r>
          </w:p>
        </w:tc>
        <w:tc>
          <w:tcPr>
            <w:tcW w:w="784" w:type="pct"/>
            <w:vAlign w:val="center"/>
          </w:tcPr>
          <w:p w14:paraId="5334885C" w14:textId="77777777" w:rsidR="002B2238" w:rsidRPr="00343483" w:rsidRDefault="00507A87" w:rsidP="006B456E">
            <w:pPr>
              <w:keepNext/>
              <w:tabs>
                <w:tab w:val="decimal" w:pos="841"/>
              </w:tabs>
              <w:spacing w:after="0" w:line="240" w:lineRule="auto"/>
              <w:rPr>
                <w:rFonts w:cs="Calibri"/>
              </w:rPr>
            </w:pPr>
            <w:r>
              <w:rPr>
                <w:rFonts w:cs="Calibri"/>
              </w:rPr>
              <w:t>85</w:t>
            </w:r>
            <w:r w:rsidR="002B2238" w:rsidRPr="00343483">
              <w:rPr>
                <w:rFonts w:cs="Calibri"/>
              </w:rPr>
              <w:t>*</w:t>
            </w:r>
          </w:p>
        </w:tc>
        <w:tc>
          <w:tcPr>
            <w:tcW w:w="784" w:type="pct"/>
            <w:shd w:val="clear" w:color="auto" w:fill="auto"/>
            <w:vAlign w:val="center"/>
          </w:tcPr>
          <w:p w14:paraId="21600412" w14:textId="77777777" w:rsidR="002B2238" w:rsidRPr="00343483" w:rsidRDefault="002B2238" w:rsidP="006B456E">
            <w:pPr>
              <w:keepNext/>
              <w:tabs>
                <w:tab w:val="decimal" w:pos="736"/>
              </w:tabs>
              <w:spacing w:after="0" w:line="240" w:lineRule="auto"/>
              <w:rPr>
                <w:rFonts w:cs="Calibri"/>
              </w:rPr>
            </w:pPr>
            <w:r w:rsidRPr="00343483">
              <w:rPr>
                <w:rFonts w:cs="Calibri"/>
              </w:rPr>
              <w:t>1.0</w:t>
            </w:r>
          </w:p>
        </w:tc>
        <w:tc>
          <w:tcPr>
            <w:tcW w:w="784" w:type="pct"/>
            <w:shd w:val="clear" w:color="auto" w:fill="auto"/>
            <w:vAlign w:val="center"/>
          </w:tcPr>
          <w:p w14:paraId="7B88E76C" w14:textId="0AF5CCE7" w:rsidR="002B2238" w:rsidRPr="00343483" w:rsidRDefault="00507A87" w:rsidP="006B456E">
            <w:pPr>
              <w:keepNext/>
              <w:tabs>
                <w:tab w:val="decimal" w:pos="901"/>
              </w:tabs>
              <w:spacing w:after="0" w:line="240" w:lineRule="auto"/>
              <w:rPr>
                <w:rFonts w:cs="Calibri"/>
              </w:rPr>
            </w:pPr>
            <w:r>
              <w:rPr>
                <w:rFonts w:cs="Calibri"/>
              </w:rPr>
              <w:t>85</w:t>
            </w:r>
          </w:p>
        </w:tc>
      </w:tr>
      <w:tr w:rsidR="002B2238" w:rsidRPr="00ED328C" w14:paraId="21CD77E1" w14:textId="77777777" w:rsidTr="0014322E">
        <w:trPr>
          <w:trHeight w:val="20"/>
        </w:trPr>
        <w:tc>
          <w:tcPr>
            <w:tcW w:w="1866" w:type="pct"/>
            <w:shd w:val="clear" w:color="auto" w:fill="F2F2F2"/>
            <w:vAlign w:val="center"/>
          </w:tcPr>
          <w:p w14:paraId="3574B885" w14:textId="77777777" w:rsidR="002B2238" w:rsidRPr="00343483" w:rsidRDefault="002B2238" w:rsidP="006B456E">
            <w:pPr>
              <w:keepNext/>
              <w:spacing w:after="0" w:line="240" w:lineRule="auto"/>
              <w:rPr>
                <w:rFonts w:cs="Calibri"/>
                <w:b/>
              </w:rPr>
            </w:pPr>
            <w:r w:rsidRPr="00343483">
              <w:rPr>
                <w:rFonts w:cs="Calibri"/>
                <w:b/>
              </w:rPr>
              <w:t>Sub-Total</w:t>
            </w:r>
          </w:p>
        </w:tc>
        <w:tc>
          <w:tcPr>
            <w:tcW w:w="783" w:type="pct"/>
            <w:shd w:val="clear" w:color="auto" w:fill="F2F2F2"/>
            <w:vAlign w:val="center"/>
          </w:tcPr>
          <w:p w14:paraId="59D791D8" w14:textId="12C25DF6" w:rsidR="002B2238" w:rsidRPr="00343483" w:rsidRDefault="00507A87" w:rsidP="006B456E">
            <w:pPr>
              <w:keepNext/>
              <w:tabs>
                <w:tab w:val="decimal" w:pos="616"/>
              </w:tabs>
              <w:spacing w:after="0" w:line="240" w:lineRule="auto"/>
              <w:rPr>
                <w:rFonts w:cs="Calibri"/>
                <w:b/>
              </w:rPr>
            </w:pPr>
            <w:r>
              <w:rPr>
                <w:rFonts w:cs="Calibri"/>
                <w:b/>
              </w:rPr>
              <w:t>129</w:t>
            </w:r>
          </w:p>
        </w:tc>
        <w:tc>
          <w:tcPr>
            <w:tcW w:w="784" w:type="pct"/>
            <w:shd w:val="clear" w:color="auto" w:fill="F2F2F2"/>
            <w:vAlign w:val="center"/>
          </w:tcPr>
          <w:p w14:paraId="3E02E8E8" w14:textId="77777777" w:rsidR="002B2238" w:rsidRPr="00343483" w:rsidRDefault="00507A87" w:rsidP="006B456E">
            <w:pPr>
              <w:keepNext/>
              <w:tabs>
                <w:tab w:val="decimal" w:pos="841"/>
              </w:tabs>
              <w:spacing w:after="0" w:line="240" w:lineRule="auto"/>
              <w:rPr>
                <w:rFonts w:cs="Calibri"/>
                <w:b/>
              </w:rPr>
            </w:pPr>
            <w:r>
              <w:rPr>
                <w:rFonts w:cs="Calibri"/>
                <w:b/>
              </w:rPr>
              <w:t>214</w:t>
            </w:r>
          </w:p>
        </w:tc>
        <w:tc>
          <w:tcPr>
            <w:tcW w:w="784" w:type="pct"/>
            <w:shd w:val="clear" w:color="auto" w:fill="F2F2F2"/>
            <w:vAlign w:val="center"/>
          </w:tcPr>
          <w:p w14:paraId="10ADD32B" w14:textId="04CD5716" w:rsidR="002B2238" w:rsidRPr="00343483" w:rsidRDefault="007C0E01" w:rsidP="006B456E">
            <w:pPr>
              <w:keepNext/>
              <w:tabs>
                <w:tab w:val="decimal" w:pos="736"/>
              </w:tabs>
              <w:spacing w:after="0" w:line="240" w:lineRule="auto"/>
              <w:rPr>
                <w:rFonts w:cs="Calibri"/>
                <w:b/>
              </w:rPr>
            </w:pPr>
            <w:r>
              <w:rPr>
                <w:rFonts w:cs="Calibri"/>
                <w:b/>
              </w:rPr>
              <w:t>-</w:t>
            </w:r>
          </w:p>
        </w:tc>
        <w:tc>
          <w:tcPr>
            <w:tcW w:w="784" w:type="pct"/>
            <w:shd w:val="clear" w:color="auto" w:fill="F2F2F2"/>
            <w:vAlign w:val="center"/>
          </w:tcPr>
          <w:p w14:paraId="778AC5A6" w14:textId="3ADE1D7E" w:rsidR="002B2238" w:rsidRPr="00343483" w:rsidRDefault="00507A87" w:rsidP="006B456E">
            <w:pPr>
              <w:keepNext/>
              <w:tabs>
                <w:tab w:val="decimal" w:pos="901"/>
              </w:tabs>
              <w:spacing w:after="0" w:line="240" w:lineRule="auto"/>
              <w:rPr>
                <w:rFonts w:cs="Calibri"/>
                <w:b/>
              </w:rPr>
            </w:pPr>
            <w:r>
              <w:rPr>
                <w:rFonts w:cs="Calibri"/>
                <w:b/>
              </w:rPr>
              <w:t>9</w:t>
            </w:r>
            <w:r w:rsidR="004A069C">
              <w:rPr>
                <w:rFonts w:cs="Calibri"/>
                <w:b/>
              </w:rPr>
              <w:t>2</w:t>
            </w:r>
          </w:p>
        </w:tc>
      </w:tr>
      <w:tr w:rsidR="002B2238" w:rsidRPr="00ED328C" w14:paraId="644ECEA6" w14:textId="77777777" w:rsidTr="0014322E">
        <w:trPr>
          <w:trHeight w:val="20"/>
        </w:trPr>
        <w:tc>
          <w:tcPr>
            <w:tcW w:w="5000" w:type="pct"/>
            <w:gridSpan w:val="5"/>
            <w:shd w:val="clear" w:color="auto" w:fill="D0CECE"/>
            <w:vAlign w:val="center"/>
          </w:tcPr>
          <w:p w14:paraId="627CAEE7" w14:textId="77777777" w:rsidR="002B2238" w:rsidRPr="00343483" w:rsidRDefault="002B2238" w:rsidP="006B456E">
            <w:pPr>
              <w:keepNext/>
              <w:spacing w:after="0" w:line="240" w:lineRule="auto"/>
              <w:rPr>
                <w:rFonts w:cs="Calibri"/>
                <w:b/>
              </w:rPr>
            </w:pPr>
            <w:r w:rsidRPr="00343483">
              <w:rPr>
                <w:rFonts w:cs="Calibri"/>
              </w:rPr>
              <w:t>Parent or Legal Guardian for Student Recruitment</w:t>
            </w:r>
          </w:p>
        </w:tc>
      </w:tr>
      <w:tr w:rsidR="002B2238" w:rsidRPr="00ED328C" w14:paraId="530F23FF" w14:textId="77777777" w:rsidTr="0014322E">
        <w:trPr>
          <w:trHeight w:val="20"/>
        </w:trPr>
        <w:tc>
          <w:tcPr>
            <w:tcW w:w="1866" w:type="pct"/>
            <w:shd w:val="clear" w:color="auto" w:fill="auto"/>
            <w:vAlign w:val="center"/>
          </w:tcPr>
          <w:p w14:paraId="3E5AA460" w14:textId="77777777" w:rsidR="002B2238" w:rsidRPr="00343483" w:rsidRDefault="002B2238" w:rsidP="006B456E">
            <w:pPr>
              <w:keepNext/>
              <w:spacing w:after="0" w:line="240" w:lineRule="auto"/>
              <w:rPr>
                <w:rFonts w:cs="Calibri"/>
              </w:rPr>
            </w:pPr>
            <w:r w:rsidRPr="00343483">
              <w:rPr>
                <w:rFonts w:cs="Calibri"/>
              </w:rPr>
              <w:t>Initial contact</w:t>
            </w:r>
          </w:p>
        </w:tc>
        <w:tc>
          <w:tcPr>
            <w:tcW w:w="783" w:type="pct"/>
            <w:vAlign w:val="center"/>
          </w:tcPr>
          <w:p w14:paraId="3660CA32" w14:textId="3A9F9C1E" w:rsidR="002B2238" w:rsidRPr="00FC322F" w:rsidRDefault="00507A87" w:rsidP="006B456E">
            <w:pPr>
              <w:keepNext/>
              <w:tabs>
                <w:tab w:val="decimal" w:pos="616"/>
              </w:tabs>
              <w:spacing w:after="0" w:line="240" w:lineRule="auto"/>
              <w:rPr>
                <w:rFonts w:cs="Calibri"/>
              </w:rPr>
            </w:pPr>
            <w:r>
              <w:rPr>
                <w:rFonts w:cs="Calibri"/>
              </w:rPr>
              <w:t>1,492</w:t>
            </w:r>
          </w:p>
        </w:tc>
        <w:tc>
          <w:tcPr>
            <w:tcW w:w="784" w:type="pct"/>
            <w:vAlign w:val="center"/>
          </w:tcPr>
          <w:p w14:paraId="3A39B968" w14:textId="1834EBDD" w:rsidR="002B2238" w:rsidRPr="00FC322F" w:rsidRDefault="00507A87" w:rsidP="006B456E">
            <w:pPr>
              <w:keepNext/>
              <w:tabs>
                <w:tab w:val="decimal" w:pos="841"/>
              </w:tabs>
              <w:spacing w:after="0" w:line="240" w:lineRule="auto"/>
              <w:rPr>
                <w:rFonts w:cs="Calibri"/>
              </w:rPr>
            </w:pPr>
            <w:r>
              <w:rPr>
                <w:rFonts w:cs="Calibri"/>
              </w:rPr>
              <w:t>1,492</w:t>
            </w:r>
          </w:p>
        </w:tc>
        <w:tc>
          <w:tcPr>
            <w:tcW w:w="784" w:type="pct"/>
            <w:shd w:val="clear" w:color="auto" w:fill="auto"/>
            <w:vAlign w:val="center"/>
          </w:tcPr>
          <w:p w14:paraId="538A8B12" w14:textId="77777777" w:rsidR="002B2238" w:rsidRPr="00343483" w:rsidRDefault="002B2238" w:rsidP="006B456E">
            <w:pPr>
              <w:keepNext/>
              <w:tabs>
                <w:tab w:val="decimal" w:pos="736"/>
              </w:tabs>
              <w:spacing w:after="0" w:line="240" w:lineRule="auto"/>
              <w:rPr>
                <w:rFonts w:cs="Calibri"/>
              </w:rPr>
            </w:pPr>
            <w:r w:rsidRPr="00343483">
              <w:rPr>
                <w:rFonts w:cs="Calibri"/>
              </w:rPr>
              <w:t>0.05</w:t>
            </w:r>
          </w:p>
        </w:tc>
        <w:tc>
          <w:tcPr>
            <w:tcW w:w="784" w:type="pct"/>
            <w:shd w:val="clear" w:color="auto" w:fill="auto"/>
            <w:vAlign w:val="center"/>
          </w:tcPr>
          <w:p w14:paraId="0506058A" w14:textId="5846BCCD" w:rsidR="002B2238" w:rsidRPr="00343483" w:rsidRDefault="00507A87" w:rsidP="006B456E">
            <w:pPr>
              <w:keepNext/>
              <w:tabs>
                <w:tab w:val="decimal" w:pos="901"/>
              </w:tabs>
              <w:spacing w:after="0" w:line="240" w:lineRule="auto"/>
              <w:rPr>
                <w:rFonts w:cs="Calibri"/>
              </w:rPr>
            </w:pPr>
            <w:r>
              <w:rPr>
                <w:rFonts w:cs="Calibri"/>
              </w:rPr>
              <w:t>75</w:t>
            </w:r>
          </w:p>
        </w:tc>
      </w:tr>
      <w:tr w:rsidR="002B2238" w:rsidRPr="00ED328C" w14:paraId="7BAB5B5C" w14:textId="77777777" w:rsidTr="0014322E">
        <w:trPr>
          <w:trHeight w:val="20"/>
        </w:trPr>
        <w:tc>
          <w:tcPr>
            <w:tcW w:w="1866" w:type="pct"/>
            <w:shd w:val="clear" w:color="auto" w:fill="auto"/>
            <w:vAlign w:val="center"/>
          </w:tcPr>
          <w:p w14:paraId="06E4D591" w14:textId="77777777" w:rsidR="002B2238" w:rsidRPr="00343483" w:rsidRDefault="002B2238" w:rsidP="006B456E">
            <w:pPr>
              <w:keepNext/>
              <w:spacing w:after="0" w:line="240" w:lineRule="auto"/>
              <w:rPr>
                <w:rFonts w:cs="Calibri"/>
              </w:rPr>
            </w:pPr>
            <w:r w:rsidRPr="00343483">
              <w:rPr>
                <w:rFonts w:cs="Calibri"/>
              </w:rPr>
              <w:t xml:space="preserve">Follow-up via phone </w:t>
            </w:r>
          </w:p>
        </w:tc>
        <w:tc>
          <w:tcPr>
            <w:tcW w:w="783" w:type="pct"/>
            <w:vAlign w:val="center"/>
          </w:tcPr>
          <w:p w14:paraId="13E1CCAF" w14:textId="2CC5F34B" w:rsidR="002B2238" w:rsidRPr="00FC322F" w:rsidRDefault="00507A87" w:rsidP="006B456E">
            <w:pPr>
              <w:keepNext/>
              <w:tabs>
                <w:tab w:val="decimal" w:pos="616"/>
              </w:tabs>
              <w:spacing w:after="0" w:line="240" w:lineRule="auto"/>
              <w:rPr>
                <w:rFonts w:cs="Calibri"/>
              </w:rPr>
            </w:pPr>
            <w:r>
              <w:rPr>
                <w:rFonts w:cs="Calibri"/>
              </w:rPr>
              <w:t>781</w:t>
            </w:r>
            <w:r w:rsidR="002B2238" w:rsidRPr="00FC322F">
              <w:rPr>
                <w:rFonts w:cs="Calibri"/>
              </w:rPr>
              <w:t>*</w:t>
            </w:r>
          </w:p>
        </w:tc>
        <w:tc>
          <w:tcPr>
            <w:tcW w:w="784" w:type="pct"/>
            <w:vAlign w:val="center"/>
          </w:tcPr>
          <w:p w14:paraId="5876011B" w14:textId="77777777" w:rsidR="002B2238" w:rsidRPr="00FC322F" w:rsidRDefault="00507A87" w:rsidP="006B456E">
            <w:pPr>
              <w:keepNext/>
              <w:tabs>
                <w:tab w:val="decimal" w:pos="841"/>
              </w:tabs>
              <w:spacing w:after="0" w:line="240" w:lineRule="auto"/>
              <w:rPr>
                <w:rFonts w:cs="Calibri"/>
              </w:rPr>
            </w:pPr>
            <w:r>
              <w:rPr>
                <w:rFonts w:cs="Calibri"/>
              </w:rPr>
              <w:t>781</w:t>
            </w:r>
            <w:r w:rsidR="002B2238" w:rsidRPr="00FC322F">
              <w:rPr>
                <w:rFonts w:cs="Calibri"/>
              </w:rPr>
              <w:t>*</w:t>
            </w:r>
          </w:p>
        </w:tc>
        <w:tc>
          <w:tcPr>
            <w:tcW w:w="784" w:type="pct"/>
            <w:shd w:val="clear" w:color="auto" w:fill="auto"/>
            <w:vAlign w:val="center"/>
          </w:tcPr>
          <w:p w14:paraId="4215571A" w14:textId="77777777" w:rsidR="002B2238" w:rsidRPr="00343483" w:rsidRDefault="002B2238" w:rsidP="006B456E">
            <w:pPr>
              <w:keepNext/>
              <w:tabs>
                <w:tab w:val="decimal" w:pos="736"/>
              </w:tabs>
              <w:spacing w:after="0" w:line="240" w:lineRule="auto"/>
              <w:rPr>
                <w:rFonts w:cs="Calibri"/>
              </w:rPr>
            </w:pPr>
            <w:r w:rsidRPr="00343483">
              <w:rPr>
                <w:rFonts w:cs="Calibri"/>
              </w:rPr>
              <w:t>0.15</w:t>
            </w:r>
          </w:p>
        </w:tc>
        <w:tc>
          <w:tcPr>
            <w:tcW w:w="784" w:type="pct"/>
            <w:shd w:val="clear" w:color="auto" w:fill="auto"/>
            <w:vAlign w:val="center"/>
          </w:tcPr>
          <w:p w14:paraId="47BB68AC" w14:textId="41135086" w:rsidR="002B2238" w:rsidRPr="00343483" w:rsidRDefault="00507A87" w:rsidP="006B456E">
            <w:pPr>
              <w:keepNext/>
              <w:tabs>
                <w:tab w:val="decimal" w:pos="901"/>
              </w:tabs>
              <w:spacing w:after="0" w:line="240" w:lineRule="auto"/>
              <w:rPr>
                <w:rFonts w:cs="Calibri"/>
              </w:rPr>
            </w:pPr>
            <w:r>
              <w:rPr>
                <w:rFonts w:cs="Calibri"/>
              </w:rPr>
              <w:t>117</w:t>
            </w:r>
          </w:p>
        </w:tc>
      </w:tr>
      <w:tr w:rsidR="002B2238" w:rsidRPr="00ED328C" w14:paraId="26A05F18" w14:textId="77777777" w:rsidTr="0014322E">
        <w:trPr>
          <w:trHeight w:val="20"/>
        </w:trPr>
        <w:tc>
          <w:tcPr>
            <w:tcW w:w="1866" w:type="pct"/>
            <w:shd w:val="clear" w:color="auto" w:fill="auto"/>
            <w:vAlign w:val="center"/>
          </w:tcPr>
          <w:p w14:paraId="77DCC032" w14:textId="77777777" w:rsidR="002B2238" w:rsidRPr="00343483" w:rsidRDefault="002B2238" w:rsidP="006B456E">
            <w:pPr>
              <w:keepNext/>
              <w:spacing w:after="0" w:line="240" w:lineRule="auto"/>
              <w:rPr>
                <w:rFonts w:cs="Calibri"/>
              </w:rPr>
            </w:pPr>
            <w:r w:rsidRPr="00343483">
              <w:rPr>
                <w:rFonts w:cs="Calibri"/>
              </w:rPr>
              <w:t>Consent &amp; Confirmation</w:t>
            </w:r>
          </w:p>
        </w:tc>
        <w:tc>
          <w:tcPr>
            <w:tcW w:w="783" w:type="pct"/>
            <w:vAlign w:val="center"/>
          </w:tcPr>
          <w:p w14:paraId="6AC62E08" w14:textId="1D04FB13" w:rsidR="002B2238" w:rsidRPr="00FC322F" w:rsidRDefault="00507A87" w:rsidP="006B456E">
            <w:pPr>
              <w:keepNext/>
              <w:tabs>
                <w:tab w:val="decimal" w:pos="616"/>
              </w:tabs>
              <w:spacing w:after="0" w:line="240" w:lineRule="auto"/>
              <w:rPr>
                <w:rFonts w:cs="Calibri"/>
              </w:rPr>
            </w:pPr>
            <w:r>
              <w:rPr>
                <w:rFonts w:cs="Calibri"/>
              </w:rPr>
              <w:t>550</w:t>
            </w:r>
            <w:r w:rsidR="002B2238" w:rsidRPr="00FC322F">
              <w:rPr>
                <w:rFonts w:cs="Calibri"/>
              </w:rPr>
              <w:t>*</w:t>
            </w:r>
          </w:p>
        </w:tc>
        <w:tc>
          <w:tcPr>
            <w:tcW w:w="784" w:type="pct"/>
            <w:vAlign w:val="center"/>
          </w:tcPr>
          <w:p w14:paraId="4FE0CA16" w14:textId="77777777" w:rsidR="002B2238" w:rsidRPr="00FC322F" w:rsidRDefault="00507A87" w:rsidP="006B456E">
            <w:pPr>
              <w:keepNext/>
              <w:tabs>
                <w:tab w:val="decimal" w:pos="841"/>
              </w:tabs>
              <w:spacing w:after="0" w:line="240" w:lineRule="auto"/>
              <w:rPr>
                <w:rFonts w:cs="Calibri"/>
              </w:rPr>
            </w:pPr>
            <w:r>
              <w:rPr>
                <w:rFonts w:cs="Calibri"/>
              </w:rPr>
              <w:t>550</w:t>
            </w:r>
            <w:r w:rsidR="002B2238" w:rsidRPr="00FC322F">
              <w:rPr>
                <w:rFonts w:cs="Calibri"/>
              </w:rPr>
              <w:t>*</w:t>
            </w:r>
          </w:p>
        </w:tc>
        <w:tc>
          <w:tcPr>
            <w:tcW w:w="784" w:type="pct"/>
            <w:shd w:val="clear" w:color="auto" w:fill="auto"/>
            <w:vAlign w:val="center"/>
          </w:tcPr>
          <w:p w14:paraId="7DB59E75" w14:textId="77777777" w:rsidR="002B2238" w:rsidRPr="00343483" w:rsidRDefault="002B2238" w:rsidP="006B456E">
            <w:pPr>
              <w:keepNext/>
              <w:tabs>
                <w:tab w:val="decimal" w:pos="736"/>
              </w:tabs>
              <w:spacing w:after="0" w:line="240" w:lineRule="auto"/>
              <w:rPr>
                <w:rFonts w:cs="Calibri"/>
              </w:rPr>
            </w:pPr>
            <w:r w:rsidRPr="00343483">
              <w:rPr>
                <w:rFonts w:cs="Calibri"/>
              </w:rPr>
              <w:t>0.15</w:t>
            </w:r>
          </w:p>
        </w:tc>
        <w:tc>
          <w:tcPr>
            <w:tcW w:w="784" w:type="pct"/>
            <w:shd w:val="clear" w:color="auto" w:fill="auto"/>
            <w:vAlign w:val="center"/>
          </w:tcPr>
          <w:p w14:paraId="3B8CE0FF" w14:textId="6320CBEF" w:rsidR="002B2238" w:rsidRPr="00343483" w:rsidRDefault="00507A87" w:rsidP="006B456E">
            <w:pPr>
              <w:keepNext/>
              <w:tabs>
                <w:tab w:val="decimal" w:pos="901"/>
              </w:tabs>
              <w:spacing w:after="0" w:line="240" w:lineRule="auto"/>
              <w:rPr>
                <w:rFonts w:cs="Calibri"/>
              </w:rPr>
            </w:pPr>
            <w:r>
              <w:rPr>
                <w:rFonts w:cs="Calibri"/>
              </w:rPr>
              <w:t>83</w:t>
            </w:r>
          </w:p>
        </w:tc>
      </w:tr>
      <w:tr w:rsidR="002B2238" w:rsidRPr="00ED328C" w14:paraId="5B07BA6B" w14:textId="77777777" w:rsidTr="0014322E">
        <w:trPr>
          <w:trHeight w:val="20"/>
        </w:trPr>
        <w:tc>
          <w:tcPr>
            <w:tcW w:w="1866" w:type="pct"/>
            <w:shd w:val="clear" w:color="auto" w:fill="F2F2F2"/>
            <w:vAlign w:val="center"/>
          </w:tcPr>
          <w:p w14:paraId="716CE7FE" w14:textId="77777777" w:rsidR="002B2238" w:rsidRPr="00343483" w:rsidRDefault="002B2238" w:rsidP="006B456E">
            <w:pPr>
              <w:keepNext/>
              <w:spacing w:after="0" w:line="240" w:lineRule="auto"/>
              <w:rPr>
                <w:rFonts w:cs="Calibri"/>
                <w:b/>
              </w:rPr>
            </w:pPr>
            <w:r w:rsidRPr="00343483">
              <w:rPr>
                <w:rFonts w:cs="Calibri"/>
                <w:b/>
              </w:rPr>
              <w:t>Sub-Total</w:t>
            </w:r>
          </w:p>
        </w:tc>
        <w:tc>
          <w:tcPr>
            <w:tcW w:w="783" w:type="pct"/>
            <w:shd w:val="clear" w:color="auto" w:fill="F2F2F2"/>
            <w:vAlign w:val="center"/>
          </w:tcPr>
          <w:p w14:paraId="7A0CF807" w14:textId="3A06B2DF" w:rsidR="002B2238" w:rsidRPr="00343483" w:rsidRDefault="00507A87" w:rsidP="006B456E">
            <w:pPr>
              <w:keepNext/>
              <w:tabs>
                <w:tab w:val="decimal" w:pos="616"/>
              </w:tabs>
              <w:spacing w:after="0" w:line="240" w:lineRule="auto"/>
              <w:rPr>
                <w:rFonts w:cs="Calibri"/>
                <w:b/>
              </w:rPr>
            </w:pPr>
            <w:r>
              <w:rPr>
                <w:rFonts w:cs="Calibri"/>
                <w:b/>
              </w:rPr>
              <w:t>1,492</w:t>
            </w:r>
          </w:p>
        </w:tc>
        <w:tc>
          <w:tcPr>
            <w:tcW w:w="784" w:type="pct"/>
            <w:shd w:val="clear" w:color="auto" w:fill="F2F2F2"/>
            <w:vAlign w:val="center"/>
          </w:tcPr>
          <w:p w14:paraId="5E940F04" w14:textId="2E08E975" w:rsidR="002B2238" w:rsidRPr="00343483" w:rsidRDefault="00507A87" w:rsidP="006B456E">
            <w:pPr>
              <w:keepNext/>
              <w:tabs>
                <w:tab w:val="decimal" w:pos="841"/>
              </w:tabs>
              <w:spacing w:after="0" w:line="240" w:lineRule="auto"/>
              <w:rPr>
                <w:rFonts w:cs="Calibri"/>
                <w:b/>
              </w:rPr>
            </w:pPr>
            <w:r>
              <w:rPr>
                <w:rFonts w:cs="Calibri"/>
                <w:b/>
              </w:rPr>
              <w:t>2,823</w:t>
            </w:r>
          </w:p>
        </w:tc>
        <w:tc>
          <w:tcPr>
            <w:tcW w:w="784" w:type="pct"/>
            <w:shd w:val="clear" w:color="auto" w:fill="F2F2F2"/>
            <w:vAlign w:val="center"/>
          </w:tcPr>
          <w:p w14:paraId="7110EAA3" w14:textId="15E0EEEB" w:rsidR="002B2238" w:rsidRPr="00343483" w:rsidRDefault="007C0E01" w:rsidP="006B456E">
            <w:pPr>
              <w:keepNext/>
              <w:tabs>
                <w:tab w:val="decimal" w:pos="736"/>
              </w:tabs>
              <w:spacing w:after="0" w:line="240" w:lineRule="auto"/>
              <w:rPr>
                <w:rFonts w:cs="Calibri"/>
                <w:b/>
              </w:rPr>
            </w:pPr>
            <w:r>
              <w:rPr>
                <w:rFonts w:cs="Calibri"/>
                <w:b/>
              </w:rPr>
              <w:t>-</w:t>
            </w:r>
          </w:p>
        </w:tc>
        <w:tc>
          <w:tcPr>
            <w:tcW w:w="784" w:type="pct"/>
            <w:shd w:val="clear" w:color="auto" w:fill="F2F2F2"/>
            <w:vAlign w:val="center"/>
          </w:tcPr>
          <w:p w14:paraId="3106556B" w14:textId="26F0FC2E" w:rsidR="002B2238" w:rsidRPr="00343483" w:rsidRDefault="00507A87" w:rsidP="006B456E">
            <w:pPr>
              <w:keepNext/>
              <w:tabs>
                <w:tab w:val="decimal" w:pos="901"/>
              </w:tabs>
              <w:spacing w:after="0" w:line="240" w:lineRule="auto"/>
              <w:rPr>
                <w:rFonts w:cs="Calibri"/>
                <w:b/>
              </w:rPr>
            </w:pPr>
            <w:r>
              <w:rPr>
                <w:rFonts w:cs="Calibri"/>
                <w:b/>
              </w:rPr>
              <w:t>275</w:t>
            </w:r>
          </w:p>
        </w:tc>
      </w:tr>
      <w:tr w:rsidR="002B2238" w:rsidRPr="00ED328C" w14:paraId="33194A55" w14:textId="77777777" w:rsidTr="0014322E">
        <w:trPr>
          <w:trHeight w:val="20"/>
        </w:trPr>
        <w:tc>
          <w:tcPr>
            <w:tcW w:w="5000" w:type="pct"/>
            <w:gridSpan w:val="5"/>
            <w:shd w:val="clear" w:color="auto" w:fill="D0CECE"/>
            <w:vAlign w:val="center"/>
          </w:tcPr>
          <w:p w14:paraId="52877ED3" w14:textId="77777777" w:rsidR="002B2238" w:rsidRPr="00343483" w:rsidRDefault="002B2238" w:rsidP="006B456E">
            <w:pPr>
              <w:keepNext/>
              <w:spacing w:after="0" w:line="240" w:lineRule="auto"/>
              <w:rPr>
                <w:rFonts w:cs="Calibri"/>
                <w:b/>
              </w:rPr>
            </w:pPr>
            <w:r w:rsidRPr="00343483">
              <w:rPr>
                <w:rFonts w:cs="Calibri"/>
              </w:rPr>
              <w:t xml:space="preserve">Teacher and School Administrator Recruitment </w:t>
            </w:r>
          </w:p>
        </w:tc>
      </w:tr>
      <w:tr w:rsidR="002B2238" w:rsidRPr="00ED328C" w14:paraId="05A176C6" w14:textId="77777777" w:rsidTr="0014322E">
        <w:trPr>
          <w:trHeight w:val="20"/>
        </w:trPr>
        <w:tc>
          <w:tcPr>
            <w:tcW w:w="1866" w:type="pct"/>
            <w:vAlign w:val="center"/>
          </w:tcPr>
          <w:p w14:paraId="6C456502" w14:textId="77777777" w:rsidR="002B2238" w:rsidRPr="00343483" w:rsidRDefault="002B2238" w:rsidP="006B456E">
            <w:pPr>
              <w:keepNext/>
              <w:spacing w:after="0" w:line="240" w:lineRule="auto"/>
              <w:rPr>
                <w:rFonts w:cs="Calibri"/>
              </w:rPr>
            </w:pPr>
            <w:r w:rsidRPr="00343483">
              <w:rPr>
                <w:rFonts w:cs="Calibri"/>
              </w:rPr>
              <w:t>Initial contact</w:t>
            </w:r>
          </w:p>
        </w:tc>
        <w:tc>
          <w:tcPr>
            <w:tcW w:w="783" w:type="pct"/>
            <w:vAlign w:val="center"/>
          </w:tcPr>
          <w:p w14:paraId="3D40FE87" w14:textId="77777777" w:rsidR="002B2238" w:rsidRPr="00FC322F" w:rsidRDefault="002B2238" w:rsidP="006B456E">
            <w:pPr>
              <w:keepNext/>
              <w:tabs>
                <w:tab w:val="decimal" w:pos="616"/>
              </w:tabs>
              <w:spacing w:after="0" w:line="240" w:lineRule="auto"/>
              <w:rPr>
                <w:rFonts w:cs="Calibri"/>
              </w:rPr>
            </w:pPr>
            <w:r w:rsidRPr="00FC322F">
              <w:rPr>
                <w:rFonts w:cs="Calibri"/>
              </w:rPr>
              <w:t>135</w:t>
            </w:r>
          </w:p>
        </w:tc>
        <w:tc>
          <w:tcPr>
            <w:tcW w:w="784" w:type="pct"/>
            <w:vAlign w:val="center"/>
          </w:tcPr>
          <w:p w14:paraId="0171642D" w14:textId="77777777" w:rsidR="002B2238" w:rsidRPr="00FC322F" w:rsidRDefault="002B2238" w:rsidP="006B456E">
            <w:pPr>
              <w:keepNext/>
              <w:tabs>
                <w:tab w:val="decimal" w:pos="841"/>
              </w:tabs>
              <w:spacing w:after="0" w:line="240" w:lineRule="auto"/>
              <w:rPr>
                <w:rFonts w:cs="Calibri"/>
              </w:rPr>
            </w:pPr>
            <w:r w:rsidRPr="00FC322F">
              <w:rPr>
                <w:rFonts w:cs="Calibri"/>
              </w:rPr>
              <w:t>135</w:t>
            </w:r>
          </w:p>
        </w:tc>
        <w:tc>
          <w:tcPr>
            <w:tcW w:w="784" w:type="pct"/>
            <w:vAlign w:val="center"/>
          </w:tcPr>
          <w:p w14:paraId="761CD1BC" w14:textId="77777777" w:rsidR="002B2238" w:rsidRPr="00343483" w:rsidRDefault="002B2238" w:rsidP="006B456E">
            <w:pPr>
              <w:keepNext/>
              <w:tabs>
                <w:tab w:val="decimal" w:pos="736"/>
              </w:tabs>
              <w:spacing w:after="0" w:line="240" w:lineRule="auto"/>
              <w:rPr>
                <w:rFonts w:cs="Calibri"/>
              </w:rPr>
            </w:pPr>
            <w:r w:rsidRPr="00343483">
              <w:rPr>
                <w:rFonts w:cs="Calibri"/>
              </w:rPr>
              <w:t>0.05</w:t>
            </w:r>
          </w:p>
        </w:tc>
        <w:tc>
          <w:tcPr>
            <w:tcW w:w="784" w:type="pct"/>
            <w:vAlign w:val="center"/>
          </w:tcPr>
          <w:p w14:paraId="4AA70CC3" w14:textId="77777777" w:rsidR="002B2238" w:rsidRPr="00C85BD7" w:rsidRDefault="002B2238" w:rsidP="006B456E">
            <w:pPr>
              <w:keepNext/>
              <w:tabs>
                <w:tab w:val="decimal" w:pos="901"/>
              </w:tabs>
              <w:spacing w:after="0" w:line="240" w:lineRule="auto"/>
              <w:rPr>
                <w:rFonts w:cs="Calibri"/>
              </w:rPr>
            </w:pPr>
            <w:r w:rsidRPr="00C85BD7">
              <w:rPr>
                <w:rFonts w:cs="Calibri"/>
              </w:rPr>
              <w:t>7</w:t>
            </w:r>
          </w:p>
        </w:tc>
      </w:tr>
      <w:tr w:rsidR="002B2238" w:rsidRPr="00ED328C" w14:paraId="77AB4811" w14:textId="77777777" w:rsidTr="0014322E">
        <w:trPr>
          <w:trHeight w:val="20"/>
        </w:trPr>
        <w:tc>
          <w:tcPr>
            <w:tcW w:w="1866" w:type="pct"/>
            <w:vAlign w:val="center"/>
          </w:tcPr>
          <w:p w14:paraId="1E564CEB" w14:textId="77777777" w:rsidR="002B2238" w:rsidRPr="00343483" w:rsidRDefault="002B2238" w:rsidP="006B456E">
            <w:pPr>
              <w:keepNext/>
              <w:spacing w:after="0" w:line="240" w:lineRule="auto"/>
              <w:rPr>
                <w:rFonts w:cs="Calibri"/>
              </w:rPr>
            </w:pPr>
            <w:r w:rsidRPr="00343483">
              <w:rPr>
                <w:rFonts w:cs="Calibri"/>
              </w:rPr>
              <w:t>Follow-up via phone or e-mail</w:t>
            </w:r>
          </w:p>
        </w:tc>
        <w:tc>
          <w:tcPr>
            <w:tcW w:w="783" w:type="pct"/>
            <w:vAlign w:val="center"/>
          </w:tcPr>
          <w:p w14:paraId="6FD195AE" w14:textId="77777777" w:rsidR="002B2238" w:rsidRPr="00FC322F" w:rsidRDefault="002B2238" w:rsidP="006B456E">
            <w:pPr>
              <w:keepNext/>
              <w:tabs>
                <w:tab w:val="decimal" w:pos="616"/>
              </w:tabs>
              <w:spacing w:after="0" w:line="240" w:lineRule="auto"/>
              <w:rPr>
                <w:rFonts w:cs="Calibri"/>
              </w:rPr>
            </w:pPr>
            <w:r w:rsidRPr="00FC322F">
              <w:rPr>
                <w:rFonts w:cs="Calibri"/>
              </w:rPr>
              <w:t>100*</w:t>
            </w:r>
          </w:p>
        </w:tc>
        <w:tc>
          <w:tcPr>
            <w:tcW w:w="784" w:type="pct"/>
            <w:vAlign w:val="center"/>
          </w:tcPr>
          <w:p w14:paraId="56682AE5" w14:textId="77777777" w:rsidR="002B2238" w:rsidRPr="00FC322F" w:rsidRDefault="002B2238" w:rsidP="006B456E">
            <w:pPr>
              <w:keepNext/>
              <w:tabs>
                <w:tab w:val="decimal" w:pos="841"/>
              </w:tabs>
              <w:spacing w:after="0" w:line="240" w:lineRule="auto"/>
              <w:rPr>
                <w:rFonts w:cs="Calibri"/>
              </w:rPr>
            </w:pPr>
            <w:r w:rsidRPr="00FC322F">
              <w:rPr>
                <w:rFonts w:cs="Calibri"/>
              </w:rPr>
              <w:t>100*</w:t>
            </w:r>
          </w:p>
        </w:tc>
        <w:tc>
          <w:tcPr>
            <w:tcW w:w="784" w:type="pct"/>
            <w:vAlign w:val="center"/>
          </w:tcPr>
          <w:p w14:paraId="7542889A" w14:textId="77777777" w:rsidR="002B2238" w:rsidRPr="00343483" w:rsidRDefault="002B2238" w:rsidP="006B456E">
            <w:pPr>
              <w:keepNext/>
              <w:tabs>
                <w:tab w:val="decimal" w:pos="736"/>
              </w:tabs>
              <w:spacing w:after="0" w:line="240" w:lineRule="auto"/>
              <w:rPr>
                <w:rFonts w:cs="Calibri"/>
              </w:rPr>
            </w:pPr>
            <w:r w:rsidRPr="00343483">
              <w:rPr>
                <w:rFonts w:cs="Calibri"/>
              </w:rPr>
              <w:t>0.15</w:t>
            </w:r>
          </w:p>
        </w:tc>
        <w:tc>
          <w:tcPr>
            <w:tcW w:w="784" w:type="pct"/>
            <w:vAlign w:val="center"/>
          </w:tcPr>
          <w:p w14:paraId="147F6DFD" w14:textId="77777777" w:rsidR="002B2238" w:rsidRPr="00C85BD7" w:rsidRDefault="002B2238" w:rsidP="006B456E">
            <w:pPr>
              <w:keepNext/>
              <w:tabs>
                <w:tab w:val="decimal" w:pos="901"/>
              </w:tabs>
              <w:spacing w:after="0" w:line="240" w:lineRule="auto"/>
              <w:rPr>
                <w:rFonts w:cs="Calibri"/>
              </w:rPr>
            </w:pPr>
            <w:r w:rsidRPr="00C85BD7">
              <w:rPr>
                <w:rFonts w:cs="Calibri"/>
              </w:rPr>
              <w:t>15</w:t>
            </w:r>
          </w:p>
        </w:tc>
      </w:tr>
      <w:tr w:rsidR="002B2238" w:rsidRPr="00ED328C" w14:paraId="09A8A432" w14:textId="77777777" w:rsidTr="0014322E">
        <w:trPr>
          <w:trHeight w:val="20"/>
        </w:trPr>
        <w:tc>
          <w:tcPr>
            <w:tcW w:w="1866" w:type="pct"/>
            <w:vAlign w:val="center"/>
          </w:tcPr>
          <w:p w14:paraId="00F8A71F" w14:textId="77777777" w:rsidR="002B2238" w:rsidRPr="00343483" w:rsidRDefault="002B2238" w:rsidP="006B456E">
            <w:pPr>
              <w:keepNext/>
              <w:spacing w:after="0" w:line="240" w:lineRule="auto"/>
              <w:rPr>
                <w:rFonts w:cs="Calibri"/>
              </w:rPr>
            </w:pPr>
            <w:r w:rsidRPr="00343483">
              <w:rPr>
                <w:rFonts w:cs="Calibri"/>
              </w:rPr>
              <w:t>Consent &amp; Confirmation</w:t>
            </w:r>
          </w:p>
        </w:tc>
        <w:tc>
          <w:tcPr>
            <w:tcW w:w="783" w:type="pct"/>
            <w:vAlign w:val="center"/>
          </w:tcPr>
          <w:p w14:paraId="5E2FF5F3" w14:textId="77777777" w:rsidR="002B2238" w:rsidRPr="00FC322F" w:rsidRDefault="002B2238" w:rsidP="006B456E">
            <w:pPr>
              <w:keepNext/>
              <w:tabs>
                <w:tab w:val="decimal" w:pos="616"/>
              </w:tabs>
              <w:spacing w:after="0" w:line="240" w:lineRule="auto"/>
              <w:rPr>
                <w:rFonts w:cs="Calibri"/>
              </w:rPr>
            </w:pPr>
            <w:r w:rsidRPr="00FC322F">
              <w:rPr>
                <w:rFonts w:cs="Calibri"/>
              </w:rPr>
              <w:t>50*</w:t>
            </w:r>
          </w:p>
        </w:tc>
        <w:tc>
          <w:tcPr>
            <w:tcW w:w="784" w:type="pct"/>
            <w:vAlign w:val="center"/>
          </w:tcPr>
          <w:p w14:paraId="70FB5320" w14:textId="77777777" w:rsidR="002B2238" w:rsidRPr="00FC322F" w:rsidRDefault="002B2238" w:rsidP="006B456E">
            <w:pPr>
              <w:keepNext/>
              <w:tabs>
                <w:tab w:val="decimal" w:pos="841"/>
              </w:tabs>
              <w:spacing w:after="0" w:line="240" w:lineRule="auto"/>
              <w:rPr>
                <w:rFonts w:cs="Calibri"/>
              </w:rPr>
            </w:pPr>
            <w:r w:rsidRPr="00FC322F">
              <w:rPr>
                <w:rFonts w:cs="Calibri"/>
              </w:rPr>
              <w:t>50*</w:t>
            </w:r>
          </w:p>
        </w:tc>
        <w:tc>
          <w:tcPr>
            <w:tcW w:w="784" w:type="pct"/>
            <w:vAlign w:val="center"/>
          </w:tcPr>
          <w:p w14:paraId="74B0F4D9" w14:textId="77777777" w:rsidR="002B2238" w:rsidRPr="00343483" w:rsidRDefault="002B2238" w:rsidP="006B456E">
            <w:pPr>
              <w:keepNext/>
              <w:tabs>
                <w:tab w:val="decimal" w:pos="736"/>
              </w:tabs>
              <w:spacing w:after="0" w:line="240" w:lineRule="auto"/>
              <w:rPr>
                <w:rFonts w:cs="Calibri"/>
              </w:rPr>
            </w:pPr>
            <w:r w:rsidRPr="00343483">
              <w:rPr>
                <w:rFonts w:cs="Calibri"/>
              </w:rPr>
              <w:t>0.15</w:t>
            </w:r>
          </w:p>
        </w:tc>
        <w:tc>
          <w:tcPr>
            <w:tcW w:w="784" w:type="pct"/>
            <w:vAlign w:val="center"/>
          </w:tcPr>
          <w:p w14:paraId="43AE1D58" w14:textId="06073FEA" w:rsidR="002B2238" w:rsidRPr="00C85BD7" w:rsidRDefault="00507A87" w:rsidP="006B456E">
            <w:pPr>
              <w:keepNext/>
              <w:tabs>
                <w:tab w:val="decimal" w:pos="901"/>
              </w:tabs>
              <w:spacing w:after="0" w:line="240" w:lineRule="auto"/>
              <w:rPr>
                <w:rFonts w:cs="Calibri"/>
              </w:rPr>
            </w:pPr>
            <w:r>
              <w:rPr>
                <w:rFonts w:cs="Calibri"/>
              </w:rPr>
              <w:t>8</w:t>
            </w:r>
          </w:p>
        </w:tc>
      </w:tr>
      <w:tr w:rsidR="002B2238" w:rsidRPr="00ED328C" w14:paraId="58ED922A" w14:textId="77777777" w:rsidTr="0014322E">
        <w:trPr>
          <w:trHeight w:val="20"/>
        </w:trPr>
        <w:tc>
          <w:tcPr>
            <w:tcW w:w="1866" w:type="pct"/>
            <w:shd w:val="clear" w:color="auto" w:fill="F2F2F2"/>
            <w:vAlign w:val="center"/>
          </w:tcPr>
          <w:p w14:paraId="25AFC2DF" w14:textId="77777777" w:rsidR="002B2238" w:rsidRPr="00343483" w:rsidRDefault="002B2238" w:rsidP="006B456E">
            <w:pPr>
              <w:keepNext/>
              <w:spacing w:after="0" w:line="240" w:lineRule="auto"/>
              <w:rPr>
                <w:rFonts w:cs="Calibri"/>
                <w:b/>
              </w:rPr>
            </w:pPr>
            <w:r w:rsidRPr="00343483">
              <w:rPr>
                <w:rFonts w:cs="Calibri"/>
                <w:b/>
              </w:rPr>
              <w:t>Sub-Total</w:t>
            </w:r>
          </w:p>
        </w:tc>
        <w:tc>
          <w:tcPr>
            <w:tcW w:w="783" w:type="pct"/>
            <w:shd w:val="clear" w:color="auto" w:fill="F2F2F2"/>
            <w:vAlign w:val="center"/>
          </w:tcPr>
          <w:p w14:paraId="62D39B09" w14:textId="77777777" w:rsidR="002B2238" w:rsidRPr="00FC322F" w:rsidRDefault="002B2238" w:rsidP="006B456E">
            <w:pPr>
              <w:keepNext/>
              <w:tabs>
                <w:tab w:val="decimal" w:pos="616"/>
              </w:tabs>
              <w:spacing w:after="0" w:line="240" w:lineRule="auto"/>
              <w:rPr>
                <w:rFonts w:cs="Calibri"/>
                <w:b/>
              </w:rPr>
            </w:pPr>
            <w:r w:rsidRPr="00FC322F">
              <w:rPr>
                <w:rFonts w:cs="Calibri"/>
                <w:b/>
              </w:rPr>
              <w:t>135</w:t>
            </w:r>
          </w:p>
        </w:tc>
        <w:tc>
          <w:tcPr>
            <w:tcW w:w="784" w:type="pct"/>
            <w:shd w:val="clear" w:color="auto" w:fill="F2F2F2"/>
            <w:vAlign w:val="center"/>
          </w:tcPr>
          <w:p w14:paraId="6AEF80AF" w14:textId="77777777" w:rsidR="002B2238" w:rsidRPr="00FC322F" w:rsidRDefault="00D118E2" w:rsidP="006B456E">
            <w:pPr>
              <w:keepNext/>
              <w:tabs>
                <w:tab w:val="decimal" w:pos="841"/>
              </w:tabs>
              <w:spacing w:after="0" w:line="240" w:lineRule="auto"/>
              <w:rPr>
                <w:rFonts w:cs="Calibri"/>
                <w:b/>
              </w:rPr>
            </w:pPr>
            <w:r>
              <w:rPr>
                <w:rFonts w:cs="Calibri"/>
                <w:b/>
              </w:rPr>
              <w:t>285</w:t>
            </w:r>
          </w:p>
        </w:tc>
        <w:tc>
          <w:tcPr>
            <w:tcW w:w="784" w:type="pct"/>
            <w:shd w:val="clear" w:color="auto" w:fill="F2F2F2"/>
            <w:vAlign w:val="center"/>
          </w:tcPr>
          <w:p w14:paraId="0128A04E" w14:textId="678E1768" w:rsidR="002B2238" w:rsidRPr="00343483" w:rsidRDefault="007C0E01" w:rsidP="006B456E">
            <w:pPr>
              <w:keepNext/>
              <w:tabs>
                <w:tab w:val="decimal" w:pos="736"/>
              </w:tabs>
              <w:spacing w:after="0" w:line="240" w:lineRule="auto"/>
              <w:rPr>
                <w:rFonts w:cs="Calibri"/>
                <w:b/>
              </w:rPr>
            </w:pPr>
            <w:r>
              <w:rPr>
                <w:rFonts w:cs="Calibri"/>
                <w:b/>
              </w:rPr>
              <w:t>-</w:t>
            </w:r>
          </w:p>
        </w:tc>
        <w:tc>
          <w:tcPr>
            <w:tcW w:w="784" w:type="pct"/>
            <w:shd w:val="clear" w:color="auto" w:fill="F2F2F2"/>
            <w:vAlign w:val="center"/>
          </w:tcPr>
          <w:p w14:paraId="0E9A8504" w14:textId="28BC721C" w:rsidR="002B2238" w:rsidRPr="00ED328C" w:rsidRDefault="00507A87" w:rsidP="006B456E">
            <w:pPr>
              <w:keepNext/>
              <w:tabs>
                <w:tab w:val="decimal" w:pos="901"/>
              </w:tabs>
              <w:spacing w:after="0" w:line="240" w:lineRule="auto"/>
              <w:rPr>
                <w:rFonts w:cs="Calibri"/>
                <w:b/>
              </w:rPr>
            </w:pPr>
            <w:r>
              <w:rPr>
                <w:rFonts w:cs="Calibri"/>
                <w:b/>
              </w:rPr>
              <w:t>30</w:t>
            </w:r>
          </w:p>
        </w:tc>
      </w:tr>
      <w:tr w:rsidR="002B2238" w:rsidRPr="00ED328C" w14:paraId="711A8E17" w14:textId="77777777" w:rsidTr="0014322E">
        <w:trPr>
          <w:trHeight w:val="20"/>
        </w:trPr>
        <w:tc>
          <w:tcPr>
            <w:tcW w:w="5000" w:type="pct"/>
            <w:gridSpan w:val="5"/>
            <w:shd w:val="clear" w:color="auto" w:fill="D0CECE"/>
            <w:vAlign w:val="center"/>
          </w:tcPr>
          <w:p w14:paraId="2D0D44F1" w14:textId="25738F7F" w:rsidR="002B2238" w:rsidRPr="00C85BD7" w:rsidRDefault="002B2238" w:rsidP="006B456E">
            <w:pPr>
              <w:keepNext/>
              <w:spacing w:after="0" w:line="240" w:lineRule="auto"/>
              <w:rPr>
                <w:rFonts w:cs="Calibri"/>
                <w:b/>
              </w:rPr>
            </w:pPr>
            <w:r w:rsidRPr="00343483">
              <w:rPr>
                <w:rFonts w:cs="Calibri"/>
              </w:rPr>
              <w:t>Participation (Cognitive Interviews</w:t>
            </w:r>
            <w:r w:rsidR="004F4B29">
              <w:rPr>
                <w:rFonts w:cs="Calibri"/>
              </w:rPr>
              <w:t xml:space="preserve"> for </w:t>
            </w:r>
            <w:r w:rsidR="001347FF">
              <w:rPr>
                <w:rFonts w:cs="Calibri"/>
              </w:rPr>
              <w:t>Questionnaire</w:t>
            </w:r>
            <w:r w:rsidR="00263733">
              <w:rPr>
                <w:rFonts w:cs="Calibri"/>
              </w:rPr>
              <w:t>s</w:t>
            </w:r>
            <w:r w:rsidRPr="00343483">
              <w:rPr>
                <w:rFonts w:cs="Calibri"/>
              </w:rPr>
              <w:t>)</w:t>
            </w:r>
            <w:r w:rsidR="004A069C">
              <w:rPr>
                <w:rFonts w:cs="Calibri"/>
              </w:rPr>
              <w:t>**</w:t>
            </w:r>
          </w:p>
        </w:tc>
      </w:tr>
      <w:tr w:rsidR="002B2238" w:rsidRPr="00ED328C" w14:paraId="27925FFD" w14:textId="77777777" w:rsidTr="0014322E">
        <w:trPr>
          <w:trHeight w:val="20"/>
        </w:trPr>
        <w:tc>
          <w:tcPr>
            <w:tcW w:w="1866" w:type="pct"/>
            <w:vAlign w:val="center"/>
          </w:tcPr>
          <w:p w14:paraId="22C9FF92" w14:textId="77777777" w:rsidR="002B2238" w:rsidRPr="00343483" w:rsidRDefault="002B2238" w:rsidP="006B456E">
            <w:pPr>
              <w:keepNext/>
              <w:spacing w:after="0" w:line="240" w:lineRule="auto"/>
              <w:rPr>
                <w:rFonts w:cs="Calibri"/>
              </w:rPr>
            </w:pPr>
            <w:r w:rsidRPr="00343483">
              <w:rPr>
                <w:rFonts w:cs="Calibri"/>
              </w:rPr>
              <w:t>Students</w:t>
            </w:r>
          </w:p>
        </w:tc>
        <w:tc>
          <w:tcPr>
            <w:tcW w:w="783" w:type="pct"/>
            <w:vAlign w:val="center"/>
          </w:tcPr>
          <w:p w14:paraId="3A5E3737" w14:textId="07439C47" w:rsidR="002B2238" w:rsidRPr="00FC322F" w:rsidRDefault="004A069C" w:rsidP="006B456E">
            <w:pPr>
              <w:keepNext/>
              <w:tabs>
                <w:tab w:val="decimal" w:pos="616"/>
              </w:tabs>
              <w:spacing w:after="0" w:line="240" w:lineRule="auto"/>
              <w:rPr>
                <w:rFonts w:cs="Calibri"/>
              </w:rPr>
            </w:pPr>
            <w:r>
              <w:rPr>
                <w:rFonts w:cs="Calibri"/>
              </w:rPr>
              <w:t>50</w:t>
            </w:r>
          </w:p>
        </w:tc>
        <w:tc>
          <w:tcPr>
            <w:tcW w:w="784" w:type="pct"/>
            <w:vAlign w:val="center"/>
          </w:tcPr>
          <w:p w14:paraId="4B791524" w14:textId="067D9823" w:rsidR="002B2238" w:rsidRPr="00FC322F" w:rsidRDefault="004A069C" w:rsidP="006B456E">
            <w:pPr>
              <w:keepNext/>
              <w:tabs>
                <w:tab w:val="decimal" w:pos="841"/>
              </w:tabs>
              <w:spacing w:after="0" w:line="240" w:lineRule="auto"/>
              <w:rPr>
                <w:rFonts w:cs="Calibri"/>
              </w:rPr>
            </w:pPr>
            <w:r>
              <w:rPr>
                <w:rFonts w:cs="Calibri"/>
              </w:rPr>
              <w:t>50</w:t>
            </w:r>
          </w:p>
        </w:tc>
        <w:tc>
          <w:tcPr>
            <w:tcW w:w="784" w:type="pct"/>
            <w:vAlign w:val="center"/>
          </w:tcPr>
          <w:p w14:paraId="7F2CEFF3" w14:textId="77777777" w:rsidR="002B2238" w:rsidRPr="00343483" w:rsidRDefault="002B2238" w:rsidP="006B456E">
            <w:pPr>
              <w:keepNext/>
              <w:tabs>
                <w:tab w:val="decimal" w:pos="736"/>
              </w:tabs>
              <w:spacing w:after="0" w:line="240" w:lineRule="auto"/>
              <w:rPr>
                <w:rFonts w:cs="Calibri"/>
              </w:rPr>
            </w:pPr>
            <w:r w:rsidRPr="00343483">
              <w:rPr>
                <w:rFonts w:cs="Calibri"/>
              </w:rPr>
              <w:t>1.5</w:t>
            </w:r>
          </w:p>
        </w:tc>
        <w:tc>
          <w:tcPr>
            <w:tcW w:w="784" w:type="pct"/>
            <w:vAlign w:val="center"/>
          </w:tcPr>
          <w:p w14:paraId="79FE305D" w14:textId="77777777" w:rsidR="002B2238" w:rsidRPr="00C85BD7" w:rsidRDefault="002B2238" w:rsidP="006B456E">
            <w:pPr>
              <w:keepNext/>
              <w:tabs>
                <w:tab w:val="decimal" w:pos="901"/>
              </w:tabs>
              <w:spacing w:after="0" w:line="240" w:lineRule="auto"/>
              <w:rPr>
                <w:rFonts w:cs="Calibri"/>
              </w:rPr>
            </w:pPr>
            <w:r w:rsidRPr="00C85BD7">
              <w:rPr>
                <w:rFonts w:cs="Calibri"/>
              </w:rPr>
              <w:t>75</w:t>
            </w:r>
          </w:p>
        </w:tc>
      </w:tr>
      <w:tr w:rsidR="002B2238" w:rsidRPr="00ED328C" w14:paraId="39F33ADC" w14:textId="77777777" w:rsidTr="0014322E">
        <w:trPr>
          <w:trHeight w:val="20"/>
        </w:trPr>
        <w:tc>
          <w:tcPr>
            <w:tcW w:w="1866" w:type="pct"/>
            <w:vAlign w:val="center"/>
          </w:tcPr>
          <w:p w14:paraId="35793EA8" w14:textId="77777777" w:rsidR="002B2238" w:rsidRPr="00343483" w:rsidRDefault="002B2238" w:rsidP="006B456E">
            <w:pPr>
              <w:keepNext/>
              <w:spacing w:after="0" w:line="240" w:lineRule="auto"/>
              <w:rPr>
                <w:rFonts w:cs="Calibri"/>
              </w:rPr>
            </w:pPr>
            <w:r w:rsidRPr="00343483">
              <w:rPr>
                <w:rFonts w:cs="Calibri"/>
              </w:rPr>
              <w:t>Teachers</w:t>
            </w:r>
          </w:p>
        </w:tc>
        <w:tc>
          <w:tcPr>
            <w:tcW w:w="783" w:type="pct"/>
            <w:vAlign w:val="center"/>
          </w:tcPr>
          <w:p w14:paraId="07659365" w14:textId="113EA303" w:rsidR="002B2238" w:rsidRPr="00FC322F" w:rsidRDefault="004A069C" w:rsidP="006B456E">
            <w:pPr>
              <w:keepNext/>
              <w:tabs>
                <w:tab w:val="decimal" w:pos="616"/>
              </w:tabs>
              <w:spacing w:after="0" w:line="240" w:lineRule="auto"/>
              <w:rPr>
                <w:rFonts w:cs="Calibri"/>
              </w:rPr>
            </w:pPr>
            <w:r>
              <w:rPr>
                <w:rFonts w:cs="Calibri"/>
              </w:rPr>
              <w:t>20*</w:t>
            </w:r>
          </w:p>
        </w:tc>
        <w:tc>
          <w:tcPr>
            <w:tcW w:w="784" w:type="pct"/>
            <w:vAlign w:val="center"/>
          </w:tcPr>
          <w:p w14:paraId="5ED42D6E" w14:textId="0F48871E" w:rsidR="002B2238" w:rsidRPr="00FC322F" w:rsidRDefault="004A069C" w:rsidP="006B456E">
            <w:pPr>
              <w:keepNext/>
              <w:tabs>
                <w:tab w:val="decimal" w:pos="841"/>
              </w:tabs>
              <w:spacing w:after="0" w:line="240" w:lineRule="auto"/>
              <w:rPr>
                <w:rFonts w:cs="Calibri"/>
              </w:rPr>
            </w:pPr>
            <w:r>
              <w:rPr>
                <w:rFonts w:cs="Calibri"/>
              </w:rPr>
              <w:t>20*</w:t>
            </w:r>
          </w:p>
        </w:tc>
        <w:tc>
          <w:tcPr>
            <w:tcW w:w="784" w:type="pct"/>
            <w:vAlign w:val="center"/>
          </w:tcPr>
          <w:p w14:paraId="0CDFC774" w14:textId="77777777" w:rsidR="002B2238" w:rsidRPr="00343483" w:rsidRDefault="002B2238" w:rsidP="006B456E">
            <w:pPr>
              <w:keepNext/>
              <w:tabs>
                <w:tab w:val="decimal" w:pos="736"/>
              </w:tabs>
              <w:spacing w:after="0" w:line="240" w:lineRule="auto"/>
              <w:rPr>
                <w:rFonts w:cs="Calibri"/>
              </w:rPr>
            </w:pPr>
            <w:r w:rsidRPr="00343483">
              <w:rPr>
                <w:rFonts w:cs="Calibri"/>
              </w:rPr>
              <w:t>1.5</w:t>
            </w:r>
          </w:p>
        </w:tc>
        <w:tc>
          <w:tcPr>
            <w:tcW w:w="784" w:type="pct"/>
            <w:vAlign w:val="center"/>
          </w:tcPr>
          <w:p w14:paraId="7FF37598" w14:textId="77777777" w:rsidR="002B2238" w:rsidRPr="00C85BD7" w:rsidRDefault="002B2238" w:rsidP="006B456E">
            <w:pPr>
              <w:keepNext/>
              <w:tabs>
                <w:tab w:val="decimal" w:pos="901"/>
              </w:tabs>
              <w:spacing w:after="0" w:line="240" w:lineRule="auto"/>
              <w:rPr>
                <w:rFonts w:cs="Calibri"/>
              </w:rPr>
            </w:pPr>
            <w:r w:rsidRPr="00C85BD7">
              <w:rPr>
                <w:rFonts w:cs="Calibri"/>
              </w:rPr>
              <w:t>30</w:t>
            </w:r>
          </w:p>
        </w:tc>
      </w:tr>
      <w:tr w:rsidR="002B2238" w:rsidRPr="00ED328C" w14:paraId="3AA984A6" w14:textId="77777777" w:rsidTr="0014322E">
        <w:trPr>
          <w:trHeight w:val="20"/>
        </w:trPr>
        <w:tc>
          <w:tcPr>
            <w:tcW w:w="1866" w:type="pct"/>
            <w:vAlign w:val="center"/>
          </w:tcPr>
          <w:p w14:paraId="4325E077" w14:textId="77777777" w:rsidR="002B2238" w:rsidRPr="00343483" w:rsidRDefault="002B2238" w:rsidP="006B456E">
            <w:pPr>
              <w:keepNext/>
              <w:spacing w:after="0" w:line="240" w:lineRule="auto"/>
              <w:rPr>
                <w:rFonts w:cs="Calibri"/>
              </w:rPr>
            </w:pPr>
            <w:r w:rsidRPr="00343483">
              <w:rPr>
                <w:rFonts w:cs="Calibri"/>
              </w:rPr>
              <w:t>School Administrators</w:t>
            </w:r>
          </w:p>
        </w:tc>
        <w:tc>
          <w:tcPr>
            <w:tcW w:w="783" w:type="pct"/>
            <w:vAlign w:val="center"/>
          </w:tcPr>
          <w:p w14:paraId="1F210734" w14:textId="49C461D2" w:rsidR="002B2238" w:rsidRPr="00FC322F" w:rsidRDefault="004A069C" w:rsidP="006B456E">
            <w:pPr>
              <w:keepNext/>
              <w:tabs>
                <w:tab w:val="decimal" w:pos="616"/>
              </w:tabs>
              <w:spacing w:after="0" w:line="240" w:lineRule="auto"/>
              <w:rPr>
                <w:rFonts w:cs="Calibri"/>
              </w:rPr>
            </w:pPr>
            <w:r>
              <w:rPr>
                <w:rFonts w:cs="Calibri"/>
              </w:rPr>
              <w:t>20*</w:t>
            </w:r>
          </w:p>
        </w:tc>
        <w:tc>
          <w:tcPr>
            <w:tcW w:w="784" w:type="pct"/>
            <w:vAlign w:val="center"/>
          </w:tcPr>
          <w:p w14:paraId="511E24CA" w14:textId="52CEA60D" w:rsidR="002B2238" w:rsidRPr="00FC322F" w:rsidRDefault="004A069C" w:rsidP="006B456E">
            <w:pPr>
              <w:keepNext/>
              <w:tabs>
                <w:tab w:val="decimal" w:pos="841"/>
              </w:tabs>
              <w:spacing w:after="0" w:line="240" w:lineRule="auto"/>
              <w:rPr>
                <w:rFonts w:cs="Calibri"/>
              </w:rPr>
            </w:pPr>
            <w:r>
              <w:rPr>
                <w:rFonts w:cs="Calibri"/>
              </w:rPr>
              <w:t>20*</w:t>
            </w:r>
          </w:p>
        </w:tc>
        <w:tc>
          <w:tcPr>
            <w:tcW w:w="784" w:type="pct"/>
            <w:vAlign w:val="center"/>
          </w:tcPr>
          <w:p w14:paraId="0C763D7E" w14:textId="77777777" w:rsidR="002B2238" w:rsidRPr="00343483" w:rsidRDefault="002B2238" w:rsidP="006B456E">
            <w:pPr>
              <w:keepNext/>
              <w:tabs>
                <w:tab w:val="decimal" w:pos="736"/>
              </w:tabs>
              <w:spacing w:after="0" w:line="240" w:lineRule="auto"/>
              <w:rPr>
                <w:rFonts w:cs="Calibri"/>
              </w:rPr>
            </w:pPr>
            <w:r w:rsidRPr="00343483">
              <w:rPr>
                <w:rFonts w:cs="Calibri"/>
              </w:rPr>
              <w:t>1.5</w:t>
            </w:r>
          </w:p>
        </w:tc>
        <w:tc>
          <w:tcPr>
            <w:tcW w:w="784" w:type="pct"/>
            <w:vAlign w:val="center"/>
          </w:tcPr>
          <w:p w14:paraId="2F21B1AA" w14:textId="77777777" w:rsidR="002B2238" w:rsidRPr="00C85BD7" w:rsidRDefault="002B2238" w:rsidP="006B456E">
            <w:pPr>
              <w:keepNext/>
              <w:tabs>
                <w:tab w:val="decimal" w:pos="901"/>
              </w:tabs>
              <w:spacing w:after="0" w:line="240" w:lineRule="auto"/>
              <w:rPr>
                <w:rFonts w:cs="Calibri"/>
              </w:rPr>
            </w:pPr>
            <w:r w:rsidRPr="00C85BD7">
              <w:rPr>
                <w:rFonts w:cs="Calibri"/>
              </w:rPr>
              <w:t>30</w:t>
            </w:r>
          </w:p>
        </w:tc>
      </w:tr>
      <w:tr w:rsidR="002D5B0F" w:rsidRPr="00ED328C" w14:paraId="3F210D93" w14:textId="77777777" w:rsidTr="0014322E">
        <w:trPr>
          <w:trHeight w:val="20"/>
        </w:trPr>
        <w:tc>
          <w:tcPr>
            <w:tcW w:w="1866" w:type="pct"/>
            <w:vAlign w:val="center"/>
          </w:tcPr>
          <w:p w14:paraId="1452AF7F" w14:textId="77777777" w:rsidR="002D5B0F" w:rsidRPr="006258EF" w:rsidRDefault="002D5B0F" w:rsidP="006B456E">
            <w:pPr>
              <w:keepNext/>
              <w:spacing w:after="0" w:line="240" w:lineRule="auto"/>
              <w:rPr>
                <w:rFonts w:cs="Calibri"/>
                <w:b/>
              </w:rPr>
            </w:pPr>
            <w:r w:rsidRPr="002D5B0F">
              <w:rPr>
                <w:rFonts w:cs="Calibri"/>
                <w:b/>
              </w:rPr>
              <w:t>Sub-Total</w:t>
            </w:r>
          </w:p>
        </w:tc>
        <w:tc>
          <w:tcPr>
            <w:tcW w:w="783" w:type="pct"/>
            <w:vAlign w:val="center"/>
          </w:tcPr>
          <w:p w14:paraId="432350C9" w14:textId="03D8FA17" w:rsidR="002D5B0F" w:rsidRPr="006258EF" w:rsidRDefault="004A069C" w:rsidP="006B456E">
            <w:pPr>
              <w:keepNext/>
              <w:tabs>
                <w:tab w:val="decimal" w:pos="616"/>
              </w:tabs>
              <w:spacing w:after="0" w:line="240" w:lineRule="auto"/>
              <w:rPr>
                <w:rFonts w:cs="Calibri"/>
                <w:b/>
              </w:rPr>
            </w:pPr>
            <w:r>
              <w:rPr>
                <w:rFonts w:cs="Calibri"/>
                <w:b/>
              </w:rPr>
              <w:t>5</w:t>
            </w:r>
            <w:r w:rsidR="002D5B0F" w:rsidRPr="006258EF">
              <w:rPr>
                <w:rFonts w:cs="Calibri"/>
                <w:b/>
              </w:rPr>
              <w:t>0</w:t>
            </w:r>
          </w:p>
        </w:tc>
        <w:tc>
          <w:tcPr>
            <w:tcW w:w="784" w:type="pct"/>
            <w:vAlign w:val="center"/>
          </w:tcPr>
          <w:p w14:paraId="3CDF0AF5" w14:textId="77777777" w:rsidR="002D5B0F" w:rsidRPr="006258EF" w:rsidRDefault="002D5B0F" w:rsidP="006B456E">
            <w:pPr>
              <w:keepNext/>
              <w:tabs>
                <w:tab w:val="decimal" w:pos="841"/>
              </w:tabs>
              <w:spacing w:after="0" w:line="240" w:lineRule="auto"/>
              <w:rPr>
                <w:rFonts w:cs="Calibri"/>
                <w:b/>
              </w:rPr>
            </w:pPr>
            <w:r w:rsidRPr="006258EF">
              <w:rPr>
                <w:rFonts w:cs="Calibri"/>
                <w:b/>
              </w:rPr>
              <w:t>90</w:t>
            </w:r>
          </w:p>
        </w:tc>
        <w:tc>
          <w:tcPr>
            <w:tcW w:w="784" w:type="pct"/>
            <w:vAlign w:val="center"/>
          </w:tcPr>
          <w:p w14:paraId="53B42DF9" w14:textId="2F8CB105" w:rsidR="002D5B0F" w:rsidRPr="006258EF" w:rsidRDefault="004A069C" w:rsidP="006B456E">
            <w:pPr>
              <w:keepNext/>
              <w:tabs>
                <w:tab w:val="decimal" w:pos="736"/>
              </w:tabs>
              <w:spacing w:after="0" w:line="240" w:lineRule="auto"/>
              <w:rPr>
                <w:rFonts w:cs="Calibri"/>
                <w:b/>
              </w:rPr>
            </w:pPr>
            <w:r>
              <w:rPr>
                <w:rFonts w:cs="Calibri"/>
                <w:b/>
              </w:rPr>
              <w:t>-</w:t>
            </w:r>
          </w:p>
        </w:tc>
        <w:tc>
          <w:tcPr>
            <w:tcW w:w="784" w:type="pct"/>
            <w:vAlign w:val="center"/>
          </w:tcPr>
          <w:p w14:paraId="4254828C" w14:textId="77777777" w:rsidR="002D5B0F" w:rsidRPr="006258EF" w:rsidRDefault="002D5B0F" w:rsidP="006B456E">
            <w:pPr>
              <w:keepNext/>
              <w:tabs>
                <w:tab w:val="decimal" w:pos="901"/>
              </w:tabs>
              <w:spacing w:after="0" w:line="240" w:lineRule="auto"/>
              <w:rPr>
                <w:rFonts w:cs="Calibri"/>
                <w:b/>
              </w:rPr>
            </w:pPr>
            <w:r w:rsidRPr="006258EF">
              <w:rPr>
                <w:rFonts w:cs="Calibri"/>
                <w:b/>
              </w:rPr>
              <w:t>135</w:t>
            </w:r>
          </w:p>
        </w:tc>
      </w:tr>
      <w:tr w:rsidR="004F4B29" w:rsidRPr="00ED328C" w14:paraId="4F100A0E" w14:textId="77777777" w:rsidTr="0014322E">
        <w:trPr>
          <w:trHeight w:val="20"/>
        </w:trPr>
        <w:tc>
          <w:tcPr>
            <w:tcW w:w="5000" w:type="pct"/>
            <w:gridSpan w:val="5"/>
            <w:shd w:val="clear" w:color="auto" w:fill="D9D9D9" w:themeFill="background1" w:themeFillShade="D9"/>
            <w:vAlign w:val="center"/>
          </w:tcPr>
          <w:p w14:paraId="72129CA3" w14:textId="1E2F706B" w:rsidR="004F4B29" w:rsidRPr="004F4B29" w:rsidRDefault="004F4B29" w:rsidP="006B456E">
            <w:pPr>
              <w:keepNext/>
              <w:spacing w:after="0" w:line="240" w:lineRule="auto"/>
              <w:rPr>
                <w:rFonts w:cs="Calibri"/>
              </w:rPr>
            </w:pPr>
            <w:r w:rsidRPr="004F4B29">
              <w:rPr>
                <w:rFonts w:cs="Calibri"/>
              </w:rPr>
              <w:t xml:space="preserve">Participation (Cognitive Interviews for </w:t>
            </w:r>
            <w:r w:rsidR="00263733">
              <w:rPr>
                <w:rFonts w:cs="Calibri"/>
              </w:rPr>
              <w:t>Cognitive Items</w:t>
            </w:r>
            <w:r w:rsidRPr="004F4B29">
              <w:rPr>
                <w:rFonts w:cs="Calibri"/>
              </w:rPr>
              <w:t>)</w:t>
            </w:r>
          </w:p>
        </w:tc>
      </w:tr>
      <w:tr w:rsidR="004F4B29" w:rsidRPr="00ED328C" w14:paraId="72D219D7" w14:textId="77777777" w:rsidTr="0014322E">
        <w:trPr>
          <w:trHeight w:val="20"/>
        </w:trPr>
        <w:tc>
          <w:tcPr>
            <w:tcW w:w="1866" w:type="pct"/>
            <w:shd w:val="clear" w:color="auto" w:fill="auto"/>
            <w:vAlign w:val="center"/>
          </w:tcPr>
          <w:p w14:paraId="355EAA35" w14:textId="33E4919D" w:rsidR="004F4B29" w:rsidRPr="004F4B29" w:rsidRDefault="004F4B29" w:rsidP="006B456E">
            <w:pPr>
              <w:keepNext/>
              <w:spacing w:after="0" w:line="240" w:lineRule="auto"/>
              <w:rPr>
                <w:rFonts w:cs="Calibri"/>
              </w:rPr>
            </w:pPr>
            <w:r w:rsidRPr="00487DA5">
              <w:rPr>
                <w:rFonts w:ascii="Calibri" w:hAnsi="Calibri"/>
                <w:color w:val="000000"/>
              </w:rPr>
              <w:t>Grade 4 (Mathematics, Reading, Writing)</w:t>
            </w:r>
          </w:p>
        </w:tc>
        <w:tc>
          <w:tcPr>
            <w:tcW w:w="783" w:type="pct"/>
            <w:shd w:val="clear" w:color="auto" w:fill="auto"/>
            <w:vAlign w:val="center"/>
          </w:tcPr>
          <w:p w14:paraId="0BB4750B" w14:textId="77777777" w:rsidR="004F4B29" w:rsidRPr="004F4B29" w:rsidRDefault="004F4B29" w:rsidP="006B456E">
            <w:pPr>
              <w:keepNext/>
              <w:tabs>
                <w:tab w:val="decimal" w:pos="616"/>
              </w:tabs>
              <w:spacing w:after="0" w:line="240" w:lineRule="auto"/>
              <w:rPr>
                <w:rFonts w:cs="Calibri"/>
              </w:rPr>
            </w:pPr>
            <w:r w:rsidRPr="00487DA5">
              <w:rPr>
                <w:rFonts w:ascii="Calibri" w:hAnsi="Calibri"/>
                <w:color w:val="000000"/>
              </w:rPr>
              <w:t>80</w:t>
            </w:r>
          </w:p>
        </w:tc>
        <w:tc>
          <w:tcPr>
            <w:tcW w:w="784" w:type="pct"/>
            <w:shd w:val="clear" w:color="auto" w:fill="auto"/>
            <w:vAlign w:val="center"/>
          </w:tcPr>
          <w:p w14:paraId="24FAECE8" w14:textId="77777777" w:rsidR="004F4B29" w:rsidRPr="004F4B29" w:rsidRDefault="004F4B29" w:rsidP="006B456E">
            <w:pPr>
              <w:keepNext/>
              <w:tabs>
                <w:tab w:val="decimal" w:pos="826"/>
              </w:tabs>
              <w:spacing w:after="0" w:line="240" w:lineRule="auto"/>
              <w:rPr>
                <w:rFonts w:cs="Calibri"/>
              </w:rPr>
            </w:pPr>
            <w:r w:rsidRPr="00D841E7">
              <w:rPr>
                <w:rFonts w:ascii="Calibri" w:eastAsia="Times New Roman" w:hAnsi="Calibri"/>
                <w:color w:val="000000"/>
              </w:rPr>
              <w:t>80</w:t>
            </w:r>
          </w:p>
        </w:tc>
        <w:tc>
          <w:tcPr>
            <w:tcW w:w="784" w:type="pct"/>
            <w:shd w:val="clear" w:color="auto" w:fill="auto"/>
            <w:vAlign w:val="center"/>
          </w:tcPr>
          <w:p w14:paraId="495F45D1" w14:textId="77777777" w:rsidR="004F4B29" w:rsidRPr="00343483" w:rsidRDefault="004F4B29" w:rsidP="006B456E">
            <w:pPr>
              <w:keepNext/>
              <w:tabs>
                <w:tab w:val="decimal" w:pos="736"/>
              </w:tabs>
              <w:spacing w:after="0" w:line="240" w:lineRule="auto"/>
              <w:rPr>
                <w:rFonts w:cs="Calibri"/>
                <w:b/>
              </w:rPr>
            </w:pPr>
            <w:r w:rsidRPr="00487DA5">
              <w:rPr>
                <w:rFonts w:ascii="Calibri" w:hAnsi="Calibri"/>
                <w:color w:val="000000"/>
              </w:rPr>
              <w:t>1</w:t>
            </w:r>
          </w:p>
        </w:tc>
        <w:tc>
          <w:tcPr>
            <w:tcW w:w="784" w:type="pct"/>
            <w:shd w:val="clear" w:color="auto" w:fill="auto"/>
            <w:vAlign w:val="center"/>
          </w:tcPr>
          <w:p w14:paraId="67062BFB" w14:textId="77777777" w:rsidR="004F4B29" w:rsidRPr="00C85BD7" w:rsidRDefault="004F4B29" w:rsidP="006B456E">
            <w:pPr>
              <w:keepNext/>
              <w:tabs>
                <w:tab w:val="decimal" w:pos="901"/>
              </w:tabs>
              <w:spacing w:after="0" w:line="240" w:lineRule="auto"/>
              <w:rPr>
                <w:rFonts w:cs="Calibri"/>
                <w:b/>
              </w:rPr>
            </w:pPr>
            <w:r w:rsidRPr="00487DA5">
              <w:rPr>
                <w:rFonts w:ascii="Calibri" w:hAnsi="Calibri"/>
                <w:color w:val="000000"/>
              </w:rPr>
              <w:t>80</w:t>
            </w:r>
          </w:p>
        </w:tc>
      </w:tr>
      <w:tr w:rsidR="004F4B29" w:rsidRPr="00ED328C" w14:paraId="78571C60" w14:textId="77777777" w:rsidTr="0014322E">
        <w:trPr>
          <w:trHeight w:val="20"/>
        </w:trPr>
        <w:tc>
          <w:tcPr>
            <w:tcW w:w="1866" w:type="pct"/>
            <w:shd w:val="clear" w:color="auto" w:fill="auto"/>
            <w:vAlign w:val="center"/>
          </w:tcPr>
          <w:p w14:paraId="01364F43" w14:textId="33175806" w:rsidR="004F4B29" w:rsidRPr="004F4B29" w:rsidRDefault="004F4B29" w:rsidP="006B456E">
            <w:pPr>
              <w:keepNext/>
              <w:spacing w:after="0" w:line="240" w:lineRule="auto"/>
              <w:rPr>
                <w:rFonts w:cs="Calibri"/>
              </w:rPr>
            </w:pPr>
            <w:r w:rsidRPr="00487DA5">
              <w:rPr>
                <w:rFonts w:ascii="Calibri" w:hAnsi="Calibri"/>
                <w:color w:val="000000"/>
              </w:rPr>
              <w:t>Grade 8 (Mathematics, Reading, Writing)</w:t>
            </w:r>
          </w:p>
        </w:tc>
        <w:tc>
          <w:tcPr>
            <w:tcW w:w="783" w:type="pct"/>
            <w:shd w:val="clear" w:color="auto" w:fill="auto"/>
            <w:vAlign w:val="center"/>
          </w:tcPr>
          <w:p w14:paraId="1B8B5E16" w14:textId="77777777" w:rsidR="004F4B29" w:rsidRPr="004F4B29" w:rsidRDefault="004F4B29" w:rsidP="006B456E">
            <w:pPr>
              <w:keepNext/>
              <w:tabs>
                <w:tab w:val="decimal" w:pos="616"/>
              </w:tabs>
              <w:spacing w:after="0" w:line="240" w:lineRule="auto"/>
              <w:rPr>
                <w:rFonts w:cs="Calibri"/>
              </w:rPr>
            </w:pPr>
            <w:r w:rsidRPr="00487DA5">
              <w:rPr>
                <w:rFonts w:ascii="Calibri" w:hAnsi="Calibri"/>
                <w:color w:val="000000"/>
              </w:rPr>
              <w:t>50</w:t>
            </w:r>
          </w:p>
        </w:tc>
        <w:tc>
          <w:tcPr>
            <w:tcW w:w="784" w:type="pct"/>
            <w:shd w:val="clear" w:color="auto" w:fill="auto"/>
            <w:vAlign w:val="center"/>
          </w:tcPr>
          <w:p w14:paraId="4CA533EE" w14:textId="77777777" w:rsidR="004F4B29" w:rsidRPr="004F4B29" w:rsidRDefault="004F4B29" w:rsidP="006B456E">
            <w:pPr>
              <w:keepNext/>
              <w:tabs>
                <w:tab w:val="decimal" w:pos="826"/>
              </w:tabs>
              <w:spacing w:after="0" w:line="240" w:lineRule="auto"/>
              <w:rPr>
                <w:rFonts w:cs="Calibri"/>
              </w:rPr>
            </w:pPr>
            <w:r w:rsidRPr="00D841E7">
              <w:rPr>
                <w:rFonts w:ascii="Calibri" w:eastAsia="Times New Roman" w:hAnsi="Calibri"/>
                <w:color w:val="000000"/>
              </w:rPr>
              <w:t>50</w:t>
            </w:r>
          </w:p>
        </w:tc>
        <w:tc>
          <w:tcPr>
            <w:tcW w:w="784" w:type="pct"/>
            <w:shd w:val="clear" w:color="auto" w:fill="auto"/>
            <w:vAlign w:val="center"/>
          </w:tcPr>
          <w:p w14:paraId="78C610CE" w14:textId="77777777" w:rsidR="004F4B29" w:rsidRPr="00343483" w:rsidRDefault="004F4B29" w:rsidP="006B456E">
            <w:pPr>
              <w:keepNext/>
              <w:tabs>
                <w:tab w:val="decimal" w:pos="736"/>
              </w:tabs>
              <w:spacing w:after="0" w:line="240" w:lineRule="auto"/>
              <w:rPr>
                <w:rFonts w:cs="Calibri"/>
                <w:b/>
              </w:rPr>
            </w:pPr>
            <w:r w:rsidRPr="00487DA5">
              <w:rPr>
                <w:rFonts w:ascii="Calibri" w:hAnsi="Calibri"/>
                <w:color w:val="000000"/>
              </w:rPr>
              <w:t>1.5</w:t>
            </w:r>
          </w:p>
        </w:tc>
        <w:tc>
          <w:tcPr>
            <w:tcW w:w="784" w:type="pct"/>
            <w:shd w:val="clear" w:color="auto" w:fill="auto"/>
            <w:vAlign w:val="center"/>
          </w:tcPr>
          <w:p w14:paraId="617FA12D" w14:textId="77777777" w:rsidR="004F4B29" w:rsidRPr="00C85BD7" w:rsidRDefault="004F4B29" w:rsidP="006B456E">
            <w:pPr>
              <w:keepNext/>
              <w:tabs>
                <w:tab w:val="decimal" w:pos="901"/>
              </w:tabs>
              <w:spacing w:after="0" w:line="240" w:lineRule="auto"/>
              <w:rPr>
                <w:rFonts w:cs="Calibri"/>
                <w:b/>
              </w:rPr>
            </w:pPr>
            <w:r w:rsidRPr="00487DA5">
              <w:rPr>
                <w:rFonts w:ascii="Calibri" w:hAnsi="Calibri"/>
                <w:color w:val="000000"/>
              </w:rPr>
              <w:t>75</w:t>
            </w:r>
          </w:p>
        </w:tc>
      </w:tr>
      <w:tr w:rsidR="004F4B29" w:rsidRPr="00ED328C" w14:paraId="2484D780" w14:textId="77777777" w:rsidTr="0014322E">
        <w:trPr>
          <w:trHeight w:val="20"/>
        </w:trPr>
        <w:tc>
          <w:tcPr>
            <w:tcW w:w="1866" w:type="pct"/>
            <w:shd w:val="clear" w:color="auto" w:fill="F2F2F2"/>
            <w:vAlign w:val="center"/>
          </w:tcPr>
          <w:p w14:paraId="40E897B2" w14:textId="77777777" w:rsidR="004F4B29" w:rsidRPr="006258EF" w:rsidRDefault="002D5B0F" w:rsidP="006B456E">
            <w:pPr>
              <w:keepNext/>
              <w:spacing w:after="0" w:line="240" w:lineRule="auto"/>
              <w:rPr>
                <w:rFonts w:cs="Calibri"/>
              </w:rPr>
            </w:pPr>
            <w:r w:rsidRPr="00343483">
              <w:rPr>
                <w:rFonts w:cs="Calibri"/>
                <w:b/>
              </w:rPr>
              <w:t>Sub-Total</w:t>
            </w:r>
          </w:p>
        </w:tc>
        <w:tc>
          <w:tcPr>
            <w:tcW w:w="783" w:type="pct"/>
            <w:shd w:val="clear" w:color="auto" w:fill="F2F2F2"/>
            <w:vAlign w:val="center"/>
          </w:tcPr>
          <w:p w14:paraId="36105537" w14:textId="77777777" w:rsidR="004F4B29" w:rsidRPr="002D5B0F" w:rsidRDefault="004F4B29" w:rsidP="006B456E">
            <w:pPr>
              <w:keepNext/>
              <w:tabs>
                <w:tab w:val="decimal" w:pos="616"/>
              </w:tabs>
              <w:spacing w:after="0" w:line="240" w:lineRule="auto"/>
              <w:rPr>
                <w:rFonts w:cs="Calibri"/>
                <w:b/>
              </w:rPr>
            </w:pPr>
            <w:r w:rsidRPr="002D5B0F">
              <w:rPr>
                <w:rFonts w:cs="Calibri"/>
                <w:b/>
              </w:rPr>
              <w:t>130</w:t>
            </w:r>
          </w:p>
        </w:tc>
        <w:tc>
          <w:tcPr>
            <w:tcW w:w="784" w:type="pct"/>
            <w:shd w:val="clear" w:color="auto" w:fill="F2F2F2"/>
            <w:vAlign w:val="center"/>
          </w:tcPr>
          <w:p w14:paraId="2BA1F8BF" w14:textId="77777777" w:rsidR="004F4B29" w:rsidRPr="002D5B0F" w:rsidRDefault="004F4B29" w:rsidP="006B456E">
            <w:pPr>
              <w:keepNext/>
              <w:tabs>
                <w:tab w:val="decimal" w:pos="826"/>
              </w:tabs>
              <w:spacing w:after="0" w:line="240" w:lineRule="auto"/>
              <w:rPr>
                <w:rFonts w:cs="Calibri"/>
                <w:b/>
              </w:rPr>
            </w:pPr>
            <w:r w:rsidRPr="002D5B0F">
              <w:rPr>
                <w:rFonts w:cs="Calibri"/>
                <w:b/>
              </w:rPr>
              <w:t>130</w:t>
            </w:r>
          </w:p>
        </w:tc>
        <w:tc>
          <w:tcPr>
            <w:tcW w:w="784" w:type="pct"/>
            <w:shd w:val="clear" w:color="auto" w:fill="F2F2F2"/>
            <w:vAlign w:val="center"/>
          </w:tcPr>
          <w:p w14:paraId="7FD08216" w14:textId="364F93F2" w:rsidR="004F4B29" w:rsidRPr="002D5B0F" w:rsidRDefault="004A069C" w:rsidP="006B456E">
            <w:pPr>
              <w:keepNext/>
              <w:tabs>
                <w:tab w:val="decimal" w:pos="736"/>
              </w:tabs>
              <w:spacing w:after="0" w:line="240" w:lineRule="auto"/>
              <w:rPr>
                <w:rFonts w:cs="Calibri"/>
                <w:b/>
              </w:rPr>
            </w:pPr>
            <w:r>
              <w:rPr>
                <w:rFonts w:cs="Calibri"/>
                <w:b/>
              </w:rPr>
              <w:t>-</w:t>
            </w:r>
          </w:p>
        </w:tc>
        <w:tc>
          <w:tcPr>
            <w:tcW w:w="784" w:type="pct"/>
            <w:shd w:val="clear" w:color="auto" w:fill="F2F2F2"/>
            <w:vAlign w:val="center"/>
          </w:tcPr>
          <w:p w14:paraId="7D1B89DD" w14:textId="77777777" w:rsidR="004F4B29" w:rsidRPr="002D5B0F" w:rsidRDefault="004F4B29" w:rsidP="006B456E">
            <w:pPr>
              <w:keepNext/>
              <w:tabs>
                <w:tab w:val="decimal" w:pos="901"/>
              </w:tabs>
              <w:spacing w:after="0" w:line="240" w:lineRule="auto"/>
              <w:rPr>
                <w:rFonts w:cs="Calibri"/>
                <w:b/>
              </w:rPr>
            </w:pPr>
            <w:r w:rsidRPr="002D5B0F">
              <w:rPr>
                <w:rFonts w:cs="Calibri"/>
                <w:b/>
              </w:rPr>
              <w:t>155</w:t>
            </w:r>
          </w:p>
        </w:tc>
      </w:tr>
      <w:tr w:rsidR="004F4B29" w:rsidRPr="00ED328C" w14:paraId="5D622462" w14:textId="77777777" w:rsidTr="0014322E">
        <w:trPr>
          <w:trHeight w:val="20"/>
        </w:trPr>
        <w:tc>
          <w:tcPr>
            <w:tcW w:w="5000" w:type="pct"/>
            <w:gridSpan w:val="5"/>
            <w:shd w:val="clear" w:color="auto" w:fill="D9D9D9" w:themeFill="background1" w:themeFillShade="D9"/>
            <w:vAlign w:val="center"/>
          </w:tcPr>
          <w:p w14:paraId="174C18DA" w14:textId="77777777" w:rsidR="004F4B29" w:rsidRPr="006258EF" w:rsidRDefault="004F4B29" w:rsidP="006B456E">
            <w:pPr>
              <w:keepNext/>
              <w:spacing w:after="0" w:line="240" w:lineRule="auto"/>
              <w:rPr>
                <w:rFonts w:cs="Calibri"/>
              </w:rPr>
            </w:pPr>
            <w:r w:rsidRPr="004F4B29">
              <w:rPr>
                <w:rFonts w:cs="Calibri"/>
              </w:rPr>
              <w:t>Participation (Tryouts for Cognitive Items)</w:t>
            </w:r>
          </w:p>
        </w:tc>
      </w:tr>
      <w:tr w:rsidR="004F4B29" w:rsidRPr="00ED328C" w14:paraId="50045B4F" w14:textId="77777777" w:rsidTr="0014322E">
        <w:trPr>
          <w:trHeight w:val="20"/>
        </w:trPr>
        <w:tc>
          <w:tcPr>
            <w:tcW w:w="1866" w:type="pct"/>
            <w:shd w:val="clear" w:color="auto" w:fill="auto"/>
            <w:vAlign w:val="center"/>
          </w:tcPr>
          <w:p w14:paraId="191A9E7E" w14:textId="77777777" w:rsidR="004F4B29" w:rsidRPr="004F4B29" w:rsidRDefault="004F4B29" w:rsidP="006B456E">
            <w:pPr>
              <w:keepNext/>
              <w:spacing w:after="0" w:line="240" w:lineRule="auto"/>
              <w:rPr>
                <w:rFonts w:cs="Calibri"/>
              </w:rPr>
            </w:pPr>
            <w:r w:rsidRPr="00D841E7">
              <w:rPr>
                <w:rFonts w:ascii="Calibri" w:eastAsia="Times New Roman" w:hAnsi="Calibri"/>
                <w:color w:val="000000"/>
              </w:rPr>
              <w:t>Grade 4 (Reading and Mathematics)</w:t>
            </w:r>
          </w:p>
        </w:tc>
        <w:tc>
          <w:tcPr>
            <w:tcW w:w="783" w:type="pct"/>
            <w:shd w:val="clear" w:color="auto" w:fill="auto"/>
            <w:vAlign w:val="center"/>
          </w:tcPr>
          <w:p w14:paraId="2D3F07EA" w14:textId="77777777" w:rsidR="004F4B29" w:rsidRPr="004F4B29" w:rsidRDefault="004F4B29" w:rsidP="006B456E">
            <w:pPr>
              <w:keepNext/>
              <w:tabs>
                <w:tab w:val="decimal" w:pos="616"/>
              </w:tabs>
              <w:spacing w:after="0" w:line="240" w:lineRule="auto"/>
              <w:rPr>
                <w:rFonts w:cs="Calibri"/>
              </w:rPr>
            </w:pPr>
            <w:r w:rsidRPr="00D841E7">
              <w:rPr>
                <w:rFonts w:ascii="Calibri" w:eastAsia="Times New Roman" w:hAnsi="Calibri"/>
                <w:color w:val="000000"/>
              </w:rPr>
              <w:t>200</w:t>
            </w:r>
          </w:p>
        </w:tc>
        <w:tc>
          <w:tcPr>
            <w:tcW w:w="784" w:type="pct"/>
            <w:shd w:val="clear" w:color="auto" w:fill="auto"/>
            <w:vAlign w:val="center"/>
          </w:tcPr>
          <w:p w14:paraId="661F6210" w14:textId="77777777" w:rsidR="004F4B29" w:rsidRPr="004F4B29" w:rsidRDefault="004F4B29" w:rsidP="006B456E">
            <w:pPr>
              <w:keepNext/>
              <w:tabs>
                <w:tab w:val="decimal" w:pos="841"/>
              </w:tabs>
              <w:spacing w:after="0" w:line="240" w:lineRule="auto"/>
              <w:rPr>
                <w:rFonts w:cs="Calibri"/>
              </w:rPr>
            </w:pPr>
            <w:r w:rsidRPr="00D841E7">
              <w:rPr>
                <w:rFonts w:ascii="Calibri" w:eastAsia="Times New Roman" w:hAnsi="Calibri"/>
                <w:color w:val="000000"/>
              </w:rPr>
              <w:t>200</w:t>
            </w:r>
          </w:p>
        </w:tc>
        <w:tc>
          <w:tcPr>
            <w:tcW w:w="784" w:type="pct"/>
            <w:shd w:val="clear" w:color="auto" w:fill="auto"/>
            <w:vAlign w:val="center"/>
          </w:tcPr>
          <w:p w14:paraId="5D01F9A5" w14:textId="77777777" w:rsidR="004F4B29" w:rsidRPr="00343483" w:rsidRDefault="004F4B29" w:rsidP="006B456E">
            <w:pPr>
              <w:keepNext/>
              <w:tabs>
                <w:tab w:val="decimal" w:pos="736"/>
              </w:tabs>
              <w:spacing w:after="0" w:line="240" w:lineRule="auto"/>
              <w:rPr>
                <w:rFonts w:cs="Calibri"/>
                <w:b/>
              </w:rPr>
            </w:pPr>
            <w:r w:rsidRPr="00D841E7">
              <w:rPr>
                <w:rFonts w:ascii="Calibri" w:eastAsia="Times New Roman" w:hAnsi="Calibri"/>
                <w:color w:val="000000"/>
              </w:rPr>
              <w:t>1</w:t>
            </w:r>
          </w:p>
        </w:tc>
        <w:tc>
          <w:tcPr>
            <w:tcW w:w="784" w:type="pct"/>
            <w:shd w:val="clear" w:color="auto" w:fill="auto"/>
            <w:vAlign w:val="center"/>
          </w:tcPr>
          <w:p w14:paraId="2FD3161E" w14:textId="77777777" w:rsidR="004F4B29" w:rsidRPr="00C85BD7" w:rsidRDefault="004F4B29" w:rsidP="006B456E">
            <w:pPr>
              <w:keepNext/>
              <w:tabs>
                <w:tab w:val="decimal" w:pos="901"/>
              </w:tabs>
              <w:spacing w:after="0" w:line="240" w:lineRule="auto"/>
              <w:rPr>
                <w:rFonts w:cs="Calibri"/>
                <w:b/>
              </w:rPr>
            </w:pPr>
            <w:r w:rsidRPr="00D841E7">
              <w:rPr>
                <w:rFonts w:ascii="Calibri" w:eastAsia="Times New Roman" w:hAnsi="Calibri"/>
                <w:color w:val="000000"/>
              </w:rPr>
              <w:t>200</w:t>
            </w:r>
          </w:p>
        </w:tc>
      </w:tr>
      <w:tr w:rsidR="004F4B29" w:rsidRPr="00ED328C" w14:paraId="02DBDA21" w14:textId="77777777" w:rsidTr="0014322E">
        <w:trPr>
          <w:trHeight w:val="20"/>
        </w:trPr>
        <w:tc>
          <w:tcPr>
            <w:tcW w:w="1866" w:type="pct"/>
            <w:shd w:val="clear" w:color="auto" w:fill="auto"/>
            <w:vAlign w:val="center"/>
          </w:tcPr>
          <w:p w14:paraId="522FBA71" w14:textId="77777777" w:rsidR="004F4B29" w:rsidRPr="004F4B29" w:rsidRDefault="004F4B29" w:rsidP="006B456E">
            <w:pPr>
              <w:keepNext/>
              <w:spacing w:after="0" w:line="240" w:lineRule="auto"/>
              <w:rPr>
                <w:rFonts w:cs="Calibri"/>
              </w:rPr>
            </w:pPr>
            <w:r w:rsidRPr="00D841E7">
              <w:rPr>
                <w:rFonts w:ascii="Calibri" w:eastAsia="Times New Roman" w:hAnsi="Calibri"/>
                <w:color w:val="000000"/>
              </w:rPr>
              <w:t>Grade 8 (Mathematics)</w:t>
            </w:r>
          </w:p>
        </w:tc>
        <w:tc>
          <w:tcPr>
            <w:tcW w:w="783" w:type="pct"/>
            <w:shd w:val="clear" w:color="auto" w:fill="auto"/>
            <w:vAlign w:val="center"/>
          </w:tcPr>
          <w:p w14:paraId="0C106B9A" w14:textId="77777777" w:rsidR="004F4B29" w:rsidRPr="006258EF" w:rsidRDefault="004F4B29" w:rsidP="006B456E">
            <w:pPr>
              <w:keepNext/>
              <w:tabs>
                <w:tab w:val="decimal" w:pos="616"/>
              </w:tabs>
              <w:spacing w:after="0" w:line="240" w:lineRule="auto"/>
              <w:rPr>
                <w:rFonts w:cs="Calibri"/>
              </w:rPr>
            </w:pPr>
            <w:r w:rsidRPr="00D841E7">
              <w:rPr>
                <w:rFonts w:ascii="Calibri" w:eastAsia="Times New Roman" w:hAnsi="Calibri"/>
                <w:color w:val="000000"/>
              </w:rPr>
              <w:t>50</w:t>
            </w:r>
          </w:p>
        </w:tc>
        <w:tc>
          <w:tcPr>
            <w:tcW w:w="784" w:type="pct"/>
            <w:shd w:val="clear" w:color="auto" w:fill="auto"/>
            <w:vAlign w:val="center"/>
          </w:tcPr>
          <w:p w14:paraId="6CFCB1A8" w14:textId="77777777" w:rsidR="004F4B29" w:rsidRPr="006258EF" w:rsidRDefault="004F4B29" w:rsidP="006B456E">
            <w:pPr>
              <w:keepNext/>
              <w:tabs>
                <w:tab w:val="decimal" w:pos="841"/>
              </w:tabs>
              <w:spacing w:after="0" w:line="240" w:lineRule="auto"/>
              <w:rPr>
                <w:rFonts w:cs="Calibri"/>
              </w:rPr>
            </w:pPr>
            <w:r w:rsidRPr="00D841E7">
              <w:rPr>
                <w:rFonts w:ascii="Calibri" w:eastAsia="Times New Roman" w:hAnsi="Calibri"/>
                <w:color w:val="000000"/>
              </w:rPr>
              <w:t>50</w:t>
            </w:r>
          </w:p>
        </w:tc>
        <w:tc>
          <w:tcPr>
            <w:tcW w:w="784" w:type="pct"/>
            <w:shd w:val="clear" w:color="auto" w:fill="auto"/>
            <w:vAlign w:val="center"/>
          </w:tcPr>
          <w:p w14:paraId="35387B82" w14:textId="77777777" w:rsidR="004F4B29" w:rsidRPr="00343483" w:rsidRDefault="004F4B29" w:rsidP="006B456E">
            <w:pPr>
              <w:keepNext/>
              <w:tabs>
                <w:tab w:val="decimal" w:pos="736"/>
              </w:tabs>
              <w:spacing w:after="0" w:line="240" w:lineRule="auto"/>
              <w:rPr>
                <w:rFonts w:cs="Calibri"/>
                <w:b/>
              </w:rPr>
            </w:pPr>
            <w:r w:rsidRPr="00D841E7">
              <w:rPr>
                <w:rFonts w:ascii="Calibri" w:eastAsia="Times New Roman" w:hAnsi="Calibri"/>
                <w:color w:val="000000"/>
              </w:rPr>
              <w:t>1</w:t>
            </w:r>
          </w:p>
        </w:tc>
        <w:tc>
          <w:tcPr>
            <w:tcW w:w="784" w:type="pct"/>
            <w:shd w:val="clear" w:color="auto" w:fill="auto"/>
            <w:vAlign w:val="center"/>
          </w:tcPr>
          <w:p w14:paraId="52E6FF45" w14:textId="77777777" w:rsidR="004F4B29" w:rsidRPr="00C85BD7" w:rsidRDefault="004F4B29" w:rsidP="006B456E">
            <w:pPr>
              <w:keepNext/>
              <w:tabs>
                <w:tab w:val="decimal" w:pos="901"/>
              </w:tabs>
              <w:spacing w:after="0" w:line="240" w:lineRule="auto"/>
              <w:rPr>
                <w:rFonts w:cs="Calibri"/>
                <w:b/>
              </w:rPr>
            </w:pPr>
            <w:r w:rsidRPr="00D841E7">
              <w:rPr>
                <w:rFonts w:ascii="Calibri" w:eastAsia="Times New Roman" w:hAnsi="Calibri"/>
                <w:color w:val="000000"/>
              </w:rPr>
              <w:t>50</w:t>
            </w:r>
          </w:p>
        </w:tc>
      </w:tr>
      <w:tr w:rsidR="004F4B29" w:rsidRPr="00ED328C" w14:paraId="633DB4F8" w14:textId="77777777" w:rsidTr="0014322E">
        <w:trPr>
          <w:trHeight w:val="20"/>
        </w:trPr>
        <w:tc>
          <w:tcPr>
            <w:tcW w:w="1866" w:type="pct"/>
            <w:shd w:val="clear" w:color="auto" w:fill="auto"/>
            <w:vAlign w:val="center"/>
          </w:tcPr>
          <w:p w14:paraId="474BD238" w14:textId="1CF868D4" w:rsidR="004F4B29" w:rsidRPr="00343483" w:rsidRDefault="004F4B29" w:rsidP="006B456E">
            <w:pPr>
              <w:keepNext/>
              <w:spacing w:after="0" w:line="240" w:lineRule="auto"/>
              <w:rPr>
                <w:rFonts w:cs="Calibri"/>
                <w:b/>
              </w:rPr>
            </w:pPr>
            <w:r w:rsidRPr="00D841E7">
              <w:rPr>
                <w:rFonts w:ascii="Calibri" w:eastAsia="Times New Roman" w:hAnsi="Calibri"/>
                <w:color w:val="000000"/>
              </w:rPr>
              <w:t>Grade 8 (Reading)</w:t>
            </w:r>
          </w:p>
        </w:tc>
        <w:tc>
          <w:tcPr>
            <w:tcW w:w="783" w:type="pct"/>
            <w:shd w:val="clear" w:color="auto" w:fill="auto"/>
            <w:vAlign w:val="center"/>
          </w:tcPr>
          <w:p w14:paraId="42CC8AF5" w14:textId="00DA4A16" w:rsidR="004F4B29" w:rsidRPr="00FC322F" w:rsidRDefault="004F4B29" w:rsidP="006B456E">
            <w:pPr>
              <w:keepNext/>
              <w:tabs>
                <w:tab w:val="decimal" w:pos="616"/>
              </w:tabs>
              <w:spacing w:after="0" w:line="240" w:lineRule="auto"/>
              <w:rPr>
                <w:rFonts w:cs="Calibri"/>
                <w:b/>
              </w:rPr>
            </w:pPr>
            <w:r w:rsidRPr="00D841E7">
              <w:rPr>
                <w:rFonts w:ascii="Calibri" w:eastAsia="Times New Roman" w:hAnsi="Calibri"/>
                <w:color w:val="000000"/>
              </w:rPr>
              <w:t>100</w:t>
            </w:r>
          </w:p>
        </w:tc>
        <w:tc>
          <w:tcPr>
            <w:tcW w:w="784" w:type="pct"/>
            <w:shd w:val="clear" w:color="auto" w:fill="auto"/>
            <w:vAlign w:val="center"/>
          </w:tcPr>
          <w:p w14:paraId="3BFBB6F7" w14:textId="77777777" w:rsidR="004F4B29" w:rsidRPr="00FC322F" w:rsidRDefault="004F4B29" w:rsidP="006B456E">
            <w:pPr>
              <w:keepNext/>
              <w:tabs>
                <w:tab w:val="decimal" w:pos="841"/>
              </w:tabs>
              <w:spacing w:after="0" w:line="240" w:lineRule="auto"/>
              <w:rPr>
                <w:rFonts w:cs="Calibri"/>
                <w:b/>
              </w:rPr>
            </w:pPr>
            <w:r w:rsidRPr="00D841E7">
              <w:rPr>
                <w:rFonts w:ascii="Calibri" w:eastAsia="Times New Roman" w:hAnsi="Calibri"/>
                <w:color w:val="000000"/>
              </w:rPr>
              <w:t>100</w:t>
            </w:r>
          </w:p>
        </w:tc>
        <w:tc>
          <w:tcPr>
            <w:tcW w:w="784" w:type="pct"/>
            <w:shd w:val="clear" w:color="auto" w:fill="auto"/>
            <w:vAlign w:val="center"/>
          </w:tcPr>
          <w:p w14:paraId="42A6F307" w14:textId="5158E2E4" w:rsidR="004F4B29" w:rsidRPr="00343483" w:rsidRDefault="004F4B29" w:rsidP="006B456E">
            <w:pPr>
              <w:keepNext/>
              <w:tabs>
                <w:tab w:val="decimal" w:pos="736"/>
              </w:tabs>
              <w:spacing w:after="0" w:line="240" w:lineRule="auto"/>
              <w:rPr>
                <w:rFonts w:cs="Calibri"/>
                <w:b/>
              </w:rPr>
            </w:pPr>
            <w:r w:rsidRPr="00D841E7">
              <w:rPr>
                <w:rFonts w:ascii="Calibri" w:eastAsia="Times New Roman" w:hAnsi="Calibri"/>
                <w:color w:val="000000"/>
              </w:rPr>
              <w:t>1.5</w:t>
            </w:r>
          </w:p>
        </w:tc>
        <w:tc>
          <w:tcPr>
            <w:tcW w:w="784" w:type="pct"/>
            <w:shd w:val="clear" w:color="auto" w:fill="auto"/>
            <w:vAlign w:val="center"/>
          </w:tcPr>
          <w:p w14:paraId="19C63075" w14:textId="5A0527CF" w:rsidR="004F4B29" w:rsidRPr="00C85BD7" w:rsidRDefault="004F4B29" w:rsidP="006B456E">
            <w:pPr>
              <w:keepNext/>
              <w:tabs>
                <w:tab w:val="decimal" w:pos="901"/>
              </w:tabs>
              <w:spacing w:after="0" w:line="240" w:lineRule="auto"/>
              <w:rPr>
                <w:rFonts w:cs="Calibri"/>
                <w:b/>
              </w:rPr>
            </w:pPr>
            <w:r w:rsidRPr="00D841E7">
              <w:rPr>
                <w:rFonts w:ascii="Calibri" w:eastAsia="Times New Roman" w:hAnsi="Calibri"/>
                <w:color w:val="000000"/>
              </w:rPr>
              <w:t>150</w:t>
            </w:r>
          </w:p>
        </w:tc>
      </w:tr>
      <w:tr w:rsidR="002D5B0F" w:rsidRPr="00ED328C" w14:paraId="07B5D64C" w14:textId="77777777" w:rsidTr="0014322E">
        <w:trPr>
          <w:trHeight w:val="20"/>
        </w:trPr>
        <w:tc>
          <w:tcPr>
            <w:tcW w:w="1866" w:type="pct"/>
            <w:shd w:val="clear" w:color="auto" w:fill="F2F2F2"/>
            <w:vAlign w:val="center"/>
          </w:tcPr>
          <w:p w14:paraId="51547E56" w14:textId="77777777" w:rsidR="002D5B0F" w:rsidRPr="00D841E7" w:rsidRDefault="002D5B0F" w:rsidP="006B456E">
            <w:pPr>
              <w:keepNext/>
              <w:spacing w:after="0" w:line="240" w:lineRule="auto"/>
              <w:rPr>
                <w:rFonts w:ascii="Calibri" w:eastAsia="Times New Roman" w:hAnsi="Calibri"/>
                <w:color w:val="000000"/>
              </w:rPr>
            </w:pPr>
            <w:r w:rsidRPr="00343483">
              <w:rPr>
                <w:rFonts w:cs="Calibri"/>
                <w:b/>
              </w:rPr>
              <w:t>Sub-Total</w:t>
            </w:r>
          </w:p>
        </w:tc>
        <w:tc>
          <w:tcPr>
            <w:tcW w:w="783" w:type="pct"/>
            <w:shd w:val="clear" w:color="auto" w:fill="F2F2F2"/>
            <w:vAlign w:val="center"/>
          </w:tcPr>
          <w:p w14:paraId="317F86D4" w14:textId="77777777" w:rsidR="002D5B0F" w:rsidRPr="006258EF" w:rsidRDefault="002D5B0F" w:rsidP="006B456E">
            <w:pPr>
              <w:keepNext/>
              <w:tabs>
                <w:tab w:val="decimal" w:pos="616"/>
              </w:tabs>
              <w:spacing w:after="0" w:line="240" w:lineRule="auto"/>
              <w:rPr>
                <w:rFonts w:ascii="Calibri" w:eastAsia="Times New Roman" w:hAnsi="Calibri"/>
                <w:b/>
                <w:color w:val="000000"/>
              </w:rPr>
            </w:pPr>
            <w:r w:rsidRPr="006258EF">
              <w:rPr>
                <w:rFonts w:ascii="Calibri" w:eastAsia="Times New Roman" w:hAnsi="Calibri"/>
                <w:b/>
                <w:color w:val="000000"/>
              </w:rPr>
              <w:t>350</w:t>
            </w:r>
          </w:p>
        </w:tc>
        <w:tc>
          <w:tcPr>
            <w:tcW w:w="784" w:type="pct"/>
            <w:shd w:val="clear" w:color="auto" w:fill="F2F2F2"/>
            <w:vAlign w:val="center"/>
          </w:tcPr>
          <w:p w14:paraId="046447D7" w14:textId="77777777" w:rsidR="002D5B0F" w:rsidRPr="006258EF" w:rsidRDefault="002D5B0F" w:rsidP="006B456E">
            <w:pPr>
              <w:keepNext/>
              <w:tabs>
                <w:tab w:val="decimal" w:pos="841"/>
              </w:tabs>
              <w:spacing w:after="0" w:line="240" w:lineRule="auto"/>
              <w:rPr>
                <w:rFonts w:ascii="Calibri" w:eastAsia="Times New Roman" w:hAnsi="Calibri"/>
                <w:b/>
                <w:color w:val="000000"/>
              </w:rPr>
            </w:pPr>
            <w:r w:rsidRPr="006258EF">
              <w:rPr>
                <w:rFonts w:ascii="Calibri" w:eastAsia="Times New Roman" w:hAnsi="Calibri"/>
                <w:b/>
                <w:color w:val="000000"/>
              </w:rPr>
              <w:t>350</w:t>
            </w:r>
          </w:p>
        </w:tc>
        <w:tc>
          <w:tcPr>
            <w:tcW w:w="784" w:type="pct"/>
            <w:shd w:val="clear" w:color="auto" w:fill="F2F2F2"/>
            <w:vAlign w:val="center"/>
          </w:tcPr>
          <w:p w14:paraId="1624A7E6" w14:textId="57567186" w:rsidR="002D5B0F" w:rsidRPr="006258EF" w:rsidRDefault="004A069C" w:rsidP="006B456E">
            <w:pPr>
              <w:keepNext/>
              <w:tabs>
                <w:tab w:val="decimal" w:pos="736"/>
              </w:tabs>
              <w:spacing w:after="0" w:line="240" w:lineRule="auto"/>
              <w:rPr>
                <w:rFonts w:ascii="Calibri" w:eastAsia="Times New Roman" w:hAnsi="Calibri"/>
                <w:b/>
                <w:color w:val="000000"/>
              </w:rPr>
            </w:pPr>
            <w:r>
              <w:rPr>
                <w:rFonts w:ascii="Calibri" w:eastAsia="Times New Roman" w:hAnsi="Calibri"/>
                <w:b/>
                <w:color w:val="000000"/>
              </w:rPr>
              <w:t>-</w:t>
            </w:r>
          </w:p>
        </w:tc>
        <w:tc>
          <w:tcPr>
            <w:tcW w:w="784" w:type="pct"/>
            <w:shd w:val="clear" w:color="auto" w:fill="F2F2F2"/>
            <w:vAlign w:val="center"/>
          </w:tcPr>
          <w:p w14:paraId="1749DD27" w14:textId="77777777" w:rsidR="002D5B0F" w:rsidRPr="006258EF" w:rsidRDefault="002D5B0F" w:rsidP="006B456E">
            <w:pPr>
              <w:keepNext/>
              <w:tabs>
                <w:tab w:val="decimal" w:pos="901"/>
              </w:tabs>
              <w:spacing w:after="0" w:line="240" w:lineRule="auto"/>
              <w:rPr>
                <w:rFonts w:ascii="Calibri" w:eastAsia="Times New Roman" w:hAnsi="Calibri"/>
                <w:b/>
                <w:color w:val="000000"/>
              </w:rPr>
            </w:pPr>
            <w:r w:rsidRPr="006258EF">
              <w:rPr>
                <w:rFonts w:ascii="Calibri" w:eastAsia="Times New Roman" w:hAnsi="Calibri"/>
                <w:b/>
                <w:color w:val="000000"/>
              </w:rPr>
              <w:t>400</w:t>
            </w:r>
          </w:p>
        </w:tc>
      </w:tr>
      <w:tr w:rsidR="004F4B29" w:rsidRPr="00ED328C" w14:paraId="0F69338B" w14:textId="77777777" w:rsidTr="0014322E">
        <w:trPr>
          <w:trHeight w:val="20"/>
        </w:trPr>
        <w:tc>
          <w:tcPr>
            <w:tcW w:w="1866" w:type="pct"/>
            <w:shd w:val="clear" w:color="auto" w:fill="BFBFBF"/>
            <w:vAlign w:val="center"/>
          </w:tcPr>
          <w:p w14:paraId="65EACCC4" w14:textId="77777777" w:rsidR="004F4B29" w:rsidRPr="00343483" w:rsidRDefault="004F4B29" w:rsidP="006B456E">
            <w:pPr>
              <w:keepNext/>
              <w:spacing w:after="0" w:line="240" w:lineRule="auto"/>
              <w:rPr>
                <w:rFonts w:cs="Calibri"/>
                <w:b/>
                <w:bCs/>
              </w:rPr>
            </w:pPr>
            <w:r w:rsidRPr="00343483">
              <w:rPr>
                <w:rFonts w:cs="Calibri"/>
                <w:b/>
                <w:bCs/>
              </w:rPr>
              <w:t xml:space="preserve">Total Burden </w:t>
            </w:r>
          </w:p>
        </w:tc>
        <w:tc>
          <w:tcPr>
            <w:tcW w:w="783" w:type="pct"/>
            <w:shd w:val="clear" w:color="auto" w:fill="BFBFBF"/>
            <w:vAlign w:val="center"/>
          </w:tcPr>
          <w:p w14:paraId="7BBE6D04" w14:textId="7C1993C2" w:rsidR="004F4B29" w:rsidRPr="00343483" w:rsidRDefault="00507A87" w:rsidP="006B456E">
            <w:pPr>
              <w:keepNext/>
              <w:tabs>
                <w:tab w:val="decimal" w:pos="616"/>
              </w:tabs>
              <w:spacing w:after="0" w:line="240" w:lineRule="auto"/>
              <w:rPr>
                <w:rFonts w:cs="Calibri"/>
                <w:b/>
                <w:bCs/>
              </w:rPr>
            </w:pPr>
            <w:r>
              <w:rPr>
                <w:rFonts w:cs="Calibri"/>
                <w:b/>
                <w:bCs/>
              </w:rPr>
              <w:t>2,</w:t>
            </w:r>
            <w:r w:rsidR="004A069C">
              <w:rPr>
                <w:rFonts w:cs="Calibri"/>
                <w:b/>
                <w:bCs/>
              </w:rPr>
              <w:t>28</w:t>
            </w:r>
            <w:r>
              <w:rPr>
                <w:rFonts w:cs="Calibri"/>
                <w:b/>
                <w:bCs/>
              </w:rPr>
              <w:t>6</w:t>
            </w:r>
          </w:p>
        </w:tc>
        <w:tc>
          <w:tcPr>
            <w:tcW w:w="784" w:type="pct"/>
            <w:shd w:val="clear" w:color="auto" w:fill="BFBFBF"/>
          </w:tcPr>
          <w:p w14:paraId="53692F48" w14:textId="5DA0EEF3" w:rsidR="004F4B29" w:rsidRPr="00343483" w:rsidRDefault="00507A87" w:rsidP="006B456E">
            <w:pPr>
              <w:keepNext/>
              <w:tabs>
                <w:tab w:val="decimal" w:pos="831"/>
              </w:tabs>
              <w:spacing w:after="0" w:line="240" w:lineRule="auto"/>
              <w:rPr>
                <w:rFonts w:cs="Calibri"/>
                <w:b/>
                <w:bCs/>
              </w:rPr>
            </w:pPr>
            <w:r>
              <w:rPr>
                <w:rFonts w:cs="Calibri"/>
                <w:b/>
                <w:bCs/>
              </w:rPr>
              <w:t>3,892</w:t>
            </w:r>
          </w:p>
        </w:tc>
        <w:tc>
          <w:tcPr>
            <w:tcW w:w="784" w:type="pct"/>
            <w:shd w:val="clear" w:color="auto" w:fill="BFBFBF"/>
            <w:vAlign w:val="center"/>
          </w:tcPr>
          <w:p w14:paraId="0547CEAD" w14:textId="11293BC7" w:rsidR="004F4B29" w:rsidRPr="00343483" w:rsidRDefault="004A069C" w:rsidP="006B456E">
            <w:pPr>
              <w:keepNext/>
              <w:spacing w:after="0" w:line="240" w:lineRule="auto"/>
              <w:jc w:val="center"/>
              <w:rPr>
                <w:rFonts w:cs="Calibri"/>
                <w:b/>
                <w:bCs/>
              </w:rPr>
            </w:pPr>
            <w:r>
              <w:rPr>
                <w:rFonts w:cs="Calibri"/>
                <w:b/>
                <w:bCs/>
              </w:rPr>
              <w:t>-</w:t>
            </w:r>
          </w:p>
        </w:tc>
        <w:tc>
          <w:tcPr>
            <w:tcW w:w="784" w:type="pct"/>
            <w:shd w:val="clear" w:color="auto" w:fill="BFBFBF"/>
            <w:vAlign w:val="center"/>
          </w:tcPr>
          <w:p w14:paraId="2ED07D71" w14:textId="33C89BA3" w:rsidR="004F4B29" w:rsidRPr="00343483" w:rsidRDefault="00507A87" w:rsidP="006B456E">
            <w:pPr>
              <w:keepNext/>
              <w:tabs>
                <w:tab w:val="decimal" w:pos="901"/>
              </w:tabs>
              <w:spacing w:after="0" w:line="240" w:lineRule="auto"/>
              <w:rPr>
                <w:rFonts w:cs="Calibri"/>
                <w:b/>
                <w:bCs/>
              </w:rPr>
            </w:pPr>
            <w:r>
              <w:rPr>
                <w:rFonts w:cs="Calibri"/>
                <w:b/>
                <w:bCs/>
              </w:rPr>
              <w:t>1,08</w:t>
            </w:r>
            <w:r w:rsidR="004A069C">
              <w:rPr>
                <w:rFonts w:cs="Calibri"/>
                <w:b/>
                <w:bCs/>
              </w:rPr>
              <w:t>7</w:t>
            </w:r>
          </w:p>
        </w:tc>
      </w:tr>
    </w:tbl>
    <w:p w14:paraId="406B267C" w14:textId="77777777" w:rsidR="00D2703E" w:rsidRPr="00ED328C" w:rsidRDefault="00D2703E" w:rsidP="00D2703E">
      <w:pPr>
        <w:spacing w:after="0" w:line="240" w:lineRule="auto"/>
        <w:rPr>
          <w:rFonts w:cs="Calibri"/>
          <w:sz w:val="20"/>
          <w:szCs w:val="20"/>
        </w:rPr>
      </w:pPr>
      <w:r w:rsidRPr="00ED328C">
        <w:rPr>
          <w:rFonts w:cs="Calibri"/>
          <w:sz w:val="20"/>
          <w:szCs w:val="20"/>
        </w:rPr>
        <w:t>* Subset of initial contact group</w:t>
      </w:r>
    </w:p>
    <w:p w14:paraId="69B03983" w14:textId="77777777" w:rsidR="00D2703E" w:rsidRPr="00ED328C" w:rsidRDefault="00D2703E" w:rsidP="00D2703E">
      <w:pPr>
        <w:spacing w:after="0" w:line="240" w:lineRule="auto"/>
        <w:rPr>
          <w:rFonts w:cs="Calibri"/>
          <w:sz w:val="20"/>
          <w:szCs w:val="20"/>
        </w:rPr>
      </w:pPr>
      <w:r w:rsidRPr="00ED328C">
        <w:rPr>
          <w:rFonts w:cs="Calibri"/>
          <w:sz w:val="20"/>
          <w:szCs w:val="20"/>
        </w:rPr>
        <w:t>** Estimated number of actual participants will be somewhat less than confirmation numbers.</w:t>
      </w:r>
    </w:p>
    <w:p w14:paraId="54DEAAE9" w14:textId="08FAB4E9" w:rsidR="00151316" w:rsidRDefault="00151316" w:rsidP="00151316">
      <w:pPr>
        <w:pStyle w:val="Caption"/>
        <w:spacing w:after="0"/>
        <w:rPr>
          <w:color w:val="auto"/>
        </w:rPr>
      </w:pPr>
    </w:p>
    <w:p w14:paraId="4668BE2A" w14:textId="77777777" w:rsidR="00151316" w:rsidRPr="00A624CB" w:rsidRDefault="00151316" w:rsidP="009379B5">
      <w:pPr>
        <w:pStyle w:val="aHeading1"/>
        <w:numPr>
          <w:ilvl w:val="0"/>
          <w:numId w:val="0"/>
        </w:numPr>
        <w:spacing w:before="0"/>
      </w:pPr>
      <w:bookmarkStart w:id="95" w:name="_Toc496691827"/>
      <w:bookmarkStart w:id="96" w:name="_Toc496691284"/>
      <w:bookmarkStart w:id="97" w:name="_Toc496691826"/>
      <w:bookmarkStart w:id="98" w:name="_Toc495926856"/>
      <w:bookmarkStart w:id="99" w:name="_Toc495926903"/>
      <w:bookmarkStart w:id="100" w:name="_Toc496278038"/>
      <w:bookmarkStart w:id="101" w:name="_Toc496295548"/>
      <w:bookmarkStart w:id="102" w:name="_Toc365710622"/>
      <w:bookmarkStart w:id="103" w:name="_Toc496881037"/>
      <w:bookmarkStart w:id="104" w:name="_Toc496881059"/>
      <w:bookmarkStart w:id="105" w:name="_Toc496691828"/>
      <w:bookmarkEnd w:id="95"/>
      <w:bookmarkEnd w:id="96"/>
      <w:bookmarkEnd w:id="97"/>
      <w:bookmarkEnd w:id="98"/>
      <w:bookmarkEnd w:id="99"/>
      <w:bookmarkEnd w:id="100"/>
      <w:bookmarkEnd w:id="101"/>
      <w:r w:rsidRPr="00ED328C">
        <w:t>10. Cost to Federal Government</w:t>
      </w:r>
      <w:bookmarkStart w:id="106" w:name="_Toc495926864"/>
      <w:bookmarkStart w:id="107" w:name="_Toc495926911"/>
      <w:bookmarkStart w:id="108" w:name="_Toc496278042"/>
      <w:bookmarkStart w:id="109" w:name="_Toc496295552"/>
      <w:bookmarkEnd w:id="102"/>
      <w:bookmarkEnd w:id="103"/>
      <w:bookmarkEnd w:id="104"/>
      <w:bookmarkEnd w:id="105"/>
      <w:bookmarkEnd w:id="106"/>
      <w:bookmarkEnd w:id="107"/>
      <w:bookmarkEnd w:id="108"/>
      <w:bookmarkEnd w:id="109"/>
    </w:p>
    <w:p w14:paraId="771A3578" w14:textId="0C7A0DBC" w:rsidR="00777008" w:rsidRPr="00777008" w:rsidRDefault="00777008" w:rsidP="006258EF">
      <w:pPr>
        <w:pStyle w:val="Caption"/>
        <w:keepNext/>
        <w:spacing w:after="0"/>
        <w:rPr>
          <w:color w:val="2F5496" w:themeColor="accent5" w:themeShade="BF"/>
          <w:sz w:val="22"/>
          <w:szCs w:val="22"/>
        </w:rPr>
      </w:pPr>
      <w:bookmarkStart w:id="110" w:name="_Toc496691829"/>
      <w:bookmarkStart w:id="111" w:name="_Toc365710623"/>
      <w:bookmarkEnd w:id="110"/>
      <w:r w:rsidRPr="009379B5">
        <w:rPr>
          <w:color w:val="2F5496" w:themeColor="accent5" w:themeShade="BF"/>
          <w:sz w:val="22"/>
        </w:rPr>
        <w:t xml:space="preserve">Table </w:t>
      </w:r>
      <w:bookmarkStart w:id="112" w:name="_Toc496691832"/>
      <w:r w:rsidR="00EC402D" w:rsidRPr="00EC402D">
        <w:rPr>
          <w:color w:val="2F5496" w:themeColor="accent5" w:themeShade="BF"/>
          <w:sz w:val="22"/>
          <w:szCs w:val="22"/>
        </w:rPr>
        <w:t>7</w:t>
      </w:r>
      <w:r w:rsidRPr="00777008">
        <w:rPr>
          <w:color w:val="2F5496" w:themeColor="accent5" w:themeShade="BF"/>
          <w:sz w:val="22"/>
          <w:szCs w:val="22"/>
        </w:rPr>
        <w:t xml:space="preserve">. </w:t>
      </w:r>
      <w:r>
        <w:rPr>
          <w:color w:val="2F5496" w:themeColor="accent5" w:themeShade="BF"/>
          <w:sz w:val="22"/>
          <w:szCs w:val="22"/>
        </w:rPr>
        <w:t xml:space="preserve">Total </w:t>
      </w:r>
      <w:r w:rsidRPr="00777008">
        <w:rPr>
          <w:color w:val="2F5496" w:themeColor="accent5" w:themeShade="BF"/>
          <w:sz w:val="22"/>
          <w:szCs w:val="22"/>
        </w:rPr>
        <w:t>Estimated of Costs</w:t>
      </w:r>
      <w:r>
        <w:rPr>
          <w:color w:val="2F5496" w:themeColor="accent5" w:themeShade="BF"/>
          <w:sz w:val="22"/>
          <w:szCs w:val="22"/>
        </w:rPr>
        <w:t xml:space="preserve"> of Pretesting</w:t>
      </w:r>
    </w:p>
    <w:tbl>
      <w:tblPr>
        <w:tblStyle w:val="TableGrid"/>
        <w:tblW w:w="5000" w:type="pct"/>
        <w:tblLook w:val="04A0" w:firstRow="1" w:lastRow="0" w:firstColumn="1" w:lastColumn="0" w:noHBand="0" w:noVBand="1"/>
      </w:tblPr>
      <w:tblGrid>
        <w:gridCol w:w="7488"/>
        <w:gridCol w:w="1440"/>
        <w:gridCol w:w="1800"/>
      </w:tblGrid>
      <w:tr w:rsidR="00C23C11" w:rsidRPr="00365665" w14:paraId="5B7A1BAB" w14:textId="77777777" w:rsidTr="004351DD">
        <w:tc>
          <w:tcPr>
            <w:tcW w:w="3490" w:type="pct"/>
            <w:shd w:val="clear" w:color="auto" w:fill="BFBFBF" w:themeFill="background1" w:themeFillShade="BF"/>
          </w:tcPr>
          <w:p w14:paraId="43823335" w14:textId="77777777" w:rsidR="00C23C11" w:rsidRPr="009379B5" w:rsidRDefault="00C23C11" w:rsidP="006258EF">
            <w:pPr>
              <w:keepNext/>
              <w:rPr>
                <w:b/>
                <w:sz w:val="22"/>
                <w:szCs w:val="22"/>
              </w:rPr>
            </w:pPr>
            <w:r w:rsidRPr="00365665">
              <w:rPr>
                <w:b/>
              </w:rPr>
              <w:t>Activity</w:t>
            </w:r>
          </w:p>
        </w:tc>
        <w:tc>
          <w:tcPr>
            <w:tcW w:w="671" w:type="pct"/>
            <w:shd w:val="clear" w:color="auto" w:fill="BFBFBF" w:themeFill="background1" w:themeFillShade="BF"/>
          </w:tcPr>
          <w:p w14:paraId="74F34068" w14:textId="77777777" w:rsidR="00C23C11" w:rsidRPr="00365665" w:rsidRDefault="00C23C11" w:rsidP="009379B5">
            <w:pPr>
              <w:keepNext/>
              <w:jc w:val="center"/>
              <w:rPr>
                <w:b/>
                <w:sz w:val="22"/>
                <w:szCs w:val="22"/>
              </w:rPr>
            </w:pPr>
            <w:r w:rsidRPr="00365665">
              <w:rPr>
                <w:b/>
                <w:sz w:val="22"/>
                <w:szCs w:val="22"/>
              </w:rPr>
              <w:t>Provider</w:t>
            </w:r>
          </w:p>
        </w:tc>
        <w:tc>
          <w:tcPr>
            <w:tcW w:w="839" w:type="pct"/>
            <w:shd w:val="clear" w:color="auto" w:fill="BFBFBF" w:themeFill="background1" w:themeFillShade="BF"/>
          </w:tcPr>
          <w:p w14:paraId="32FAD2EA" w14:textId="77777777" w:rsidR="00C23C11" w:rsidRPr="00365665" w:rsidRDefault="00C23C11" w:rsidP="009379B5">
            <w:pPr>
              <w:keepNext/>
              <w:jc w:val="center"/>
              <w:rPr>
                <w:b/>
                <w:sz w:val="22"/>
                <w:szCs w:val="22"/>
              </w:rPr>
            </w:pPr>
            <w:r w:rsidRPr="00365665">
              <w:rPr>
                <w:b/>
                <w:sz w:val="22"/>
                <w:szCs w:val="22"/>
              </w:rPr>
              <w:t>Estimated Cost</w:t>
            </w:r>
          </w:p>
        </w:tc>
      </w:tr>
      <w:tr w:rsidR="00C23C11" w:rsidRPr="00365665" w14:paraId="26E4F6BF" w14:textId="77777777" w:rsidTr="004351DD">
        <w:tc>
          <w:tcPr>
            <w:tcW w:w="3490" w:type="pct"/>
          </w:tcPr>
          <w:p w14:paraId="768465F4" w14:textId="32E837C0" w:rsidR="00C23C11" w:rsidRPr="009379B5" w:rsidRDefault="00C23C11" w:rsidP="00A814F3">
            <w:pPr>
              <w:keepNext/>
              <w:rPr>
                <w:sz w:val="22"/>
                <w:szCs w:val="22"/>
              </w:rPr>
            </w:pPr>
            <w:r w:rsidRPr="00365665">
              <w:rPr>
                <w:rFonts w:cs="Calibri"/>
              </w:rPr>
              <w:t xml:space="preserve">Prepare and </w:t>
            </w:r>
            <w:r w:rsidR="00EE302B" w:rsidRPr="00EE302B">
              <w:rPr>
                <w:rFonts w:cs="Calibri"/>
              </w:rPr>
              <w:t xml:space="preserve">administer </w:t>
            </w:r>
            <w:r w:rsidRPr="00365665">
              <w:rPr>
                <w:rFonts w:cs="Calibri"/>
              </w:rPr>
              <w:t xml:space="preserve">cognitive interviews </w:t>
            </w:r>
            <w:r w:rsidR="00A814F3">
              <w:rPr>
                <w:rFonts w:cs="Calibri"/>
              </w:rPr>
              <w:t xml:space="preserve">and tryouts </w:t>
            </w:r>
            <w:r w:rsidRPr="00365665">
              <w:rPr>
                <w:rFonts w:cs="Calibri"/>
              </w:rPr>
              <w:t>(including recruitment, incentive costs, data collection</w:t>
            </w:r>
            <w:r w:rsidR="00D3160D" w:rsidRPr="00365665">
              <w:rPr>
                <w:rFonts w:cs="Calibri"/>
              </w:rPr>
              <w:t>,</w:t>
            </w:r>
            <w:r w:rsidRPr="00365665">
              <w:rPr>
                <w:rFonts w:cs="Calibri"/>
              </w:rPr>
              <w:t xml:space="preserve"> and documentation for all pretesting activities except for cognitive reading item cognitive interviews)</w:t>
            </w:r>
          </w:p>
        </w:tc>
        <w:tc>
          <w:tcPr>
            <w:tcW w:w="671" w:type="pct"/>
          </w:tcPr>
          <w:p w14:paraId="504844FD" w14:textId="77777777" w:rsidR="00C23C11" w:rsidRPr="00365665" w:rsidRDefault="00C23C11" w:rsidP="006258EF">
            <w:pPr>
              <w:keepNext/>
              <w:rPr>
                <w:sz w:val="22"/>
                <w:szCs w:val="22"/>
              </w:rPr>
            </w:pPr>
            <w:r w:rsidRPr="00365665">
              <w:rPr>
                <w:sz w:val="22"/>
                <w:szCs w:val="22"/>
              </w:rPr>
              <w:t>EurekaFacts</w:t>
            </w:r>
          </w:p>
        </w:tc>
        <w:tc>
          <w:tcPr>
            <w:tcW w:w="839" w:type="pct"/>
          </w:tcPr>
          <w:p w14:paraId="7F8B87C8" w14:textId="77777777" w:rsidR="00C23C11" w:rsidRPr="00365665" w:rsidRDefault="00AC71DA" w:rsidP="009379B5">
            <w:pPr>
              <w:keepNext/>
              <w:tabs>
                <w:tab w:val="decimal" w:pos="1411"/>
              </w:tabs>
              <w:jc w:val="both"/>
              <w:rPr>
                <w:color w:val="000000"/>
                <w:sz w:val="22"/>
                <w:szCs w:val="22"/>
              </w:rPr>
            </w:pPr>
            <w:r w:rsidRPr="00365665">
              <w:rPr>
                <w:color w:val="000000"/>
                <w:sz w:val="22"/>
                <w:szCs w:val="22"/>
              </w:rPr>
              <w:t>$1,253,000</w:t>
            </w:r>
          </w:p>
        </w:tc>
      </w:tr>
      <w:tr w:rsidR="00C23C11" w:rsidRPr="00365665" w14:paraId="0BD65B0E" w14:textId="77777777" w:rsidTr="004351DD">
        <w:tc>
          <w:tcPr>
            <w:tcW w:w="3490" w:type="pct"/>
          </w:tcPr>
          <w:p w14:paraId="3E7F9DBE" w14:textId="594A5194" w:rsidR="00C23C11" w:rsidRPr="009379B5" w:rsidRDefault="00C23C11" w:rsidP="006258EF">
            <w:pPr>
              <w:keepNext/>
              <w:rPr>
                <w:sz w:val="22"/>
                <w:szCs w:val="22"/>
              </w:rPr>
            </w:pPr>
            <w:r w:rsidRPr="00365665">
              <w:t>Design, prepare for, conduct scoring and analysis, and prepare report (including recruitment, inc</w:t>
            </w:r>
            <w:r w:rsidR="005A217E" w:rsidRPr="00365665">
              <w:t>entive costs,</w:t>
            </w:r>
            <w:r w:rsidR="003D73FC" w:rsidRPr="00365665">
              <w:t xml:space="preserve"> and</w:t>
            </w:r>
            <w:r w:rsidR="005A217E" w:rsidRPr="00365665">
              <w:t xml:space="preserve"> data collection f</w:t>
            </w:r>
            <w:r w:rsidRPr="00365665">
              <w:t>or cognitive reading</w:t>
            </w:r>
            <w:r w:rsidR="005A217E" w:rsidRPr="00365665">
              <w:t xml:space="preserve"> </w:t>
            </w:r>
            <w:r w:rsidRPr="00365665">
              <w:t>items</w:t>
            </w:r>
            <w:r w:rsidR="005A217E" w:rsidRPr="00365665">
              <w:t>)</w:t>
            </w:r>
          </w:p>
        </w:tc>
        <w:tc>
          <w:tcPr>
            <w:tcW w:w="671" w:type="pct"/>
          </w:tcPr>
          <w:p w14:paraId="40D35B6A" w14:textId="77777777" w:rsidR="00C23C11" w:rsidRPr="00365665" w:rsidRDefault="00C23C11" w:rsidP="006258EF">
            <w:pPr>
              <w:keepNext/>
              <w:rPr>
                <w:sz w:val="22"/>
                <w:szCs w:val="22"/>
              </w:rPr>
            </w:pPr>
            <w:r w:rsidRPr="00365665">
              <w:rPr>
                <w:sz w:val="22"/>
                <w:szCs w:val="22"/>
              </w:rPr>
              <w:t>ETS</w:t>
            </w:r>
          </w:p>
        </w:tc>
        <w:tc>
          <w:tcPr>
            <w:tcW w:w="839" w:type="pct"/>
          </w:tcPr>
          <w:p w14:paraId="0766BFBD" w14:textId="77777777" w:rsidR="00C23C11" w:rsidRPr="00365665" w:rsidRDefault="00AC71DA" w:rsidP="009379B5">
            <w:pPr>
              <w:keepNext/>
              <w:tabs>
                <w:tab w:val="decimal" w:pos="1411"/>
              </w:tabs>
              <w:jc w:val="both"/>
              <w:rPr>
                <w:color w:val="000000"/>
                <w:sz w:val="22"/>
                <w:szCs w:val="22"/>
              </w:rPr>
            </w:pPr>
            <w:r w:rsidRPr="00365665">
              <w:rPr>
                <w:color w:val="000000"/>
                <w:sz w:val="22"/>
                <w:szCs w:val="22"/>
              </w:rPr>
              <w:t>$432,000</w:t>
            </w:r>
          </w:p>
        </w:tc>
      </w:tr>
      <w:tr w:rsidR="00C23C11" w:rsidRPr="00365665" w14:paraId="75C1DC11" w14:textId="77777777" w:rsidTr="004351DD">
        <w:tc>
          <w:tcPr>
            <w:tcW w:w="3490" w:type="pct"/>
          </w:tcPr>
          <w:p w14:paraId="396FCDB3" w14:textId="77777777" w:rsidR="00C23C11" w:rsidRPr="009379B5" w:rsidRDefault="00C23C11" w:rsidP="00151316">
            <w:pPr>
              <w:rPr>
                <w:b/>
                <w:sz w:val="22"/>
                <w:szCs w:val="22"/>
              </w:rPr>
            </w:pPr>
          </w:p>
        </w:tc>
        <w:tc>
          <w:tcPr>
            <w:tcW w:w="671" w:type="pct"/>
            <w:shd w:val="clear" w:color="auto" w:fill="auto"/>
          </w:tcPr>
          <w:p w14:paraId="11332CEA" w14:textId="77777777" w:rsidR="00C23C11" w:rsidRPr="00365665" w:rsidRDefault="00C23C11" w:rsidP="00151316">
            <w:pPr>
              <w:rPr>
                <w:b/>
                <w:sz w:val="22"/>
                <w:szCs w:val="22"/>
              </w:rPr>
            </w:pPr>
            <w:r w:rsidRPr="00365665">
              <w:rPr>
                <w:b/>
                <w:sz w:val="22"/>
                <w:szCs w:val="22"/>
              </w:rPr>
              <w:t>Total</w:t>
            </w:r>
          </w:p>
        </w:tc>
        <w:tc>
          <w:tcPr>
            <w:tcW w:w="839" w:type="pct"/>
            <w:shd w:val="clear" w:color="auto" w:fill="auto"/>
          </w:tcPr>
          <w:p w14:paraId="2E6F0FE7" w14:textId="13288BC3" w:rsidR="00C23C11" w:rsidRPr="00365665" w:rsidRDefault="0014322E" w:rsidP="009379B5">
            <w:pPr>
              <w:tabs>
                <w:tab w:val="decimal" w:pos="1411"/>
              </w:tabs>
              <w:jc w:val="both"/>
              <w:rPr>
                <w:b/>
                <w:color w:val="000000"/>
                <w:sz w:val="22"/>
                <w:szCs w:val="22"/>
              </w:rPr>
            </w:pPr>
            <w:r>
              <w:rPr>
                <w:b/>
                <w:color w:val="000000"/>
                <w:sz w:val="22"/>
                <w:szCs w:val="22"/>
              </w:rPr>
              <w:t>$1,685,000</w:t>
            </w:r>
          </w:p>
        </w:tc>
      </w:tr>
    </w:tbl>
    <w:p w14:paraId="783C06C5" w14:textId="77777777" w:rsidR="00151316" w:rsidRPr="00ED328C" w:rsidRDefault="00151316" w:rsidP="00151316">
      <w:pPr>
        <w:spacing w:after="0" w:line="240" w:lineRule="auto"/>
      </w:pPr>
    </w:p>
    <w:p w14:paraId="31DCB964" w14:textId="77777777" w:rsidR="00151316" w:rsidRPr="00A624CB" w:rsidRDefault="00151316" w:rsidP="009379B5">
      <w:pPr>
        <w:pStyle w:val="aHeading1"/>
        <w:numPr>
          <w:ilvl w:val="0"/>
          <w:numId w:val="0"/>
        </w:numPr>
        <w:spacing w:before="0"/>
      </w:pPr>
      <w:bookmarkStart w:id="113" w:name="_Toc496881038"/>
      <w:bookmarkStart w:id="114" w:name="_Toc496881060"/>
      <w:r w:rsidRPr="00ED328C">
        <w:t>1</w:t>
      </w:r>
      <w:r w:rsidR="00A624CB">
        <w:t>1</w:t>
      </w:r>
      <w:r w:rsidRPr="00ED328C">
        <w:t>. Project Schedule</w:t>
      </w:r>
      <w:bookmarkStart w:id="115" w:name="_Toc495926868"/>
      <w:bookmarkStart w:id="116" w:name="_Toc495926915"/>
      <w:bookmarkStart w:id="117" w:name="_Toc496278046"/>
      <w:bookmarkStart w:id="118" w:name="_Toc496295556"/>
      <w:bookmarkStart w:id="119" w:name="_Toc359503616"/>
      <w:bookmarkEnd w:id="111"/>
      <w:bookmarkEnd w:id="112"/>
      <w:bookmarkEnd w:id="113"/>
      <w:bookmarkEnd w:id="114"/>
      <w:bookmarkEnd w:id="115"/>
      <w:bookmarkEnd w:id="116"/>
      <w:bookmarkEnd w:id="117"/>
      <w:bookmarkEnd w:id="118"/>
    </w:p>
    <w:p w14:paraId="1C7FEB9B" w14:textId="0F338DC6" w:rsidR="00A814F3" w:rsidRDefault="00A814F3" w:rsidP="00A814F3">
      <w:pPr>
        <w:spacing w:after="120" w:line="240" w:lineRule="auto"/>
        <w:rPr>
          <w:rFonts w:cs="Calibri"/>
        </w:rPr>
      </w:pPr>
      <w:bookmarkStart w:id="120" w:name="_Toc496691833"/>
      <w:bookmarkEnd w:id="120"/>
      <w:r>
        <w:rPr>
          <w:rFonts w:cs="Calibri"/>
        </w:rPr>
        <w:t xml:space="preserve">Recruitment for each form of pretesting will begin in November 2017, upon OMB approval. </w:t>
      </w:r>
      <w:r w:rsidR="009C77CF">
        <w:rPr>
          <w:rFonts w:cs="Calibri"/>
        </w:rPr>
        <w:t xml:space="preserve">Data collection and analyses for </w:t>
      </w:r>
      <w:r w:rsidR="009C77CF" w:rsidRPr="009C77CF">
        <w:rPr>
          <w:rFonts w:cs="Calibri"/>
        </w:rPr>
        <w:t xml:space="preserve">questionnaire </w:t>
      </w:r>
      <w:r w:rsidR="009C77CF">
        <w:rPr>
          <w:rFonts w:cs="Calibri"/>
        </w:rPr>
        <w:t xml:space="preserve">cognitive interviews are scheduled to end in February 2018 and for </w:t>
      </w:r>
      <w:r w:rsidR="009C77CF" w:rsidRPr="009C77CF">
        <w:rPr>
          <w:rFonts w:cs="Calibri"/>
        </w:rPr>
        <w:t xml:space="preserve">cognitive items cognitive interviews </w:t>
      </w:r>
      <w:r w:rsidR="009C77CF">
        <w:rPr>
          <w:rFonts w:cs="Calibri"/>
        </w:rPr>
        <w:t>and tryouts in March 2018.</w:t>
      </w:r>
      <w:bookmarkEnd w:id="119"/>
    </w:p>
    <w:sectPr w:rsidR="00A814F3" w:rsidSect="00A644D0">
      <w:footerReference w:type="default" r:id="rId13"/>
      <w:pgSz w:w="12240" w:h="15840" w:code="1"/>
      <w:pgMar w:top="864" w:right="864" w:bottom="720" w:left="864" w:header="432" w:footer="288"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AF3279" w16cid:durableId="1DA56BDA"/>
  <w16cid:commentId w16cid:paraId="489A3C94" w16cid:durableId="1DAAC169"/>
  <w16cid:commentId w16cid:paraId="1A299AD2" w16cid:durableId="1DA56E7C"/>
  <w16cid:commentId w16cid:paraId="4C1B24AE" w16cid:durableId="1DA56F12"/>
  <w16cid:commentId w16cid:paraId="5776B344" w16cid:durableId="1DA57111"/>
  <w16cid:commentId w16cid:paraId="628B7A7E" w16cid:durableId="1DA57228"/>
  <w16cid:commentId w16cid:paraId="0A689D3D" w16cid:durableId="1DA57959"/>
  <w16cid:commentId w16cid:paraId="5E40CCEB" w16cid:durableId="1DA57AF4"/>
  <w16cid:commentId w16cid:paraId="1D93ABD6" w16cid:durableId="1DAAC360"/>
  <w16cid:commentId w16cid:paraId="66423DBC" w16cid:durableId="1DAAC55E"/>
  <w16cid:commentId w16cid:paraId="7195A475" w16cid:durableId="1DA5D240"/>
  <w16cid:commentId w16cid:paraId="6DDA4BDF" w16cid:durableId="1DAAC2EA"/>
  <w16cid:commentId w16cid:paraId="4D062BD1" w16cid:durableId="1DAAC2A3"/>
  <w16cid:commentId w16cid:paraId="0ADC210B" w16cid:durableId="1DA57F38"/>
  <w16cid:commentId w16cid:paraId="3F1D9110" w16cid:durableId="1DAAC612"/>
  <w16cid:commentId w16cid:paraId="1AC43A96" w16cid:durableId="1DAAC666"/>
  <w16cid:commentId w16cid:paraId="5F403DDA" w16cid:durableId="1DA581E8"/>
  <w16cid:commentId w16cid:paraId="113D0BD8" w16cid:durableId="1DA58310"/>
  <w16cid:commentId w16cid:paraId="19477238" w16cid:durableId="1DA5836C"/>
  <w16cid:commentId w16cid:paraId="74366EA0" w16cid:durableId="1DA5866D"/>
  <w16cid:commentId w16cid:paraId="428C700B" w16cid:durableId="1DA5D47C"/>
  <w16cid:commentId w16cid:paraId="28588790" w16cid:durableId="1DAACA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94430" w14:textId="77777777" w:rsidR="00422483" w:rsidRDefault="00422483" w:rsidP="00151316">
      <w:pPr>
        <w:spacing w:after="0" w:line="240" w:lineRule="auto"/>
      </w:pPr>
      <w:r>
        <w:separator/>
      </w:r>
    </w:p>
  </w:endnote>
  <w:endnote w:type="continuationSeparator" w:id="0">
    <w:p w14:paraId="046C35A4" w14:textId="77777777" w:rsidR="00422483" w:rsidRDefault="00422483" w:rsidP="00151316">
      <w:pPr>
        <w:spacing w:after="0" w:line="240" w:lineRule="auto"/>
      </w:pPr>
      <w:r>
        <w:continuationSeparator/>
      </w:r>
    </w:p>
  </w:endnote>
  <w:endnote w:type="continuationNotice" w:id="1">
    <w:p w14:paraId="6984B860" w14:textId="77777777" w:rsidR="00422483" w:rsidRDefault="004224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FDA15" w14:textId="2EB48DCB" w:rsidR="00A14574" w:rsidRDefault="00A14574" w:rsidP="005A5C32">
    <w:pPr>
      <w:pStyle w:val="Footer"/>
      <w:jc w:val="center"/>
    </w:pPr>
    <w:r>
      <w:fldChar w:fldCharType="begin"/>
    </w:r>
    <w:r>
      <w:instrText xml:space="preserve"> PAGE   \* MERGEFORMAT </w:instrText>
    </w:r>
    <w:r>
      <w:fldChar w:fldCharType="separate"/>
    </w:r>
    <w:r w:rsidR="009E340B">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7E247" w14:textId="77777777" w:rsidR="00422483" w:rsidRDefault="00422483" w:rsidP="00151316">
      <w:pPr>
        <w:spacing w:after="0" w:line="240" w:lineRule="auto"/>
      </w:pPr>
      <w:r>
        <w:separator/>
      </w:r>
    </w:p>
  </w:footnote>
  <w:footnote w:type="continuationSeparator" w:id="0">
    <w:p w14:paraId="4D34E40F" w14:textId="77777777" w:rsidR="00422483" w:rsidRDefault="00422483" w:rsidP="00151316">
      <w:pPr>
        <w:spacing w:after="0" w:line="240" w:lineRule="auto"/>
      </w:pPr>
      <w:r>
        <w:continuationSeparator/>
      </w:r>
    </w:p>
  </w:footnote>
  <w:footnote w:type="continuationNotice" w:id="1">
    <w:p w14:paraId="7763BC2D" w14:textId="77777777" w:rsidR="00422483" w:rsidRDefault="00422483">
      <w:pPr>
        <w:spacing w:after="0" w:line="240" w:lineRule="auto"/>
      </w:pPr>
    </w:p>
  </w:footnote>
  <w:footnote w:id="2">
    <w:p w14:paraId="47F499CB" w14:textId="38A9B397" w:rsidR="00A14574" w:rsidRPr="0012343D" w:rsidRDefault="00A14574" w:rsidP="006B456E">
      <w:pPr>
        <w:pStyle w:val="FootnoteText"/>
        <w:ind w:left="180" w:hanging="180"/>
        <w:rPr>
          <w:sz w:val="18"/>
          <w:szCs w:val="18"/>
        </w:rPr>
      </w:pPr>
      <w:r w:rsidRPr="0012343D">
        <w:rPr>
          <w:rStyle w:val="FootnoteReference"/>
          <w:sz w:val="18"/>
          <w:szCs w:val="18"/>
        </w:rPr>
        <w:footnoteRef/>
      </w:r>
      <w:r w:rsidRPr="0012343D">
        <w:rPr>
          <w:sz w:val="18"/>
          <w:szCs w:val="18"/>
        </w:rPr>
        <w:t xml:space="preserve"> Please note that </w:t>
      </w:r>
      <w:r>
        <w:rPr>
          <w:sz w:val="18"/>
          <w:szCs w:val="18"/>
        </w:rPr>
        <w:t>in this submission</w:t>
      </w:r>
      <w:r w:rsidRPr="0012343D">
        <w:rPr>
          <w:sz w:val="18"/>
          <w:szCs w:val="18"/>
        </w:rPr>
        <w:t xml:space="preserve"> “school administrator” refer</w:t>
      </w:r>
      <w:r>
        <w:rPr>
          <w:sz w:val="18"/>
          <w:szCs w:val="18"/>
        </w:rPr>
        <w:t>s</w:t>
      </w:r>
      <w:r w:rsidRPr="0012343D">
        <w:rPr>
          <w:sz w:val="18"/>
          <w:szCs w:val="18"/>
        </w:rPr>
        <w:t xml:space="preserve"> to </w:t>
      </w:r>
      <w:r>
        <w:rPr>
          <w:sz w:val="18"/>
          <w:szCs w:val="18"/>
        </w:rPr>
        <w:t xml:space="preserve">the </w:t>
      </w:r>
      <w:r w:rsidRPr="0012343D">
        <w:rPr>
          <w:sz w:val="18"/>
          <w:szCs w:val="18"/>
        </w:rPr>
        <w:t>principal</w:t>
      </w:r>
      <w:r>
        <w:rPr>
          <w:sz w:val="18"/>
          <w:szCs w:val="18"/>
        </w:rPr>
        <w:t xml:space="preserve"> or</w:t>
      </w:r>
      <w:r w:rsidRPr="0012343D">
        <w:rPr>
          <w:sz w:val="18"/>
          <w:szCs w:val="18"/>
        </w:rPr>
        <w:t xml:space="preserve"> assistant/vice principal. In NAEP </w:t>
      </w:r>
      <w:r>
        <w:rPr>
          <w:sz w:val="18"/>
          <w:szCs w:val="18"/>
        </w:rPr>
        <w:t>main study</w:t>
      </w:r>
      <w:r w:rsidRPr="0012343D">
        <w:rPr>
          <w:sz w:val="18"/>
          <w:szCs w:val="18"/>
        </w:rPr>
        <w:t xml:space="preserve"> administrations, other individuals who are not the head principal are allowed to complete the scho</w:t>
      </w:r>
      <w:r>
        <w:rPr>
          <w:sz w:val="18"/>
          <w:szCs w:val="18"/>
        </w:rPr>
        <w:t>ol administrator questionnaire.</w:t>
      </w:r>
    </w:p>
  </w:footnote>
  <w:footnote w:id="3">
    <w:p w14:paraId="2F33E67B" w14:textId="77777777" w:rsidR="00A14574" w:rsidRPr="0012343D" w:rsidRDefault="00A14574" w:rsidP="00A644D0">
      <w:pPr>
        <w:pStyle w:val="FootnoteText"/>
        <w:rPr>
          <w:sz w:val="18"/>
          <w:szCs w:val="18"/>
        </w:rPr>
      </w:pPr>
      <w:r w:rsidRPr="0012343D">
        <w:rPr>
          <w:rStyle w:val="FootnoteReference"/>
          <w:sz w:val="18"/>
          <w:szCs w:val="18"/>
        </w:rPr>
        <w:footnoteRef/>
      </w:r>
      <w:r w:rsidRPr="0012343D">
        <w:rPr>
          <w:sz w:val="18"/>
          <w:szCs w:val="18"/>
        </w:rPr>
        <w:t xml:space="preserve"> For the purposes of this document, we will reference NAEP writing tasks as discrete items.</w:t>
      </w:r>
    </w:p>
  </w:footnote>
  <w:footnote w:id="4">
    <w:p w14:paraId="22ACEC0F" w14:textId="77777777" w:rsidR="00A14574" w:rsidRPr="0012343D" w:rsidRDefault="00A14574" w:rsidP="00151316">
      <w:pPr>
        <w:pStyle w:val="CommentText"/>
        <w:spacing w:after="0" w:line="240" w:lineRule="auto"/>
        <w:rPr>
          <w:rFonts w:eastAsia="Times New Roman"/>
          <w:sz w:val="18"/>
          <w:szCs w:val="18"/>
        </w:rPr>
      </w:pPr>
      <w:r w:rsidRPr="0012343D">
        <w:rPr>
          <w:rStyle w:val="FootnoteReference"/>
          <w:sz w:val="18"/>
          <w:szCs w:val="18"/>
        </w:rPr>
        <w:footnoteRef/>
      </w:r>
      <w:r w:rsidRPr="0012343D">
        <w:rPr>
          <w:sz w:val="18"/>
          <w:szCs w:val="18"/>
        </w:rPr>
        <w:t xml:space="preserve"> </w:t>
      </w:r>
      <w:r w:rsidRPr="0012343D">
        <w:rPr>
          <w:rFonts w:eastAsia="Times New Roman"/>
          <w:sz w:val="18"/>
          <w:szCs w:val="18"/>
        </w:rPr>
        <w:t xml:space="preserve">Ericsson, K.A. &amp; Simon, H.A. (1980). Verbal reports as data. </w:t>
      </w:r>
      <w:r w:rsidRPr="0012343D">
        <w:rPr>
          <w:rFonts w:eastAsia="Times New Roman"/>
          <w:i/>
          <w:iCs/>
          <w:sz w:val="18"/>
          <w:szCs w:val="18"/>
        </w:rPr>
        <w:t>Psychological review</w:t>
      </w:r>
      <w:r w:rsidRPr="0012343D">
        <w:rPr>
          <w:rFonts w:eastAsia="Times New Roman"/>
          <w:sz w:val="18"/>
          <w:szCs w:val="18"/>
        </w:rPr>
        <w:t xml:space="preserve">, </w:t>
      </w:r>
      <w:r w:rsidRPr="0012343D">
        <w:rPr>
          <w:rFonts w:eastAsia="Times New Roman"/>
          <w:i/>
          <w:iCs/>
          <w:sz w:val="18"/>
          <w:szCs w:val="18"/>
        </w:rPr>
        <w:t>87</w:t>
      </w:r>
      <w:r w:rsidRPr="0012343D">
        <w:rPr>
          <w:rFonts w:eastAsia="Times New Roman"/>
          <w:sz w:val="18"/>
          <w:szCs w:val="18"/>
        </w:rPr>
        <w:t>(3), 215- 251.</w:t>
      </w:r>
    </w:p>
    <w:p w14:paraId="5EE8D357" w14:textId="77777777" w:rsidR="00A14574" w:rsidRPr="0012343D" w:rsidRDefault="00A14574" w:rsidP="00107E6F">
      <w:pPr>
        <w:pStyle w:val="CommentText"/>
        <w:spacing w:after="0" w:line="240" w:lineRule="auto"/>
        <w:ind w:left="90"/>
        <w:rPr>
          <w:sz w:val="18"/>
          <w:szCs w:val="18"/>
        </w:rPr>
      </w:pPr>
      <w:r w:rsidRPr="0012343D">
        <w:rPr>
          <w:rFonts w:cs="Arial"/>
          <w:sz w:val="18"/>
          <w:szCs w:val="18"/>
          <w:shd w:val="clear" w:color="auto" w:fill="FFFFFF"/>
        </w:rPr>
        <w:t>Forsyth, B. H., &amp; Lessler, J. T. (1991). Cognitive laboratory methods: A taxonomy. </w:t>
      </w:r>
      <w:r w:rsidRPr="0012343D">
        <w:rPr>
          <w:rFonts w:cs="Arial"/>
          <w:i/>
          <w:iCs/>
          <w:sz w:val="18"/>
          <w:szCs w:val="18"/>
          <w:shd w:val="clear" w:color="auto" w:fill="FFFFFF"/>
        </w:rPr>
        <w:t>Measurement errors in surveys</w:t>
      </w:r>
      <w:r w:rsidRPr="0012343D">
        <w:rPr>
          <w:rFonts w:cs="Arial"/>
          <w:sz w:val="18"/>
          <w:szCs w:val="18"/>
          <w:shd w:val="clear" w:color="auto" w:fill="FFFFFF"/>
        </w:rPr>
        <w:t>, 393-418.</w:t>
      </w:r>
    </w:p>
  </w:footnote>
  <w:footnote w:id="5">
    <w:p w14:paraId="25008CEB" w14:textId="2C01770F" w:rsidR="00A14574" w:rsidRPr="0012343D" w:rsidRDefault="00A14574" w:rsidP="0012343D">
      <w:pPr>
        <w:pStyle w:val="FootnoteText"/>
        <w:rPr>
          <w:sz w:val="18"/>
          <w:szCs w:val="18"/>
        </w:rPr>
      </w:pPr>
      <w:r w:rsidRPr="0012343D">
        <w:rPr>
          <w:rStyle w:val="FootnoteReference"/>
          <w:sz w:val="18"/>
          <w:szCs w:val="18"/>
        </w:rPr>
        <w:footnoteRef/>
      </w:r>
      <w:r w:rsidRPr="0012343D">
        <w:rPr>
          <w:sz w:val="18"/>
          <w:szCs w:val="18"/>
        </w:rPr>
        <w:t xml:space="preserve"> For students under age 18, parents/legal guardians will receive the various contact information.</w:t>
      </w:r>
    </w:p>
  </w:footnote>
  <w:footnote w:id="6">
    <w:p w14:paraId="059910C7" w14:textId="71FC0F7E" w:rsidR="00A14574" w:rsidRPr="0012343D" w:rsidRDefault="00A14574" w:rsidP="00630442">
      <w:pPr>
        <w:pStyle w:val="FootnoteText"/>
        <w:ind w:left="180" w:hanging="180"/>
        <w:rPr>
          <w:sz w:val="18"/>
          <w:szCs w:val="18"/>
        </w:rPr>
      </w:pPr>
      <w:r w:rsidRPr="0012343D">
        <w:rPr>
          <w:rStyle w:val="FootnoteReference"/>
          <w:sz w:val="18"/>
          <w:szCs w:val="18"/>
        </w:rPr>
        <w:footnoteRef/>
      </w:r>
      <w:r w:rsidRPr="0012343D">
        <w:rPr>
          <w:sz w:val="18"/>
          <w:szCs w:val="18"/>
        </w:rPr>
        <w:t xml:space="preserve"> Note </w:t>
      </w:r>
      <w:r>
        <w:rPr>
          <w:sz w:val="18"/>
          <w:szCs w:val="18"/>
        </w:rPr>
        <w:t xml:space="preserve">that </w:t>
      </w:r>
      <w:r w:rsidRPr="0012343D">
        <w:rPr>
          <w:sz w:val="18"/>
          <w:szCs w:val="18"/>
        </w:rPr>
        <w:t>in 1</w:t>
      </w:r>
      <w:r>
        <w:rPr>
          <w:sz w:val="18"/>
          <w:szCs w:val="18"/>
        </w:rPr>
        <w:t>(</w:t>
      </w:r>
      <w:r w:rsidRPr="0012343D">
        <w:rPr>
          <w:sz w:val="18"/>
          <w:szCs w:val="18"/>
        </w:rPr>
        <w:t>a</w:t>
      </w:r>
      <w:r>
        <w:rPr>
          <w:sz w:val="18"/>
          <w:szCs w:val="18"/>
        </w:rPr>
        <w:t>)</w:t>
      </w:r>
      <w:r w:rsidRPr="0012343D">
        <w:rPr>
          <w:sz w:val="18"/>
          <w:szCs w:val="18"/>
        </w:rPr>
        <w:t xml:space="preserve"> principals are being targeted to identify schools where students, teachers, and/or school administrators could be recruited</w:t>
      </w:r>
      <w:r>
        <w:rPr>
          <w:sz w:val="18"/>
          <w:szCs w:val="18"/>
        </w:rPr>
        <w:t xml:space="preserve">, while in </w:t>
      </w:r>
      <w:r w:rsidRPr="0012343D">
        <w:rPr>
          <w:sz w:val="18"/>
          <w:szCs w:val="18"/>
        </w:rPr>
        <w:t>1</w:t>
      </w:r>
      <w:r>
        <w:rPr>
          <w:sz w:val="18"/>
          <w:szCs w:val="18"/>
        </w:rPr>
        <w:t>(</w:t>
      </w:r>
      <w:r w:rsidRPr="0012343D">
        <w:rPr>
          <w:sz w:val="18"/>
          <w:szCs w:val="18"/>
        </w:rPr>
        <w:t>f</w:t>
      </w:r>
      <w:r>
        <w:rPr>
          <w:sz w:val="18"/>
          <w:szCs w:val="18"/>
        </w:rPr>
        <w:t>)</w:t>
      </w:r>
      <w:r w:rsidRPr="0012343D">
        <w:rPr>
          <w:sz w:val="18"/>
          <w:szCs w:val="18"/>
        </w:rPr>
        <w:t xml:space="preserve"> are </w:t>
      </w:r>
      <w:r>
        <w:rPr>
          <w:sz w:val="18"/>
          <w:szCs w:val="18"/>
        </w:rPr>
        <w:t>p</w:t>
      </w:r>
      <w:r w:rsidRPr="0012343D">
        <w:rPr>
          <w:sz w:val="18"/>
          <w:szCs w:val="18"/>
        </w:rPr>
        <w:t xml:space="preserve">rincipals </w:t>
      </w:r>
      <w:r>
        <w:rPr>
          <w:sz w:val="18"/>
          <w:szCs w:val="18"/>
        </w:rPr>
        <w:t>from</w:t>
      </w:r>
      <w:r w:rsidRPr="0012343D">
        <w:rPr>
          <w:sz w:val="18"/>
          <w:szCs w:val="18"/>
        </w:rPr>
        <w:t xml:space="preserve"> the EurekaFacts databases that are being recruited specifically for the school administrator interviews.</w:t>
      </w:r>
    </w:p>
  </w:footnote>
  <w:footnote w:id="7">
    <w:p w14:paraId="76FE9C07" w14:textId="6386239F" w:rsidR="00A14574" w:rsidRPr="0012343D" w:rsidRDefault="00A14574" w:rsidP="002A54B0">
      <w:pPr>
        <w:pStyle w:val="FootnoteText"/>
        <w:rPr>
          <w:sz w:val="18"/>
          <w:szCs w:val="18"/>
        </w:rPr>
      </w:pPr>
      <w:r w:rsidRPr="0012343D">
        <w:rPr>
          <w:rStyle w:val="FootnoteReference"/>
          <w:sz w:val="18"/>
          <w:szCs w:val="18"/>
        </w:rPr>
        <w:footnoteRef/>
      </w:r>
      <w:r w:rsidRPr="0012343D">
        <w:rPr>
          <w:sz w:val="18"/>
          <w:szCs w:val="18"/>
        </w:rPr>
        <w:t xml:space="preserve"> </w:t>
      </w:r>
      <w:r>
        <w:rPr>
          <w:rFonts w:cs="Calibri"/>
          <w:sz w:val="18"/>
          <w:szCs w:val="18"/>
        </w:rPr>
        <w:t>I</w:t>
      </w:r>
      <w:r w:rsidRPr="0012343D">
        <w:rPr>
          <w:rFonts w:cs="Calibri"/>
          <w:sz w:val="18"/>
          <w:szCs w:val="18"/>
        </w:rPr>
        <w:t>f needed</w:t>
      </w:r>
      <w:r>
        <w:rPr>
          <w:rFonts w:cs="Calibri"/>
          <w:sz w:val="18"/>
          <w:szCs w:val="18"/>
        </w:rPr>
        <w:t>, a</w:t>
      </w:r>
      <w:r w:rsidRPr="0012343D">
        <w:rPr>
          <w:sz w:val="18"/>
          <w:szCs w:val="18"/>
        </w:rPr>
        <w:t xml:space="preserve"> limited number of teacher/administrator interviews may be </w:t>
      </w:r>
      <w:r w:rsidR="00EE302B" w:rsidRPr="00EE302B">
        <w:rPr>
          <w:sz w:val="18"/>
          <w:szCs w:val="18"/>
        </w:rPr>
        <w:t>administer</w:t>
      </w:r>
      <w:r w:rsidR="00EE302B">
        <w:rPr>
          <w:sz w:val="18"/>
          <w:szCs w:val="18"/>
        </w:rPr>
        <w:t>ed</w:t>
      </w:r>
      <w:r w:rsidR="00EE302B" w:rsidRPr="00EE302B">
        <w:rPr>
          <w:sz w:val="18"/>
          <w:szCs w:val="18"/>
        </w:rPr>
        <w:t xml:space="preserve"> </w:t>
      </w:r>
      <w:r w:rsidRPr="0012343D">
        <w:rPr>
          <w:rFonts w:cs="Calibri"/>
          <w:sz w:val="18"/>
          <w:szCs w:val="18"/>
        </w:rPr>
        <w:t>via phone or WebEx.</w:t>
      </w:r>
    </w:p>
  </w:footnote>
  <w:footnote w:id="8">
    <w:p w14:paraId="1F74F6F3" w14:textId="5CD78570" w:rsidR="00A14574" w:rsidRPr="0012343D" w:rsidRDefault="00A14574" w:rsidP="00630442">
      <w:pPr>
        <w:keepNext/>
        <w:spacing w:after="0" w:line="240" w:lineRule="auto"/>
        <w:ind w:left="180" w:hanging="180"/>
        <w:rPr>
          <w:rFonts w:eastAsia="SimSun"/>
          <w:sz w:val="18"/>
          <w:szCs w:val="18"/>
        </w:rPr>
      </w:pPr>
      <w:r w:rsidRPr="0012343D">
        <w:rPr>
          <w:rStyle w:val="StyleTimesNewRoman"/>
          <w:sz w:val="18"/>
          <w:szCs w:val="18"/>
          <w:vertAlign w:val="superscript"/>
        </w:rPr>
        <w:footnoteRef/>
      </w:r>
      <w:r w:rsidRPr="0012343D">
        <w:rPr>
          <w:rStyle w:val="StyleTimesNewRoman"/>
          <w:sz w:val="18"/>
          <w:szCs w:val="18"/>
        </w:rPr>
        <w:t xml:space="preserve"> </w:t>
      </w:r>
      <w:r w:rsidRPr="0012343D">
        <w:rPr>
          <w:rStyle w:val="StyleTimesNewRoman"/>
          <w:rFonts w:eastAsia="SimSun"/>
          <w:sz w:val="18"/>
          <w:szCs w:val="18"/>
        </w:rPr>
        <w:t>See Almond, P. J., Cameto, R., Johnstone, C. J., Laitusis, C., Lazarus, S., Nagle, K., Parker, C. E., Roach, A. T., &amp; Sato, E. (2009). White paper: Cognitive interview methods in reading test design and development for alternate assessments based on modified academic achievement standards (AA-MAS). Dover, NH: Measured Progress and Menlo</w:t>
      </w:r>
      <w:r w:rsidRPr="0012343D">
        <w:rPr>
          <w:sz w:val="18"/>
          <w:szCs w:val="18"/>
        </w:rPr>
        <w:t xml:space="preserve"> </w:t>
      </w:r>
      <w:r w:rsidRPr="0012343D">
        <w:rPr>
          <w:rStyle w:val="StyleTimesNewRoman"/>
          <w:rFonts w:eastAsia="SimSun"/>
          <w:sz w:val="18"/>
          <w:szCs w:val="18"/>
        </w:rPr>
        <w:t xml:space="preserve">Park, CA: SRI International. Available at: </w:t>
      </w:r>
      <w:hyperlink r:id="rId1" w:history="1">
        <w:r w:rsidRPr="00E04407">
          <w:rPr>
            <w:rStyle w:val="Hyperlink"/>
            <w:rFonts w:eastAsia="SimSun" w:cstheme="minorBidi"/>
            <w:sz w:val="18"/>
            <w:szCs w:val="18"/>
          </w:rPr>
          <w:t>http://www.measuredprogress.org/documents/10157/18820/cognitiveinterviewmethods.pdf</w:t>
        </w:r>
      </w:hyperlink>
      <w:r>
        <w:rPr>
          <w:rStyle w:val="StyleTimesNewRoman"/>
          <w:rFonts w:eastAsia="SimSun"/>
          <w:sz w:val="18"/>
          <w:szCs w:val="18"/>
        </w:rPr>
        <w:t>.</w:t>
      </w:r>
    </w:p>
  </w:footnote>
  <w:footnote w:id="9">
    <w:p w14:paraId="35BA0139" w14:textId="7DEBA170" w:rsidR="00A14574" w:rsidRPr="0012343D" w:rsidRDefault="00A14574" w:rsidP="004351DD">
      <w:pPr>
        <w:pStyle w:val="FootnoteText"/>
        <w:ind w:left="180" w:hanging="180"/>
        <w:rPr>
          <w:sz w:val="18"/>
          <w:szCs w:val="18"/>
        </w:rPr>
      </w:pPr>
      <w:r w:rsidRPr="0012343D">
        <w:rPr>
          <w:rStyle w:val="FootnoteReference"/>
          <w:sz w:val="18"/>
          <w:szCs w:val="18"/>
        </w:rPr>
        <w:footnoteRef/>
      </w:r>
      <w:r w:rsidRPr="0012343D">
        <w:rPr>
          <w:sz w:val="18"/>
          <w:szCs w:val="18"/>
        </w:rPr>
        <w:t xml:space="preserve"> </w:t>
      </w:r>
      <w:r w:rsidRPr="0012343D">
        <w:rPr>
          <w:rFonts w:cs="Calibri"/>
          <w:sz w:val="18"/>
          <w:szCs w:val="18"/>
        </w:rPr>
        <w:t xml:space="preserve">Roach, A. T., &amp; Sato, E. (2009). </w:t>
      </w:r>
      <w:r w:rsidRPr="0012343D">
        <w:rPr>
          <w:rFonts w:cs="Calibri"/>
          <w:i/>
          <w:sz w:val="18"/>
          <w:szCs w:val="18"/>
        </w:rPr>
        <w:t xml:space="preserve">White paper: Cognitive interview methods in reading test design and development for alternate assessments based on modified academic achievement standards (AA-MAS). </w:t>
      </w:r>
      <w:r w:rsidRPr="0012343D">
        <w:rPr>
          <w:rFonts w:cs="Calibri"/>
          <w:sz w:val="18"/>
          <w:szCs w:val="18"/>
        </w:rPr>
        <w:t>Dover, NH: Measured Progress and Menlo Park, CA: SRI International.</w:t>
      </w:r>
    </w:p>
  </w:footnote>
  <w:footnote w:id="10">
    <w:p w14:paraId="5B50FA07" w14:textId="3C965097" w:rsidR="00A14574" w:rsidRPr="0012343D" w:rsidRDefault="00A14574" w:rsidP="004351DD">
      <w:pPr>
        <w:spacing w:after="0" w:line="240" w:lineRule="auto"/>
        <w:ind w:left="180" w:hanging="180"/>
        <w:rPr>
          <w:sz w:val="18"/>
          <w:szCs w:val="18"/>
        </w:rPr>
      </w:pPr>
      <w:r w:rsidRPr="0012343D">
        <w:rPr>
          <w:rStyle w:val="FootnoteReference"/>
          <w:sz w:val="18"/>
          <w:szCs w:val="18"/>
        </w:rPr>
        <w:footnoteRef/>
      </w:r>
      <w:r w:rsidRPr="0012343D">
        <w:rPr>
          <w:sz w:val="18"/>
          <w:szCs w:val="18"/>
        </w:rPr>
        <w:t xml:space="preserve"> Grade 4 and 8 students and teacher p</w:t>
      </w:r>
      <w:r w:rsidRPr="0012343D">
        <w:rPr>
          <w:rFonts w:cs="Calibri"/>
          <w:sz w:val="18"/>
          <w:szCs w:val="18"/>
        </w:rPr>
        <w:t>articipants will receive core and mathematics items, or reading and writing items. Grade 12 students will receive core and writing items. School administrators (non-charter school) will receive items for all subjects. School administrators from charter schools will first receive the charter-school specific items and</w:t>
      </w:r>
      <w:r>
        <w:rPr>
          <w:rFonts w:cs="Calibri"/>
          <w:sz w:val="18"/>
          <w:szCs w:val="18"/>
        </w:rPr>
        <w:t>,</w:t>
      </w:r>
      <w:r w:rsidRPr="0012343D">
        <w:rPr>
          <w:rFonts w:cs="Calibri"/>
          <w:sz w:val="18"/>
          <w:szCs w:val="18"/>
        </w:rPr>
        <w:t xml:space="preserve"> if time allows</w:t>
      </w:r>
      <w:r>
        <w:rPr>
          <w:rFonts w:cs="Calibri"/>
          <w:sz w:val="18"/>
          <w:szCs w:val="18"/>
        </w:rPr>
        <w:t>,</w:t>
      </w:r>
      <w:r w:rsidRPr="0012343D">
        <w:rPr>
          <w:rFonts w:cs="Calibri"/>
          <w:sz w:val="18"/>
          <w:szCs w:val="18"/>
        </w:rPr>
        <w:t xml:space="preserve"> will be administered the other non</w:t>
      </w:r>
      <w:r>
        <w:rPr>
          <w:rFonts w:cs="Calibri"/>
          <w:sz w:val="18"/>
          <w:szCs w:val="18"/>
        </w:rPr>
        <w:t>-charter school specific items.</w:t>
      </w:r>
    </w:p>
  </w:footnote>
  <w:footnote w:id="11">
    <w:p w14:paraId="3FB408B1" w14:textId="77777777" w:rsidR="009F454C" w:rsidRDefault="00A14574" w:rsidP="0012343D">
      <w:pPr>
        <w:pStyle w:val="FootnoteText"/>
        <w:ind w:left="86" w:hanging="86"/>
        <w:rPr>
          <w:sz w:val="18"/>
          <w:szCs w:val="18"/>
        </w:rPr>
      </w:pPr>
      <w:r w:rsidRPr="0012343D">
        <w:rPr>
          <w:rStyle w:val="FootnoteReference"/>
          <w:sz w:val="18"/>
          <w:szCs w:val="18"/>
        </w:rPr>
        <w:footnoteRef/>
      </w:r>
      <w:r w:rsidRPr="0012343D">
        <w:rPr>
          <w:sz w:val="18"/>
          <w:szCs w:val="18"/>
        </w:rPr>
        <w:t xml:space="preserve"> Please note that the 90 minutes includes time for introductions (maximum 15 minutes), conducting the interview (60 minutes), and debriefing and/or time for additional questions/feedback from the participants (maximum 15 minutes).</w:t>
      </w:r>
    </w:p>
    <w:p w14:paraId="02076C07" w14:textId="254E1623" w:rsidR="00A14574" w:rsidRPr="0012343D" w:rsidRDefault="00A14574" w:rsidP="0012343D">
      <w:pPr>
        <w:pStyle w:val="FootnoteText"/>
        <w:ind w:left="86" w:hanging="86"/>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640E7"/>
    <w:multiLevelType w:val="hybridMultilevel"/>
    <w:tmpl w:val="CE80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9E292F"/>
    <w:multiLevelType w:val="hybridMultilevel"/>
    <w:tmpl w:val="60840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84860"/>
    <w:multiLevelType w:val="hybridMultilevel"/>
    <w:tmpl w:val="FD4C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226CC"/>
    <w:multiLevelType w:val="multilevel"/>
    <w:tmpl w:val="36B88278"/>
    <w:lvl w:ilvl="0">
      <w:start w:val="1"/>
      <w:numFmt w:val="decimal"/>
      <w:lvlText w:val="%1."/>
      <w:lvlJc w:val="left"/>
      <w:pPr>
        <w:ind w:left="432" w:hanging="432"/>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6">
    <w:nsid w:val="222A5B33"/>
    <w:multiLevelType w:val="hybridMultilevel"/>
    <w:tmpl w:val="E404F182"/>
    <w:lvl w:ilvl="0" w:tplc="C72210B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C708BF"/>
    <w:multiLevelType w:val="hybridMultilevel"/>
    <w:tmpl w:val="B5A88670"/>
    <w:lvl w:ilvl="0" w:tplc="EADC9FFA">
      <w:start w:val="10"/>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B2C784D"/>
    <w:multiLevelType w:val="hybridMultilevel"/>
    <w:tmpl w:val="E8D0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837503"/>
    <w:multiLevelType w:val="hybridMultilevel"/>
    <w:tmpl w:val="74CAF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453635"/>
    <w:multiLevelType w:val="hybridMultilevel"/>
    <w:tmpl w:val="912A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BD79BF"/>
    <w:multiLevelType w:val="hybridMultilevel"/>
    <w:tmpl w:val="B312280A"/>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350F5D"/>
    <w:multiLevelType w:val="hybridMultilevel"/>
    <w:tmpl w:val="FBE64C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C6B70"/>
    <w:multiLevelType w:val="hybridMultilevel"/>
    <w:tmpl w:val="CAE8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9D6835"/>
    <w:multiLevelType w:val="hybridMultilevel"/>
    <w:tmpl w:val="450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BB7132"/>
    <w:multiLevelType w:val="hybridMultilevel"/>
    <w:tmpl w:val="408E1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D214A0"/>
    <w:multiLevelType w:val="hybridMultilevel"/>
    <w:tmpl w:val="00528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B4088"/>
    <w:multiLevelType w:val="hybridMultilevel"/>
    <w:tmpl w:val="EC16C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106901"/>
    <w:multiLevelType w:val="hybridMultilevel"/>
    <w:tmpl w:val="12DCD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7E333A"/>
    <w:multiLevelType w:val="hybridMultilevel"/>
    <w:tmpl w:val="0BE0CC8C"/>
    <w:lvl w:ilvl="0" w:tplc="602872F0">
      <w:start w:val="1"/>
      <w:numFmt w:val="bullet"/>
      <w:lvlText w:val=""/>
      <w:lvlJc w:val="left"/>
      <w:pPr>
        <w:ind w:left="1800" w:hanging="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2">
    <w:nsid w:val="6D680C9D"/>
    <w:multiLevelType w:val="multilevel"/>
    <w:tmpl w:val="C804DE5E"/>
    <w:lvl w:ilvl="0">
      <w:start w:val="1"/>
      <w:numFmt w:val="decimal"/>
      <w:pStyle w:val="aHeading1"/>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3">
    <w:nsid w:val="6FAC638C"/>
    <w:multiLevelType w:val="hybridMultilevel"/>
    <w:tmpl w:val="70AAB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BA3376"/>
    <w:multiLevelType w:val="hybridMultilevel"/>
    <w:tmpl w:val="F5A6A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C07AC0"/>
    <w:multiLevelType w:val="multilevel"/>
    <w:tmpl w:val="36B88278"/>
    <w:lvl w:ilvl="0">
      <w:start w:val="1"/>
      <w:numFmt w:val="decimal"/>
      <w:lvlText w:val="%1."/>
      <w:lvlJc w:val="left"/>
      <w:pPr>
        <w:ind w:left="432" w:hanging="432"/>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6">
    <w:nsid w:val="72D348BE"/>
    <w:multiLevelType w:val="hybridMultilevel"/>
    <w:tmpl w:val="608AF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6C1F60"/>
    <w:multiLevelType w:val="hybridMultilevel"/>
    <w:tmpl w:val="B5EEF8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763640"/>
    <w:multiLevelType w:val="hybridMultilevel"/>
    <w:tmpl w:val="D17287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19"/>
  </w:num>
  <w:num w:numId="3">
    <w:abstractNumId w:val="23"/>
  </w:num>
  <w:num w:numId="4">
    <w:abstractNumId w:val="18"/>
  </w:num>
  <w:num w:numId="5">
    <w:abstractNumId w:val="12"/>
  </w:num>
  <w:num w:numId="6">
    <w:abstractNumId w:val="15"/>
  </w:num>
  <w:num w:numId="7">
    <w:abstractNumId w:val="1"/>
  </w:num>
  <w:num w:numId="8">
    <w:abstractNumId w:val="3"/>
  </w:num>
  <w:num w:numId="9">
    <w:abstractNumId w:val="22"/>
    <w:lvlOverride w:ilvl="0">
      <w:startOverride w:val="8"/>
    </w:lvlOverride>
    <w:lvlOverride w:ilvl="1">
      <w:startOverride w:val="1"/>
    </w:lvlOverride>
  </w:num>
  <w:num w:numId="10">
    <w:abstractNumId w:val="8"/>
  </w:num>
  <w:num w:numId="11">
    <w:abstractNumId w:val="11"/>
  </w:num>
  <w:num w:numId="12">
    <w:abstractNumId w:val="17"/>
  </w:num>
  <w:num w:numId="13">
    <w:abstractNumId w:val="20"/>
  </w:num>
  <w:num w:numId="14">
    <w:abstractNumId w:val="21"/>
  </w:num>
  <w:num w:numId="15">
    <w:abstractNumId w:val="4"/>
  </w:num>
  <w:num w:numId="16">
    <w:abstractNumId w:val="16"/>
  </w:num>
  <w:num w:numId="17">
    <w:abstractNumId w:val="0"/>
  </w:num>
  <w:num w:numId="18">
    <w:abstractNumId w:val="5"/>
  </w:num>
  <w:num w:numId="19">
    <w:abstractNumId w:val="25"/>
  </w:num>
  <w:num w:numId="20">
    <w:abstractNumId w:val="26"/>
  </w:num>
  <w:num w:numId="21">
    <w:abstractNumId w:val="9"/>
  </w:num>
  <w:num w:numId="22">
    <w:abstractNumId w:val="6"/>
  </w:num>
  <w:num w:numId="23">
    <w:abstractNumId w:val="27"/>
  </w:num>
  <w:num w:numId="24">
    <w:abstractNumId w:val="28"/>
  </w:num>
  <w:num w:numId="25">
    <w:abstractNumId w:val="13"/>
  </w:num>
  <w:num w:numId="26">
    <w:abstractNumId w:val="2"/>
  </w:num>
  <w:num w:numId="27">
    <w:abstractNumId w:val="10"/>
  </w:num>
  <w:num w:numId="28">
    <w:abstractNumId w:val="7"/>
  </w:num>
  <w:num w:numId="29">
    <w:abstractNumId w:val="14"/>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316"/>
    <w:rsid w:val="00001846"/>
    <w:rsid w:val="00002093"/>
    <w:rsid w:val="0000745E"/>
    <w:rsid w:val="0000790C"/>
    <w:rsid w:val="0001065B"/>
    <w:rsid w:val="00011088"/>
    <w:rsid w:val="00012118"/>
    <w:rsid w:val="000134DB"/>
    <w:rsid w:val="00014C57"/>
    <w:rsid w:val="0001529F"/>
    <w:rsid w:val="00016CD5"/>
    <w:rsid w:val="00021438"/>
    <w:rsid w:val="000216B1"/>
    <w:rsid w:val="00023549"/>
    <w:rsid w:val="000236D8"/>
    <w:rsid w:val="00023D12"/>
    <w:rsid w:val="00023F72"/>
    <w:rsid w:val="00024337"/>
    <w:rsid w:val="00025C6C"/>
    <w:rsid w:val="00025CCE"/>
    <w:rsid w:val="00026297"/>
    <w:rsid w:val="00026C4E"/>
    <w:rsid w:val="00032716"/>
    <w:rsid w:val="00032734"/>
    <w:rsid w:val="00034866"/>
    <w:rsid w:val="0003488C"/>
    <w:rsid w:val="000353C8"/>
    <w:rsid w:val="000354D5"/>
    <w:rsid w:val="000359C6"/>
    <w:rsid w:val="000362C6"/>
    <w:rsid w:val="00037DAA"/>
    <w:rsid w:val="0004293D"/>
    <w:rsid w:val="0004639A"/>
    <w:rsid w:val="00047042"/>
    <w:rsid w:val="000470D1"/>
    <w:rsid w:val="00047C3D"/>
    <w:rsid w:val="000520DF"/>
    <w:rsid w:val="00053F32"/>
    <w:rsid w:val="00054A0C"/>
    <w:rsid w:val="00054BBD"/>
    <w:rsid w:val="000564E0"/>
    <w:rsid w:val="00056C61"/>
    <w:rsid w:val="00057655"/>
    <w:rsid w:val="00057E74"/>
    <w:rsid w:val="00060427"/>
    <w:rsid w:val="0006581D"/>
    <w:rsid w:val="00067F03"/>
    <w:rsid w:val="00071693"/>
    <w:rsid w:val="00071C18"/>
    <w:rsid w:val="00071E5C"/>
    <w:rsid w:val="00071F03"/>
    <w:rsid w:val="00072EC9"/>
    <w:rsid w:val="00074671"/>
    <w:rsid w:val="00074B1C"/>
    <w:rsid w:val="0007502F"/>
    <w:rsid w:val="00076CEF"/>
    <w:rsid w:val="000777AC"/>
    <w:rsid w:val="000777E0"/>
    <w:rsid w:val="00077C2C"/>
    <w:rsid w:val="00082614"/>
    <w:rsid w:val="00082AB5"/>
    <w:rsid w:val="000844BC"/>
    <w:rsid w:val="0008615A"/>
    <w:rsid w:val="00086EDA"/>
    <w:rsid w:val="000878F0"/>
    <w:rsid w:val="00091F95"/>
    <w:rsid w:val="000962D9"/>
    <w:rsid w:val="00097B13"/>
    <w:rsid w:val="000A1C08"/>
    <w:rsid w:val="000A2427"/>
    <w:rsid w:val="000A3BA2"/>
    <w:rsid w:val="000A48C6"/>
    <w:rsid w:val="000A5BA5"/>
    <w:rsid w:val="000A6190"/>
    <w:rsid w:val="000B05D0"/>
    <w:rsid w:val="000B2167"/>
    <w:rsid w:val="000B23EC"/>
    <w:rsid w:val="000B4010"/>
    <w:rsid w:val="000B71FE"/>
    <w:rsid w:val="000B7E30"/>
    <w:rsid w:val="000C0895"/>
    <w:rsid w:val="000C0F8B"/>
    <w:rsid w:val="000C27CD"/>
    <w:rsid w:val="000C465F"/>
    <w:rsid w:val="000C5B10"/>
    <w:rsid w:val="000D1F26"/>
    <w:rsid w:val="000D2AC9"/>
    <w:rsid w:val="000D2C12"/>
    <w:rsid w:val="000D463B"/>
    <w:rsid w:val="000D57C8"/>
    <w:rsid w:val="000D788B"/>
    <w:rsid w:val="000E006D"/>
    <w:rsid w:val="000E1D56"/>
    <w:rsid w:val="000E4EFA"/>
    <w:rsid w:val="000F0CC3"/>
    <w:rsid w:val="000F1C97"/>
    <w:rsid w:val="000F220A"/>
    <w:rsid w:val="000F27B3"/>
    <w:rsid w:val="000F32DD"/>
    <w:rsid w:val="000F35C9"/>
    <w:rsid w:val="000F54C8"/>
    <w:rsid w:val="000F606B"/>
    <w:rsid w:val="0010000F"/>
    <w:rsid w:val="00102643"/>
    <w:rsid w:val="00102816"/>
    <w:rsid w:val="00102F1E"/>
    <w:rsid w:val="0010458A"/>
    <w:rsid w:val="001047EF"/>
    <w:rsid w:val="0010585C"/>
    <w:rsid w:val="0010752F"/>
    <w:rsid w:val="00107C8F"/>
    <w:rsid w:val="00107E6F"/>
    <w:rsid w:val="00111212"/>
    <w:rsid w:val="00112153"/>
    <w:rsid w:val="00112A8F"/>
    <w:rsid w:val="00115207"/>
    <w:rsid w:val="00115985"/>
    <w:rsid w:val="001170B1"/>
    <w:rsid w:val="001205B0"/>
    <w:rsid w:val="0012088D"/>
    <w:rsid w:val="00121673"/>
    <w:rsid w:val="00122924"/>
    <w:rsid w:val="0012343D"/>
    <w:rsid w:val="00123B12"/>
    <w:rsid w:val="00126120"/>
    <w:rsid w:val="00127379"/>
    <w:rsid w:val="001275B4"/>
    <w:rsid w:val="00127F5F"/>
    <w:rsid w:val="00130F5E"/>
    <w:rsid w:val="00133475"/>
    <w:rsid w:val="001347FF"/>
    <w:rsid w:val="00135A9E"/>
    <w:rsid w:val="00136D9F"/>
    <w:rsid w:val="001402D2"/>
    <w:rsid w:val="0014053C"/>
    <w:rsid w:val="001411C5"/>
    <w:rsid w:val="00141E08"/>
    <w:rsid w:val="0014322E"/>
    <w:rsid w:val="0014356C"/>
    <w:rsid w:val="001438E9"/>
    <w:rsid w:val="001449D1"/>
    <w:rsid w:val="00147264"/>
    <w:rsid w:val="00147CE1"/>
    <w:rsid w:val="0015005D"/>
    <w:rsid w:val="00150DCA"/>
    <w:rsid w:val="00151316"/>
    <w:rsid w:val="0015242F"/>
    <w:rsid w:val="0015594C"/>
    <w:rsid w:val="00155987"/>
    <w:rsid w:val="001566D5"/>
    <w:rsid w:val="001573FC"/>
    <w:rsid w:val="00163710"/>
    <w:rsid w:val="001648E5"/>
    <w:rsid w:val="00164C9B"/>
    <w:rsid w:val="001662D4"/>
    <w:rsid w:val="001668D1"/>
    <w:rsid w:val="00167A26"/>
    <w:rsid w:val="00167E8F"/>
    <w:rsid w:val="00172837"/>
    <w:rsid w:val="00172D83"/>
    <w:rsid w:val="0017307A"/>
    <w:rsid w:val="0017413B"/>
    <w:rsid w:val="0017417F"/>
    <w:rsid w:val="0017473B"/>
    <w:rsid w:val="00175064"/>
    <w:rsid w:val="0017519C"/>
    <w:rsid w:val="00176D3E"/>
    <w:rsid w:val="0018168F"/>
    <w:rsid w:val="001823E3"/>
    <w:rsid w:val="001847F7"/>
    <w:rsid w:val="001855D1"/>
    <w:rsid w:val="00185BA2"/>
    <w:rsid w:val="00185CD5"/>
    <w:rsid w:val="00187AE2"/>
    <w:rsid w:val="00193D84"/>
    <w:rsid w:val="001940EF"/>
    <w:rsid w:val="00195BF0"/>
    <w:rsid w:val="00195DAB"/>
    <w:rsid w:val="001A059F"/>
    <w:rsid w:val="001A240E"/>
    <w:rsid w:val="001A363B"/>
    <w:rsid w:val="001A4E90"/>
    <w:rsid w:val="001A5221"/>
    <w:rsid w:val="001B049D"/>
    <w:rsid w:val="001B171C"/>
    <w:rsid w:val="001B1C7C"/>
    <w:rsid w:val="001B222F"/>
    <w:rsid w:val="001B27FB"/>
    <w:rsid w:val="001B667B"/>
    <w:rsid w:val="001C0449"/>
    <w:rsid w:val="001C1240"/>
    <w:rsid w:val="001C1D64"/>
    <w:rsid w:val="001C2F91"/>
    <w:rsid w:val="001C3015"/>
    <w:rsid w:val="001D26BC"/>
    <w:rsid w:val="001D571C"/>
    <w:rsid w:val="001D750D"/>
    <w:rsid w:val="001D7AF2"/>
    <w:rsid w:val="001E3A8C"/>
    <w:rsid w:val="001E4017"/>
    <w:rsid w:val="001E61EE"/>
    <w:rsid w:val="001E77C0"/>
    <w:rsid w:val="001E7A79"/>
    <w:rsid w:val="001F0714"/>
    <w:rsid w:val="001F18A9"/>
    <w:rsid w:val="001F2407"/>
    <w:rsid w:val="001F2432"/>
    <w:rsid w:val="001F32A1"/>
    <w:rsid w:val="001F367F"/>
    <w:rsid w:val="001F4DA9"/>
    <w:rsid w:val="001F70EF"/>
    <w:rsid w:val="001F7736"/>
    <w:rsid w:val="00200F68"/>
    <w:rsid w:val="00201BB1"/>
    <w:rsid w:val="00201D74"/>
    <w:rsid w:val="00201E85"/>
    <w:rsid w:val="00202154"/>
    <w:rsid w:val="00202684"/>
    <w:rsid w:val="002033E8"/>
    <w:rsid w:val="0020424E"/>
    <w:rsid w:val="002070D5"/>
    <w:rsid w:val="00213CB1"/>
    <w:rsid w:val="00213E6B"/>
    <w:rsid w:val="00216746"/>
    <w:rsid w:val="00217547"/>
    <w:rsid w:val="00217EE8"/>
    <w:rsid w:val="00220326"/>
    <w:rsid w:val="002203C2"/>
    <w:rsid w:val="0022095D"/>
    <w:rsid w:val="00221FF0"/>
    <w:rsid w:val="0022364C"/>
    <w:rsid w:val="00223CA9"/>
    <w:rsid w:val="00227694"/>
    <w:rsid w:val="00227ABB"/>
    <w:rsid w:val="00232B70"/>
    <w:rsid w:val="00234CD5"/>
    <w:rsid w:val="00235C3A"/>
    <w:rsid w:val="002368D9"/>
    <w:rsid w:val="002379BB"/>
    <w:rsid w:val="00241182"/>
    <w:rsid w:val="00241866"/>
    <w:rsid w:val="002418EB"/>
    <w:rsid w:val="00243393"/>
    <w:rsid w:val="00246C38"/>
    <w:rsid w:val="002506FC"/>
    <w:rsid w:val="00252101"/>
    <w:rsid w:val="002553FD"/>
    <w:rsid w:val="00255825"/>
    <w:rsid w:val="002564DB"/>
    <w:rsid w:val="002566FD"/>
    <w:rsid w:val="00256D3B"/>
    <w:rsid w:val="0026113B"/>
    <w:rsid w:val="00261778"/>
    <w:rsid w:val="0026184E"/>
    <w:rsid w:val="00262D84"/>
    <w:rsid w:val="00263733"/>
    <w:rsid w:val="00266EF3"/>
    <w:rsid w:val="00270329"/>
    <w:rsid w:val="00270BA3"/>
    <w:rsid w:val="00271603"/>
    <w:rsid w:val="00274957"/>
    <w:rsid w:val="00276111"/>
    <w:rsid w:val="002772AA"/>
    <w:rsid w:val="00277797"/>
    <w:rsid w:val="0028177E"/>
    <w:rsid w:val="0028358F"/>
    <w:rsid w:val="0028367F"/>
    <w:rsid w:val="00283F8D"/>
    <w:rsid w:val="00284460"/>
    <w:rsid w:val="0028746C"/>
    <w:rsid w:val="00287619"/>
    <w:rsid w:val="00290297"/>
    <w:rsid w:val="00291607"/>
    <w:rsid w:val="00292BEC"/>
    <w:rsid w:val="00293373"/>
    <w:rsid w:val="00293F70"/>
    <w:rsid w:val="002A25A9"/>
    <w:rsid w:val="002A54B0"/>
    <w:rsid w:val="002A6D04"/>
    <w:rsid w:val="002A73B9"/>
    <w:rsid w:val="002B0D10"/>
    <w:rsid w:val="002B17F8"/>
    <w:rsid w:val="002B2238"/>
    <w:rsid w:val="002B2C47"/>
    <w:rsid w:val="002B3725"/>
    <w:rsid w:val="002B4B78"/>
    <w:rsid w:val="002B4C18"/>
    <w:rsid w:val="002B7C01"/>
    <w:rsid w:val="002C11C5"/>
    <w:rsid w:val="002C1777"/>
    <w:rsid w:val="002C420F"/>
    <w:rsid w:val="002C56E5"/>
    <w:rsid w:val="002C66E8"/>
    <w:rsid w:val="002C7AC9"/>
    <w:rsid w:val="002C7C0E"/>
    <w:rsid w:val="002D34D5"/>
    <w:rsid w:val="002D52CD"/>
    <w:rsid w:val="002D5B0F"/>
    <w:rsid w:val="002D7016"/>
    <w:rsid w:val="002E0E6B"/>
    <w:rsid w:val="002E16E9"/>
    <w:rsid w:val="002E3E43"/>
    <w:rsid w:val="002E4231"/>
    <w:rsid w:val="002E5357"/>
    <w:rsid w:val="002E68A4"/>
    <w:rsid w:val="002F0C55"/>
    <w:rsid w:val="002F34BF"/>
    <w:rsid w:val="002F3B27"/>
    <w:rsid w:val="002F5C97"/>
    <w:rsid w:val="002F7586"/>
    <w:rsid w:val="002F7651"/>
    <w:rsid w:val="002F7942"/>
    <w:rsid w:val="003013E9"/>
    <w:rsid w:val="00302BB2"/>
    <w:rsid w:val="00305A22"/>
    <w:rsid w:val="003060BC"/>
    <w:rsid w:val="003067F5"/>
    <w:rsid w:val="00306B84"/>
    <w:rsid w:val="00314DC2"/>
    <w:rsid w:val="0031537C"/>
    <w:rsid w:val="00316A0A"/>
    <w:rsid w:val="00322113"/>
    <w:rsid w:val="0032551B"/>
    <w:rsid w:val="003277F8"/>
    <w:rsid w:val="00330C0E"/>
    <w:rsid w:val="00330F2A"/>
    <w:rsid w:val="003310A1"/>
    <w:rsid w:val="00332138"/>
    <w:rsid w:val="00333315"/>
    <w:rsid w:val="003355C2"/>
    <w:rsid w:val="00336FE2"/>
    <w:rsid w:val="00340B28"/>
    <w:rsid w:val="00341C16"/>
    <w:rsid w:val="003435C7"/>
    <w:rsid w:val="0034472C"/>
    <w:rsid w:val="00344F44"/>
    <w:rsid w:val="0034509C"/>
    <w:rsid w:val="00347541"/>
    <w:rsid w:val="0035094D"/>
    <w:rsid w:val="00354CEB"/>
    <w:rsid w:val="003562EB"/>
    <w:rsid w:val="00356EED"/>
    <w:rsid w:val="0036225D"/>
    <w:rsid w:val="00364C5D"/>
    <w:rsid w:val="00365665"/>
    <w:rsid w:val="00365EE0"/>
    <w:rsid w:val="00367140"/>
    <w:rsid w:val="00367CF3"/>
    <w:rsid w:val="00370963"/>
    <w:rsid w:val="00371FA5"/>
    <w:rsid w:val="0037288F"/>
    <w:rsid w:val="00373ADA"/>
    <w:rsid w:val="00373CA0"/>
    <w:rsid w:val="00375CCE"/>
    <w:rsid w:val="003778C2"/>
    <w:rsid w:val="00377AD7"/>
    <w:rsid w:val="00380222"/>
    <w:rsid w:val="0038214E"/>
    <w:rsid w:val="00383BD9"/>
    <w:rsid w:val="00383D89"/>
    <w:rsid w:val="00386563"/>
    <w:rsid w:val="003867FB"/>
    <w:rsid w:val="00387CFE"/>
    <w:rsid w:val="00387EE3"/>
    <w:rsid w:val="00391194"/>
    <w:rsid w:val="00391D14"/>
    <w:rsid w:val="00392214"/>
    <w:rsid w:val="0039482F"/>
    <w:rsid w:val="00395D3D"/>
    <w:rsid w:val="003A02FD"/>
    <w:rsid w:val="003A194F"/>
    <w:rsid w:val="003A2426"/>
    <w:rsid w:val="003A28B8"/>
    <w:rsid w:val="003A4A6C"/>
    <w:rsid w:val="003A4D68"/>
    <w:rsid w:val="003A7B71"/>
    <w:rsid w:val="003B125D"/>
    <w:rsid w:val="003B192C"/>
    <w:rsid w:val="003B2D0B"/>
    <w:rsid w:val="003B2D59"/>
    <w:rsid w:val="003B461D"/>
    <w:rsid w:val="003B5E7F"/>
    <w:rsid w:val="003B7DE1"/>
    <w:rsid w:val="003B7F68"/>
    <w:rsid w:val="003C141B"/>
    <w:rsid w:val="003C44E6"/>
    <w:rsid w:val="003D18E1"/>
    <w:rsid w:val="003D2282"/>
    <w:rsid w:val="003D73FC"/>
    <w:rsid w:val="003E03A3"/>
    <w:rsid w:val="003E10B0"/>
    <w:rsid w:val="003E295D"/>
    <w:rsid w:val="003E2D59"/>
    <w:rsid w:val="003E4A5A"/>
    <w:rsid w:val="003E5046"/>
    <w:rsid w:val="003E512A"/>
    <w:rsid w:val="003E59D5"/>
    <w:rsid w:val="003E5AE2"/>
    <w:rsid w:val="003E643A"/>
    <w:rsid w:val="003F1B4C"/>
    <w:rsid w:val="003F44FB"/>
    <w:rsid w:val="003F555D"/>
    <w:rsid w:val="003F564B"/>
    <w:rsid w:val="003F5E98"/>
    <w:rsid w:val="004028EF"/>
    <w:rsid w:val="00404023"/>
    <w:rsid w:val="00405288"/>
    <w:rsid w:val="00406B78"/>
    <w:rsid w:val="004073CA"/>
    <w:rsid w:val="0041449C"/>
    <w:rsid w:val="00416233"/>
    <w:rsid w:val="00420B82"/>
    <w:rsid w:val="00422483"/>
    <w:rsid w:val="004225AF"/>
    <w:rsid w:val="004234AA"/>
    <w:rsid w:val="00423A47"/>
    <w:rsid w:val="004269E4"/>
    <w:rsid w:val="0043135B"/>
    <w:rsid w:val="00433D32"/>
    <w:rsid w:val="0043424E"/>
    <w:rsid w:val="00434B5B"/>
    <w:rsid w:val="004351DD"/>
    <w:rsid w:val="004359DB"/>
    <w:rsid w:val="00435E8B"/>
    <w:rsid w:val="0043796C"/>
    <w:rsid w:val="0044154F"/>
    <w:rsid w:val="00441596"/>
    <w:rsid w:val="00441636"/>
    <w:rsid w:val="0044301B"/>
    <w:rsid w:val="0044330D"/>
    <w:rsid w:val="004441B9"/>
    <w:rsid w:val="004506F2"/>
    <w:rsid w:val="00450BC0"/>
    <w:rsid w:val="0045174D"/>
    <w:rsid w:val="004530D8"/>
    <w:rsid w:val="0045369D"/>
    <w:rsid w:val="00453B90"/>
    <w:rsid w:val="00454776"/>
    <w:rsid w:val="004551D4"/>
    <w:rsid w:val="00455BA1"/>
    <w:rsid w:val="00455E18"/>
    <w:rsid w:val="00456546"/>
    <w:rsid w:val="004600F9"/>
    <w:rsid w:val="004602AF"/>
    <w:rsid w:val="0046470E"/>
    <w:rsid w:val="0046470F"/>
    <w:rsid w:val="004651CB"/>
    <w:rsid w:val="00465BFB"/>
    <w:rsid w:val="00465F0F"/>
    <w:rsid w:val="004704C3"/>
    <w:rsid w:val="00475326"/>
    <w:rsid w:val="00477084"/>
    <w:rsid w:val="00481648"/>
    <w:rsid w:val="00482123"/>
    <w:rsid w:val="004827A6"/>
    <w:rsid w:val="00483059"/>
    <w:rsid w:val="00483392"/>
    <w:rsid w:val="00484072"/>
    <w:rsid w:val="00485FE4"/>
    <w:rsid w:val="004864B3"/>
    <w:rsid w:val="00486ED6"/>
    <w:rsid w:val="00486F70"/>
    <w:rsid w:val="00487F9A"/>
    <w:rsid w:val="004915AD"/>
    <w:rsid w:val="00492755"/>
    <w:rsid w:val="00493364"/>
    <w:rsid w:val="004966EB"/>
    <w:rsid w:val="00496B72"/>
    <w:rsid w:val="0049768E"/>
    <w:rsid w:val="00497CB9"/>
    <w:rsid w:val="004A0114"/>
    <w:rsid w:val="004A069C"/>
    <w:rsid w:val="004A0B32"/>
    <w:rsid w:val="004A12CE"/>
    <w:rsid w:val="004A26B5"/>
    <w:rsid w:val="004A26D0"/>
    <w:rsid w:val="004A3998"/>
    <w:rsid w:val="004A5381"/>
    <w:rsid w:val="004B2459"/>
    <w:rsid w:val="004B25EF"/>
    <w:rsid w:val="004B37DB"/>
    <w:rsid w:val="004B78DF"/>
    <w:rsid w:val="004C1746"/>
    <w:rsid w:val="004C2B2E"/>
    <w:rsid w:val="004C30EA"/>
    <w:rsid w:val="004C3162"/>
    <w:rsid w:val="004C4E29"/>
    <w:rsid w:val="004C4EE5"/>
    <w:rsid w:val="004C53AB"/>
    <w:rsid w:val="004C642A"/>
    <w:rsid w:val="004C696A"/>
    <w:rsid w:val="004D1EA6"/>
    <w:rsid w:val="004D2FF3"/>
    <w:rsid w:val="004D382B"/>
    <w:rsid w:val="004D54CF"/>
    <w:rsid w:val="004E09E4"/>
    <w:rsid w:val="004E33FD"/>
    <w:rsid w:val="004E54AC"/>
    <w:rsid w:val="004E5987"/>
    <w:rsid w:val="004E68D5"/>
    <w:rsid w:val="004E6ACD"/>
    <w:rsid w:val="004F037F"/>
    <w:rsid w:val="004F11D1"/>
    <w:rsid w:val="004F1A03"/>
    <w:rsid w:val="004F1ADC"/>
    <w:rsid w:val="004F27C7"/>
    <w:rsid w:val="004F2E63"/>
    <w:rsid w:val="004F4B29"/>
    <w:rsid w:val="004F7792"/>
    <w:rsid w:val="00502D4A"/>
    <w:rsid w:val="00503C45"/>
    <w:rsid w:val="00504CF7"/>
    <w:rsid w:val="00507A87"/>
    <w:rsid w:val="00510911"/>
    <w:rsid w:val="0051192D"/>
    <w:rsid w:val="005125C7"/>
    <w:rsid w:val="00514E10"/>
    <w:rsid w:val="00514E58"/>
    <w:rsid w:val="00515E97"/>
    <w:rsid w:val="00520E9A"/>
    <w:rsid w:val="005258E9"/>
    <w:rsid w:val="005260AC"/>
    <w:rsid w:val="005260E1"/>
    <w:rsid w:val="0052761C"/>
    <w:rsid w:val="0053062C"/>
    <w:rsid w:val="0053386C"/>
    <w:rsid w:val="0053682F"/>
    <w:rsid w:val="00536CFE"/>
    <w:rsid w:val="00537220"/>
    <w:rsid w:val="005378A8"/>
    <w:rsid w:val="00537EEB"/>
    <w:rsid w:val="00540AE9"/>
    <w:rsid w:val="00540C5F"/>
    <w:rsid w:val="00540E1E"/>
    <w:rsid w:val="0054127E"/>
    <w:rsid w:val="005414A6"/>
    <w:rsid w:val="00541562"/>
    <w:rsid w:val="005435F1"/>
    <w:rsid w:val="00543AD2"/>
    <w:rsid w:val="00545ACC"/>
    <w:rsid w:val="00551524"/>
    <w:rsid w:val="00552699"/>
    <w:rsid w:val="00552959"/>
    <w:rsid w:val="00553125"/>
    <w:rsid w:val="005552B1"/>
    <w:rsid w:val="0055608C"/>
    <w:rsid w:val="005619FA"/>
    <w:rsid w:val="00561C24"/>
    <w:rsid w:val="00562E36"/>
    <w:rsid w:val="00564341"/>
    <w:rsid w:val="005715BB"/>
    <w:rsid w:val="00571942"/>
    <w:rsid w:val="005778A0"/>
    <w:rsid w:val="00577F21"/>
    <w:rsid w:val="005828A1"/>
    <w:rsid w:val="00582946"/>
    <w:rsid w:val="0058304A"/>
    <w:rsid w:val="005837A9"/>
    <w:rsid w:val="00585A20"/>
    <w:rsid w:val="0058795F"/>
    <w:rsid w:val="00590124"/>
    <w:rsid w:val="00593533"/>
    <w:rsid w:val="00593893"/>
    <w:rsid w:val="0059503E"/>
    <w:rsid w:val="005963E0"/>
    <w:rsid w:val="00596EC1"/>
    <w:rsid w:val="00597041"/>
    <w:rsid w:val="00597454"/>
    <w:rsid w:val="005A075E"/>
    <w:rsid w:val="005A0AAA"/>
    <w:rsid w:val="005A0C3B"/>
    <w:rsid w:val="005A0E43"/>
    <w:rsid w:val="005A1330"/>
    <w:rsid w:val="005A15BD"/>
    <w:rsid w:val="005A169B"/>
    <w:rsid w:val="005A1F2D"/>
    <w:rsid w:val="005A217E"/>
    <w:rsid w:val="005A2975"/>
    <w:rsid w:val="005A3F46"/>
    <w:rsid w:val="005A5C32"/>
    <w:rsid w:val="005A61CB"/>
    <w:rsid w:val="005B0FD8"/>
    <w:rsid w:val="005B4370"/>
    <w:rsid w:val="005B471E"/>
    <w:rsid w:val="005B59E6"/>
    <w:rsid w:val="005B608F"/>
    <w:rsid w:val="005B737A"/>
    <w:rsid w:val="005C1DF6"/>
    <w:rsid w:val="005C20B8"/>
    <w:rsid w:val="005C4996"/>
    <w:rsid w:val="005C4C2C"/>
    <w:rsid w:val="005D0056"/>
    <w:rsid w:val="005D0E8B"/>
    <w:rsid w:val="005D2439"/>
    <w:rsid w:val="005D3054"/>
    <w:rsid w:val="005D3435"/>
    <w:rsid w:val="005D42D7"/>
    <w:rsid w:val="005D4D6E"/>
    <w:rsid w:val="005D54FC"/>
    <w:rsid w:val="005D6A13"/>
    <w:rsid w:val="005D6DD8"/>
    <w:rsid w:val="005D7D07"/>
    <w:rsid w:val="005E07D6"/>
    <w:rsid w:val="005E2136"/>
    <w:rsid w:val="005E27B5"/>
    <w:rsid w:val="005E333A"/>
    <w:rsid w:val="005E4272"/>
    <w:rsid w:val="005E43DF"/>
    <w:rsid w:val="005E5DE6"/>
    <w:rsid w:val="005E7CE5"/>
    <w:rsid w:val="005F0FB9"/>
    <w:rsid w:val="005F362A"/>
    <w:rsid w:val="005F4B67"/>
    <w:rsid w:val="005F50A8"/>
    <w:rsid w:val="005F6451"/>
    <w:rsid w:val="005F7D54"/>
    <w:rsid w:val="00602752"/>
    <w:rsid w:val="006049DD"/>
    <w:rsid w:val="00604BA1"/>
    <w:rsid w:val="00605D85"/>
    <w:rsid w:val="00605F2C"/>
    <w:rsid w:val="006118EB"/>
    <w:rsid w:val="006125E5"/>
    <w:rsid w:val="006127BF"/>
    <w:rsid w:val="006139F5"/>
    <w:rsid w:val="00615595"/>
    <w:rsid w:val="006156A5"/>
    <w:rsid w:val="006165F8"/>
    <w:rsid w:val="00620078"/>
    <w:rsid w:val="00620BC6"/>
    <w:rsid w:val="006217C3"/>
    <w:rsid w:val="0062269D"/>
    <w:rsid w:val="00623814"/>
    <w:rsid w:val="0062491B"/>
    <w:rsid w:val="006253C1"/>
    <w:rsid w:val="006258EF"/>
    <w:rsid w:val="00625D5B"/>
    <w:rsid w:val="0062761A"/>
    <w:rsid w:val="00627E5C"/>
    <w:rsid w:val="00630442"/>
    <w:rsid w:val="006317D5"/>
    <w:rsid w:val="00631B73"/>
    <w:rsid w:val="006329F6"/>
    <w:rsid w:val="00633991"/>
    <w:rsid w:val="00633FD7"/>
    <w:rsid w:val="006353E1"/>
    <w:rsid w:val="0064026F"/>
    <w:rsid w:val="00643CDE"/>
    <w:rsid w:val="00644731"/>
    <w:rsid w:val="006461F6"/>
    <w:rsid w:val="006532A3"/>
    <w:rsid w:val="00653FEC"/>
    <w:rsid w:val="00656D81"/>
    <w:rsid w:val="006571DB"/>
    <w:rsid w:val="00657318"/>
    <w:rsid w:val="00657823"/>
    <w:rsid w:val="006608A6"/>
    <w:rsid w:val="00663393"/>
    <w:rsid w:val="0066436C"/>
    <w:rsid w:val="00665BE8"/>
    <w:rsid w:val="00665E9B"/>
    <w:rsid w:val="00665F7C"/>
    <w:rsid w:val="00666594"/>
    <w:rsid w:val="00667343"/>
    <w:rsid w:val="00667810"/>
    <w:rsid w:val="00667F2B"/>
    <w:rsid w:val="006708C2"/>
    <w:rsid w:val="00672C4E"/>
    <w:rsid w:val="0067379E"/>
    <w:rsid w:val="0067637D"/>
    <w:rsid w:val="00676650"/>
    <w:rsid w:val="0067758E"/>
    <w:rsid w:val="006802B7"/>
    <w:rsid w:val="00680867"/>
    <w:rsid w:val="006820E1"/>
    <w:rsid w:val="00684801"/>
    <w:rsid w:val="00684836"/>
    <w:rsid w:val="00684ABA"/>
    <w:rsid w:val="006853B4"/>
    <w:rsid w:val="006907E9"/>
    <w:rsid w:val="006922AC"/>
    <w:rsid w:val="00694167"/>
    <w:rsid w:val="006945A3"/>
    <w:rsid w:val="00697C31"/>
    <w:rsid w:val="006A2087"/>
    <w:rsid w:val="006A2DA9"/>
    <w:rsid w:val="006A2DFD"/>
    <w:rsid w:val="006A32B4"/>
    <w:rsid w:val="006A433A"/>
    <w:rsid w:val="006A5F4D"/>
    <w:rsid w:val="006B14B4"/>
    <w:rsid w:val="006B1EBC"/>
    <w:rsid w:val="006B3823"/>
    <w:rsid w:val="006B456E"/>
    <w:rsid w:val="006B4764"/>
    <w:rsid w:val="006B7C2C"/>
    <w:rsid w:val="006C019D"/>
    <w:rsid w:val="006C0E29"/>
    <w:rsid w:val="006C3FCD"/>
    <w:rsid w:val="006C4010"/>
    <w:rsid w:val="006C4D1F"/>
    <w:rsid w:val="006C5A0E"/>
    <w:rsid w:val="006C5D9B"/>
    <w:rsid w:val="006C6FAB"/>
    <w:rsid w:val="006D0908"/>
    <w:rsid w:val="006D2803"/>
    <w:rsid w:val="006D290B"/>
    <w:rsid w:val="006D2AE0"/>
    <w:rsid w:val="006D2DB4"/>
    <w:rsid w:val="006D33FC"/>
    <w:rsid w:val="006D3962"/>
    <w:rsid w:val="006D3C11"/>
    <w:rsid w:val="006D4275"/>
    <w:rsid w:val="006D492D"/>
    <w:rsid w:val="006D4CBB"/>
    <w:rsid w:val="006D6C9C"/>
    <w:rsid w:val="006E0CBE"/>
    <w:rsid w:val="006E1611"/>
    <w:rsid w:val="006E179F"/>
    <w:rsid w:val="006E1E25"/>
    <w:rsid w:val="006E287E"/>
    <w:rsid w:val="006E337E"/>
    <w:rsid w:val="006E4D5C"/>
    <w:rsid w:val="006E4FC0"/>
    <w:rsid w:val="006E5DC4"/>
    <w:rsid w:val="006E5F7E"/>
    <w:rsid w:val="006E7034"/>
    <w:rsid w:val="006E77B7"/>
    <w:rsid w:val="006E7E53"/>
    <w:rsid w:val="006F072C"/>
    <w:rsid w:val="006F151C"/>
    <w:rsid w:val="006F1A32"/>
    <w:rsid w:val="006F3E34"/>
    <w:rsid w:val="006F6DB2"/>
    <w:rsid w:val="006F7F39"/>
    <w:rsid w:val="00701A84"/>
    <w:rsid w:val="00702B00"/>
    <w:rsid w:val="007037A9"/>
    <w:rsid w:val="00703853"/>
    <w:rsid w:val="0070501C"/>
    <w:rsid w:val="00705981"/>
    <w:rsid w:val="007065AC"/>
    <w:rsid w:val="00714E57"/>
    <w:rsid w:val="00715B1E"/>
    <w:rsid w:val="0071614B"/>
    <w:rsid w:val="00721059"/>
    <w:rsid w:val="00721B4E"/>
    <w:rsid w:val="00722BFE"/>
    <w:rsid w:val="0072511A"/>
    <w:rsid w:val="007254DC"/>
    <w:rsid w:val="00726E5D"/>
    <w:rsid w:val="00727835"/>
    <w:rsid w:val="007279C9"/>
    <w:rsid w:val="00730668"/>
    <w:rsid w:val="00732395"/>
    <w:rsid w:val="00732705"/>
    <w:rsid w:val="0073456B"/>
    <w:rsid w:val="00735F10"/>
    <w:rsid w:val="0073630B"/>
    <w:rsid w:val="00736AE4"/>
    <w:rsid w:val="007376DE"/>
    <w:rsid w:val="00740CD2"/>
    <w:rsid w:val="007418B5"/>
    <w:rsid w:val="00741ACF"/>
    <w:rsid w:val="0075122F"/>
    <w:rsid w:val="007537BF"/>
    <w:rsid w:val="00754B79"/>
    <w:rsid w:val="00755D1A"/>
    <w:rsid w:val="007579F3"/>
    <w:rsid w:val="00757D7F"/>
    <w:rsid w:val="00757F0C"/>
    <w:rsid w:val="00762797"/>
    <w:rsid w:val="00762B95"/>
    <w:rsid w:val="00764887"/>
    <w:rsid w:val="007704D6"/>
    <w:rsid w:val="00771758"/>
    <w:rsid w:val="00773A00"/>
    <w:rsid w:val="00773A73"/>
    <w:rsid w:val="00774314"/>
    <w:rsid w:val="007756A7"/>
    <w:rsid w:val="00775863"/>
    <w:rsid w:val="007764A0"/>
    <w:rsid w:val="00777008"/>
    <w:rsid w:val="007775BE"/>
    <w:rsid w:val="00777A57"/>
    <w:rsid w:val="007816EB"/>
    <w:rsid w:val="0078419F"/>
    <w:rsid w:val="00786EE6"/>
    <w:rsid w:val="007872ED"/>
    <w:rsid w:val="007873B2"/>
    <w:rsid w:val="00787A9E"/>
    <w:rsid w:val="007910AB"/>
    <w:rsid w:val="007919A7"/>
    <w:rsid w:val="00791E6F"/>
    <w:rsid w:val="00792E1F"/>
    <w:rsid w:val="00793880"/>
    <w:rsid w:val="007947BD"/>
    <w:rsid w:val="00794A61"/>
    <w:rsid w:val="00795845"/>
    <w:rsid w:val="00796689"/>
    <w:rsid w:val="00796E29"/>
    <w:rsid w:val="0079776D"/>
    <w:rsid w:val="007A1FC6"/>
    <w:rsid w:val="007A2232"/>
    <w:rsid w:val="007A3A60"/>
    <w:rsid w:val="007A4856"/>
    <w:rsid w:val="007A5A19"/>
    <w:rsid w:val="007A7BA5"/>
    <w:rsid w:val="007B123D"/>
    <w:rsid w:val="007B3607"/>
    <w:rsid w:val="007B48C1"/>
    <w:rsid w:val="007B5841"/>
    <w:rsid w:val="007B5858"/>
    <w:rsid w:val="007C0B90"/>
    <w:rsid w:val="007C0E01"/>
    <w:rsid w:val="007C176C"/>
    <w:rsid w:val="007C3B39"/>
    <w:rsid w:val="007C3D84"/>
    <w:rsid w:val="007C4B82"/>
    <w:rsid w:val="007C68D6"/>
    <w:rsid w:val="007D2917"/>
    <w:rsid w:val="007D2CE6"/>
    <w:rsid w:val="007D338E"/>
    <w:rsid w:val="007D3C44"/>
    <w:rsid w:val="007D536C"/>
    <w:rsid w:val="007D57E2"/>
    <w:rsid w:val="007D7C68"/>
    <w:rsid w:val="007E0830"/>
    <w:rsid w:val="007E1798"/>
    <w:rsid w:val="007E3E2F"/>
    <w:rsid w:val="007E7644"/>
    <w:rsid w:val="007F1DB0"/>
    <w:rsid w:val="007F3B1C"/>
    <w:rsid w:val="007F59C1"/>
    <w:rsid w:val="007F5C12"/>
    <w:rsid w:val="0080180A"/>
    <w:rsid w:val="0080569A"/>
    <w:rsid w:val="00806768"/>
    <w:rsid w:val="00810A3E"/>
    <w:rsid w:val="00811260"/>
    <w:rsid w:val="008113EB"/>
    <w:rsid w:val="00812382"/>
    <w:rsid w:val="008139FF"/>
    <w:rsid w:val="00816D25"/>
    <w:rsid w:val="0081739E"/>
    <w:rsid w:val="00820333"/>
    <w:rsid w:val="008209A2"/>
    <w:rsid w:val="00820BA4"/>
    <w:rsid w:val="00826F14"/>
    <w:rsid w:val="00830489"/>
    <w:rsid w:val="008306BD"/>
    <w:rsid w:val="00831103"/>
    <w:rsid w:val="00833F4C"/>
    <w:rsid w:val="00834118"/>
    <w:rsid w:val="008365A7"/>
    <w:rsid w:val="00837E57"/>
    <w:rsid w:val="00840E33"/>
    <w:rsid w:val="00843C0B"/>
    <w:rsid w:val="00844F29"/>
    <w:rsid w:val="00845C96"/>
    <w:rsid w:val="00845E27"/>
    <w:rsid w:val="00845F13"/>
    <w:rsid w:val="008462DE"/>
    <w:rsid w:val="008507CF"/>
    <w:rsid w:val="00850818"/>
    <w:rsid w:val="008539E0"/>
    <w:rsid w:val="008566F7"/>
    <w:rsid w:val="008643C3"/>
    <w:rsid w:val="00864929"/>
    <w:rsid w:val="0086548C"/>
    <w:rsid w:val="00867B82"/>
    <w:rsid w:val="00867CB0"/>
    <w:rsid w:val="00867E7D"/>
    <w:rsid w:val="0087011B"/>
    <w:rsid w:val="00870584"/>
    <w:rsid w:val="0087082F"/>
    <w:rsid w:val="008711BB"/>
    <w:rsid w:val="00871F73"/>
    <w:rsid w:val="008733DA"/>
    <w:rsid w:val="0087448F"/>
    <w:rsid w:val="008747C7"/>
    <w:rsid w:val="0087481F"/>
    <w:rsid w:val="00875CEF"/>
    <w:rsid w:val="0087693D"/>
    <w:rsid w:val="00880413"/>
    <w:rsid w:val="00884720"/>
    <w:rsid w:val="00885E91"/>
    <w:rsid w:val="0089027B"/>
    <w:rsid w:val="00890398"/>
    <w:rsid w:val="00893BB5"/>
    <w:rsid w:val="008942DD"/>
    <w:rsid w:val="00897A5B"/>
    <w:rsid w:val="008A03EE"/>
    <w:rsid w:val="008A1D06"/>
    <w:rsid w:val="008A3322"/>
    <w:rsid w:val="008A417C"/>
    <w:rsid w:val="008A47AB"/>
    <w:rsid w:val="008A58B0"/>
    <w:rsid w:val="008A5A41"/>
    <w:rsid w:val="008A6C6F"/>
    <w:rsid w:val="008A7878"/>
    <w:rsid w:val="008B318B"/>
    <w:rsid w:val="008B5A85"/>
    <w:rsid w:val="008B70BF"/>
    <w:rsid w:val="008C0105"/>
    <w:rsid w:val="008C031F"/>
    <w:rsid w:val="008C1DCA"/>
    <w:rsid w:val="008C48AF"/>
    <w:rsid w:val="008C5B79"/>
    <w:rsid w:val="008D1E87"/>
    <w:rsid w:val="008D1F99"/>
    <w:rsid w:val="008D3990"/>
    <w:rsid w:val="008D5A4B"/>
    <w:rsid w:val="008D5B75"/>
    <w:rsid w:val="008D5FEB"/>
    <w:rsid w:val="008D7350"/>
    <w:rsid w:val="008E08F2"/>
    <w:rsid w:val="008E0C2B"/>
    <w:rsid w:val="008E2A8C"/>
    <w:rsid w:val="008E2AC4"/>
    <w:rsid w:val="008E3534"/>
    <w:rsid w:val="008E47F7"/>
    <w:rsid w:val="008E6562"/>
    <w:rsid w:val="008E69F4"/>
    <w:rsid w:val="008E6DA0"/>
    <w:rsid w:val="008E7899"/>
    <w:rsid w:val="008F25F6"/>
    <w:rsid w:val="008F7808"/>
    <w:rsid w:val="009013AC"/>
    <w:rsid w:val="00901B6B"/>
    <w:rsid w:val="00901F4E"/>
    <w:rsid w:val="00901F71"/>
    <w:rsid w:val="00902862"/>
    <w:rsid w:val="00904449"/>
    <w:rsid w:val="009057D1"/>
    <w:rsid w:val="00907AE6"/>
    <w:rsid w:val="00914D2E"/>
    <w:rsid w:val="00915A8A"/>
    <w:rsid w:val="00915DC5"/>
    <w:rsid w:val="00916673"/>
    <w:rsid w:val="009166E5"/>
    <w:rsid w:val="00917804"/>
    <w:rsid w:val="00917E84"/>
    <w:rsid w:val="00922F80"/>
    <w:rsid w:val="00923C88"/>
    <w:rsid w:val="00925EC9"/>
    <w:rsid w:val="009263E2"/>
    <w:rsid w:val="00932337"/>
    <w:rsid w:val="0093304F"/>
    <w:rsid w:val="009333ED"/>
    <w:rsid w:val="009349D5"/>
    <w:rsid w:val="009359AE"/>
    <w:rsid w:val="009379B5"/>
    <w:rsid w:val="0094328D"/>
    <w:rsid w:val="00943ADD"/>
    <w:rsid w:val="009518E1"/>
    <w:rsid w:val="00953157"/>
    <w:rsid w:val="00953A01"/>
    <w:rsid w:val="00954B4A"/>
    <w:rsid w:val="0095507B"/>
    <w:rsid w:val="00955C53"/>
    <w:rsid w:val="00956707"/>
    <w:rsid w:val="00957A56"/>
    <w:rsid w:val="00957A6A"/>
    <w:rsid w:val="00957A91"/>
    <w:rsid w:val="00960BEF"/>
    <w:rsid w:val="0096283C"/>
    <w:rsid w:val="00963BE1"/>
    <w:rsid w:val="009648D2"/>
    <w:rsid w:val="00964FC4"/>
    <w:rsid w:val="009672F7"/>
    <w:rsid w:val="00967818"/>
    <w:rsid w:val="009713D1"/>
    <w:rsid w:val="00971AF7"/>
    <w:rsid w:val="00976417"/>
    <w:rsid w:val="009777BF"/>
    <w:rsid w:val="009779AF"/>
    <w:rsid w:val="0098237C"/>
    <w:rsid w:val="009824AA"/>
    <w:rsid w:val="00982AF1"/>
    <w:rsid w:val="00983749"/>
    <w:rsid w:val="00984B9B"/>
    <w:rsid w:val="00985290"/>
    <w:rsid w:val="0099283A"/>
    <w:rsid w:val="009934EC"/>
    <w:rsid w:val="00996171"/>
    <w:rsid w:val="00996878"/>
    <w:rsid w:val="00996F38"/>
    <w:rsid w:val="009A036B"/>
    <w:rsid w:val="009A0DF4"/>
    <w:rsid w:val="009A0E93"/>
    <w:rsid w:val="009A1681"/>
    <w:rsid w:val="009A1E44"/>
    <w:rsid w:val="009A3368"/>
    <w:rsid w:val="009A51EE"/>
    <w:rsid w:val="009A52BF"/>
    <w:rsid w:val="009A7A7F"/>
    <w:rsid w:val="009B04FD"/>
    <w:rsid w:val="009B0630"/>
    <w:rsid w:val="009B1CB9"/>
    <w:rsid w:val="009B2116"/>
    <w:rsid w:val="009B2DE3"/>
    <w:rsid w:val="009B50F3"/>
    <w:rsid w:val="009B67C8"/>
    <w:rsid w:val="009C2053"/>
    <w:rsid w:val="009C249D"/>
    <w:rsid w:val="009C2CA7"/>
    <w:rsid w:val="009C4F8B"/>
    <w:rsid w:val="009C7023"/>
    <w:rsid w:val="009C77CF"/>
    <w:rsid w:val="009D055A"/>
    <w:rsid w:val="009D12AA"/>
    <w:rsid w:val="009D374E"/>
    <w:rsid w:val="009D46A8"/>
    <w:rsid w:val="009D5F59"/>
    <w:rsid w:val="009D6156"/>
    <w:rsid w:val="009D6C4B"/>
    <w:rsid w:val="009E00EA"/>
    <w:rsid w:val="009E2A1E"/>
    <w:rsid w:val="009E340B"/>
    <w:rsid w:val="009F19BA"/>
    <w:rsid w:val="009F4123"/>
    <w:rsid w:val="009F44E6"/>
    <w:rsid w:val="009F454C"/>
    <w:rsid w:val="009F590F"/>
    <w:rsid w:val="009F7375"/>
    <w:rsid w:val="009F7673"/>
    <w:rsid w:val="009F771C"/>
    <w:rsid w:val="009F7FFA"/>
    <w:rsid w:val="00A01B7C"/>
    <w:rsid w:val="00A01C7A"/>
    <w:rsid w:val="00A02220"/>
    <w:rsid w:val="00A03008"/>
    <w:rsid w:val="00A0549B"/>
    <w:rsid w:val="00A06D7F"/>
    <w:rsid w:val="00A073D6"/>
    <w:rsid w:val="00A11F9A"/>
    <w:rsid w:val="00A12238"/>
    <w:rsid w:val="00A131DB"/>
    <w:rsid w:val="00A14574"/>
    <w:rsid w:val="00A14BB9"/>
    <w:rsid w:val="00A14D90"/>
    <w:rsid w:val="00A15AB6"/>
    <w:rsid w:val="00A220B7"/>
    <w:rsid w:val="00A23557"/>
    <w:rsid w:val="00A25512"/>
    <w:rsid w:val="00A256AE"/>
    <w:rsid w:val="00A31BC1"/>
    <w:rsid w:val="00A33470"/>
    <w:rsid w:val="00A33CF1"/>
    <w:rsid w:val="00A340CA"/>
    <w:rsid w:val="00A360B1"/>
    <w:rsid w:val="00A377FB"/>
    <w:rsid w:val="00A419AA"/>
    <w:rsid w:val="00A4407D"/>
    <w:rsid w:val="00A44429"/>
    <w:rsid w:val="00A4517E"/>
    <w:rsid w:val="00A4568B"/>
    <w:rsid w:val="00A47B6F"/>
    <w:rsid w:val="00A512DB"/>
    <w:rsid w:val="00A5222A"/>
    <w:rsid w:val="00A540A2"/>
    <w:rsid w:val="00A54B3A"/>
    <w:rsid w:val="00A54D6B"/>
    <w:rsid w:val="00A60232"/>
    <w:rsid w:val="00A60839"/>
    <w:rsid w:val="00A612E9"/>
    <w:rsid w:val="00A624CB"/>
    <w:rsid w:val="00A6356B"/>
    <w:rsid w:val="00A6364F"/>
    <w:rsid w:val="00A637F6"/>
    <w:rsid w:val="00A644D0"/>
    <w:rsid w:val="00A6708E"/>
    <w:rsid w:val="00A6776B"/>
    <w:rsid w:val="00A70A5F"/>
    <w:rsid w:val="00A70E00"/>
    <w:rsid w:val="00A73353"/>
    <w:rsid w:val="00A73F54"/>
    <w:rsid w:val="00A80281"/>
    <w:rsid w:val="00A802AC"/>
    <w:rsid w:val="00A81037"/>
    <w:rsid w:val="00A814F3"/>
    <w:rsid w:val="00A81587"/>
    <w:rsid w:val="00A81674"/>
    <w:rsid w:val="00A81C55"/>
    <w:rsid w:val="00A853C3"/>
    <w:rsid w:val="00A903EB"/>
    <w:rsid w:val="00A9046F"/>
    <w:rsid w:val="00A90CC7"/>
    <w:rsid w:val="00A9153D"/>
    <w:rsid w:val="00A91669"/>
    <w:rsid w:val="00A92D5C"/>
    <w:rsid w:val="00A9612D"/>
    <w:rsid w:val="00A97D45"/>
    <w:rsid w:val="00A97E4D"/>
    <w:rsid w:val="00AA07EE"/>
    <w:rsid w:val="00AA2304"/>
    <w:rsid w:val="00AA5E01"/>
    <w:rsid w:val="00AA5E38"/>
    <w:rsid w:val="00AA6A42"/>
    <w:rsid w:val="00AB01A4"/>
    <w:rsid w:val="00AB1921"/>
    <w:rsid w:val="00AB25EE"/>
    <w:rsid w:val="00AC03AB"/>
    <w:rsid w:val="00AC0474"/>
    <w:rsid w:val="00AC4C1F"/>
    <w:rsid w:val="00AC5C45"/>
    <w:rsid w:val="00AC6B3D"/>
    <w:rsid w:val="00AC71DA"/>
    <w:rsid w:val="00AD01B7"/>
    <w:rsid w:val="00AD05FC"/>
    <w:rsid w:val="00AD1749"/>
    <w:rsid w:val="00AD19EA"/>
    <w:rsid w:val="00AD2294"/>
    <w:rsid w:val="00AD4836"/>
    <w:rsid w:val="00AD4B8D"/>
    <w:rsid w:val="00AD5DBF"/>
    <w:rsid w:val="00AD60A0"/>
    <w:rsid w:val="00AD6B19"/>
    <w:rsid w:val="00AE031A"/>
    <w:rsid w:val="00AE4829"/>
    <w:rsid w:val="00AE7ACD"/>
    <w:rsid w:val="00AF0E7B"/>
    <w:rsid w:val="00AF21A8"/>
    <w:rsid w:val="00AF2247"/>
    <w:rsid w:val="00AF3288"/>
    <w:rsid w:val="00AF4235"/>
    <w:rsid w:val="00AF58F5"/>
    <w:rsid w:val="00AF724E"/>
    <w:rsid w:val="00B0013D"/>
    <w:rsid w:val="00B00BF8"/>
    <w:rsid w:val="00B02B61"/>
    <w:rsid w:val="00B03375"/>
    <w:rsid w:val="00B03640"/>
    <w:rsid w:val="00B04291"/>
    <w:rsid w:val="00B061B9"/>
    <w:rsid w:val="00B066E3"/>
    <w:rsid w:val="00B06ED0"/>
    <w:rsid w:val="00B125D8"/>
    <w:rsid w:val="00B126AE"/>
    <w:rsid w:val="00B132E0"/>
    <w:rsid w:val="00B14DE7"/>
    <w:rsid w:val="00B15046"/>
    <w:rsid w:val="00B15A0B"/>
    <w:rsid w:val="00B16787"/>
    <w:rsid w:val="00B16BBD"/>
    <w:rsid w:val="00B1728D"/>
    <w:rsid w:val="00B17690"/>
    <w:rsid w:val="00B17F94"/>
    <w:rsid w:val="00B20EA6"/>
    <w:rsid w:val="00B239B5"/>
    <w:rsid w:val="00B23C4B"/>
    <w:rsid w:val="00B2601D"/>
    <w:rsid w:val="00B26550"/>
    <w:rsid w:val="00B3022B"/>
    <w:rsid w:val="00B30658"/>
    <w:rsid w:val="00B30DDE"/>
    <w:rsid w:val="00B31474"/>
    <w:rsid w:val="00B32CAF"/>
    <w:rsid w:val="00B3365E"/>
    <w:rsid w:val="00B3541F"/>
    <w:rsid w:val="00B37714"/>
    <w:rsid w:val="00B417B1"/>
    <w:rsid w:val="00B41F15"/>
    <w:rsid w:val="00B432A4"/>
    <w:rsid w:val="00B43E94"/>
    <w:rsid w:val="00B4492C"/>
    <w:rsid w:val="00B519BD"/>
    <w:rsid w:val="00B520BE"/>
    <w:rsid w:val="00B5376B"/>
    <w:rsid w:val="00B60365"/>
    <w:rsid w:val="00B61AAC"/>
    <w:rsid w:val="00B643FB"/>
    <w:rsid w:val="00B65D66"/>
    <w:rsid w:val="00B71D4F"/>
    <w:rsid w:val="00B72735"/>
    <w:rsid w:val="00B73226"/>
    <w:rsid w:val="00B7441E"/>
    <w:rsid w:val="00B75541"/>
    <w:rsid w:val="00B75717"/>
    <w:rsid w:val="00B7617B"/>
    <w:rsid w:val="00B76880"/>
    <w:rsid w:val="00B77EB4"/>
    <w:rsid w:val="00B8176E"/>
    <w:rsid w:val="00B81A76"/>
    <w:rsid w:val="00B8261C"/>
    <w:rsid w:val="00B83827"/>
    <w:rsid w:val="00B84676"/>
    <w:rsid w:val="00B85F3B"/>
    <w:rsid w:val="00B92860"/>
    <w:rsid w:val="00B92FB9"/>
    <w:rsid w:val="00B966D5"/>
    <w:rsid w:val="00BA0448"/>
    <w:rsid w:val="00BA1C5C"/>
    <w:rsid w:val="00BA1E05"/>
    <w:rsid w:val="00BA496A"/>
    <w:rsid w:val="00BA5A96"/>
    <w:rsid w:val="00BA5C4F"/>
    <w:rsid w:val="00BA5F14"/>
    <w:rsid w:val="00BB1B9C"/>
    <w:rsid w:val="00BB30F3"/>
    <w:rsid w:val="00BB4D6C"/>
    <w:rsid w:val="00BB79AD"/>
    <w:rsid w:val="00BC0610"/>
    <w:rsid w:val="00BC0CEC"/>
    <w:rsid w:val="00BC4125"/>
    <w:rsid w:val="00BC4836"/>
    <w:rsid w:val="00BC4D96"/>
    <w:rsid w:val="00BC5FD9"/>
    <w:rsid w:val="00BD16A4"/>
    <w:rsid w:val="00BD1E54"/>
    <w:rsid w:val="00BD26B4"/>
    <w:rsid w:val="00BD2F22"/>
    <w:rsid w:val="00BD35EE"/>
    <w:rsid w:val="00BD4D62"/>
    <w:rsid w:val="00BD5CB3"/>
    <w:rsid w:val="00BD6BC4"/>
    <w:rsid w:val="00BE0F78"/>
    <w:rsid w:val="00BE1281"/>
    <w:rsid w:val="00BE2481"/>
    <w:rsid w:val="00BE2F77"/>
    <w:rsid w:val="00BE3CC4"/>
    <w:rsid w:val="00BE41F6"/>
    <w:rsid w:val="00BE5BCE"/>
    <w:rsid w:val="00BE5D0D"/>
    <w:rsid w:val="00BE69AE"/>
    <w:rsid w:val="00BE7238"/>
    <w:rsid w:val="00BF10E0"/>
    <w:rsid w:val="00BF1ADD"/>
    <w:rsid w:val="00BF447B"/>
    <w:rsid w:val="00BF4F6E"/>
    <w:rsid w:val="00BF5801"/>
    <w:rsid w:val="00BF6AD7"/>
    <w:rsid w:val="00BF6ADF"/>
    <w:rsid w:val="00BF7E75"/>
    <w:rsid w:val="00C00277"/>
    <w:rsid w:val="00C004DF"/>
    <w:rsid w:val="00C0175C"/>
    <w:rsid w:val="00C01DE1"/>
    <w:rsid w:val="00C02D18"/>
    <w:rsid w:val="00C03420"/>
    <w:rsid w:val="00C042F9"/>
    <w:rsid w:val="00C052D1"/>
    <w:rsid w:val="00C06175"/>
    <w:rsid w:val="00C06CE6"/>
    <w:rsid w:val="00C0781B"/>
    <w:rsid w:val="00C11B28"/>
    <w:rsid w:val="00C120E5"/>
    <w:rsid w:val="00C121B8"/>
    <w:rsid w:val="00C136CE"/>
    <w:rsid w:val="00C143BE"/>
    <w:rsid w:val="00C157E0"/>
    <w:rsid w:val="00C16BDD"/>
    <w:rsid w:val="00C16C74"/>
    <w:rsid w:val="00C23C11"/>
    <w:rsid w:val="00C242BA"/>
    <w:rsid w:val="00C26173"/>
    <w:rsid w:val="00C27120"/>
    <w:rsid w:val="00C2799C"/>
    <w:rsid w:val="00C31BB1"/>
    <w:rsid w:val="00C338BD"/>
    <w:rsid w:val="00C33A6A"/>
    <w:rsid w:val="00C3472A"/>
    <w:rsid w:val="00C348D7"/>
    <w:rsid w:val="00C34BFE"/>
    <w:rsid w:val="00C37391"/>
    <w:rsid w:val="00C409B7"/>
    <w:rsid w:val="00C411F1"/>
    <w:rsid w:val="00C418EB"/>
    <w:rsid w:val="00C41B8B"/>
    <w:rsid w:val="00C4232B"/>
    <w:rsid w:val="00C44216"/>
    <w:rsid w:val="00C44EC9"/>
    <w:rsid w:val="00C459DB"/>
    <w:rsid w:val="00C46403"/>
    <w:rsid w:val="00C518C7"/>
    <w:rsid w:val="00C51C01"/>
    <w:rsid w:val="00C525BC"/>
    <w:rsid w:val="00C54505"/>
    <w:rsid w:val="00C57993"/>
    <w:rsid w:val="00C57B75"/>
    <w:rsid w:val="00C57FA2"/>
    <w:rsid w:val="00C60668"/>
    <w:rsid w:val="00C60C15"/>
    <w:rsid w:val="00C61092"/>
    <w:rsid w:val="00C61171"/>
    <w:rsid w:val="00C61554"/>
    <w:rsid w:val="00C62341"/>
    <w:rsid w:val="00C631DA"/>
    <w:rsid w:val="00C63515"/>
    <w:rsid w:val="00C65A18"/>
    <w:rsid w:val="00C6746D"/>
    <w:rsid w:val="00C70D0D"/>
    <w:rsid w:val="00C70E8D"/>
    <w:rsid w:val="00C71417"/>
    <w:rsid w:val="00C718A2"/>
    <w:rsid w:val="00C71FFB"/>
    <w:rsid w:val="00C726FA"/>
    <w:rsid w:val="00C75EE1"/>
    <w:rsid w:val="00C7626C"/>
    <w:rsid w:val="00C774C4"/>
    <w:rsid w:val="00C81DCD"/>
    <w:rsid w:val="00C83089"/>
    <w:rsid w:val="00C84EE1"/>
    <w:rsid w:val="00C85BD7"/>
    <w:rsid w:val="00C87D85"/>
    <w:rsid w:val="00C90E04"/>
    <w:rsid w:val="00C94C99"/>
    <w:rsid w:val="00C9550B"/>
    <w:rsid w:val="00C95A65"/>
    <w:rsid w:val="00C973B2"/>
    <w:rsid w:val="00CA18E8"/>
    <w:rsid w:val="00CA2268"/>
    <w:rsid w:val="00CA3B45"/>
    <w:rsid w:val="00CA765D"/>
    <w:rsid w:val="00CB0D90"/>
    <w:rsid w:val="00CB1AFF"/>
    <w:rsid w:val="00CB30C0"/>
    <w:rsid w:val="00CB6623"/>
    <w:rsid w:val="00CB669B"/>
    <w:rsid w:val="00CB7985"/>
    <w:rsid w:val="00CC0DC3"/>
    <w:rsid w:val="00CC2927"/>
    <w:rsid w:val="00CC2AD7"/>
    <w:rsid w:val="00CC2C65"/>
    <w:rsid w:val="00CC30E7"/>
    <w:rsid w:val="00CC34C8"/>
    <w:rsid w:val="00CC76D1"/>
    <w:rsid w:val="00CD197D"/>
    <w:rsid w:val="00CD3108"/>
    <w:rsid w:val="00CD48BD"/>
    <w:rsid w:val="00CD51CE"/>
    <w:rsid w:val="00CD5F4E"/>
    <w:rsid w:val="00CD6780"/>
    <w:rsid w:val="00CD6A9E"/>
    <w:rsid w:val="00CD6BB6"/>
    <w:rsid w:val="00CE082F"/>
    <w:rsid w:val="00CE1C88"/>
    <w:rsid w:val="00CE25E0"/>
    <w:rsid w:val="00CE2F88"/>
    <w:rsid w:val="00CE4AC1"/>
    <w:rsid w:val="00CE5911"/>
    <w:rsid w:val="00CE7480"/>
    <w:rsid w:val="00CF07ED"/>
    <w:rsid w:val="00CF0CD3"/>
    <w:rsid w:val="00CF1640"/>
    <w:rsid w:val="00CF42C8"/>
    <w:rsid w:val="00CF4D1A"/>
    <w:rsid w:val="00CF4D28"/>
    <w:rsid w:val="00CF4F35"/>
    <w:rsid w:val="00CF51F2"/>
    <w:rsid w:val="00CF599D"/>
    <w:rsid w:val="00CF64CD"/>
    <w:rsid w:val="00CF69FC"/>
    <w:rsid w:val="00D022BA"/>
    <w:rsid w:val="00D03DC1"/>
    <w:rsid w:val="00D105C0"/>
    <w:rsid w:val="00D10C1D"/>
    <w:rsid w:val="00D1164B"/>
    <w:rsid w:val="00D118E2"/>
    <w:rsid w:val="00D126CD"/>
    <w:rsid w:val="00D13016"/>
    <w:rsid w:val="00D162C9"/>
    <w:rsid w:val="00D20645"/>
    <w:rsid w:val="00D2197A"/>
    <w:rsid w:val="00D23401"/>
    <w:rsid w:val="00D239D8"/>
    <w:rsid w:val="00D24273"/>
    <w:rsid w:val="00D24EEC"/>
    <w:rsid w:val="00D25512"/>
    <w:rsid w:val="00D2703E"/>
    <w:rsid w:val="00D301D7"/>
    <w:rsid w:val="00D3060B"/>
    <w:rsid w:val="00D311B7"/>
    <w:rsid w:val="00D3160D"/>
    <w:rsid w:val="00D32FE8"/>
    <w:rsid w:val="00D33986"/>
    <w:rsid w:val="00D34052"/>
    <w:rsid w:val="00D344AA"/>
    <w:rsid w:val="00D36636"/>
    <w:rsid w:val="00D3702F"/>
    <w:rsid w:val="00D3736B"/>
    <w:rsid w:val="00D37DAD"/>
    <w:rsid w:val="00D4066E"/>
    <w:rsid w:val="00D41FB6"/>
    <w:rsid w:val="00D4285B"/>
    <w:rsid w:val="00D42E18"/>
    <w:rsid w:val="00D43B9E"/>
    <w:rsid w:val="00D4416F"/>
    <w:rsid w:val="00D456DD"/>
    <w:rsid w:val="00D45913"/>
    <w:rsid w:val="00D473A1"/>
    <w:rsid w:val="00D52554"/>
    <w:rsid w:val="00D525EA"/>
    <w:rsid w:val="00D52854"/>
    <w:rsid w:val="00D53C68"/>
    <w:rsid w:val="00D565A5"/>
    <w:rsid w:val="00D56FBB"/>
    <w:rsid w:val="00D605C2"/>
    <w:rsid w:val="00D606FC"/>
    <w:rsid w:val="00D61BF8"/>
    <w:rsid w:val="00D6301B"/>
    <w:rsid w:val="00D706BB"/>
    <w:rsid w:val="00D71FB4"/>
    <w:rsid w:val="00D72EC1"/>
    <w:rsid w:val="00D73D75"/>
    <w:rsid w:val="00D74C6D"/>
    <w:rsid w:val="00D75E7E"/>
    <w:rsid w:val="00D7699B"/>
    <w:rsid w:val="00D8003E"/>
    <w:rsid w:val="00D81BAC"/>
    <w:rsid w:val="00D83645"/>
    <w:rsid w:val="00D83897"/>
    <w:rsid w:val="00D84AC2"/>
    <w:rsid w:val="00D84B68"/>
    <w:rsid w:val="00D877F4"/>
    <w:rsid w:val="00D87C40"/>
    <w:rsid w:val="00D90613"/>
    <w:rsid w:val="00D90D8A"/>
    <w:rsid w:val="00D9114E"/>
    <w:rsid w:val="00D91E86"/>
    <w:rsid w:val="00D92181"/>
    <w:rsid w:val="00D9362F"/>
    <w:rsid w:val="00D938AC"/>
    <w:rsid w:val="00D9538D"/>
    <w:rsid w:val="00D959C0"/>
    <w:rsid w:val="00D959E3"/>
    <w:rsid w:val="00D97A98"/>
    <w:rsid w:val="00D97C49"/>
    <w:rsid w:val="00D97FEC"/>
    <w:rsid w:val="00DA464C"/>
    <w:rsid w:val="00DA6BB4"/>
    <w:rsid w:val="00DA6D5F"/>
    <w:rsid w:val="00DA723F"/>
    <w:rsid w:val="00DB0A89"/>
    <w:rsid w:val="00DB0CCE"/>
    <w:rsid w:val="00DB1D43"/>
    <w:rsid w:val="00DB216A"/>
    <w:rsid w:val="00DB2711"/>
    <w:rsid w:val="00DB2C57"/>
    <w:rsid w:val="00DB39DE"/>
    <w:rsid w:val="00DB61F6"/>
    <w:rsid w:val="00DB6EC7"/>
    <w:rsid w:val="00DC16B5"/>
    <w:rsid w:val="00DC4C12"/>
    <w:rsid w:val="00DC515D"/>
    <w:rsid w:val="00DC5C86"/>
    <w:rsid w:val="00DC7039"/>
    <w:rsid w:val="00DD0736"/>
    <w:rsid w:val="00DD1823"/>
    <w:rsid w:val="00DD19CE"/>
    <w:rsid w:val="00DD272E"/>
    <w:rsid w:val="00DD33E6"/>
    <w:rsid w:val="00DD6C03"/>
    <w:rsid w:val="00DD6D44"/>
    <w:rsid w:val="00DD7A79"/>
    <w:rsid w:val="00DE18FB"/>
    <w:rsid w:val="00DE40A1"/>
    <w:rsid w:val="00DE726C"/>
    <w:rsid w:val="00DF0072"/>
    <w:rsid w:val="00DF092F"/>
    <w:rsid w:val="00DF1396"/>
    <w:rsid w:val="00DF2060"/>
    <w:rsid w:val="00DF2720"/>
    <w:rsid w:val="00DF4F3E"/>
    <w:rsid w:val="00DF585D"/>
    <w:rsid w:val="00DF609C"/>
    <w:rsid w:val="00DF68D1"/>
    <w:rsid w:val="00DF6A7E"/>
    <w:rsid w:val="00DF7D11"/>
    <w:rsid w:val="00E00E41"/>
    <w:rsid w:val="00E022B6"/>
    <w:rsid w:val="00E04CCB"/>
    <w:rsid w:val="00E05749"/>
    <w:rsid w:val="00E05B99"/>
    <w:rsid w:val="00E077F6"/>
    <w:rsid w:val="00E14647"/>
    <w:rsid w:val="00E14EB4"/>
    <w:rsid w:val="00E179DF"/>
    <w:rsid w:val="00E2072D"/>
    <w:rsid w:val="00E22B4D"/>
    <w:rsid w:val="00E246A7"/>
    <w:rsid w:val="00E25750"/>
    <w:rsid w:val="00E26757"/>
    <w:rsid w:val="00E26839"/>
    <w:rsid w:val="00E322BE"/>
    <w:rsid w:val="00E3408C"/>
    <w:rsid w:val="00E345C4"/>
    <w:rsid w:val="00E37D41"/>
    <w:rsid w:val="00E37E75"/>
    <w:rsid w:val="00E40CAB"/>
    <w:rsid w:val="00E46100"/>
    <w:rsid w:val="00E46508"/>
    <w:rsid w:val="00E535CA"/>
    <w:rsid w:val="00E56068"/>
    <w:rsid w:val="00E629BD"/>
    <w:rsid w:val="00E62F61"/>
    <w:rsid w:val="00E6389C"/>
    <w:rsid w:val="00E64CAC"/>
    <w:rsid w:val="00E64F5F"/>
    <w:rsid w:val="00E65288"/>
    <w:rsid w:val="00E66007"/>
    <w:rsid w:val="00E67AE8"/>
    <w:rsid w:val="00E67DA1"/>
    <w:rsid w:val="00E72B98"/>
    <w:rsid w:val="00E7300E"/>
    <w:rsid w:val="00E75184"/>
    <w:rsid w:val="00E77179"/>
    <w:rsid w:val="00E7789B"/>
    <w:rsid w:val="00E841A4"/>
    <w:rsid w:val="00E8427F"/>
    <w:rsid w:val="00E84836"/>
    <w:rsid w:val="00E8653F"/>
    <w:rsid w:val="00E8661B"/>
    <w:rsid w:val="00E8679A"/>
    <w:rsid w:val="00E90929"/>
    <w:rsid w:val="00E92023"/>
    <w:rsid w:val="00E921D7"/>
    <w:rsid w:val="00E9234F"/>
    <w:rsid w:val="00E9409F"/>
    <w:rsid w:val="00E94151"/>
    <w:rsid w:val="00E946CD"/>
    <w:rsid w:val="00E9791B"/>
    <w:rsid w:val="00E97C67"/>
    <w:rsid w:val="00E97E2B"/>
    <w:rsid w:val="00EA0CBD"/>
    <w:rsid w:val="00EA1A3E"/>
    <w:rsid w:val="00EA263D"/>
    <w:rsid w:val="00EA3229"/>
    <w:rsid w:val="00EA41BC"/>
    <w:rsid w:val="00EA5C81"/>
    <w:rsid w:val="00EA6A11"/>
    <w:rsid w:val="00EB1007"/>
    <w:rsid w:val="00EB1676"/>
    <w:rsid w:val="00EB1C61"/>
    <w:rsid w:val="00EB1EFC"/>
    <w:rsid w:val="00EB2742"/>
    <w:rsid w:val="00EB54E8"/>
    <w:rsid w:val="00EB6991"/>
    <w:rsid w:val="00EC1823"/>
    <w:rsid w:val="00EC1A6C"/>
    <w:rsid w:val="00EC1E08"/>
    <w:rsid w:val="00EC24D6"/>
    <w:rsid w:val="00EC36BA"/>
    <w:rsid w:val="00EC3DA6"/>
    <w:rsid w:val="00EC402D"/>
    <w:rsid w:val="00EC744B"/>
    <w:rsid w:val="00ED0F0E"/>
    <w:rsid w:val="00ED328C"/>
    <w:rsid w:val="00ED485A"/>
    <w:rsid w:val="00ED4F7E"/>
    <w:rsid w:val="00ED58CB"/>
    <w:rsid w:val="00ED5E73"/>
    <w:rsid w:val="00ED5EB8"/>
    <w:rsid w:val="00ED5F47"/>
    <w:rsid w:val="00ED63ED"/>
    <w:rsid w:val="00ED6539"/>
    <w:rsid w:val="00ED6CEF"/>
    <w:rsid w:val="00EE10BA"/>
    <w:rsid w:val="00EE20B9"/>
    <w:rsid w:val="00EE302B"/>
    <w:rsid w:val="00EE36E5"/>
    <w:rsid w:val="00EE45B8"/>
    <w:rsid w:val="00EE499F"/>
    <w:rsid w:val="00EE5DB9"/>
    <w:rsid w:val="00EE5ED2"/>
    <w:rsid w:val="00EF0103"/>
    <w:rsid w:val="00EF1C17"/>
    <w:rsid w:val="00EF2C62"/>
    <w:rsid w:val="00EF3429"/>
    <w:rsid w:val="00EF5B44"/>
    <w:rsid w:val="00F00094"/>
    <w:rsid w:val="00F003A9"/>
    <w:rsid w:val="00F018C7"/>
    <w:rsid w:val="00F02CDB"/>
    <w:rsid w:val="00F02D39"/>
    <w:rsid w:val="00F03914"/>
    <w:rsid w:val="00F043C9"/>
    <w:rsid w:val="00F04BBD"/>
    <w:rsid w:val="00F05E5B"/>
    <w:rsid w:val="00F05F00"/>
    <w:rsid w:val="00F06671"/>
    <w:rsid w:val="00F07662"/>
    <w:rsid w:val="00F1147E"/>
    <w:rsid w:val="00F11A2C"/>
    <w:rsid w:val="00F11A8C"/>
    <w:rsid w:val="00F136EC"/>
    <w:rsid w:val="00F139A7"/>
    <w:rsid w:val="00F15368"/>
    <w:rsid w:val="00F166D2"/>
    <w:rsid w:val="00F169E0"/>
    <w:rsid w:val="00F170D8"/>
    <w:rsid w:val="00F175DE"/>
    <w:rsid w:val="00F20FBE"/>
    <w:rsid w:val="00F22505"/>
    <w:rsid w:val="00F22B39"/>
    <w:rsid w:val="00F231F3"/>
    <w:rsid w:val="00F2360C"/>
    <w:rsid w:val="00F257A0"/>
    <w:rsid w:val="00F258B1"/>
    <w:rsid w:val="00F263B3"/>
    <w:rsid w:val="00F310FC"/>
    <w:rsid w:val="00F316A6"/>
    <w:rsid w:val="00F31755"/>
    <w:rsid w:val="00F32C7E"/>
    <w:rsid w:val="00F34124"/>
    <w:rsid w:val="00F349CF"/>
    <w:rsid w:val="00F3608A"/>
    <w:rsid w:val="00F37BFD"/>
    <w:rsid w:val="00F412A2"/>
    <w:rsid w:val="00F4253D"/>
    <w:rsid w:val="00F42748"/>
    <w:rsid w:val="00F44B26"/>
    <w:rsid w:val="00F4569F"/>
    <w:rsid w:val="00F46588"/>
    <w:rsid w:val="00F525C1"/>
    <w:rsid w:val="00F52FC1"/>
    <w:rsid w:val="00F53705"/>
    <w:rsid w:val="00F54C1F"/>
    <w:rsid w:val="00F55CE3"/>
    <w:rsid w:val="00F601A0"/>
    <w:rsid w:val="00F6046C"/>
    <w:rsid w:val="00F60C97"/>
    <w:rsid w:val="00F61265"/>
    <w:rsid w:val="00F61FD2"/>
    <w:rsid w:val="00F64210"/>
    <w:rsid w:val="00F643A1"/>
    <w:rsid w:val="00F6534A"/>
    <w:rsid w:val="00F6612C"/>
    <w:rsid w:val="00F66E1C"/>
    <w:rsid w:val="00F67A95"/>
    <w:rsid w:val="00F71640"/>
    <w:rsid w:val="00F71CBA"/>
    <w:rsid w:val="00F7201D"/>
    <w:rsid w:val="00F720F9"/>
    <w:rsid w:val="00F73CEF"/>
    <w:rsid w:val="00F74105"/>
    <w:rsid w:val="00F767FE"/>
    <w:rsid w:val="00F8298C"/>
    <w:rsid w:val="00F82CE1"/>
    <w:rsid w:val="00F8335A"/>
    <w:rsid w:val="00F83DA8"/>
    <w:rsid w:val="00F83F9E"/>
    <w:rsid w:val="00F85BB3"/>
    <w:rsid w:val="00F86584"/>
    <w:rsid w:val="00F865C0"/>
    <w:rsid w:val="00F877B6"/>
    <w:rsid w:val="00F90200"/>
    <w:rsid w:val="00F91645"/>
    <w:rsid w:val="00F9246B"/>
    <w:rsid w:val="00F92CA2"/>
    <w:rsid w:val="00F93795"/>
    <w:rsid w:val="00F93B54"/>
    <w:rsid w:val="00F9712D"/>
    <w:rsid w:val="00F97192"/>
    <w:rsid w:val="00FA1524"/>
    <w:rsid w:val="00FA3628"/>
    <w:rsid w:val="00FB111A"/>
    <w:rsid w:val="00FB1343"/>
    <w:rsid w:val="00FB1E1A"/>
    <w:rsid w:val="00FB29F6"/>
    <w:rsid w:val="00FB4CFC"/>
    <w:rsid w:val="00FB5ECB"/>
    <w:rsid w:val="00FB7170"/>
    <w:rsid w:val="00FB7D47"/>
    <w:rsid w:val="00FC1A67"/>
    <w:rsid w:val="00FC285D"/>
    <w:rsid w:val="00FC322F"/>
    <w:rsid w:val="00FC3CF9"/>
    <w:rsid w:val="00FC4447"/>
    <w:rsid w:val="00FC4910"/>
    <w:rsid w:val="00FC6C5B"/>
    <w:rsid w:val="00FD241C"/>
    <w:rsid w:val="00FD24FC"/>
    <w:rsid w:val="00FD4748"/>
    <w:rsid w:val="00FE0011"/>
    <w:rsid w:val="00FE0931"/>
    <w:rsid w:val="00FE26EA"/>
    <w:rsid w:val="00FE343B"/>
    <w:rsid w:val="00FE3A2F"/>
    <w:rsid w:val="00FE46AE"/>
    <w:rsid w:val="00FE4968"/>
    <w:rsid w:val="00FE5462"/>
    <w:rsid w:val="00FE5F3D"/>
    <w:rsid w:val="00FE7317"/>
    <w:rsid w:val="00FE7870"/>
    <w:rsid w:val="00FE7E09"/>
    <w:rsid w:val="00FF1E9D"/>
    <w:rsid w:val="00FF29A5"/>
    <w:rsid w:val="00FF4210"/>
    <w:rsid w:val="00FF43E8"/>
    <w:rsid w:val="00FF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7"/>
  </w:style>
  <w:style w:type="paragraph" w:styleId="Heading1">
    <w:name w:val="heading 1"/>
    <w:basedOn w:val="Normal"/>
    <w:next w:val="Normal"/>
    <w:link w:val="Heading1Char"/>
    <w:uiPriority w:val="9"/>
    <w:qFormat/>
    <w:rsid w:val="00151316"/>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aHeading 2,WTDOM H2"/>
    <w:basedOn w:val="Normal"/>
    <w:next w:val="Normal"/>
    <w:link w:val="Heading2Char"/>
    <w:uiPriority w:val="9"/>
    <w:qFormat/>
    <w:rsid w:val="00151316"/>
    <w:pPr>
      <w:keepNext/>
      <w:keepLines/>
      <w:numPr>
        <w:ilvl w:val="1"/>
        <w:numId w:val="1"/>
      </w:numPr>
      <w:spacing w:before="200" w:after="0" w:line="276" w:lineRule="auto"/>
      <w:outlineLvl w:val="1"/>
    </w:pPr>
    <w:rPr>
      <w:rFonts w:ascii="Candara" w:eastAsia="Times New Roman" w:hAnsi="Candara" w:cs="Times New Roman"/>
      <w:b/>
      <w:bCs/>
      <w:smallCaps/>
      <w:color w:val="000000"/>
      <w:sz w:val="28"/>
      <w:szCs w:val="26"/>
    </w:rPr>
  </w:style>
  <w:style w:type="paragraph" w:styleId="Heading3">
    <w:name w:val="heading 3"/>
    <w:aliases w:val="aHeading 3,WTDOM H3"/>
    <w:basedOn w:val="Normal"/>
    <w:next w:val="Normal"/>
    <w:link w:val="Heading3Char"/>
    <w:uiPriority w:val="9"/>
    <w:qFormat/>
    <w:rsid w:val="00151316"/>
    <w:pPr>
      <w:keepNext/>
      <w:keepLines/>
      <w:numPr>
        <w:ilvl w:val="2"/>
        <w:numId w:val="1"/>
      </w:numPr>
      <w:spacing w:before="200" w:after="0" w:line="276" w:lineRule="auto"/>
      <w:outlineLvl w:val="2"/>
    </w:pPr>
    <w:rPr>
      <w:rFonts w:ascii="Candara" w:eastAsia="Times New Roman" w:hAnsi="Candara" w:cs="Times New Roman"/>
      <w:b/>
      <w:bCs/>
      <w:smallCaps/>
      <w:color w:val="000000"/>
      <w:sz w:val="24"/>
      <w:szCs w:val="24"/>
    </w:rPr>
  </w:style>
  <w:style w:type="paragraph" w:styleId="Heading4">
    <w:name w:val="heading 4"/>
    <w:aliases w:val="aHeading 4,WTDOM H4"/>
    <w:basedOn w:val="Normal"/>
    <w:next w:val="Normal"/>
    <w:link w:val="Heading4Char"/>
    <w:autoRedefine/>
    <w:uiPriority w:val="9"/>
    <w:qFormat/>
    <w:rsid w:val="00151316"/>
    <w:pPr>
      <w:keepNext/>
      <w:keepLines/>
      <w:numPr>
        <w:ilvl w:val="3"/>
        <w:numId w:val="1"/>
      </w:numPr>
      <w:spacing w:before="200" w:after="0" w:line="276" w:lineRule="auto"/>
      <w:outlineLvl w:val="3"/>
    </w:pPr>
    <w:rPr>
      <w:rFonts w:ascii="Candara" w:eastAsia="Times New Roman" w:hAnsi="Candara" w:cs="Times New Roman"/>
      <w:bCs/>
      <w:iCs/>
      <w:smallCaps/>
      <w:color w:val="1F497D"/>
    </w:rPr>
  </w:style>
  <w:style w:type="paragraph" w:styleId="Heading5">
    <w:name w:val="heading 5"/>
    <w:aliases w:val="aHeading 5"/>
    <w:basedOn w:val="Normal"/>
    <w:next w:val="Normal"/>
    <w:link w:val="Heading5Char"/>
    <w:uiPriority w:val="9"/>
    <w:qFormat/>
    <w:rsid w:val="00151316"/>
    <w:pPr>
      <w:keepNext/>
      <w:keepLines/>
      <w:numPr>
        <w:ilvl w:val="4"/>
        <w:numId w:val="1"/>
      </w:numPr>
      <w:spacing w:before="200" w:after="0" w:line="276" w:lineRule="auto"/>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151316"/>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151316"/>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151316"/>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151316"/>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16"/>
    <w:rPr>
      <w:rFonts w:ascii="Calibri Light" w:eastAsia="Times New Roman" w:hAnsi="Calibri Light" w:cs="Times New Roman"/>
      <w:b/>
      <w:bCs/>
      <w:kern w:val="32"/>
      <w:sz w:val="32"/>
      <w:szCs w:val="32"/>
    </w:rPr>
  </w:style>
  <w:style w:type="character" w:customStyle="1" w:styleId="Heading2Char">
    <w:name w:val="Heading 2 Char"/>
    <w:aliases w:val="aHeading 2 Char,WTDOM H2 Char"/>
    <w:basedOn w:val="DefaultParagraphFont"/>
    <w:link w:val="Heading2"/>
    <w:uiPriority w:val="9"/>
    <w:rsid w:val="00151316"/>
    <w:rPr>
      <w:rFonts w:ascii="Candara" w:eastAsia="Times New Roman" w:hAnsi="Candara" w:cs="Times New Roman"/>
      <w:b/>
      <w:bCs/>
      <w:smallCaps/>
      <w:color w:val="000000"/>
      <w:sz w:val="28"/>
      <w:szCs w:val="26"/>
    </w:rPr>
  </w:style>
  <w:style w:type="character" w:customStyle="1" w:styleId="Heading3Char">
    <w:name w:val="Heading 3 Char"/>
    <w:aliases w:val="aHeading 3 Char,WTDOM H3 Char"/>
    <w:basedOn w:val="DefaultParagraphFont"/>
    <w:link w:val="Heading3"/>
    <w:uiPriority w:val="9"/>
    <w:rsid w:val="00151316"/>
    <w:rPr>
      <w:rFonts w:ascii="Candara" w:eastAsia="Times New Roman" w:hAnsi="Candara" w:cs="Times New Roman"/>
      <w:b/>
      <w:bCs/>
      <w:smallCaps/>
      <w:color w:val="000000"/>
      <w:sz w:val="24"/>
      <w:szCs w:val="24"/>
    </w:rPr>
  </w:style>
  <w:style w:type="character" w:customStyle="1" w:styleId="Heading4Char">
    <w:name w:val="Heading 4 Char"/>
    <w:aliases w:val="aHeading 4 Char,WTDOM H4 Char"/>
    <w:basedOn w:val="DefaultParagraphFont"/>
    <w:link w:val="Heading4"/>
    <w:uiPriority w:val="9"/>
    <w:rsid w:val="00151316"/>
    <w:rPr>
      <w:rFonts w:ascii="Candara" w:eastAsia="Times New Roman" w:hAnsi="Candara" w:cs="Times New Roman"/>
      <w:bCs/>
      <w:iCs/>
      <w:smallCaps/>
      <w:color w:val="1F497D"/>
    </w:rPr>
  </w:style>
  <w:style w:type="character" w:customStyle="1" w:styleId="Heading5Char">
    <w:name w:val="Heading 5 Char"/>
    <w:aliases w:val="aHeading 5 Char"/>
    <w:basedOn w:val="DefaultParagraphFont"/>
    <w:link w:val="Heading5"/>
    <w:uiPriority w:val="9"/>
    <w:rsid w:val="00151316"/>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151316"/>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5131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5131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51316"/>
    <w:rPr>
      <w:rFonts w:ascii="Cambria" w:eastAsia="Times New Roman" w:hAnsi="Cambria" w:cs="Times New Roman"/>
      <w:i/>
      <w:iCs/>
      <w:color w:val="404040"/>
      <w:sz w:val="20"/>
      <w:szCs w:val="20"/>
    </w:rPr>
  </w:style>
  <w:style w:type="paragraph" w:styleId="NoSpacing">
    <w:name w:val="No Spacing"/>
    <w:link w:val="NoSpacingChar"/>
    <w:uiPriority w:val="1"/>
    <w:qFormat/>
    <w:rsid w:val="002B2C4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151316"/>
    <w:rPr>
      <w:rFonts w:ascii="Calibri" w:eastAsia="Times New Roman" w:hAnsi="Calibri" w:cs="Times New Roman"/>
    </w:rPr>
  </w:style>
  <w:style w:type="paragraph" w:styleId="Header">
    <w:name w:val="header"/>
    <w:basedOn w:val="Normal"/>
    <w:link w:val="Head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151316"/>
    <w:rPr>
      <w:rFonts w:ascii="Calibri" w:eastAsia="Times New Roman" w:hAnsi="Calibri" w:cs="Times New Roman"/>
    </w:rPr>
  </w:style>
  <w:style w:type="paragraph" w:styleId="Footer">
    <w:name w:val="footer"/>
    <w:basedOn w:val="Normal"/>
    <w:link w:val="Foot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151316"/>
    <w:rPr>
      <w:rFonts w:ascii="Calibri" w:eastAsia="Times New Roman" w:hAnsi="Calibri" w:cs="Times New Roman"/>
    </w:rPr>
  </w:style>
  <w:style w:type="paragraph" w:styleId="Caption">
    <w:name w:val="caption"/>
    <w:basedOn w:val="Normal"/>
    <w:next w:val="Normal"/>
    <w:uiPriority w:val="35"/>
    <w:qFormat/>
    <w:rsid w:val="002B2C47"/>
    <w:pPr>
      <w:spacing w:after="240" w:line="240" w:lineRule="auto"/>
    </w:pPr>
    <w:rPr>
      <w:rFonts w:ascii="Calibri" w:eastAsia="Times New Roman" w:hAnsi="Calibri" w:cs="Times New Roman"/>
      <w:b/>
      <w:bCs/>
      <w:color w:val="4F81BD"/>
      <w:sz w:val="18"/>
      <w:szCs w:val="18"/>
    </w:rPr>
  </w:style>
  <w:style w:type="paragraph" w:styleId="ListParagraph">
    <w:name w:val="List Paragraph"/>
    <w:basedOn w:val="Normal"/>
    <w:link w:val="ListParagraphChar"/>
    <w:uiPriority w:val="34"/>
    <w:qFormat/>
    <w:rsid w:val="002B2C47"/>
    <w:pPr>
      <w:spacing w:after="120" w:line="276" w:lineRule="auto"/>
      <w:ind w:left="720"/>
      <w:contextualSpacing/>
    </w:pPr>
    <w:rPr>
      <w:rFonts w:ascii="Calibri" w:eastAsia="Times New Roman" w:hAnsi="Calibri" w:cs="Times New Roman"/>
    </w:rPr>
  </w:style>
  <w:style w:type="character" w:styleId="Hyperlink">
    <w:name w:val="Hyperlink"/>
    <w:uiPriority w:val="99"/>
    <w:unhideWhenUsed/>
    <w:rsid w:val="00151316"/>
    <w:rPr>
      <w:rFonts w:cs="Times New Roman"/>
      <w:color w:val="0000FF"/>
      <w:u w:val="single"/>
    </w:rPr>
  </w:style>
  <w:style w:type="paragraph" w:styleId="FootnoteText">
    <w:name w:val="footnote text"/>
    <w:basedOn w:val="Normal"/>
    <w:link w:val="FootnoteTextChar"/>
    <w:uiPriority w:val="99"/>
    <w:unhideWhenUsed/>
    <w:rsid w:val="002B2C47"/>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151316"/>
    <w:rPr>
      <w:rFonts w:ascii="Calibri" w:eastAsia="Times New Roman" w:hAnsi="Calibri" w:cs="Times New Roman"/>
      <w:sz w:val="20"/>
      <w:szCs w:val="20"/>
    </w:rPr>
  </w:style>
  <w:style w:type="character" w:styleId="FootnoteReference">
    <w:name w:val="footnote reference"/>
    <w:uiPriority w:val="99"/>
    <w:unhideWhenUsed/>
    <w:rsid w:val="00151316"/>
    <w:rPr>
      <w:rFonts w:cs="Times New Roman"/>
      <w:vertAlign w:val="superscript"/>
    </w:rPr>
  </w:style>
  <w:style w:type="paragraph" w:styleId="TOCHeading">
    <w:name w:val="TOC Heading"/>
    <w:basedOn w:val="Heading1"/>
    <w:next w:val="Normal"/>
    <w:uiPriority w:val="39"/>
    <w:qFormat/>
    <w:rsid w:val="00151316"/>
    <w:pPr>
      <w:keepLines/>
      <w:spacing w:before="480" w:after="0" w:line="240" w:lineRule="auto"/>
      <w:outlineLvl w:val="9"/>
    </w:pPr>
    <w:rPr>
      <w:rFonts w:ascii="Candara" w:hAnsi="Candara"/>
      <w:bCs w:val="0"/>
      <w:color w:val="365F91"/>
      <w:kern w:val="0"/>
      <w:sz w:val="28"/>
      <w:szCs w:val="28"/>
    </w:rPr>
  </w:style>
  <w:style w:type="paragraph" w:styleId="TOC1">
    <w:name w:val="toc 1"/>
    <w:basedOn w:val="Normal"/>
    <w:next w:val="Normal"/>
    <w:autoRedefine/>
    <w:uiPriority w:val="39"/>
    <w:unhideWhenUsed/>
    <w:qFormat/>
    <w:rsid w:val="002B2C47"/>
    <w:pPr>
      <w:tabs>
        <w:tab w:val="left" w:pos="440"/>
        <w:tab w:val="right" w:leader="dot" w:pos="9350"/>
      </w:tabs>
      <w:spacing w:before="120" w:after="120" w:line="276" w:lineRule="auto"/>
    </w:pPr>
    <w:rPr>
      <w:rFonts w:ascii="Calibri" w:eastAsia="Times New Roman" w:hAnsi="Calibri" w:cs="Times New Roman"/>
      <w:b/>
      <w:bCs/>
      <w:caps/>
      <w:sz w:val="20"/>
      <w:szCs w:val="20"/>
    </w:rPr>
  </w:style>
  <w:style w:type="character" w:styleId="Strong">
    <w:name w:val="Strong"/>
    <w:uiPriority w:val="22"/>
    <w:qFormat/>
    <w:rsid w:val="00151316"/>
    <w:rPr>
      <w:rFonts w:cs="Times New Roman"/>
      <w:b/>
      <w:bCs/>
    </w:rPr>
  </w:style>
  <w:style w:type="paragraph" w:styleId="NormalWeb">
    <w:name w:val="Normal (Web)"/>
    <w:basedOn w:val="Normal"/>
    <w:uiPriority w:val="99"/>
    <w:rsid w:val="0015131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151316"/>
    <w:pPr>
      <w:spacing w:after="12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51316"/>
    <w:rPr>
      <w:rFonts w:ascii="Courier New" w:eastAsia="Times New Roman" w:hAnsi="Courier New" w:cs="Times New Roman"/>
      <w:sz w:val="20"/>
      <w:szCs w:val="20"/>
    </w:rPr>
  </w:style>
  <w:style w:type="paragraph" w:customStyle="1" w:styleId="aHeading1">
    <w:name w:val="aHeading1"/>
    <w:basedOn w:val="Heading1"/>
    <w:link w:val="aHeading1Char"/>
    <w:qFormat/>
    <w:rsid w:val="002B2C47"/>
    <w:pPr>
      <w:keepLines/>
      <w:numPr>
        <w:numId w:val="1"/>
      </w:numPr>
      <w:spacing w:after="240" w:line="240" w:lineRule="auto"/>
    </w:pPr>
    <w:rPr>
      <w:rFonts w:ascii="Candara" w:hAnsi="Candara"/>
      <w:bCs w:val="0"/>
      <w:smallCaps/>
      <w:color w:val="2F5496" w:themeColor="accent5" w:themeShade="BF"/>
      <w:kern w:val="0"/>
    </w:rPr>
  </w:style>
  <w:style w:type="character" w:customStyle="1" w:styleId="aHeading1Char">
    <w:name w:val="aHeading1 Char"/>
    <w:link w:val="aHeading1"/>
    <w:locked/>
    <w:rsid w:val="005A5C32"/>
    <w:rPr>
      <w:rFonts w:ascii="Candara" w:eastAsia="Times New Roman" w:hAnsi="Candara" w:cs="Times New Roman"/>
      <w:b/>
      <w:smallCaps/>
      <w:color w:val="2F5496" w:themeColor="accent5" w:themeShade="BF"/>
      <w:sz w:val="32"/>
      <w:szCs w:val="32"/>
    </w:rPr>
  </w:style>
  <w:style w:type="character" w:customStyle="1" w:styleId="ListParagraphChar">
    <w:name w:val="List Paragraph Char"/>
    <w:link w:val="ListParagraph"/>
    <w:uiPriority w:val="34"/>
    <w:locked/>
    <w:rsid w:val="00151316"/>
    <w:rPr>
      <w:rFonts w:ascii="Calibri" w:eastAsia="Times New Roman" w:hAnsi="Calibri" w:cs="Times New Roman"/>
    </w:rPr>
  </w:style>
  <w:style w:type="character" w:customStyle="1" w:styleId="StyleTimesNewRoman">
    <w:name w:val="Style Times New Roman"/>
    <w:uiPriority w:val="99"/>
    <w:rsid w:val="00151316"/>
    <w:rPr>
      <w:color w:val="000000"/>
      <w:sz w:val="24"/>
    </w:rPr>
  </w:style>
  <w:style w:type="paragraph" w:styleId="BalloonText">
    <w:name w:val="Balloon Text"/>
    <w:basedOn w:val="Normal"/>
    <w:link w:val="BalloonTextChar"/>
    <w:uiPriority w:val="99"/>
    <w:semiHidden/>
    <w:unhideWhenUsed/>
    <w:rsid w:val="001513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1316"/>
    <w:rPr>
      <w:rFonts w:ascii="Tahoma" w:eastAsia="Calibri" w:hAnsi="Tahoma" w:cs="Tahoma"/>
      <w:sz w:val="16"/>
      <w:szCs w:val="16"/>
    </w:rPr>
  </w:style>
  <w:style w:type="table" w:styleId="TableGrid">
    <w:name w:val="Table Grid"/>
    <w:basedOn w:val="TableNormal"/>
    <w:uiPriority w:val="59"/>
    <w:rsid w:val="001513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1316"/>
    <w:rPr>
      <w:sz w:val="16"/>
      <w:szCs w:val="16"/>
    </w:rPr>
  </w:style>
  <w:style w:type="paragraph" w:styleId="CommentText">
    <w:name w:val="annotation text"/>
    <w:basedOn w:val="Normal"/>
    <w:link w:val="CommentTextChar"/>
    <w:uiPriority w:val="99"/>
    <w:unhideWhenUsed/>
    <w:rsid w:val="002B2C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13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1316"/>
    <w:rPr>
      <w:b/>
      <w:bCs/>
    </w:rPr>
  </w:style>
  <w:style w:type="character" w:customStyle="1" w:styleId="CommentSubjectChar">
    <w:name w:val="Comment Subject Char"/>
    <w:basedOn w:val="CommentTextChar"/>
    <w:link w:val="CommentSubject"/>
    <w:uiPriority w:val="99"/>
    <w:semiHidden/>
    <w:rsid w:val="00151316"/>
    <w:rPr>
      <w:rFonts w:ascii="Calibri" w:eastAsia="Calibri" w:hAnsi="Calibri" w:cs="Times New Roman"/>
      <w:b/>
      <w:bCs/>
      <w:sz w:val="20"/>
      <w:szCs w:val="20"/>
    </w:rPr>
  </w:style>
  <w:style w:type="paragraph" w:customStyle="1" w:styleId="tabletext">
    <w:name w:val="table text"/>
    <w:basedOn w:val="Normal"/>
    <w:qFormat/>
    <w:rsid w:val="002B2C47"/>
    <w:pPr>
      <w:spacing w:after="60" w:line="240" w:lineRule="auto"/>
    </w:pPr>
    <w:rPr>
      <w:rFonts w:ascii="Calibri" w:eastAsia="Calibri" w:hAnsi="Calibri" w:cs="Times New Roman"/>
    </w:rPr>
  </w:style>
  <w:style w:type="paragraph" w:customStyle="1" w:styleId="Level1">
    <w:name w:val="Level 1"/>
    <w:basedOn w:val="Normal"/>
    <w:uiPriority w:val="99"/>
    <w:rsid w:val="00151316"/>
    <w:pPr>
      <w:widowControl w:val="0"/>
      <w:spacing w:after="0" w:line="240" w:lineRule="auto"/>
    </w:pPr>
    <w:rPr>
      <w:rFonts w:ascii="Arial" w:eastAsia="Times New Roman" w:hAnsi="Arial" w:cs="Times New Roman"/>
      <w:szCs w:val="20"/>
    </w:rPr>
  </w:style>
  <w:style w:type="paragraph" w:styleId="TOC2">
    <w:name w:val="toc 2"/>
    <w:basedOn w:val="Normal"/>
    <w:next w:val="Normal"/>
    <w:autoRedefine/>
    <w:uiPriority w:val="39"/>
    <w:unhideWhenUsed/>
    <w:rsid w:val="002B2C47"/>
    <w:pPr>
      <w:spacing w:after="100"/>
      <w:ind w:left="220"/>
    </w:pPr>
    <w:rPr>
      <w:rFonts w:ascii="Calibri" w:eastAsia="SimSun" w:hAnsi="Calibri" w:cs="Times New Roman"/>
    </w:rPr>
  </w:style>
  <w:style w:type="paragraph" w:styleId="TOC3">
    <w:name w:val="toc 3"/>
    <w:basedOn w:val="Normal"/>
    <w:next w:val="Normal"/>
    <w:autoRedefine/>
    <w:uiPriority w:val="39"/>
    <w:unhideWhenUsed/>
    <w:rsid w:val="002B2C47"/>
    <w:pPr>
      <w:spacing w:after="100"/>
      <w:ind w:left="440"/>
    </w:pPr>
    <w:rPr>
      <w:rFonts w:ascii="Calibri" w:eastAsia="SimSun" w:hAnsi="Calibri" w:cs="Times New Roman"/>
    </w:rPr>
  </w:style>
  <w:style w:type="paragraph" w:styleId="Revision">
    <w:name w:val="Revision"/>
    <w:hidden/>
    <w:uiPriority w:val="99"/>
    <w:semiHidden/>
    <w:rsid w:val="002B2C47"/>
    <w:pPr>
      <w:spacing w:after="0" w:line="240" w:lineRule="auto"/>
    </w:pPr>
    <w:rPr>
      <w:rFonts w:ascii="Calibri" w:eastAsia="Calibri" w:hAnsi="Calibri" w:cs="Times New Roman"/>
    </w:rPr>
  </w:style>
  <w:style w:type="table" w:customStyle="1" w:styleId="GridTable4Accent5">
    <w:name w:val="Grid Table 4 Accent 5"/>
    <w:basedOn w:val="TableNormal"/>
    <w:uiPriority w:val="49"/>
    <w:rsid w:val="00151316"/>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C47"/>
  </w:style>
  <w:style w:type="paragraph" w:styleId="Heading1">
    <w:name w:val="heading 1"/>
    <w:basedOn w:val="Normal"/>
    <w:next w:val="Normal"/>
    <w:link w:val="Heading1Char"/>
    <w:uiPriority w:val="9"/>
    <w:qFormat/>
    <w:rsid w:val="00151316"/>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aliases w:val="aHeading 2,WTDOM H2"/>
    <w:basedOn w:val="Normal"/>
    <w:next w:val="Normal"/>
    <w:link w:val="Heading2Char"/>
    <w:uiPriority w:val="9"/>
    <w:qFormat/>
    <w:rsid w:val="00151316"/>
    <w:pPr>
      <w:keepNext/>
      <w:keepLines/>
      <w:numPr>
        <w:ilvl w:val="1"/>
        <w:numId w:val="1"/>
      </w:numPr>
      <w:spacing w:before="200" w:after="0" w:line="276" w:lineRule="auto"/>
      <w:outlineLvl w:val="1"/>
    </w:pPr>
    <w:rPr>
      <w:rFonts w:ascii="Candara" w:eastAsia="Times New Roman" w:hAnsi="Candara" w:cs="Times New Roman"/>
      <w:b/>
      <w:bCs/>
      <w:smallCaps/>
      <w:color w:val="000000"/>
      <w:sz w:val="28"/>
      <w:szCs w:val="26"/>
    </w:rPr>
  </w:style>
  <w:style w:type="paragraph" w:styleId="Heading3">
    <w:name w:val="heading 3"/>
    <w:aliases w:val="aHeading 3,WTDOM H3"/>
    <w:basedOn w:val="Normal"/>
    <w:next w:val="Normal"/>
    <w:link w:val="Heading3Char"/>
    <w:uiPriority w:val="9"/>
    <w:qFormat/>
    <w:rsid w:val="00151316"/>
    <w:pPr>
      <w:keepNext/>
      <w:keepLines/>
      <w:numPr>
        <w:ilvl w:val="2"/>
        <w:numId w:val="1"/>
      </w:numPr>
      <w:spacing w:before="200" w:after="0" w:line="276" w:lineRule="auto"/>
      <w:outlineLvl w:val="2"/>
    </w:pPr>
    <w:rPr>
      <w:rFonts w:ascii="Candara" w:eastAsia="Times New Roman" w:hAnsi="Candara" w:cs="Times New Roman"/>
      <w:b/>
      <w:bCs/>
      <w:smallCaps/>
      <w:color w:val="000000"/>
      <w:sz w:val="24"/>
      <w:szCs w:val="24"/>
    </w:rPr>
  </w:style>
  <w:style w:type="paragraph" w:styleId="Heading4">
    <w:name w:val="heading 4"/>
    <w:aliases w:val="aHeading 4,WTDOM H4"/>
    <w:basedOn w:val="Normal"/>
    <w:next w:val="Normal"/>
    <w:link w:val="Heading4Char"/>
    <w:autoRedefine/>
    <w:uiPriority w:val="9"/>
    <w:qFormat/>
    <w:rsid w:val="00151316"/>
    <w:pPr>
      <w:keepNext/>
      <w:keepLines/>
      <w:numPr>
        <w:ilvl w:val="3"/>
        <w:numId w:val="1"/>
      </w:numPr>
      <w:spacing w:before="200" w:after="0" w:line="276" w:lineRule="auto"/>
      <w:outlineLvl w:val="3"/>
    </w:pPr>
    <w:rPr>
      <w:rFonts w:ascii="Candara" w:eastAsia="Times New Roman" w:hAnsi="Candara" w:cs="Times New Roman"/>
      <w:bCs/>
      <w:iCs/>
      <w:smallCaps/>
      <w:color w:val="1F497D"/>
    </w:rPr>
  </w:style>
  <w:style w:type="paragraph" w:styleId="Heading5">
    <w:name w:val="heading 5"/>
    <w:aliases w:val="aHeading 5"/>
    <w:basedOn w:val="Normal"/>
    <w:next w:val="Normal"/>
    <w:link w:val="Heading5Char"/>
    <w:uiPriority w:val="9"/>
    <w:qFormat/>
    <w:rsid w:val="00151316"/>
    <w:pPr>
      <w:keepNext/>
      <w:keepLines/>
      <w:numPr>
        <w:ilvl w:val="4"/>
        <w:numId w:val="1"/>
      </w:numPr>
      <w:spacing w:before="200" w:after="0" w:line="276" w:lineRule="auto"/>
      <w:outlineLvl w:val="4"/>
    </w:pPr>
    <w:rPr>
      <w:rFonts w:ascii="Candara" w:eastAsia="Times New Roman" w:hAnsi="Candara" w:cs="Times New Roman"/>
      <w:color w:val="1F497D"/>
    </w:rPr>
  </w:style>
  <w:style w:type="paragraph" w:styleId="Heading6">
    <w:name w:val="heading 6"/>
    <w:basedOn w:val="Normal"/>
    <w:next w:val="Normal"/>
    <w:link w:val="Heading6Char"/>
    <w:uiPriority w:val="9"/>
    <w:qFormat/>
    <w:rsid w:val="00151316"/>
    <w:pPr>
      <w:keepNext/>
      <w:keepLines/>
      <w:numPr>
        <w:ilvl w:val="5"/>
        <w:numId w:val="1"/>
      </w:numPr>
      <w:spacing w:before="200" w:after="0" w:line="276" w:lineRule="auto"/>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qFormat/>
    <w:rsid w:val="00151316"/>
    <w:pPr>
      <w:keepNext/>
      <w:keepLines/>
      <w:numPr>
        <w:ilvl w:val="6"/>
        <w:numId w:val="1"/>
      </w:numPr>
      <w:spacing w:before="200" w:after="0" w:line="276" w:lineRule="auto"/>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qFormat/>
    <w:rsid w:val="00151316"/>
    <w:pPr>
      <w:keepNext/>
      <w:keepLines/>
      <w:numPr>
        <w:ilvl w:val="7"/>
        <w:numId w:val="1"/>
      </w:numPr>
      <w:spacing w:before="200" w:after="0" w:line="276" w:lineRule="auto"/>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qFormat/>
    <w:rsid w:val="00151316"/>
    <w:pPr>
      <w:keepNext/>
      <w:keepLines/>
      <w:numPr>
        <w:ilvl w:val="8"/>
        <w:numId w:val="1"/>
      </w:numPr>
      <w:spacing w:before="200" w:after="0" w:line="276" w:lineRule="auto"/>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316"/>
    <w:rPr>
      <w:rFonts w:ascii="Calibri Light" w:eastAsia="Times New Roman" w:hAnsi="Calibri Light" w:cs="Times New Roman"/>
      <w:b/>
      <w:bCs/>
      <w:kern w:val="32"/>
      <w:sz w:val="32"/>
      <w:szCs w:val="32"/>
    </w:rPr>
  </w:style>
  <w:style w:type="character" w:customStyle="1" w:styleId="Heading2Char">
    <w:name w:val="Heading 2 Char"/>
    <w:aliases w:val="aHeading 2 Char,WTDOM H2 Char"/>
    <w:basedOn w:val="DefaultParagraphFont"/>
    <w:link w:val="Heading2"/>
    <w:uiPriority w:val="9"/>
    <w:rsid w:val="00151316"/>
    <w:rPr>
      <w:rFonts w:ascii="Candara" w:eastAsia="Times New Roman" w:hAnsi="Candara" w:cs="Times New Roman"/>
      <w:b/>
      <w:bCs/>
      <w:smallCaps/>
      <w:color w:val="000000"/>
      <w:sz w:val="28"/>
      <w:szCs w:val="26"/>
    </w:rPr>
  </w:style>
  <w:style w:type="character" w:customStyle="1" w:styleId="Heading3Char">
    <w:name w:val="Heading 3 Char"/>
    <w:aliases w:val="aHeading 3 Char,WTDOM H3 Char"/>
    <w:basedOn w:val="DefaultParagraphFont"/>
    <w:link w:val="Heading3"/>
    <w:uiPriority w:val="9"/>
    <w:rsid w:val="00151316"/>
    <w:rPr>
      <w:rFonts w:ascii="Candara" w:eastAsia="Times New Roman" w:hAnsi="Candara" w:cs="Times New Roman"/>
      <w:b/>
      <w:bCs/>
      <w:smallCaps/>
      <w:color w:val="000000"/>
      <w:sz w:val="24"/>
      <w:szCs w:val="24"/>
    </w:rPr>
  </w:style>
  <w:style w:type="character" w:customStyle="1" w:styleId="Heading4Char">
    <w:name w:val="Heading 4 Char"/>
    <w:aliases w:val="aHeading 4 Char,WTDOM H4 Char"/>
    <w:basedOn w:val="DefaultParagraphFont"/>
    <w:link w:val="Heading4"/>
    <w:uiPriority w:val="9"/>
    <w:rsid w:val="00151316"/>
    <w:rPr>
      <w:rFonts w:ascii="Candara" w:eastAsia="Times New Roman" w:hAnsi="Candara" w:cs="Times New Roman"/>
      <w:bCs/>
      <w:iCs/>
      <w:smallCaps/>
      <w:color w:val="1F497D"/>
    </w:rPr>
  </w:style>
  <w:style w:type="character" w:customStyle="1" w:styleId="Heading5Char">
    <w:name w:val="Heading 5 Char"/>
    <w:aliases w:val="aHeading 5 Char"/>
    <w:basedOn w:val="DefaultParagraphFont"/>
    <w:link w:val="Heading5"/>
    <w:uiPriority w:val="9"/>
    <w:rsid w:val="00151316"/>
    <w:rPr>
      <w:rFonts w:ascii="Candara" w:eastAsia="Times New Roman" w:hAnsi="Candara" w:cs="Times New Roman"/>
      <w:color w:val="1F497D"/>
    </w:rPr>
  </w:style>
  <w:style w:type="character" w:customStyle="1" w:styleId="Heading6Char">
    <w:name w:val="Heading 6 Char"/>
    <w:basedOn w:val="DefaultParagraphFont"/>
    <w:link w:val="Heading6"/>
    <w:uiPriority w:val="9"/>
    <w:rsid w:val="00151316"/>
    <w:rPr>
      <w:rFonts w:ascii="Cambria" w:eastAsia="Times New Roman" w:hAnsi="Cambria" w:cs="Times New Roman"/>
      <w:i/>
      <w:iCs/>
      <w:color w:val="243F60"/>
    </w:rPr>
  </w:style>
  <w:style w:type="character" w:customStyle="1" w:styleId="Heading7Char">
    <w:name w:val="Heading 7 Char"/>
    <w:basedOn w:val="DefaultParagraphFont"/>
    <w:link w:val="Heading7"/>
    <w:uiPriority w:val="9"/>
    <w:rsid w:val="00151316"/>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151316"/>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151316"/>
    <w:rPr>
      <w:rFonts w:ascii="Cambria" w:eastAsia="Times New Roman" w:hAnsi="Cambria" w:cs="Times New Roman"/>
      <w:i/>
      <w:iCs/>
      <w:color w:val="404040"/>
      <w:sz w:val="20"/>
      <w:szCs w:val="20"/>
    </w:rPr>
  </w:style>
  <w:style w:type="paragraph" w:styleId="NoSpacing">
    <w:name w:val="No Spacing"/>
    <w:link w:val="NoSpacingChar"/>
    <w:uiPriority w:val="1"/>
    <w:qFormat/>
    <w:rsid w:val="002B2C47"/>
    <w:pPr>
      <w:spacing w:after="0" w:line="240" w:lineRule="auto"/>
    </w:pPr>
    <w:rPr>
      <w:rFonts w:ascii="Calibri" w:eastAsia="Times New Roman" w:hAnsi="Calibri" w:cs="Times New Roman"/>
    </w:rPr>
  </w:style>
  <w:style w:type="character" w:customStyle="1" w:styleId="NoSpacingChar">
    <w:name w:val="No Spacing Char"/>
    <w:link w:val="NoSpacing"/>
    <w:uiPriority w:val="1"/>
    <w:locked/>
    <w:rsid w:val="00151316"/>
    <w:rPr>
      <w:rFonts w:ascii="Calibri" w:eastAsia="Times New Roman" w:hAnsi="Calibri" w:cs="Times New Roman"/>
    </w:rPr>
  </w:style>
  <w:style w:type="paragraph" w:styleId="Header">
    <w:name w:val="header"/>
    <w:basedOn w:val="Normal"/>
    <w:link w:val="Head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151316"/>
    <w:rPr>
      <w:rFonts w:ascii="Calibri" w:eastAsia="Times New Roman" w:hAnsi="Calibri" w:cs="Times New Roman"/>
    </w:rPr>
  </w:style>
  <w:style w:type="paragraph" w:styleId="Footer">
    <w:name w:val="footer"/>
    <w:basedOn w:val="Normal"/>
    <w:link w:val="FooterChar"/>
    <w:uiPriority w:val="99"/>
    <w:unhideWhenUsed/>
    <w:rsid w:val="002B2C47"/>
    <w:pPr>
      <w:tabs>
        <w:tab w:val="center" w:pos="4680"/>
        <w:tab w:val="right" w:pos="9360"/>
      </w:tabs>
      <w:spacing w:after="0" w:line="240" w:lineRule="auto"/>
    </w:pPr>
    <w:rPr>
      <w:rFonts w:ascii="Calibri" w:eastAsia="Times New Roman" w:hAnsi="Calibri" w:cs="Times New Roman"/>
    </w:rPr>
  </w:style>
  <w:style w:type="character" w:customStyle="1" w:styleId="FooterChar">
    <w:name w:val="Footer Char"/>
    <w:basedOn w:val="DefaultParagraphFont"/>
    <w:link w:val="Footer"/>
    <w:uiPriority w:val="99"/>
    <w:rsid w:val="00151316"/>
    <w:rPr>
      <w:rFonts w:ascii="Calibri" w:eastAsia="Times New Roman" w:hAnsi="Calibri" w:cs="Times New Roman"/>
    </w:rPr>
  </w:style>
  <w:style w:type="paragraph" w:styleId="Caption">
    <w:name w:val="caption"/>
    <w:basedOn w:val="Normal"/>
    <w:next w:val="Normal"/>
    <w:uiPriority w:val="35"/>
    <w:qFormat/>
    <w:rsid w:val="002B2C47"/>
    <w:pPr>
      <w:spacing w:after="240" w:line="240" w:lineRule="auto"/>
    </w:pPr>
    <w:rPr>
      <w:rFonts w:ascii="Calibri" w:eastAsia="Times New Roman" w:hAnsi="Calibri" w:cs="Times New Roman"/>
      <w:b/>
      <w:bCs/>
      <w:color w:val="4F81BD"/>
      <w:sz w:val="18"/>
      <w:szCs w:val="18"/>
    </w:rPr>
  </w:style>
  <w:style w:type="paragraph" w:styleId="ListParagraph">
    <w:name w:val="List Paragraph"/>
    <w:basedOn w:val="Normal"/>
    <w:link w:val="ListParagraphChar"/>
    <w:uiPriority w:val="34"/>
    <w:qFormat/>
    <w:rsid w:val="002B2C47"/>
    <w:pPr>
      <w:spacing w:after="120" w:line="276" w:lineRule="auto"/>
      <w:ind w:left="720"/>
      <w:contextualSpacing/>
    </w:pPr>
    <w:rPr>
      <w:rFonts w:ascii="Calibri" w:eastAsia="Times New Roman" w:hAnsi="Calibri" w:cs="Times New Roman"/>
    </w:rPr>
  </w:style>
  <w:style w:type="character" w:styleId="Hyperlink">
    <w:name w:val="Hyperlink"/>
    <w:uiPriority w:val="99"/>
    <w:unhideWhenUsed/>
    <w:rsid w:val="00151316"/>
    <w:rPr>
      <w:rFonts w:cs="Times New Roman"/>
      <w:color w:val="0000FF"/>
      <w:u w:val="single"/>
    </w:rPr>
  </w:style>
  <w:style w:type="paragraph" w:styleId="FootnoteText">
    <w:name w:val="footnote text"/>
    <w:basedOn w:val="Normal"/>
    <w:link w:val="FootnoteTextChar"/>
    <w:uiPriority w:val="99"/>
    <w:unhideWhenUsed/>
    <w:rsid w:val="002B2C47"/>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151316"/>
    <w:rPr>
      <w:rFonts w:ascii="Calibri" w:eastAsia="Times New Roman" w:hAnsi="Calibri" w:cs="Times New Roman"/>
      <w:sz w:val="20"/>
      <w:szCs w:val="20"/>
    </w:rPr>
  </w:style>
  <w:style w:type="character" w:styleId="FootnoteReference">
    <w:name w:val="footnote reference"/>
    <w:uiPriority w:val="99"/>
    <w:unhideWhenUsed/>
    <w:rsid w:val="00151316"/>
    <w:rPr>
      <w:rFonts w:cs="Times New Roman"/>
      <w:vertAlign w:val="superscript"/>
    </w:rPr>
  </w:style>
  <w:style w:type="paragraph" w:styleId="TOCHeading">
    <w:name w:val="TOC Heading"/>
    <w:basedOn w:val="Heading1"/>
    <w:next w:val="Normal"/>
    <w:uiPriority w:val="39"/>
    <w:qFormat/>
    <w:rsid w:val="00151316"/>
    <w:pPr>
      <w:keepLines/>
      <w:spacing w:before="480" w:after="0" w:line="240" w:lineRule="auto"/>
      <w:outlineLvl w:val="9"/>
    </w:pPr>
    <w:rPr>
      <w:rFonts w:ascii="Candara" w:hAnsi="Candara"/>
      <w:bCs w:val="0"/>
      <w:color w:val="365F91"/>
      <w:kern w:val="0"/>
      <w:sz w:val="28"/>
      <w:szCs w:val="28"/>
    </w:rPr>
  </w:style>
  <w:style w:type="paragraph" w:styleId="TOC1">
    <w:name w:val="toc 1"/>
    <w:basedOn w:val="Normal"/>
    <w:next w:val="Normal"/>
    <w:autoRedefine/>
    <w:uiPriority w:val="39"/>
    <w:unhideWhenUsed/>
    <w:qFormat/>
    <w:rsid w:val="002B2C47"/>
    <w:pPr>
      <w:tabs>
        <w:tab w:val="left" w:pos="440"/>
        <w:tab w:val="right" w:leader="dot" w:pos="9350"/>
      </w:tabs>
      <w:spacing w:before="120" w:after="120" w:line="276" w:lineRule="auto"/>
    </w:pPr>
    <w:rPr>
      <w:rFonts w:ascii="Calibri" w:eastAsia="Times New Roman" w:hAnsi="Calibri" w:cs="Times New Roman"/>
      <w:b/>
      <w:bCs/>
      <w:caps/>
      <w:sz w:val="20"/>
      <w:szCs w:val="20"/>
    </w:rPr>
  </w:style>
  <w:style w:type="character" w:styleId="Strong">
    <w:name w:val="Strong"/>
    <w:uiPriority w:val="22"/>
    <w:qFormat/>
    <w:rsid w:val="00151316"/>
    <w:rPr>
      <w:rFonts w:cs="Times New Roman"/>
      <w:b/>
      <w:bCs/>
    </w:rPr>
  </w:style>
  <w:style w:type="paragraph" w:styleId="NormalWeb">
    <w:name w:val="Normal (Web)"/>
    <w:basedOn w:val="Normal"/>
    <w:uiPriority w:val="99"/>
    <w:rsid w:val="00151316"/>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rsid w:val="00151316"/>
    <w:pPr>
      <w:spacing w:after="12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151316"/>
    <w:rPr>
      <w:rFonts w:ascii="Courier New" w:eastAsia="Times New Roman" w:hAnsi="Courier New" w:cs="Times New Roman"/>
      <w:sz w:val="20"/>
      <w:szCs w:val="20"/>
    </w:rPr>
  </w:style>
  <w:style w:type="paragraph" w:customStyle="1" w:styleId="aHeading1">
    <w:name w:val="aHeading1"/>
    <w:basedOn w:val="Heading1"/>
    <w:link w:val="aHeading1Char"/>
    <w:qFormat/>
    <w:rsid w:val="002B2C47"/>
    <w:pPr>
      <w:keepLines/>
      <w:numPr>
        <w:numId w:val="1"/>
      </w:numPr>
      <w:spacing w:after="240" w:line="240" w:lineRule="auto"/>
    </w:pPr>
    <w:rPr>
      <w:rFonts w:ascii="Candara" w:hAnsi="Candara"/>
      <w:bCs w:val="0"/>
      <w:smallCaps/>
      <w:color w:val="2F5496" w:themeColor="accent5" w:themeShade="BF"/>
      <w:kern w:val="0"/>
    </w:rPr>
  </w:style>
  <w:style w:type="character" w:customStyle="1" w:styleId="aHeading1Char">
    <w:name w:val="aHeading1 Char"/>
    <w:link w:val="aHeading1"/>
    <w:locked/>
    <w:rsid w:val="005A5C32"/>
    <w:rPr>
      <w:rFonts w:ascii="Candara" w:eastAsia="Times New Roman" w:hAnsi="Candara" w:cs="Times New Roman"/>
      <w:b/>
      <w:smallCaps/>
      <w:color w:val="2F5496" w:themeColor="accent5" w:themeShade="BF"/>
      <w:sz w:val="32"/>
      <w:szCs w:val="32"/>
    </w:rPr>
  </w:style>
  <w:style w:type="character" w:customStyle="1" w:styleId="ListParagraphChar">
    <w:name w:val="List Paragraph Char"/>
    <w:link w:val="ListParagraph"/>
    <w:uiPriority w:val="34"/>
    <w:locked/>
    <w:rsid w:val="00151316"/>
    <w:rPr>
      <w:rFonts w:ascii="Calibri" w:eastAsia="Times New Roman" w:hAnsi="Calibri" w:cs="Times New Roman"/>
    </w:rPr>
  </w:style>
  <w:style w:type="character" w:customStyle="1" w:styleId="StyleTimesNewRoman">
    <w:name w:val="Style Times New Roman"/>
    <w:uiPriority w:val="99"/>
    <w:rsid w:val="00151316"/>
    <w:rPr>
      <w:color w:val="000000"/>
      <w:sz w:val="24"/>
    </w:rPr>
  </w:style>
  <w:style w:type="paragraph" w:styleId="BalloonText">
    <w:name w:val="Balloon Text"/>
    <w:basedOn w:val="Normal"/>
    <w:link w:val="BalloonTextChar"/>
    <w:uiPriority w:val="99"/>
    <w:semiHidden/>
    <w:unhideWhenUsed/>
    <w:rsid w:val="00151316"/>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151316"/>
    <w:rPr>
      <w:rFonts w:ascii="Tahoma" w:eastAsia="Calibri" w:hAnsi="Tahoma" w:cs="Tahoma"/>
      <w:sz w:val="16"/>
      <w:szCs w:val="16"/>
    </w:rPr>
  </w:style>
  <w:style w:type="table" w:styleId="TableGrid">
    <w:name w:val="Table Grid"/>
    <w:basedOn w:val="TableNormal"/>
    <w:uiPriority w:val="59"/>
    <w:rsid w:val="0015131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51316"/>
    <w:rPr>
      <w:sz w:val="16"/>
      <w:szCs w:val="16"/>
    </w:rPr>
  </w:style>
  <w:style w:type="paragraph" w:styleId="CommentText">
    <w:name w:val="annotation text"/>
    <w:basedOn w:val="Normal"/>
    <w:link w:val="CommentTextChar"/>
    <w:uiPriority w:val="99"/>
    <w:unhideWhenUsed/>
    <w:rsid w:val="002B2C47"/>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15131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151316"/>
    <w:rPr>
      <w:b/>
      <w:bCs/>
    </w:rPr>
  </w:style>
  <w:style w:type="character" w:customStyle="1" w:styleId="CommentSubjectChar">
    <w:name w:val="Comment Subject Char"/>
    <w:basedOn w:val="CommentTextChar"/>
    <w:link w:val="CommentSubject"/>
    <w:uiPriority w:val="99"/>
    <w:semiHidden/>
    <w:rsid w:val="00151316"/>
    <w:rPr>
      <w:rFonts w:ascii="Calibri" w:eastAsia="Calibri" w:hAnsi="Calibri" w:cs="Times New Roman"/>
      <w:b/>
      <w:bCs/>
      <w:sz w:val="20"/>
      <w:szCs w:val="20"/>
    </w:rPr>
  </w:style>
  <w:style w:type="paragraph" w:customStyle="1" w:styleId="tabletext">
    <w:name w:val="table text"/>
    <w:basedOn w:val="Normal"/>
    <w:qFormat/>
    <w:rsid w:val="002B2C47"/>
    <w:pPr>
      <w:spacing w:after="60" w:line="240" w:lineRule="auto"/>
    </w:pPr>
    <w:rPr>
      <w:rFonts w:ascii="Calibri" w:eastAsia="Calibri" w:hAnsi="Calibri" w:cs="Times New Roman"/>
    </w:rPr>
  </w:style>
  <w:style w:type="paragraph" w:customStyle="1" w:styleId="Level1">
    <w:name w:val="Level 1"/>
    <w:basedOn w:val="Normal"/>
    <w:uiPriority w:val="99"/>
    <w:rsid w:val="00151316"/>
    <w:pPr>
      <w:widowControl w:val="0"/>
      <w:spacing w:after="0" w:line="240" w:lineRule="auto"/>
    </w:pPr>
    <w:rPr>
      <w:rFonts w:ascii="Arial" w:eastAsia="Times New Roman" w:hAnsi="Arial" w:cs="Times New Roman"/>
      <w:szCs w:val="20"/>
    </w:rPr>
  </w:style>
  <w:style w:type="paragraph" w:styleId="TOC2">
    <w:name w:val="toc 2"/>
    <w:basedOn w:val="Normal"/>
    <w:next w:val="Normal"/>
    <w:autoRedefine/>
    <w:uiPriority w:val="39"/>
    <w:unhideWhenUsed/>
    <w:rsid w:val="002B2C47"/>
    <w:pPr>
      <w:spacing w:after="100"/>
      <w:ind w:left="220"/>
    </w:pPr>
    <w:rPr>
      <w:rFonts w:ascii="Calibri" w:eastAsia="SimSun" w:hAnsi="Calibri" w:cs="Times New Roman"/>
    </w:rPr>
  </w:style>
  <w:style w:type="paragraph" w:styleId="TOC3">
    <w:name w:val="toc 3"/>
    <w:basedOn w:val="Normal"/>
    <w:next w:val="Normal"/>
    <w:autoRedefine/>
    <w:uiPriority w:val="39"/>
    <w:unhideWhenUsed/>
    <w:rsid w:val="002B2C47"/>
    <w:pPr>
      <w:spacing w:after="100"/>
      <w:ind w:left="440"/>
    </w:pPr>
    <w:rPr>
      <w:rFonts w:ascii="Calibri" w:eastAsia="SimSun" w:hAnsi="Calibri" w:cs="Times New Roman"/>
    </w:rPr>
  </w:style>
  <w:style w:type="paragraph" w:styleId="Revision">
    <w:name w:val="Revision"/>
    <w:hidden/>
    <w:uiPriority w:val="99"/>
    <w:semiHidden/>
    <w:rsid w:val="002B2C47"/>
    <w:pPr>
      <w:spacing w:after="0" w:line="240" w:lineRule="auto"/>
    </w:pPr>
    <w:rPr>
      <w:rFonts w:ascii="Calibri" w:eastAsia="Calibri" w:hAnsi="Calibri" w:cs="Times New Roman"/>
    </w:rPr>
  </w:style>
  <w:style w:type="table" w:customStyle="1" w:styleId="GridTable4Accent5">
    <w:name w:val="Grid Table 4 Accent 5"/>
    <w:basedOn w:val="TableNormal"/>
    <w:uiPriority w:val="49"/>
    <w:rsid w:val="00151316"/>
    <w:pPr>
      <w:spacing w:after="0" w:line="240" w:lineRule="auto"/>
    </w:pPr>
    <w:rPr>
      <w:rFonts w:ascii="Calibri" w:eastAsia="Calibri"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8463">
      <w:bodyDiv w:val="1"/>
      <w:marLeft w:val="0"/>
      <w:marRight w:val="0"/>
      <w:marTop w:val="0"/>
      <w:marBottom w:val="0"/>
      <w:divBdr>
        <w:top w:val="none" w:sz="0" w:space="0" w:color="auto"/>
        <w:left w:val="none" w:sz="0" w:space="0" w:color="auto"/>
        <w:bottom w:val="none" w:sz="0" w:space="0" w:color="auto"/>
        <w:right w:val="none" w:sz="0" w:space="0" w:color="auto"/>
      </w:divBdr>
    </w:div>
    <w:div w:id="56246256">
      <w:bodyDiv w:val="1"/>
      <w:marLeft w:val="0"/>
      <w:marRight w:val="0"/>
      <w:marTop w:val="0"/>
      <w:marBottom w:val="0"/>
      <w:divBdr>
        <w:top w:val="none" w:sz="0" w:space="0" w:color="auto"/>
        <w:left w:val="none" w:sz="0" w:space="0" w:color="auto"/>
        <w:bottom w:val="none" w:sz="0" w:space="0" w:color="auto"/>
        <w:right w:val="none" w:sz="0" w:space="0" w:color="auto"/>
      </w:divBdr>
    </w:div>
    <w:div w:id="234050107">
      <w:bodyDiv w:val="1"/>
      <w:marLeft w:val="0"/>
      <w:marRight w:val="0"/>
      <w:marTop w:val="0"/>
      <w:marBottom w:val="0"/>
      <w:divBdr>
        <w:top w:val="none" w:sz="0" w:space="0" w:color="auto"/>
        <w:left w:val="none" w:sz="0" w:space="0" w:color="auto"/>
        <w:bottom w:val="none" w:sz="0" w:space="0" w:color="auto"/>
        <w:right w:val="none" w:sz="0" w:space="0" w:color="auto"/>
      </w:divBdr>
    </w:div>
    <w:div w:id="624624191">
      <w:bodyDiv w:val="1"/>
      <w:marLeft w:val="0"/>
      <w:marRight w:val="0"/>
      <w:marTop w:val="0"/>
      <w:marBottom w:val="0"/>
      <w:divBdr>
        <w:top w:val="none" w:sz="0" w:space="0" w:color="auto"/>
        <w:left w:val="none" w:sz="0" w:space="0" w:color="auto"/>
        <w:bottom w:val="none" w:sz="0" w:space="0" w:color="auto"/>
        <w:right w:val="none" w:sz="0" w:space="0" w:color="auto"/>
      </w:divBdr>
    </w:div>
    <w:div w:id="761725828">
      <w:bodyDiv w:val="1"/>
      <w:marLeft w:val="0"/>
      <w:marRight w:val="0"/>
      <w:marTop w:val="0"/>
      <w:marBottom w:val="0"/>
      <w:divBdr>
        <w:top w:val="none" w:sz="0" w:space="0" w:color="auto"/>
        <w:left w:val="none" w:sz="0" w:space="0" w:color="auto"/>
        <w:bottom w:val="none" w:sz="0" w:space="0" w:color="auto"/>
        <w:right w:val="none" w:sz="0" w:space="0" w:color="auto"/>
      </w:divBdr>
    </w:div>
    <w:div w:id="171137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asuredprogress.org/documents/10157/18820/cognitiveinterviewmetho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88DDD-B45D-41E7-AFBF-657A34DA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047A2C-2CA3-405C-A93F-A1446676000E}">
  <ds:schemaRefs>
    <ds:schemaRef ds:uri="http://schemas.microsoft.com/sharepoint/v3/contenttype/forms"/>
  </ds:schemaRefs>
</ds:datastoreItem>
</file>

<file path=customXml/itemProps3.xml><?xml version="1.0" encoding="utf-8"?>
<ds:datastoreItem xmlns:ds="http://schemas.openxmlformats.org/officeDocument/2006/customXml" ds:itemID="{573B93E6-7B86-4F88-ABA6-BE7D0291921A}">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71F36A24-E7DE-4250-A7BF-8F1B4EE46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4262</Words>
  <Characters>24297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Stainthorpe, Anne E</dc:creator>
  <cp:keywords/>
  <dc:description/>
  <cp:lastModifiedBy>SYSTEM</cp:lastModifiedBy>
  <cp:revision>2</cp:revision>
  <dcterms:created xsi:type="dcterms:W3CDTF">2017-11-16T12:00:00Z</dcterms:created>
  <dcterms:modified xsi:type="dcterms:W3CDTF">2017-11-16T12:00:00Z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onOverlay">
    <vt:lpwstr/>
  </property>
</Properties>
</file>