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0B0D26" w14:textId="77777777" w:rsidR="005D537C" w:rsidRDefault="005D537C">
      <w:pPr>
        <w:jc w:val="center"/>
      </w:pPr>
      <w:r>
        <w:t xml:space="preserve">Supporting Statement for the New Markets Tax Credit Program </w:t>
      </w:r>
    </w:p>
    <w:p w14:paraId="560448B0" w14:textId="77777777" w:rsidR="005D537C" w:rsidRDefault="005D537C">
      <w:pPr>
        <w:jc w:val="center"/>
      </w:pPr>
      <w:r>
        <w:t>Allocation Application (</w:t>
      </w:r>
      <w:r w:rsidR="00B049DC" w:rsidRPr="00B049DC">
        <w:t>1559-0016</w:t>
      </w:r>
      <w:r>
        <w:t>)</w:t>
      </w:r>
    </w:p>
    <w:p w14:paraId="7D6578A0" w14:textId="77777777" w:rsidR="005D537C" w:rsidRDefault="005D537C"/>
    <w:p w14:paraId="38D19985" w14:textId="77777777" w:rsidR="005D537C" w:rsidRDefault="005D537C"/>
    <w:p w14:paraId="5BFB65D9" w14:textId="77777777" w:rsidR="005D537C" w:rsidRDefault="005D537C">
      <w:pPr>
        <w:pStyle w:val="Heading1"/>
      </w:pPr>
      <w:r>
        <w:t>A.  Justification</w:t>
      </w:r>
    </w:p>
    <w:p w14:paraId="567F0A33" w14:textId="77777777" w:rsidR="005D537C" w:rsidRDefault="005D537C"/>
    <w:p w14:paraId="62B73498" w14:textId="77777777" w:rsidR="005D537C" w:rsidRDefault="005D537C">
      <w:r>
        <w:rPr>
          <w:u w:val="single"/>
        </w:rPr>
        <w:t>1.  Circumstances necessitating collection of information</w:t>
      </w:r>
    </w:p>
    <w:p w14:paraId="2969A4E7" w14:textId="77777777" w:rsidR="005D537C" w:rsidRDefault="005D537C">
      <w:r>
        <w:t xml:space="preserve">Title I, subtitle C, section 121 of the Community Renewal Tax Relief Act of 2000 (the Act), as enacted by section 1(a)(7) of the Consolidated Appropriations Act, 2001 (Public Law No. 106-554, December 21, 2000), amended the Internal Revenue Code (IRC) by adding IRC Section 45D, New Markets Tax Credit.  Pursuant to IRC section 45D, the Community Development Financial Institutions (CDFI) Fund implements the New Markets Tax Credit (NMTC) Program which will provide an incentive to investors in the form of a tax credit, which is expected to stimulate investment in private capital that, in turn, will facilitate economic and community </w:t>
      </w:r>
      <w:proofErr w:type="gramStart"/>
      <w:r>
        <w:t>development</w:t>
      </w:r>
      <w:proofErr w:type="gramEnd"/>
      <w:r>
        <w:t xml:space="preserve"> in low-income communities.  In order to qualify for an allocation of tax credits under the NMTC Program an entity must be certified as a qualified community development entity and submit an allocation application to the CDFI Fund.  Upon receipt of such applications, the CDFI Fund will conduct a competitive review process to evaluate applications for the receipt of NMTC allocations.</w:t>
      </w:r>
    </w:p>
    <w:p w14:paraId="54E80B28" w14:textId="77777777" w:rsidR="005D537C" w:rsidRDefault="005D537C"/>
    <w:p w14:paraId="6500E42E" w14:textId="77777777" w:rsidR="005D537C" w:rsidRDefault="005D537C">
      <w:pPr>
        <w:rPr>
          <w:u w:val="single"/>
        </w:rPr>
      </w:pPr>
      <w:r>
        <w:rPr>
          <w:u w:val="single"/>
        </w:rPr>
        <w:t>2.  Method of collection and use of data</w:t>
      </w:r>
    </w:p>
    <w:p w14:paraId="6E3EB311" w14:textId="77777777" w:rsidR="005D537C" w:rsidRDefault="005D537C">
      <w:r>
        <w:t>The data will be collected by voluntary submission of entities seeking tax credit allocations.  The collected data will be used by the CDFI Fund to evaluate applicants based on specific criteria to select certain applicants for receipt of tax credit allocations.</w:t>
      </w:r>
    </w:p>
    <w:p w14:paraId="766884C4" w14:textId="77777777" w:rsidR="005D537C" w:rsidRDefault="005D537C">
      <w:pPr>
        <w:jc w:val="both"/>
      </w:pPr>
    </w:p>
    <w:p w14:paraId="22BA3B21" w14:textId="77777777" w:rsidR="005D537C" w:rsidRDefault="005D537C">
      <w:pPr>
        <w:jc w:val="both"/>
        <w:rPr>
          <w:u w:val="single"/>
        </w:rPr>
      </w:pPr>
      <w:r>
        <w:rPr>
          <w:u w:val="single"/>
        </w:rPr>
        <w:t>3. Use of Information Technology</w:t>
      </w:r>
    </w:p>
    <w:p w14:paraId="5D7B386E" w14:textId="77777777" w:rsidR="005D537C" w:rsidRDefault="005D537C">
      <w:pPr>
        <w:pStyle w:val="Header"/>
        <w:tabs>
          <w:tab w:val="clear" w:pos="4320"/>
          <w:tab w:val="clear" w:pos="8640"/>
        </w:tabs>
      </w:pPr>
      <w:r>
        <w:t xml:space="preserve">Applications will be made available </w:t>
      </w:r>
      <w:r w:rsidR="003514BB">
        <w:t>on</w:t>
      </w:r>
      <w:r>
        <w:t xml:space="preserve"> the CDFI Fund’s website.  The CDFI Fund will require that applicants submit allocation applications in an electronic format.  </w:t>
      </w:r>
    </w:p>
    <w:p w14:paraId="5B30ACD3" w14:textId="77777777" w:rsidR="005D537C" w:rsidRDefault="005D537C">
      <w:pPr>
        <w:jc w:val="both"/>
      </w:pPr>
    </w:p>
    <w:p w14:paraId="756304D3" w14:textId="77777777" w:rsidR="005D537C" w:rsidRDefault="005D537C">
      <w:pPr>
        <w:jc w:val="both"/>
        <w:rPr>
          <w:u w:val="single"/>
        </w:rPr>
      </w:pPr>
      <w:r>
        <w:rPr>
          <w:u w:val="single"/>
        </w:rPr>
        <w:t>4.  Efforts to identify duplication</w:t>
      </w:r>
    </w:p>
    <w:p w14:paraId="72BCFB40" w14:textId="77777777" w:rsidR="005D537C" w:rsidRDefault="005D537C">
      <w:r>
        <w:t>The allocation application does not duplicate any other CDFI Fund or Federal program information-gathering tool.</w:t>
      </w:r>
    </w:p>
    <w:p w14:paraId="56FFB5F8" w14:textId="77777777" w:rsidR="005D537C" w:rsidRDefault="005D537C">
      <w:pPr>
        <w:jc w:val="both"/>
      </w:pPr>
    </w:p>
    <w:p w14:paraId="2AF4BE57" w14:textId="77777777" w:rsidR="005D537C" w:rsidRDefault="005D537C">
      <w:pPr>
        <w:rPr>
          <w:u w:val="single"/>
        </w:rPr>
      </w:pPr>
      <w:r>
        <w:rPr>
          <w:u w:val="single"/>
        </w:rPr>
        <w:t>5.  Impact on small entities</w:t>
      </w:r>
    </w:p>
    <w:p w14:paraId="0A36E1E1" w14:textId="77777777" w:rsidR="005D537C" w:rsidRDefault="005D537C">
      <w:r>
        <w:t>This collection of information does not have a significant impact on small entities and it is voluntary.</w:t>
      </w:r>
    </w:p>
    <w:p w14:paraId="76843925" w14:textId="77777777" w:rsidR="005D537C" w:rsidRDefault="005D537C">
      <w:pPr>
        <w:rPr>
          <w:u w:val="single"/>
        </w:rPr>
      </w:pPr>
    </w:p>
    <w:p w14:paraId="49913A6D" w14:textId="4EAB2395" w:rsidR="005D537C" w:rsidRDefault="005D537C">
      <w:pPr>
        <w:rPr>
          <w:u w:val="single"/>
        </w:rPr>
      </w:pPr>
      <w:r>
        <w:rPr>
          <w:u w:val="single"/>
        </w:rPr>
        <w:t xml:space="preserve">6.  Consequences of less frequent collection and obstacles to </w:t>
      </w:r>
      <w:r w:rsidR="00674474">
        <w:rPr>
          <w:u w:val="single"/>
        </w:rPr>
        <w:t>burden</w:t>
      </w:r>
      <w:r>
        <w:rPr>
          <w:u w:val="single"/>
        </w:rPr>
        <w:t xml:space="preserve"> reduction</w:t>
      </w:r>
    </w:p>
    <w:p w14:paraId="637B3658" w14:textId="77777777" w:rsidR="005D537C" w:rsidRDefault="005D537C">
      <w:r>
        <w:t>The CDFI Fund cannot provide tax credit allocations to CDEs and fulfill its statutory obligations without the submission of this application.  The submission of the allocation application is voluntary.</w:t>
      </w:r>
    </w:p>
    <w:p w14:paraId="08E0CA81" w14:textId="77777777" w:rsidR="005D537C" w:rsidRDefault="005D537C"/>
    <w:p w14:paraId="32C565FF" w14:textId="77777777" w:rsidR="005D537C" w:rsidRDefault="005D537C">
      <w:pPr>
        <w:rPr>
          <w:u w:val="single"/>
        </w:rPr>
      </w:pPr>
      <w:r>
        <w:rPr>
          <w:u w:val="single"/>
        </w:rPr>
        <w:t>7.  Circumstances requiring special information collection</w:t>
      </w:r>
    </w:p>
    <w:p w14:paraId="59E6A4C7" w14:textId="77777777" w:rsidR="005D537C" w:rsidRDefault="005D537C">
      <w:r>
        <w:t>Not applicable.</w:t>
      </w:r>
    </w:p>
    <w:p w14:paraId="004C4887" w14:textId="77777777" w:rsidR="005D537C" w:rsidRDefault="005D537C"/>
    <w:p w14:paraId="09871B8B" w14:textId="77777777" w:rsidR="005D537C" w:rsidRDefault="00BE278C">
      <w:pPr>
        <w:rPr>
          <w:u w:val="single"/>
        </w:rPr>
      </w:pPr>
      <w:r>
        <w:rPr>
          <w:u w:val="single"/>
        </w:rPr>
        <w:br w:type="page"/>
      </w:r>
      <w:r w:rsidR="005D537C">
        <w:rPr>
          <w:u w:val="single"/>
        </w:rPr>
        <w:lastRenderedPageBreak/>
        <w:t>8.  Solicitation of comments on information collection</w:t>
      </w:r>
    </w:p>
    <w:p w14:paraId="1F385554" w14:textId="0B600FA0" w:rsidR="00995032" w:rsidRPr="00AA0A3D" w:rsidRDefault="005D537C" w:rsidP="007E79AA">
      <w:r w:rsidRPr="00AA0A3D">
        <w:t xml:space="preserve">Pursuant to the notice and request for comments published in the </w:t>
      </w:r>
      <w:r w:rsidRPr="00AA0A3D">
        <w:rPr>
          <w:u w:val="single"/>
        </w:rPr>
        <w:t>Federal Register</w:t>
      </w:r>
      <w:r w:rsidRPr="00AA0A3D">
        <w:t xml:space="preserve"> on </w:t>
      </w:r>
      <w:r w:rsidR="00AA0A3D" w:rsidRPr="00AA0A3D">
        <w:t>January</w:t>
      </w:r>
      <w:r w:rsidR="0062636B" w:rsidRPr="00AA0A3D">
        <w:t xml:space="preserve"> </w:t>
      </w:r>
      <w:r w:rsidR="00CA11B7">
        <w:t>9</w:t>
      </w:r>
      <w:r w:rsidR="0062636B" w:rsidRPr="00AA0A3D">
        <w:t>, 201</w:t>
      </w:r>
      <w:r w:rsidR="00CA11B7">
        <w:t>7</w:t>
      </w:r>
      <w:r w:rsidRPr="00AA0A3D">
        <w:t xml:space="preserve">, </w:t>
      </w:r>
      <w:r w:rsidR="00BE278C" w:rsidRPr="00AA0A3D">
        <w:t xml:space="preserve">at </w:t>
      </w:r>
      <w:r w:rsidR="00CA11B7">
        <w:t>82</w:t>
      </w:r>
      <w:r w:rsidR="00BE278C" w:rsidRPr="00AA0A3D">
        <w:t xml:space="preserve"> FR </w:t>
      </w:r>
      <w:r w:rsidR="00CA11B7">
        <w:t>2443</w:t>
      </w:r>
      <w:r w:rsidR="003514BB" w:rsidRPr="00AA0A3D">
        <w:t xml:space="preserve">; </w:t>
      </w:r>
      <w:r w:rsidR="007E79AA" w:rsidRPr="00AA0A3D">
        <w:t xml:space="preserve">the CDFI Fund received </w:t>
      </w:r>
      <w:r w:rsidR="003C25F2">
        <w:t>15</w:t>
      </w:r>
      <w:r w:rsidR="00CA11B7">
        <w:t xml:space="preserve"> comments.</w:t>
      </w:r>
      <w:r w:rsidR="0062636B" w:rsidRPr="00AA0A3D">
        <w:t xml:space="preserve">  </w:t>
      </w:r>
      <w:r w:rsidR="00CA11B7">
        <w:t>Comments ranged from suggestions to revert certain questions to the prior version of the questions, requests to change guidance, evaluation criteria, and guidance</w:t>
      </w:r>
      <w:r w:rsidR="00D55965">
        <w:t>.  Commenters also proposed additional questions or allowances of additional space to provide answers to questions.  Where is was determined that changes to the application</w:t>
      </w:r>
      <w:r w:rsidR="00276A3C">
        <w:t xml:space="preserve"> added clarity of intent,</w:t>
      </w:r>
      <w:r w:rsidR="00D55965">
        <w:t xml:space="preserve"> reduced burden</w:t>
      </w:r>
      <w:r w:rsidR="00276A3C">
        <w:t xml:space="preserve"> without negatively impacting the deliberative process for making award decisions, the CDFI Fund made the changes or will update guidance. </w:t>
      </w:r>
      <w:r w:rsidR="00065409">
        <w:t>S</w:t>
      </w:r>
      <w:r w:rsidR="0062636B" w:rsidRPr="00AA0A3D">
        <w:t>ome matters or proposed changes to the application are being taken under advisement for further consideration and possible adoption in future versions of the application.</w:t>
      </w:r>
      <w:r w:rsidR="005146BE" w:rsidRPr="00AA0A3D">
        <w:t xml:space="preserve">  A detailed break-down of the comments and decisions made as a result of evaluation is attached as Appendix 1.</w:t>
      </w:r>
      <w:r w:rsidR="0062636B" w:rsidRPr="00AA0A3D">
        <w:t xml:space="preserve">  </w:t>
      </w:r>
    </w:p>
    <w:p w14:paraId="4F2E315A" w14:textId="77777777" w:rsidR="00995032" w:rsidRPr="00AA0A3D" w:rsidRDefault="00995032" w:rsidP="007E79AA"/>
    <w:p w14:paraId="3A281CFB" w14:textId="00C9B7FF" w:rsidR="007E79AA" w:rsidRDefault="0062636B" w:rsidP="007E79AA">
      <w:r w:rsidRPr="00AA0A3D">
        <w:t xml:space="preserve">The CDFI Fund is in the process of </w:t>
      </w:r>
      <w:r w:rsidR="00D55965">
        <w:t xml:space="preserve">implementing a </w:t>
      </w:r>
      <w:r w:rsidRPr="00AA0A3D">
        <w:t xml:space="preserve">new data </w:t>
      </w:r>
      <w:r w:rsidR="006E6B48" w:rsidRPr="00AA0A3D">
        <w:t>system</w:t>
      </w:r>
      <w:r w:rsidR="006E6B48">
        <w:t>, the</w:t>
      </w:r>
      <w:r w:rsidR="00276A3C">
        <w:t xml:space="preserve"> Awards Management Information System, </w:t>
      </w:r>
      <w:r w:rsidRPr="00AA0A3D">
        <w:t xml:space="preserve">and will look for opportunities to reduce </w:t>
      </w:r>
      <w:r w:rsidR="00995032" w:rsidRPr="00AA0A3D">
        <w:t xml:space="preserve">data collection </w:t>
      </w:r>
      <w:r w:rsidRPr="00AA0A3D">
        <w:t xml:space="preserve">burden through the enhanced </w:t>
      </w:r>
      <w:r w:rsidR="00995032" w:rsidRPr="00AA0A3D">
        <w:t>capabilities of the software</w:t>
      </w:r>
      <w:r w:rsidRPr="00AA0A3D">
        <w:t xml:space="preserve">.  For example, it may be possible to pre-populate forms to a greater extent.  </w:t>
      </w:r>
      <w:r w:rsidR="007E79AA" w:rsidRPr="00AA0A3D">
        <w:t xml:space="preserve"> </w:t>
      </w:r>
    </w:p>
    <w:p w14:paraId="2FEC8BB9" w14:textId="77777777" w:rsidR="005D537C" w:rsidRDefault="005D537C">
      <w:pPr>
        <w:rPr>
          <w:u w:val="single"/>
        </w:rPr>
      </w:pPr>
    </w:p>
    <w:p w14:paraId="20B8F713" w14:textId="77777777" w:rsidR="005D537C" w:rsidRDefault="005D537C">
      <w:pPr>
        <w:rPr>
          <w:u w:val="single"/>
        </w:rPr>
      </w:pPr>
      <w:r>
        <w:rPr>
          <w:u w:val="single"/>
        </w:rPr>
        <w:t>9.  Provision of payment to respondents</w:t>
      </w:r>
    </w:p>
    <w:p w14:paraId="72EB5696" w14:textId="77777777" w:rsidR="005D537C" w:rsidRDefault="005D537C">
      <w:r>
        <w:t>No payments or gifts will be made to respondents.</w:t>
      </w:r>
    </w:p>
    <w:p w14:paraId="4965ABA8" w14:textId="77777777" w:rsidR="005D537C" w:rsidRDefault="005D537C"/>
    <w:p w14:paraId="5C772CEA" w14:textId="77777777" w:rsidR="005D537C" w:rsidRDefault="005D537C">
      <w:pPr>
        <w:rPr>
          <w:u w:val="single"/>
        </w:rPr>
      </w:pPr>
      <w:r>
        <w:rPr>
          <w:u w:val="single"/>
        </w:rPr>
        <w:t>10.   Assurance of confidentiality</w:t>
      </w:r>
    </w:p>
    <w:p w14:paraId="6302E186" w14:textId="66D965B3" w:rsidR="005D537C" w:rsidRDefault="005D537C">
      <w:r>
        <w:t xml:space="preserve">The CDFI Fund is subject to all Federal </w:t>
      </w:r>
      <w:r w:rsidRPr="00684D3A">
        <w:t xml:space="preserve">regulations with respect to confidentiality of information provided by NMTC Program allocation applicants.  </w:t>
      </w:r>
      <w:r w:rsidR="00CF0E23" w:rsidRPr="00684D3A">
        <w:t>All information collected via this information collection is submitted in the CDFI Fund’s new Award Management Information System.  Access to information in AMIS is restricted to the applicant, their designated representatives, CDFI Fund staff, and reviewers required to complete non-disclosure agreements.</w:t>
      </w:r>
      <w:r w:rsidR="00CF0E23" w:rsidRPr="00684D3A" w:rsidDel="00CF0E23">
        <w:t xml:space="preserve"> </w:t>
      </w:r>
    </w:p>
    <w:p w14:paraId="0092CDB1" w14:textId="77777777" w:rsidR="005D537C" w:rsidRDefault="005D537C">
      <w:pPr>
        <w:rPr>
          <w:u w:val="single"/>
        </w:rPr>
      </w:pPr>
    </w:p>
    <w:p w14:paraId="1AE9A405" w14:textId="77777777" w:rsidR="005D537C" w:rsidRDefault="005D537C">
      <w:pPr>
        <w:rPr>
          <w:u w:val="single"/>
        </w:rPr>
      </w:pPr>
      <w:r>
        <w:rPr>
          <w:u w:val="single"/>
        </w:rPr>
        <w:t>11.  Justification of sensitive questions.</w:t>
      </w:r>
    </w:p>
    <w:p w14:paraId="10460772" w14:textId="5EE9353C" w:rsidR="005D537C" w:rsidRDefault="00CF0E23">
      <w:r>
        <w:t>The information collected in Table C1 on members of governing and/or advisory boards is used to assess community accountability, which is a statutory intent of the program.  The information in Table C2 is required for assessing the management capacity to administer the tax credit investments.  This information is used in the competitive award decision process.  Applications are signed/approved and consent provided by an Authorized Representative.</w:t>
      </w:r>
      <w:r w:rsidR="007650B8">
        <w:t xml:space="preserve"> </w:t>
      </w:r>
    </w:p>
    <w:p w14:paraId="69986529" w14:textId="071157DF" w:rsidR="00684D3A" w:rsidRDefault="00684D3A">
      <w:pPr>
        <w:rPr>
          <w:u w:val="single"/>
        </w:rPr>
      </w:pPr>
      <w:r>
        <w:rPr>
          <w:u w:val="single"/>
        </w:rPr>
        <w:br w:type="page"/>
      </w:r>
    </w:p>
    <w:p w14:paraId="166DB5B1" w14:textId="55A47226" w:rsidR="005D537C" w:rsidRDefault="005D537C">
      <w:pPr>
        <w:rPr>
          <w:u w:val="single"/>
        </w:rPr>
      </w:pPr>
      <w:r>
        <w:rPr>
          <w:u w:val="single"/>
        </w:rPr>
        <w:t>12.  Estimate of the hour burden of information collection.</w:t>
      </w:r>
    </w:p>
    <w:p w14:paraId="09E016BA" w14:textId="63DF2CA9" w:rsidR="00BE278C" w:rsidRDefault="0034634A">
      <w:pPr>
        <w:pStyle w:val="BodyText2"/>
        <w:jc w:val="left"/>
      </w:pPr>
      <w:r>
        <w:t xml:space="preserve">The burden for this </w:t>
      </w:r>
      <w:r w:rsidR="005D537C">
        <w:t xml:space="preserve">information collection is </w:t>
      </w:r>
      <w:r>
        <w:t xml:space="preserve">broken-down into categories of affected public </w:t>
      </w:r>
      <w:r w:rsidR="006F7FF6">
        <w:t xml:space="preserve">with </w:t>
      </w:r>
      <w:r w:rsidR="008C7B54">
        <w:t xml:space="preserve">a </w:t>
      </w:r>
      <w:r w:rsidR="006F7FF6">
        <w:t xml:space="preserve">total </w:t>
      </w:r>
      <w:r w:rsidR="005D537C">
        <w:t xml:space="preserve">estimated </w:t>
      </w:r>
      <w:r w:rsidR="006F7FF6">
        <w:t>burden of</w:t>
      </w:r>
      <w:r>
        <w:t xml:space="preserve"> </w:t>
      </w:r>
      <w:r w:rsidR="00BB3F18" w:rsidRPr="00CA49F7">
        <w:t>71,</w:t>
      </w:r>
      <w:r w:rsidR="00CE118B" w:rsidRPr="00CA49F7">
        <w:t>99</w:t>
      </w:r>
      <w:r w:rsidR="009C010A">
        <w:t>7</w:t>
      </w:r>
      <w:r w:rsidR="00CA49F7" w:rsidRPr="00CA49F7">
        <w:t xml:space="preserve"> </w:t>
      </w:r>
      <w:r w:rsidR="006F7FF6" w:rsidRPr="00CA49F7">
        <w:t>hour</w:t>
      </w:r>
      <w:r w:rsidR="006F7FF6">
        <w:t>s</w:t>
      </w:r>
      <w:r w:rsidR="008C7B54">
        <w:t>, down from 81,722</w:t>
      </w:r>
      <w:r w:rsidR="00A17F58">
        <w:t xml:space="preserve">.  </w:t>
      </w:r>
      <w:r w:rsidR="008C7B54">
        <w:t>B</w:t>
      </w:r>
      <w:r w:rsidR="00A17F58">
        <w:t>oth categories</w:t>
      </w:r>
      <w:r w:rsidR="008C7B54">
        <w:t xml:space="preserve"> use the same information collection instrument</w:t>
      </w:r>
      <w:r w:rsidR="00A17F58">
        <w:t>.</w:t>
      </w:r>
      <w:r w:rsidR="004F70DA">
        <w:t xml:space="preserve">  The decrease in burden hours is explained in greater detail in response to question</w:t>
      </w:r>
      <w:r w:rsidR="00137E0B">
        <w:t xml:space="preserve"> </w:t>
      </w:r>
      <w:r w:rsidR="004F70DA">
        <w:t xml:space="preserve">15. </w:t>
      </w:r>
    </w:p>
    <w:p w14:paraId="420DB534" w14:textId="77777777" w:rsidR="00684D3A" w:rsidRDefault="00684D3A">
      <w:pPr>
        <w:pStyle w:val="BodyText2"/>
        <w:jc w:val="left"/>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5"/>
        <w:gridCol w:w="1348"/>
        <w:gridCol w:w="1332"/>
        <w:gridCol w:w="1165"/>
        <w:gridCol w:w="1076"/>
        <w:gridCol w:w="821"/>
        <w:gridCol w:w="891"/>
        <w:gridCol w:w="1507"/>
      </w:tblGrid>
      <w:tr w:rsidR="00F15490" w:rsidRPr="009C010A" w14:paraId="77D5BBFA" w14:textId="7D8F7D71" w:rsidTr="00F15490">
        <w:tc>
          <w:tcPr>
            <w:tcW w:w="1255" w:type="dxa"/>
            <w:tcBorders>
              <w:right w:val="single" w:sz="8" w:space="0" w:color="auto"/>
            </w:tcBorders>
            <w:vAlign w:val="center"/>
          </w:tcPr>
          <w:p w14:paraId="1CE6A757" w14:textId="77777777" w:rsidR="00F15490" w:rsidRPr="009C010A" w:rsidRDefault="00F15490" w:rsidP="000A4B30">
            <w:pPr>
              <w:pStyle w:val="BodyText2"/>
              <w:jc w:val="center"/>
              <w:rPr>
                <w:sz w:val="22"/>
                <w:szCs w:val="22"/>
              </w:rPr>
            </w:pPr>
            <w:r w:rsidRPr="009C010A">
              <w:rPr>
                <w:sz w:val="22"/>
                <w:szCs w:val="22"/>
              </w:rPr>
              <w:t>Affected Pubic</w:t>
            </w:r>
          </w:p>
        </w:tc>
        <w:tc>
          <w:tcPr>
            <w:tcW w:w="1350" w:type="dxa"/>
            <w:tcBorders>
              <w:left w:val="single" w:sz="8" w:space="0" w:color="auto"/>
              <w:bottom w:val="single" w:sz="4" w:space="0" w:color="000000"/>
              <w:right w:val="single" w:sz="8" w:space="0" w:color="auto"/>
            </w:tcBorders>
            <w:vAlign w:val="center"/>
          </w:tcPr>
          <w:p w14:paraId="57AE7544" w14:textId="77777777" w:rsidR="00F15490" w:rsidRPr="009C010A" w:rsidRDefault="00F15490" w:rsidP="000A4B30">
            <w:pPr>
              <w:pStyle w:val="BodyText2"/>
              <w:jc w:val="center"/>
              <w:rPr>
                <w:sz w:val="22"/>
                <w:szCs w:val="22"/>
              </w:rPr>
            </w:pPr>
            <w:r w:rsidRPr="009C010A">
              <w:rPr>
                <w:sz w:val="22"/>
                <w:szCs w:val="22"/>
              </w:rPr>
              <w:t># Respondents</w:t>
            </w:r>
          </w:p>
        </w:tc>
        <w:tc>
          <w:tcPr>
            <w:tcW w:w="1350" w:type="dxa"/>
            <w:tcBorders>
              <w:left w:val="single" w:sz="8" w:space="0" w:color="auto"/>
              <w:bottom w:val="single" w:sz="4" w:space="0" w:color="000000"/>
              <w:right w:val="single" w:sz="8" w:space="0" w:color="auto"/>
            </w:tcBorders>
            <w:vAlign w:val="center"/>
          </w:tcPr>
          <w:p w14:paraId="5AD5A88A" w14:textId="77777777" w:rsidR="00F15490" w:rsidRPr="009C010A" w:rsidRDefault="00F15490" w:rsidP="000A4B30">
            <w:pPr>
              <w:pStyle w:val="BodyText2"/>
              <w:jc w:val="center"/>
              <w:rPr>
                <w:sz w:val="22"/>
                <w:szCs w:val="22"/>
              </w:rPr>
            </w:pPr>
            <w:r w:rsidRPr="009C010A">
              <w:rPr>
                <w:sz w:val="22"/>
                <w:szCs w:val="22"/>
              </w:rPr>
              <w:t># Responses Per Respondent</w:t>
            </w:r>
          </w:p>
        </w:tc>
        <w:tc>
          <w:tcPr>
            <w:tcW w:w="1170" w:type="dxa"/>
            <w:tcBorders>
              <w:left w:val="single" w:sz="8" w:space="0" w:color="auto"/>
              <w:bottom w:val="single" w:sz="4" w:space="0" w:color="000000"/>
              <w:right w:val="single" w:sz="8" w:space="0" w:color="auto"/>
            </w:tcBorders>
            <w:vAlign w:val="center"/>
          </w:tcPr>
          <w:p w14:paraId="51AF931E" w14:textId="564E71E2" w:rsidR="00F15490" w:rsidRPr="009C010A" w:rsidRDefault="00F15490" w:rsidP="000A4B30">
            <w:pPr>
              <w:pStyle w:val="BodyText2"/>
              <w:jc w:val="center"/>
              <w:rPr>
                <w:sz w:val="22"/>
                <w:szCs w:val="22"/>
              </w:rPr>
            </w:pPr>
            <w:r>
              <w:rPr>
                <w:sz w:val="22"/>
                <w:szCs w:val="22"/>
              </w:rPr>
              <w:t xml:space="preserve">Total </w:t>
            </w:r>
            <w:r w:rsidRPr="009C010A">
              <w:rPr>
                <w:sz w:val="22"/>
                <w:szCs w:val="22"/>
              </w:rPr>
              <w:t>Annual Responses</w:t>
            </w:r>
          </w:p>
        </w:tc>
        <w:tc>
          <w:tcPr>
            <w:tcW w:w="1080" w:type="dxa"/>
            <w:tcBorders>
              <w:left w:val="single" w:sz="8" w:space="0" w:color="auto"/>
              <w:bottom w:val="single" w:sz="4" w:space="0" w:color="000000"/>
              <w:right w:val="single" w:sz="8" w:space="0" w:color="auto"/>
            </w:tcBorders>
            <w:vAlign w:val="center"/>
          </w:tcPr>
          <w:p w14:paraId="57ABCFB2" w14:textId="77777777" w:rsidR="00F15490" w:rsidRPr="009C010A" w:rsidRDefault="00F15490" w:rsidP="000A4B30">
            <w:pPr>
              <w:pStyle w:val="BodyText2"/>
              <w:jc w:val="center"/>
              <w:rPr>
                <w:sz w:val="22"/>
                <w:szCs w:val="22"/>
              </w:rPr>
            </w:pPr>
            <w:r w:rsidRPr="009C010A">
              <w:rPr>
                <w:sz w:val="22"/>
                <w:szCs w:val="22"/>
              </w:rPr>
              <w:t>Hours Per Response</w:t>
            </w:r>
          </w:p>
        </w:tc>
        <w:tc>
          <w:tcPr>
            <w:tcW w:w="821" w:type="dxa"/>
            <w:tcBorders>
              <w:left w:val="single" w:sz="8" w:space="0" w:color="auto"/>
              <w:bottom w:val="single" w:sz="4" w:space="0" w:color="000000"/>
              <w:right w:val="single" w:sz="8" w:space="0" w:color="auto"/>
            </w:tcBorders>
            <w:vAlign w:val="center"/>
          </w:tcPr>
          <w:p w14:paraId="754BCBC8" w14:textId="77777777" w:rsidR="00F15490" w:rsidRPr="009C010A" w:rsidRDefault="00F15490" w:rsidP="000A4B30">
            <w:pPr>
              <w:pStyle w:val="BodyText2"/>
              <w:jc w:val="center"/>
              <w:rPr>
                <w:sz w:val="22"/>
                <w:szCs w:val="22"/>
              </w:rPr>
            </w:pPr>
            <w:r w:rsidRPr="009C010A">
              <w:rPr>
                <w:sz w:val="22"/>
                <w:szCs w:val="22"/>
              </w:rPr>
              <w:t>Total Hours</w:t>
            </w:r>
          </w:p>
        </w:tc>
        <w:tc>
          <w:tcPr>
            <w:tcW w:w="742" w:type="dxa"/>
            <w:tcBorders>
              <w:left w:val="single" w:sz="8" w:space="0" w:color="auto"/>
              <w:bottom w:val="single" w:sz="4" w:space="0" w:color="000000"/>
              <w:right w:val="single" w:sz="8" w:space="0" w:color="auto"/>
            </w:tcBorders>
          </w:tcPr>
          <w:p w14:paraId="268D1835" w14:textId="4912C16A" w:rsidR="00F15490" w:rsidRPr="009C010A" w:rsidRDefault="00F15490" w:rsidP="000A4B30">
            <w:pPr>
              <w:pStyle w:val="BodyText2"/>
              <w:jc w:val="center"/>
              <w:rPr>
                <w:sz w:val="22"/>
                <w:szCs w:val="22"/>
              </w:rPr>
            </w:pPr>
            <w:r>
              <w:rPr>
                <w:sz w:val="22"/>
                <w:szCs w:val="22"/>
              </w:rPr>
              <w:t>Time Value (per hour)</w:t>
            </w:r>
          </w:p>
        </w:tc>
        <w:tc>
          <w:tcPr>
            <w:tcW w:w="1577" w:type="dxa"/>
            <w:tcBorders>
              <w:left w:val="single" w:sz="8" w:space="0" w:color="auto"/>
              <w:bottom w:val="single" w:sz="4" w:space="0" w:color="000000"/>
              <w:right w:val="single" w:sz="8" w:space="0" w:color="auto"/>
            </w:tcBorders>
          </w:tcPr>
          <w:p w14:paraId="04CC5556" w14:textId="3C37240A" w:rsidR="00F15490" w:rsidRDefault="00F15490" w:rsidP="00F15490">
            <w:pPr>
              <w:pStyle w:val="BodyText2"/>
              <w:jc w:val="center"/>
              <w:rPr>
                <w:sz w:val="22"/>
                <w:szCs w:val="22"/>
              </w:rPr>
            </w:pPr>
            <w:r>
              <w:rPr>
                <w:sz w:val="22"/>
                <w:szCs w:val="22"/>
              </w:rPr>
              <w:t xml:space="preserve">Monetized Burden Hours </w:t>
            </w:r>
          </w:p>
        </w:tc>
      </w:tr>
      <w:tr w:rsidR="00F15490" w:rsidRPr="009C010A" w14:paraId="2B231071" w14:textId="2DF26C55" w:rsidTr="00F15490">
        <w:tc>
          <w:tcPr>
            <w:tcW w:w="1255" w:type="dxa"/>
            <w:tcBorders>
              <w:right w:val="single" w:sz="8" w:space="0" w:color="auto"/>
            </w:tcBorders>
          </w:tcPr>
          <w:p w14:paraId="5D995DA1" w14:textId="77777777" w:rsidR="00F15490" w:rsidRPr="009C010A" w:rsidRDefault="00F15490" w:rsidP="00BB3F18">
            <w:pPr>
              <w:pStyle w:val="BodyText2"/>
              <w:jc w:val="left"/>
              <w:rPr>
                <w:sz w:val="22"/>
                <w:szCs w:val="22"/>
              </w:rPr>
            </w:pPr>
            <w:r w:rsidRPr="009C010A">
              <w:rPr>
                <w:sz w:val="22"/>
                <w:szCs w:val="22"/>
              </w:rPr>
              <w:lastRenderedPageBreak/>
              <w:t>Private Sector</w:t>
            </w:r>
          </w:p>
        </w:tc>
        <w:tc>
          <w:tcPr>
            <w:tcW w:w="1350" w:type="dxa"/>
            <w:tcBorders>
              <w:top w:val="single" w:sz="4" w:space="0" w:color="000000"/>
              <w:left w:val="single" w:sz="8" w:space="0" w:color="auto"/>
              <w:bottom w:val="single" w:sz="8" w:space="0" w:color="auto"/>
              <w:right w:val="single" w:sz="8" w:space="0" w:color="auto"/>
            </w:tcBorders>
            <w:shd w:val="clear" w:color="auto" w:fill="auto"/>
            <w:vAlign w:val="center"/>
          </w:tcPr>
          <w:p w14:paraId="5FA9D469" w14:textId="048E2D8F" w:rsidR="00F15490" w:rsidRPr="009C010A" w:rsidRDefault="00F15490" w:rsidP="00B92BBF">
            <w:pPr>
              <w:pStyle w:val="BodyText2"/>
              <w:jc w:val="right"/>
              <w:rPr>
                <w:sz w:val="22"/>
                <w:szCs w:val="22"/>
              </w:rPr>
            </w:pPr>
            <w:r w:rsidRPr="009C010A">
              <w:rPr>
                <w:sz w:val="22"/>
                <w:szCs w:val="22"/>
              </w:rPr>
              <w:t>219</w:t>
            </w:r>
          </w:p>
        </w:tc>
        <w:tc>
          <w:tcPr>
            <w:tcW w:w="1350" w:type="dxa"/>
            <w:tcBorders>
              <w:top w:val="single" w:sz="4" w:space="0" w:color="000000"/>
              <w:left w:val="single" w:sz="8" w:space="0" w:color="auto"/>
              <w:bottom w:val="single" w:sz="8" w:space="0" w:color="auto"/>
              <w:right w:val="single" w:sz="8" w:space="0" w:color="auto"/>
            </w:tcBorders>
            <w:shd w:val="clear" w:color="auto" w:fill="auto"/>
            <w:vAlign w:val="center"/>
          </w:tcPr>
          <w:p w14:paraId="1146A1B4" w14:textId="5D768BCF" w:rsidR="00F15490" w:rsidRPr="009C010A" w:rsidRDefault="00F15490" w:rsidP="00BB3F18">
            <w:pPr>
              <w:pStyle w:val="BodyText2"/>
              <w:jc w:val="center"/>
              <w:rPr>
                <w:sz w:val="22"/>
                <w:szCs w:val="22"/>
              </w:rPr>
            </w:pPr>
            <w:r w:rsidRPr="009C010A">
              <w:rPr>
                <w:sz w:val="22"/>
                <w:szCs w:val="22"/>
              </w:rPr>
              <w:t>1</w:t>
            </w:r>
          </w:p>
        </w:tc>
        <w:tc>
          <w:tcPr>
            <w:tcW w:w="1170" w:type="dxa"/>
            <w:tcBorders>
              <w:top w:val="single" w:sz="4" w:space="0" w:color="000000"/>
              <w:left w:val="single" w:sz="8" w:space="0" w:color="auto"/>
              <w:bottom w:val="single" w:sz="8" w:space="0" w:color="auto"/>
              <w:right w:val="single" w:sz="8" w:space="0" w:color="auto"/>
            </w:tcBorders>
            <w:shd w:val="clear" w:color="auto" w:fill="auto"/>
            <w:vAlign w:val="center"/>
          </w:tcPr>
          <w:p w14:paraId="5DB63CE6" w14:textId="27DE5B45" w:rsidR="00F15490" w:rsidRPr="009C010A" w:rsidRDefault="00F15490" w:rsidP="00BB3F18">
            <w:pPr>
              <w:pStyle w:val="BodyText2"/>
              <w:jc w:val="right"/>
              <w:rPr>
                <w:sz w:val="22"/>
                <w:szCs w:val="22"/>
              </w:rPr>
            </w:pPr>
            <w:r w:rsidRPr="009C010A">
              <w:rPr>
                <w:sz w:val="22"/>
                <w:szCs w:val="22"/>
              </w:rPr>
              <w:t>219</w:t>
            </w:r>
          </w:p>
        </w:tc>
        <w:tc>
          <w:tcPr>
            <w:tcW w:w="1080" w:type="dxa"/>
            <w:tcBorders>
              <w:top w:val="single" w:sz="4" w:space="0" w:color="000000"/>
              <w:left w:val="single" w:sz="8" w:space="0" w:color="auto"/>
              <w:bottom w:val="single" w:sz="8" w:space="0" w:color="auto"/>
              <w:right w:val="single" w:sz="8" w:space="0" w:color="auto"/>
            </w:tcBorders>
            <w:shd w:val="clear" w:color="auto" w:fill="auto"/>
            <w:vAlign w:val="center"/>
          </w:tcPr>
          <w:p w14:paraId="334B1A79" w14:textId="65B5FA35" w:rsidR="00F15490" w:rsidRPr="009C010A" w:rsidRDefault="00F15490" w:rsidP="00BB3F18">
            <w:pPr>
              <w:pStyle w:val="BodyText2"/>
              <w:jc w:val="right"/>
              <w:rPr>
                <w:sz w:val="22"/>
                <w:szCs w:val="22"/>
              </w:rPr>
            </w:pPr>
            <w:r w:rsidRPr="009C010A">
              <w:rPr>
                <w:sz w:val="22"/>
                <w:szCs w:val="22"/>
              </w:rPr>
              <w:t>271</w:t>
            </w:r>
          </w:p>
        </w:tc>
        <w:tc>
          <w:tcPr>
            <w:tcW w:w="821" w:type="dxa"/>
            <w:tcBorders>
              <w:top w:val="single" w:sz="4" w:space="0" w:color="000000"/>
              <w:left w:val="single" w:sz="8" w:space="0" w:color="auto"/>
              <w:bottom w:val="single" w:sz="8" w:space="0" w:color="auto"/>
              <w:right w:val="single" w:sz="8" w:space="0" w:color="auto"/>
            </w:tcBorders>
            <w:shd w:val="clear" w:color="auto" w:fill="auto"/>
            <w:vAlign w:val="center"/>
          </w:tcPr>
          <w:p w14:paraId="63436268" w14:textId="262E7554" w:rsidR="00F15490" w:rsidRPr="009C010A" w:rsidRDefault="00F15490" w:rsidP="00F15490">
            <w:pPr>
              <w:pStyle w:val="BodyText2"/>
              <w:jc w:val="center"/>
              <w:rPr>
                <w:sz w:val="22"/>
                <w:szCs w:val="22"/>
              </w:rPr>
            </w:pPr>
            <w:r w:rsidRPr="009C010A">
              <w:rPr>
                <w:sz w:val="22"/>
                <w:szCs w:val="22"/>
              </w:rPr>
              <w:t xml:space="preserve">59,349 </w:t>
            </w:r>
          </w:p>
        </w:tc>
        <w:tc>
          <w:tcPr>
            <w:tcW w:w="742" w:type="dxa"/>
            <w:tcBorders>
              <w:top w:val="single" w:sz="4" w:space="0" w:color="000000"/>
              <w:left w:val="single" w:sz="8" w:space="0" w:color="auto"/>
              <w:bottom w:val="single" w:sz="8" w:space="0" w:color="auto"/>
              <w:right w:val="single" w:sz="8" w:space="0" w:color="auto"/>
            </w:tcBorders>
          </w:tcPr>
          <w:p w14:paraId="5DBED2B8" w14:textId="1404121F" w:rsidR="00F15490" w:rsidRPr="009C010A" w:rsidRDefault="00F15490" w:rsidP="00BB3F18">
            <w:pPr>
              <w:pStyle w:val="BodyText2"/>
              <w:jc w:val="right"/>
              <w:rPr>
                <w:sz w:val="22"/>
                <w:szCs w:val="22"/>
              </w:rPr>
            </w:pPr>
            <w:r>
              <w:rPr>
                <w:sz w:val="22"/>
                <w:szCs w:val="22"/>
              </w:rPr>
              <w:t>$58.54</w:t>
            </w:r>
            <w:r>
              <w:rPr>
                <w:rStyle w:val="FootnoteReference"/>
                <w:sz w:val="22"/>
                <w:szCs w:val="22"/>
              </w:rPr>
              <w:footnoteReference w:id="1"/>
            </w:r>
          </w:p>
        </w:tc>
        <w:tc>
          <w:tcPr>
            <w:tcW w:w="1577" w:type="dxa"/>
            <w:tcBorders>
              <w:top w:val="single" w:sz="4" w:space="0" w:color="000000"/>
              <w:left w:val="single" w:sz="8" w:space="0" w:color="auto"/>
              <w:bottom w:val="single" w:sz="8" w:space="0" w:color="auto"/>
              <w:right w:val="single" w:sz="8" w:space="0" w:color="auto"/>
            </w:tcBorders>
          </w:tcPr>
          <w:p w14:paraId="4832B32C" w14:textId="3D275BA4" w:rsidR="00F15490" w:rsidRPr="009C010A" w:rsidRDefault="00B92BBF" w:rsidP="00BB3F18">
            <w:pPr>
              <w:pStyle w:val="BodyText2"/>
              <w:jc w:val="right"/>
              <w:rPr>
                <w:sz w:val="22"/>
                <w:szCs w:val="22"/>
              </w:rPr>
            </w:pPr>
            <w:r>
              <w:rPr>
                <w:sz w:val="22"/>
                <w:szCs w:val="22"/>
              </w:rPr>
              <w:t>$3,474,290</w:t>
            </w:r>
          </w:p>
        </w:tc>
      </w:tr>
      <w:tr w:rsidR="00F15490" w:rsidRPr="009C010A" w14:paraId="28DA8074" w14:textId="5C1084F6" w:rsidTr="00B92BBF">
        <w:tc>
          <w:tcPr>
            <w:tcW w:w="1255" w:type="dxa"/>
            <w:tcBorders>
              <w:bottom w:val="double" w:sz="4" w:space="0" w:color="auto"/>
              <w:right w:val="single" w:sz="8" w:space="0" w:color="auto"/>
            </w:tcBorders>
          </w:tcPr>
          <w:p w14:paraId="7B3A7EA9" w14:textId="77777777" w:rsidR="00F15490" w:rsidRPr="009C010A" w:rsidRDefault="00F15490" w:rsidP="00BB3F18">
            <w:pPr>
              <w:pStyle w:val="BodyText2"/>
              <w:jc w:val="left"/>
              <w:rPr>
                <w:sz w:val="22"/>
                <w:szCs w:val="22"/>
              </w:rPr>
            </w:pPr>
            <w:r w:rsidRPr="009C010A">
              <w:rPr>
                <w:sz w:val="22"/>
                <w:szCs w:val="22"/>
              </w:rPr>
              <w:t xml:space="preserve">State, Local, &amp; Tribal </w:t>
            </w:r>
          </w:p>
        </w:tc>
        <w:tc>
          <w:tcPr>
            <w:tcW w:w="1350" w:type="dxa"/>
            <w:tcBorders>
              <w:top w:val="nil"/>
              <w:left w:val="single" w:sz="8" w:space="0" w:color="auto"/>
              <w:bottom w:val="double" w:sz="6" w:space="0" w:color="auto"/>
              <w:right w:val="single" w:sz="8" w:space="0" w:color="auto"/>
            </w:tcBorders>
            <w:shd w:val="clear" w:color="auto" w:fill="auto"/>
            <w:vAlign w:val="center"/>
          </w:tcPr>
          <w:p w14:paraId="0E1A21C4" w14:textId="1B9F7DB7" w:rsidR="00F15490" w:rsidRPr="009C010A" w:rsidRDefault="00F15490" w:rsidP="00BB3F18">
            <w:pPr>
              <w:pStyle w:val="BodyText2"/>
              <w:jc w:val="right"/>
              <w:rPr>
                <w:sz w:val="22"/>
                <w:szCs w:val="22"/>
              </w:rPr>
            </w:pPr>
            <w:r w:rsidRPr="009C010A">
              <w:rPr>
                <w:sz w:val="22"/>
                <w:szCs w:val="22"/>
              </w:rPr>
              <w:t>51</w:t>
            </w:r>
          </w:p>
        </w:tc>
        <w:tc>
          <w:tcPr>
            <w:tcW w:w="1350" w:type="dxa"/>
            <w:tcBorders>
              <w:top w:val="nil"/>
              <w:left w:val="single" w:sz="8" w:space="0" w:color="auto"/>
              <w:bottom w:val="double" w:sz="6" w:space="0" w:color="auto"/>
              <w:right w:val="single" w:sz="8" w:space="0" w:color="auto"/>
            </w:tcBorders>
            <w:shd w:val="clear" w:color="auto" w:fill="auto"/>
            <w:vAlign w:val="center"/>
          </w:tcPr>
          <w:p w14:paraId="1B8E2629" w14:textId="50A69F0F" w:rsidR="00F15490" w:rsidRPr="009C010A" w:rsidRDefault="00F15490" w:rsidP="00BB3F18">
            <w:pPr>
              <w:pStyle w:val="BodyText2"/>
              <w:jc w:val="center"/>
              <w:rPr>
                <w:sz w:val="22"/>
                <w:szCs w:val="22"/>
              </w:rPr>
            </w:pPr>
            <w:r w:rsidRPr="009C010A">
              <w:rPr>
                <w:sz w:val="22"/>
                <w:szCs w:val="22"/>
              </w:rPr>
              <w:t>1</w:t>
            </w:r>
          </w:p>
        </w:tc>
        <w:tc>
          <w:tcPr>
            <w:tcW w:w="1170" w:type="dxa"/>
            <w:tcBorders>
              <w:top w:val="nil"/>
              <w:left w:val="single" w:sz="8" w:space="0" w:color="auto"/>
              <w:bottom w:val="double" w:sz="6" w:space="0" w:color="auto"/>
              <w:right w:val="single" w:sz="8" w:space="0" w:color="auto"/>
            </w:tcBorders>
            <w:shd w:val="clear" w:color="auto" w:fill="auto"/>
            <w:vAlign w:val="center"/>
          </w:tcPr>
          <w:p w14:paraId="375AB116" w14:textId="2330EA87" w:rsidR="00F15490" w:rsidRPr="009C010A" w:rsidRDefault="00F15490" w:rsidP="00BB3F18">
            <w:pPr>
              <w:pStyle w:val="BodyText2"/>
              <w:jc w:val="right"/>
              <w:rPr>
                <w:sz w:val="22"/>
                <w:szCs w:val="22"/>
              </w:rPr>
            </w:pPr>
            <w:r w:rsidRPr="009C010A">
              <w:rPr>
                <w:sz w:val="22"/>
                <w:szCs w:val="22"/>
              </w:rPr>
              <w:t>51</w:t>
            </w:r>
          </w:p>
        </w:tc>
        <w:tc>
          <w:tcPr>
            <w:tcW w:w="1080" w:type="dxa"/>
            <w:tcBorders>
              <w:top w:val="nil"/>
              <w:left w:val="single" w:sz="8" w:space="0" w:color="auto"/>
              <w:bottom w:val="double" w:sz="6" w:space="0" w:color="auto"/>
              <w:right w:val="single" w:sz="8" w:space="0" w:color="auto"/>
            </w:tcBorders>
            <w:shd w:val="clear" w:color="auto" w:fill="auto"/>
            <w:vAlign w:val="center"/>
          </w:tcPr>
          <w:p w14:paraId="2D4869B1" w14:textId="26A1FBFC" w:rsidR="00F15490" w:rsidRPr="009C010A" w:rsidRDefault="00F15490" w:rsidP="00BB3F18">
            <w:pPr>
              <w:pStyle w:val="BodyText2"/>
              <w:jc w:val="right"/>
              <w:rPr>
                <w:sz w:val="22"/>
                <w:szCs w:val="22"/>
              </w:rPr>
            </w:pPr>
            <w:r w:rsidRPr="009C010A">
              <w:rPr>
                <w:sz w:val="22"/>
                <w:szCs w:val="22"/>
              </w:rPr>
              <w:t>248</w:t>
            </w:r>
          </w:p>
        </w:tc>
        <w:tc>
          <w:tcPr>
            <w:tcW w:w="821" w:type="dxa"/>
            <w:tcBorders>
              <w:top w:val="nil"/>
              <w:left w:val="single" w:sz="8" w:space="0" w:color="auto"/>
              <w:bottom w:val="double" w:sz="6" w:space="0" w:color="auto"/>
              <w:right w:val="single" w:sz="8" w:space="0" w:color="auto"/>
            </w:tcBorders>
            <w:shd w:val="clear" w:color="auto" w:fill="auto"/>
            <w:vAlign w:val="center"/>
          </w:tcPr>
          <w:p w14:paraId="4E0B76D4" w14:textId="5F57DEFF" w:rsidR="00F15490" w:rsidRPr="009C010A" w:rsidRDefault="00F15490" w:rsidP="00F15490">
            <w:pPr>
              <w:pStyle w:val="BodyText2"/>
              <w:jc w:val="center"/>
              <w:rPr>
                <w:sz w:val="22"/>
                <w:szCs w:val="22"/>
              </w:rPr>
            </w:pPr>
            <w:r w:rsidRPr="009C010A">
              <w:rPr>
                <w:sz w:val="22"/>
                <w:szCs w:val="22"/>
              </w:rPr>
              <w:t xml:space="preserve">12,648 </w:t>
            </w:r>
          </w:p>
        </w:tc>
        <w:tc>
          <w:tcPr>
            <w:tcW w:w="742" w:type="dxa"/>
            <w:tcBorders>
              <w:top w:val="nil"/>
              <w:left w:val="single" w:sz="8" w:space="0" w:color="auto"/>
              <w:bottom w:val="double" w:sz="6" w:space="0" w:color="auto"/>
              <w:right w:val="single" w:sz="8" w:space="0" w:color="auto"/>
            </w:tcBorders>
          </w:tcPr>
          <w:p w14:paraId="24EE8FE6" w14:textId="5A1DDB4E" w:rsidR="00F15490" w:rsidRPr="009C010A" w:rsidRDefault="00B92BBF" w:rsidP="005F3A22">
            <w:pPr>
              <w:pStyle w:val="BodyText2"/>
              <w:jc w:val="right"/>
              <w:rPr>
                <w:sz w:val="22"/>
                <w:szCs w:val="22"/>
              </w:rPr>
            </w:pPr>
            <w:r>
              <w:rPr>
                <w:sz w:val="22"/>
                <w:szCs w:val="22"/>
              </w:rPr>
              <w:t>$47.96</w:t>
            </w:r>
            <w:r>
              <w:rPr>
                <w:rStyle w:val="FootnoteReference"/>
                <w:sz w:val="22"/>
                <w:szCs w:val="22"/>
              </w:rPr>
              <w:footnoteReference w:id="2"/>
            </w:r>
          </w:p>
        </w:tc>
        <w:tc>
          <w:tcPr>
            <w:tcW w:w="1577" w:type="dxa"/>
            <w:tcBorders>
              <w:top w:val="nil"/>
              <w:left w:val="single" w:sz="8" w:space="0" w:color="auto"/>
              <w:bottom w:val="double" w:sz="6" w:space="0" w:color="auto"/>
              <w:right w:val="single" w:sz="8" w:space="0" w:color="auto"/>
            </w:tcBorders>
          </w:tcPr>
          <w:p w14:paraId="00C9B361" w14:textId="53FE70AD" w:rsidR="00F15490" w:rsidRPr="009C010A" w:rsidRDefault="00B92BBF" w:rsidP="005F3A22">
            <w:pPr>
              <w:pStyle w:val="BodyText2"/>
              <w:jc w:val="right"/>
              <w:rPr>
                <w:sz w:val="22"/>
                <w:szCs w:val="22"/>
              </w:rPr>
            </w:pPr>
            <w:r>
              <w:rPr>
                <w:sz w:val="22"/>
                <w:szCs w:val="22"/>
              </w:rPr>
              <w:t>$606,598</w:t>
            </w:r>
          </w:p>
        </w:tc>
      </w:tr>
      <w:tr w:rsidR="00F15490" w:rsidRPr="009C010A" w14:paraId="33D46CAE" w14:textId="54F333D4" w:rsidTr="00B92BBF">
        <w:trPr>
          <w:trHeight w:val="494"/>
        </w:trPr>
        <w:tc>
          <w:tcPr>
            <w:tcW w:w="1255" w:type="dxa"/>
            <w:tcBorders>
              <w:top w:val="double" w:sz="4" w:space="0" w:color="auto"/>
              <w:bottom w:val="single" w:sz="8" w:space="0" w:color="auto"/>
              <w:right w:val="single" w:sz="8" w:space="0" w:color="auto"/>
            </w:tcBorders>
            <w:vAlign w:val="center"/>
          </w:tcPr>
          <w:p w14:paraId="617EA905" w14:textId="77777777" w:rsidR="00F15490" w:rsidRPr="009C010A" w:rsidRDefault="00F15490" w:rsidP="00BB3F18">
            <w:pPr>
              <w:pStyle w:val="BodyText2"/>
              <w:jc w:val="right"/>
              <w:rPr>
                <w:sz w:val="22"/>
                <w:szCs w:val="22"/>
              </w:rPr>
            </w:pPr>
            <w:r w:rsidRPr="009C010A">
              <w:rPr>
                <w:sz w:val="22"/>
                <w:szCs w:val="22"/>
              </w:rPr>
              <w:t>Totals</w:t>
            </w:r>
          </w:p>
        </w:tc>
        <w:tc>
          <w:tcPr>
            <w:tcW w:w="1350" w:type="dxa"/>
            <w:tcBorders>
              <w:top w:val="nil"/>
              <w:left w:val="single" w:sz="8" w:space="0" w:color="auto"/>
              <w:bottom w:val="single" w:sz="4" w:space="0" w:color="000000"/>
              <w:right w:val="single" w:sz="8" w:space="0" w:color="auto"/>
            </w:tcBorders>
            <w:shd w:val="clear" w:color="auto" w:fill="auto"/>
            <w:vAlign w:val="center"/>
          </w:tcPr>
          <w:p w14:paraId="53271E93" w14:textId="138FE5BD" w:rsidR="00F15490" w:rsidRPr="009C010A" w:rsidRDefault="00F15490" w:rsidP="00BB3F18">
            <w:pPr>
              <w:pStyle w:val="BodyText2"/>
              <w:jc w:val="right"/>
              <w:rPr>
                <w:sz w:val="22"/>
                <w:szCs w:val="22"/>
              </w:rPr>
            </w:pPr>
            <w:r w:rsidRPr="009C010A">
              <w:rPr>
                <w:sz w:val="22"/>
                <w:szCs w:val="22"/>
              </w:rPr>
              <w:t>270</w:t>
            </w:r>
          </w:p>
        </w:tc>
        <w:tc>
          <w:tcPr>
            <w:tcW w:w="1350" w:type="dxa"/>
            <w:tcBorders>
              <w:top w:val="nil"/>
              <w:left w:val="single" w:sz="8" w:space="0" w:color="auto"/>
              <w:bottom w:val="single" w:sz="4" w:space="0" w:color="000000"/>
              <w:right w:val="single" w:sz="8" w:space="0" w:color="auto"/>
            </w:tcBorders>
            <w:shd w:val="clear" w:color="auto" w:fill="auto"/>
            <w:vAlign w:val="center"/>
          </w:tcPr>
          <w:p w14:paraId="1ECCCD9D" w14:textId="126D48D2" w:rsidR="00F15490" w:rsidRPr="009C010A" w:rsidRDefault="00F15490" w:rsidP="00BB3F18">
            <w:pPr>
              <w:pStyle w:val="BodyText2"/>
              <w:jc w:val="center"/>
              <w:rPr>
                <w:sz w:val="22"/>
                <w:szCs w:val="22"/>
              </w:rPr>
            </w:pPr>
            <w:r w:rsidRPr="009C010A">
              <w:rPr>
                <w:sz w:val="22"/>
                <w:szCs w:val="22"/>
              </w:rPr>
              <w:t>1</w:t>
            </w:r>
          </w:p>
        </w:tc>
        <w:tc>
          <w:tcPr>
            <w:tcW w:w="1170" w:type="dxa"/>
            <w:tcBorders>
              <w:top w:val="nil"/>
              <w:left w:val="single" w:sz="8" w:space="0" w:color="auto"/>
              <w:bottom w:val="single" w:sz="4" w:space="0" w:color="000000"/>
              <w:right w:val="single" w:sz="8" w:space="0" w:color="auto"/>
            </w:tcBorders>
            <w:shd w:val="clear" w:color="auto" w:fill="auto"/>
            <w:vAlign w:val="center"/>
          </w:tcPr>
          <w:p w14:paraId="31F8BC34" w14:textId="058F6CDF" w:rsidR="00F15490" w:rsidRPr="009C010A" w:rsidRDefault="00F15490" w:rsidP="00BB3F18">
            <w:pPr>
              <w:pStyle w:val="BodyText2"/>
              <w:jc w:val="right"/>
              <w:rPr>
                <w:sz w:val="22"/>
                <w:szCs w:val="22"/>
              </w:rPr>
            </w:pPr>
            <w:r w:rsidRPr="009C010A">
              <w:rPr>
                <w:sz w:val="22"/>
                <w:szCs w:val="22"/>
              </w:rPr>
              <w:t>270</w:t>
            </w:r>
          </w:p>
        </w:tc>
        <w:tc>
          <w:tcPr>
            <w:tcW w:w="1080" w:type="dxa"/>
            <w:tcBorders>
              <w:top w:val="double" w:sz="6" w:space="0" w:color="auto"/>
              <w:left w:val="single" w:sz="8" w:space="0" w:color="auto"/>
              <w:bottom w:val="single" w:sz="4" w:space="0" w:color="000000"/>
              <w:right w:val="single" w:sz="8" w:space="0" w:color="auto"/>
            </w:tcBorders>
            <w:shd w:val="clear" w:color="auto" w:fill="BFBFBF" w:themeFill="background1" w:themeFillShade="BF"/>
            <w:vAlign w:val="center"/>
          </w:tcPr>
          <w:p w14:paraId="2E58EB43" w14:textId="25F927DC" w:rsidR="00F15490" w:rsidRPr="009C010A" w:rsidRDefault="00F15490" w:rsidP="009D1490">
            <w:pPr>
              <w:pStyle w:val="BodyText2"/>
              <w:jc w:val="right"/>
              <w:rPr>
                <w:sz w:val="22"/>
                <w:szCs w:val="22"/>
              </w:rPr>
            </w:pPr>
          </w:p>
        </w:tc>
        <w:tc>
          <w:tcPr>
            <w:tcW w:w="821" w:type="dxa"/>
            <w:tcBorders>
              <w:top w:val="nil"/>
              <w:left w:val="single" w:sz="8" w:space="0" w:color="auto"/>
              <w:bottom w:val="single" w:sz="4" w:space="0" w:color="000000"/>
              <w:right w:val="single" w:sz="8" w:space="0" w:color="auto"/>
            </w:tcBorders>
            <w:shd w:val="clear" w:color="auto" w:fill="auto"/>
            <w:vAlign w:val="center"/>
          </w:tcPr>
          <w:p w14:paraId="2446310C" w14:textId="45AF8776" w:rsidR="00F15490" w:rsidRPr="009C010A" w:rsidRDefault="00F15490" w:rsidP="009C010A">
            <w:pPr>
              <w:pStyle w:val="BodyText2"/>
              <w:jc w:val="right"/>
              <w:rPr>
                <w:sz w:val="22"/>
                <w:szCs w:val="22"/>
              </w:rPr>
            </w:pPr>
            <w:r w:rsidRPr="009C010A">
              <w:rPr>
                <w:sz w:val="22"/>
                <w:szCs w:val="22"/>
              </w:rPr>
              <w:t>71,997</w:t>
            </w:r>
          </w:p>
        </w:tc>
        <w:tc>
          <w:tcPr>
            <w:tcW w:w="742" w:type="dxa"/>
            <w:tcBorders>
              <w:top w:val="double" w:sz="6" w:space="0" w:color="auto"/>
              <w:left w:val="single" w:sz="8" w:space="0" w:color="auto"/>
              <w:bottom w:val="single" w:sz="4" w:space="0" w:color="000000"/>
              <w:right w:val="single" w:sz="8" w:space="0" w:color="auto"/>
            </w:tcBorders>
            <w:shd w:val="clear" w:color="auto" w:fill="BFBFBF" w:themeFill="background1" w:themeFillShade="BF"/>
          </w:tcPr>
          <w:p w14:paraId="50D7AC80" w14:textId="18D5306D" w:rsidR="00F15490" w:rsidRPr="009C010A" w:rsidRDefault="00B92BBF" w:rsidP="00B92BBF">
            <w:pPr>
              <w:pStyle w:val="BodyText2"/>
              <w:tabs>
                <w:tab w:val="left" w:pos="280"/>
              </w:tabs>
              <w:jc w:val="left"/>
              <w:rPr>
                <w:sz w:val="22"/>
                <w:szCs w:val="22"/>
              </w:rPr>
            </w:pPr>
            <w:r>
              <w:rPr>
                <w:sz w:val="22"/>
                <w:szCs w:val="22"/>
              </w:rPr>
              <w:tab/>
            </w:r>
          </w:p>
        </w:tc>
        <w:tc>
          <w:tcPr>
            <w:tcW w:w="1577" w:type="dxa"/>
            <w:tcBorders>
              <w:top w:val="nil"/>
              <w:left w:val="single" w:sz="8" w:space="0" w:color="auto"/>
              <w:bottom w:val="single" w:sz="4" w:space="0" w:color="000000"/>
              <w:right w:val="single" w:sz="8" w:space="0" w:color="auto"/>
            </w:tcBorders>
          </w:tcPr>
          <w:p w14:paraId="11183093" w14:textId="63357EED" w:rsidR="00F15490" w:rsidRPr="009C010A" w:rsidRDefault="00B92BBF" w:rsidP="009C010A">
            <w:pPr>
              <w:pStyle w:val="BodyText2"/>
              <w:jc w:val="right"/>
              <w:rPr>
                <w:sz w:val="22"/>
                <w:szCs w:val="22"/>
              </w:rPr>
            </w:pPr>
            <w:r>
              <w:rPr>
                <w:sz w:val="22"/>
                <w:szCs w:val="22"/>
              </w:rPr>
              <w:t>$4,080,888</w:t>
            </w:r>
          </w:p>
        </w:tc>
      </w:tr>
    </w:tbl>
    <w:p w14:paraId="775A2873" w14:textId="77777777" w:rsidR="00BE278C" w:rsidRDefault="00BE278C">
      <w:pPr>
        <w:pStyle w:val="BodyText2"/>
        <w:jc w:val="left"/>
      </w:pPr>
    </w:p>
    <w:p w14:paraId="58CEAA6E" w14:textId="03C131DB" w:rsidR="005D537C" w:rsidRDefault="005D537C">
      <w:pPr>
        <w:rPr>
          <w:u w:val="single"/>
        </w:rPr>
      </w:pPr>
      <w:r>
        <w:rPr>
          <w:u w:val="single"/>
        </w:rPr>
        <w:t>13.  Estimate of total annual cost burden to respondents</w:t>
      </w:r>
    </w:p>
    <w:p w14:paraId="0B6D121C" w14:textId="79237BD8" w:rsidR="005D537C" w:rsidRDefault="0034625C">
      <w:r>
        <w:t xml:space="preserve">Per the table in Question 12, the average annual cost burden to respondents is $4,080,888.  </w:t>
      </w:r>
      <w:r w:rsidR="005D537C">
        <w:t>No purchase of equipment or services will need to be made by respondents for this information collection other than as required as a part of customary and usual business practices.</w:t>
      </w:r>
    </w:p>
    <w:p w14:paraId="725C6EF8" w14:textId="77777777" w:rsidR="005D537C" w:rsidRDefault="005D537C"/>
    <w:p w14:paraId="5F1A2624" w14:textId="77777777" w:rsidR="005D537C" w:rsidRDefault="005D537C">
      <w:pPr>
        <w:rPr>
          <w:u w:val="single"/>
        </w:rPr>
      </w:pPr>
      <w:r>
        <w:rPr>
          <w:u w:val="single"/>
        </w:rPr>
        <w:t>14.  Estimate of annualized cost to the Government</w:t>
      </w:r>
    </w:p>
    <w:p w14:paraId="09360B46" w14:textId="692CF6CE" w:rsidR="005D537C" w:rsidRDefault="005D537C">
      <w:r>
        <w:t>The cost to the Government is the CDFI Fund staff and contractor time required to review the submitted applications, maintain the electronic application system and collect follow-up information from applicants.</w:t>
      </w:r>
      <w:r w:rsidR="00421FA2">
        <w:t xml:space="preserve">  </w:t>
      </w:r>
      <w:r w:rsidR="0034625C">
        <w:t xml:space="preserve">It is not possible to accurately </w:t>
      </w:r>
      <w:r w:rsidR="00421FA2">
        <w:t xml:space="preserve">track expenses for </w:t>
      </w:r>
      <w:r w:rsidR="0034625C">
        <w:t>the review process associate with this application.  Staff as varying grades, both internal and external to the CDFI Fund, support application review a different levels throughout the application review period which often transcends fiscal years</w:t>
      </w:r>
      <w:r w:rsidR="00421FA2">
        <w:t xml:space="preserve">.  </w:t>
      </w:r>
    </w:p>
    <w:p w14:paraId="795B27E3" w14:textId="77777777" w:rsidR="005D537C" w:rsidRDefault="005D537C">
      <w:pPr>
        <w:rPr>
          <w:u w:val="single"/>
        </w:rPr>
      </w:pPr>
    </w:p>
    <w:p w14:paraId="391616CB" w14:textId="77777777" w:rsidR="008003EB" w:rsidRPr="001F1F85" w:rsidRDefault="008003EB" w:rsidP="008003EB">
      <w:pPr>
        <w:rPr>
          <w:highlight w:val="yellow"/>
          <w:u w:val="single"/>
        </w:rPr>
      </w:pPr>
      <w:r>
        <w:rPr>
          <w:u w:val="single"/>
        </w:rPr>
        <w:t xml:space="preserve">15.  Any program changes or adjustments </w:t>
      </w:r>
    </w:p>
    <w:p w14:paraId="1F752FCE" w14:textId="77777777" w:rsidR="00E6005C" w:rsidRDefault="00E6005C" w:rsidP="00967A6C">
      <w:pPr>
        <w:rPr>
          <w:sz w:val="23"/>
          <w:szCs w:val="23"/>
        </w:rPr>
      </w:pPr>
    </w:p>
    <w:p w14:paraId="6DB7C54E" w14:textId="5792C0F1" w:rsidR="00E6005C" w:rsidRDefault="00BB3F18" w:rsidP="00967A6C">
      <w:pPr>
        <w:rPr>
          <w:sz w:val="23"/>
          <w:szCs w:val="23"/>
        </w:rPr>
      </w:pPr>
      <w:r>
        <w:rPr>
          <w:sz w:val="23"/>
          <w:szCs w:val="23"/>
        </w:rPr>
        <w:t xml:space="preserve">The burden estimate </w:t>
      </w:r>
      <w:r w:rsidR="00473A21">
        <w:rPr>
          <w:sz w:val="23"/>
          <w:szCs w:val="23"/>
        </w:rPr>
        <w:t>provided in question 1</w:t>
      </w:r>
      <w:r>
        <w:rPr>
          <w:sz w:val="23"/>
          <w:szCs w:val="23"/>
        </w:rPr>
        <w:t xml:space="preserve">2 is </w:t>
      </w:r>
      <w:r w:rsidR="005E3AC8">
        <w:rPr>
          <w:sz w:val="23"/>
          <w:szCs w:val="23"/>
        </w:rPr>
        <w:t xml:space="preserve">based on the </w:t>
      </w:r>
      <w:r>
        <w:rPr>
          <w:sz w:val="23"/>
          <w:szCs w:val="23"/>
        </w:rPr>
        <w:t xml:space="preserve">average of </w:t>
      </w:r>
      <w:r w:rsidR="005E3AC8">
        <w:rPr>
          <w:sz w:val="23"/>
          <w:szCs w:val="23"/>
        </w:rPr>
        <w:t xml:space="preserve">applicant </w:t>
      </w:r>
      <w:r>
        <w:rPr>
          <w:sz w:val="23"/>
          <w:szCs w:val="23"/>
        </w:rPr>
        <w:t>data collected as part of the application submission for the past three application cycles</w:t>
      </w:r>
      <w:r w:rsidR="00E6005C">
        <w:rPr>
          <w:sz w:val="23"/>
          <w:szCs w:val="23"/>
        </w:rPr>
        <w:t xml:space="preserve">.  The decrease in burden hours from the </w:t>
      </w:r>
      <w:r w:rsidR="003C5DE1">
        <w:rPr>
          <w:sz w:val="23"/>
          <w:szCs w:val="23"/>
        </w:rPr>
        <w:t>previous</w:t>
      </w:r>
      <w:r w:rsidR="00E6005C">
        <w:rPr>
          <w:sz w:val="23"/>
          <w:szCs w:val="23"/>
        </w:rPr>
        <w:t xml:space="preserve"> estimate </w:t>
      </w:r>
      <w:r w:rsidR="00506365">
        <w:rPr>
          <w:sz w:val="23"/>
          <w:szCs w:val="23"/>
        </w:rPr>
        <w:t xml:space="preserve">can be </w:t>
      </w:r>
      <w:r w:rsidR="003C5DE1">
        <w:rPr>
          <w:sz w:val="23"/>
          <w:szCs w:val="23"/>
        </w:rPr>
        <w:t>attributed</w:t>
      </w:r>
      <w:r w:rsidR="00E6005C">
        <w:rPr>
          <w:sz w:val="23"/>
          <w:szCs w:val="23"/>
        </w:rPr>
        <w:t xml:space="preserve"> </w:t>
      </w:r>
      <w:r w:rsidR="003C5DE1">
        <w:rPr>
          <w:sz w:val="23"/>
          <w:szCs w:val="23"/>
        </w:rPr>
        <w:t xml:space="preserve">to the </w:t>
      </w:r>
      <w:r w:rsidR="00E6005C">
        <w:rPr>
          <w:sz w:val="23"/>
          <w:szCs w:val="23"/>
        </w:rPr>
        <w:t>decrease in the total number of respondents</w:t>
      </w:r>
      <w:r w:rsidR="00EC4F1F">
        <w:rPr>
          <w:sz w:val="23"/>
          <w:szCs w:val="23"/>
        </w:rPr>
        <w:t xml:space="preserve"> from </w:t>
      </w:r>
      <w:r w:rsidR="005E3AC8">
        <w:rPr>
          <w:sz w:val="23"/>
          <w:szCs w:val="23"/>
        </w:rPr>
        <w:t xml:space="preserve">approximately </w:t>
      </w:r>
      <w:r w:rsidR="00EC4F1F">
        <w:rPr>
          <w:sz w:val="23"/>
          <w:szCs w:val="23"/>
        </w:rPr>
        <w:t>310 to 270</w:t>
      </w:r>
      <w:r w:rsidR="00E6005C">
        <w:rPr>
          <w:sz w:val="23"/>
          <w:szCs w:val="23"/>
        </w:rPr>
        <w:t xml:space="preserve">.  </w:t>
      </w:r>
    </w:p>
    <w:p w14:paraId="3E192883" w14:textId="77777777" w:rsidR="00E6005C" w:rsidRDefault="00E6005C" w:rsidP="00967A6C">
      <w:pPr>
        <w:rPr>
          <w:sz w:val="23"/>
          <w:szCs w:val="23"/>
        </w:rPr>
      </w:pPr>
    </w:p>
    <w:p w14:paraId="4004A965" w14:textId="4ACFA02A" w:rsidR="00BC6238" w:rsidRPr="00684D3A" w:rsidRDefault="00BC6238" w:rsidP="008003EB">
      <w:r w:rsidRPr="00967A6C">
        <w:t xml:space="preserve">The NMTC Allocation Application </w:t>
      </w:r>
      <w:r w:rsidR="00BB3F18">
        <w:t xml:space="preserve">presented for approval </w:t>
      </w:r>
      <w:r w:rsidRPr="0065617C">
        <w:t xml:space="preserve">is </w:t>
      </w:r>
      <w:r w:rsidR="00360ABC" w:rsidRPr="0065617C">
        <w:t>substantially the same as the previous version</w:t>
      </w:r>
      <w:r w:rsidR="00E6005C" w:rsidRPr="0065617C">
        <w:t xml:space="preserve">. </w:t>
      </w:r>
      <w:r w:rsidR="004C0FF8">
        <w:t>As a result of the implementation of the CDFI Fund’s new Award Management Information System (AMIS), t</w:t>
      </w:r>
      <w:r w:rsidR="00E6005C" w:rsidRPr="0065617C">
        <w:t xml:space="preserve">he CDFI Fund changed the format for supplying data </w:t>
      </w:r>
      <w:r w:rsidR="00CE55D1">
        <w:t xml:space="preserve">requested by the </w:t>
      </w:r>
      <w:r w:rsidR="00E6005C" w:rsidRPr="0065617C">
        <w:t xml:space="preserve">agency. For example, a narrative in which Respondents previously provided “project investment pipeline” information is </w:t>
      </w:r>
      <w:r w:rsidR="00CE55D1">
        <w:t xml:space="preserve">now collected via </w:t>
      </w:r>
      <w:r w:rsidR="00E6005C" w:rsidRPr="0065617C">
        <w:t xml:space="preserve">a table rather than a narrative.  </w:t>
      </w:r>
      <w:r w:rsidR="004D17F5" w:rsidRPr="0065617C">
        <w:t xml:space="preserve">The CDFI Fund </w:t>
      </w:r>
      <w:r w:rsidR="00B11112">
        <w:t>also</w:t>
      </w:r>
      <w:r w:rsidR="004D17F5" w:rsidRPr="0065617C">
        <w:t xml:space="preserve"> eliminate</w:t>
      </w:r>
      <w:r w:rsidR="00CE55D1">
        <w:t>d</w:t>
      </w:r>
      <w:r w:rsidR="004D17F5" w:rsidRPr="0065617C">
        <w:t xml:space="preserve"> some questions as a result of the start of </w:t>
      </w:r>
      <w:r w:rsidR="00CE55D1">
        <w:t xml:space="preserve">data </w:t>
      </w:r>
      <w:r w:rsidR="004D17F5" w:rsidRPr="0065617C">
        <w:t xml:space="preserve">migration </w:t>
      </w:r>
      <w:r w:rsidR="000E15BC">
        <w:t>into</w:t>
      </w:r>
      <w:r w:rsidR="000E15BC" w:rsidRPr="0065617C">
        <w:t xml:space="preserve"> </w:t>
      </w:r>
      <w:r w:rsidR="00C3393C">
        <w:t>AMIS</w:t>
      </w:r>
      <w:r w:rsidR="007D1666" w:rsidRPr="0065617C">
        <w:t xml:space="preserve">.  </w:t>
      </w:r>
      <w:r w:rsidR="00184168">
        <w:t>P</w:t>
      </w:r>
      <w:r w:rsidR="007D1666" w:rsidRPr="0065617C">
        <w:t>rior award data can be extracted out of agency databases instead of reported by the Respondent.</w:t>
      </w:r>
    </w:p>
    <w:p w14:paraId="1A405549" w14:textId="77777777" w:rsidR="00684D3A" w:rsidRDefault="00684D3A" w:rsidP="008003EB">
      <w:pPr>
        <w:rPr>
          <w:u w:val="single"/>
        </w:rPr>
      </w:pPr>
    </w:p>
    <w:p w14:paraId="0DE36641" w14:textId="77777777" w:rsidR="008003EB" w:rsidRDefault="008003EB" w:rsidP="008003EB">
      <w:pPr>
        <w:rPr>
          <w:u w:val="single"/>
        </w:rPr>
      </w:pPr>
      <w:r>
        <w:rPr>
          <w:u w:val="single"/>
        </w:rPr>
        <w:t>16.  Plans for information tabulation and publication</w:t>
      </w:r>
    </w:p>
    <w:p w14:paraId="67D687EE" w14:textId="77777777" w:rsidR="008003EB" w:rsidRDefault="008003EB" w:rsidP="008003EB">
      <w:r>
        <w:t>Confidential or proprietary information collected through the allocation application will not be published.</w:t>
      </w:r>
    </w:p>
    <w:p w14:paraId="2C2997C5" w14:textId="77777777" w:rsidR="008003EB" w:rsidRDefault="008003EB" w:rsidP="008003EB"/>
    <w:p w14:paraId="52B02008" w14:textId="77777777" w:rsidR="008003EB" w:rsidRDefault="008003EB" w:rsidP="008003EB">
      <w:r>
        <w:rPr>
          <w:u w:val="single"/>
        </w:rPr>
        <w:t>17.  Reasons for not displaying expiration date of OMB approval</w:t>
      </w:r>
    </w:p>
    <w:p w14:paraId="49C9A6FA" w14:textId="77777777" w:rsidR="008003EB" w:rsidRDefault="008003EB" w:rsidP="008003EB">
      <w:r>
        <w:lastRenderedPageBreak/>
        <w:t>The display of the OMB expiration date would cause confusion by respondents due to the limit duration of application period compared to the approved period o</w:t>
      </w:r>
      <w:r w:rsidR="00360ABC">
        <w:t>f</w:t>
      </w:r>
      <w:r>
        <w:t xml:space="preserve"> use of the forms, which would span multiple application rounds.  It is requested not to display this expiration date.</w:t>
      </w:r>
    </w:p>
    <w:p w14:paraId="58179704" w14:textId="77777777" w:rsidR="008003EB" w:rsidRDefault="008003EB" w:rsidP="008003EB">
      <w:pPr>
        <w:rPr>
          <w:u w:val="single"/>
        </w:rPr>
      </w:pPr>
    </w:p>
    <w:p w14:paraId="1C095843" w14:textId="77777777" w:rsidR="008003EB" w:rsidRDefault="008003EB" w:rsidP="008003EB">
      <w:pPr>
        <w:rPr>
          <w:u w:val="single"/>
        </w:rPr>
      </w:pPr>
      <w:r>
        <w:rPr>
          <w:u w:val="single"/>
        </w:rPr>
        <w:t>18.  Explanation of exceptions to certification statement</w:t>
      </w:r>
    </w:p>
    <w:p w14:paraId="2D8BB3B8" w14:textId="77777777" w:rsidR="008003EB" w:rsidRDefault="008003EB" w:rsidP="008003EB">
      <w:r>
        <w:t>Not applicable.</w:t>
      </w:r>
    </w:p>
    <w:p w14:paraId="637A6838" w14:textId="77777777" w:rsidR="008003EB" w:rsidRDefault="008003EB" w:rsidP="008003EB"/>
    <w:p w14:paraId="69FD0608" w14:textId="77777777" w:rsidR="008003EB" w:rsidRDefault="008003EB" w:rsidP="008003EB">
      <w:pPr>
        <w:pStyle w:val="Heading1"/>
      </w:pPr>
      <w:r>
        <w:t>B.  Collections of Information Employing Statistical Methods</w:t>
      </w:r>
    </w:p>
    <w:p w14:paraId="2ADD4B02" w14:textId="77777777" w:rsidR="008003EB" w:rsidRDefault="008003EB" w:rsidP="008003EB">
      <w:r>
        <w:t>This section is not applicable.</w:t>
      </w:r>
    </w:p>
    <w:p w14:paraId="06934700" w14:textId="77777777" w:rsidR="008003EB" w:rsidRDefault="008003EB" w:rsidP="008003EB"/>
    <w:p w14:paraId="5B17721C" w14:textId="77777777" w:rsidR="008003EB" w:rsidRDefault="008003EB" w:rsidP="008003EB"/>
    <w:p w14:paraId="2D819555" w14:textId="77777777" w:rsidR="008003EB" w:rsidRDefault="00037345" w:rsidP="00037345">
      <w:pPr>
        <w:rPr>
          <w:rFonts w:ascii="Calibri" w:hAnsi="Calibri"/>
          <w:b/>
          <w:bCs/>
          <w:color w:val="000000"/>
          <w:sz w:val="22"/>
          <w:szCs w:val="22"/>
        </w:rPr>
        <w:sectPr w:rsidR="008003EB">
          <w:headerReference w:type="default" r:id="rId8"/>
          <w:footerReference w:type="default" r:id="rId9"/>
          <w:pgSz w:w="12240" w:h="15840"/>
          <w:pgMar w:top="1296" w:right="1440" w:bottom="1152" w:left="1440" w:header="720" w:footer="720" w:gutter="0"/>
          <w:cols w:space="720"/>
        </w:sectPr>
      </w:pPr>
      <w:r>
        <w:rPr>
          <w:u w:val="single"/>
        </w:rPr>
        <w:br w:type="page"/>
      </w:r>
    </w:p>
    <w:tbl>
      <w:tblPr>
        <w:tblW w:w="13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
        <w:gridCol w:w="1964"/>
        <w:gridCol w:w="1170"/>
        <w:gridCol w:w="1440"/>
        <w:gridCol w:w="1080"/>
        <w:gridCol w:w="3060"/>
        <w:gridCol w:w="1350"/>
        <w:gridCol w:w="3060"/>
      </w:tblGrid>
      <w:tr w:rsidR="001A4CAA" w:rsidRPr="00610108" w14:paraId="000E918E" w14:textId="77777777" w:rsidTr="00517E11">
        <w:trPr>
          <w:trHeight w:val="70"/>
          <w:tblHeader/>
        </w:trPr>
        <w:tc>
          <w:tcPr>
            <w:tcW w:w="551" w:type="dxa"/>
            <w:shd w:val="clear" w:color="000000" w:fill="BFBFBF"/>
            <w:vAlign w:val="center"/>
            <w:hideMark/>
          </w:tcPr>
          <w:p w14:paraId="28FAD66B" w14:textId="77777777" w:rsidR="00610108" w:rsidRPr="00610108" w:rsidRDefault="00610108" w:rsidP="00610108">
            <w:pPr>
              <w:jc w:val="center"/>
              <w:rPr>
                <w:rFonts w:ascii="Calibri" w:hAnsi="Calibri"/>
                <w:b/>
                <w:bCs/>
                <w:color w:val="000000"/>
                <w:sz w:val="22"/>
                <w:szCs w:val="22"/>
              </w:rPr>
            </w:pPr>
            <w:r w:rsidRPr="00610108">
              <w:rPr>
                <w:rFonts w:ascii="Calibri" w:hAnsi="Calibri"/>
                <w:b/>
                <w:bCs/>
                <w:color w:val="000000"/>
                <w:sz w:val="22"/>
                <w:szCs w:val="22"/>
              </w:rPr>
              <w:lastRenderedPageBreak/>
              <w:t>#</w:t>
            </w:r>
          </w:p>
        </w:tc>
        <w:tc>
          <w:tcPr>
            <w:tcW w:w="1964" w:type="dxa"/>
            <w:shd w:val="clear" w:color="000000" w:fill="BFBFBF"/>
            <w:vAlign w:val="center"/>
            <w:hideMark/>
          </w:tcPr>
          <w:p w14:paraId="3A008463" w14:textId="77777777" w:rsidR="00610108" w:rsidRPr="00610108" w:rsidRDefault="00610108" w:rsidP="00610108">
            <w:pPr>
              <w:jc w:val="center"/>
              <w:rPr>
                <w:rFonts w:ascii="Calibri" w:hAnsi="Calibri"/>
                <w:b/>
                <w:bCs/>
                <w:color w:val="000000"/>
                <w:sz w:val="22"/>
                <w:szCs w:val="22"/>
              </w:rPr>
            </w:pPr>
            <w:r w:rsidRPr="00610108">
              <w:rPr>
                <w:rFonts w:ascii="Calibri" w:hAnsi="Calibri"/>
                <w:b/>
                <w:bCs/>
                <w:color w:val="000000"/>
                <w:sz w:val="22"/>
                <w:szCs w:val="22"/>
              </w:rPr>
              <w:t>Organization</w:t>
            </w:r>
          </w:p>
        </w:tc>
        <w:tc>
          <w:tcPr>
            <w:tcW w:w="1170" w:type="dxa"/>
            <w:shd w:val="clear" w:color="000000" w:fill="BFBFBF"/>
            <w:vAlign w:val="center"/>
            <w:hideMark/>
          </w:tcPr>
          <w:p w14:paraId="40E3A8AD" w14:textId="77777777" w:rsidR="00610108" w:rsidRPr="00610108" w:rsidRDefault="00610108" w:rsidP="00610108">
            <w:pPr>
              <w:jc w:val="center"/>
              <w:rPr>
                <w:rFonts w:ascii="Calibri" w:hAnsi="Calibri"/>
                <w:b/>
                <w:bCs/>
                <w:color w:val="000000"/>
                <w:sz w:val="22"/>
                <w:szCs w:val="22"/>
              </w:rPr>
            </w:pPr>
            <w:r w:rsidRPr="00610108">
              <w:rPr>
                <w:rFonts w:ascii="Calibri" w:hAnsi="Calibri"/>
                <w:b/>
                <w:bCs/>
                <w:color w:val="000000"/>
                <w:sz w:val="22"/>
                <w:szCs w:val="22"/>
              </w:rPr>
              <w:t xml:space="preserve">Date </w:t>
            </w:r>
            <w:r w:rsidR="006E6B48" w:rsidRPr="00610108">
              <w:rPr>
                <w:rFonts w:ascii="Calibri" w:hAnsi="Calibri"/>
                <w:b/>
                <w:bCs/>
                <w:color w:val="000000"/>
                <w:sz w:val="22"/>
                <w:szCs w:val="22"/>
              </w:rPr>
              <w:t>Received</w:t>
            </w:r>
          </w:p>
        </w:tc>
        <w:tc>
          <w:tcPr>
            <w:tcW w:w="1440" w:type="dxa"/>
            <w:shd w:val="clear" w:color="000000" w:fill="BFBFBF"/>
            <w:vAlign w:val="center"/>
            <w:hideMark/>
          </w:tcPr>
          <w:p w14:paraId="78CABF19" w14:textId="77777777" w:rsidR="00610108" w:rsidRPr="00610108" w:rsidRDefault="00610108" w:rsidP="00610108">
            <w:pPr>
              <w:jc w:val="center"/>
              <w:rPr>
                <w:rFonts w:ascii="Calibri" w:hAnsi="Calibri"/>
                <w:b/>
                <w:bCs/>
                <w:color w:val="000000"/>
                <w:sz w:val="22"/>
                <w:szCs w:val="22"/>
              </w:rPr>
            </w:pPr>
            <w:r w:rsidRPr="00610108">
              <w:rPr>
                <w:rFonts w:ascii="Calibri" w:hAnsi="Calibri"/>
                <w:b/>
                <w:bCs/>
                <w:color w:val="000000"/>
                <w:sz w:val="22"/>
                <w:szCs w:val="22"/>
              </w:rPr>
              <w:t>Application Section</w:t>
            </w:r>
          </w:p>
        </w:tc>
        <w:tc>
          <w:tcPr>
            <w:tcW w:w="1080" w:type="dxa"/>
            <w:shd w:val="clear" w:color="000000" w:fill="BFBFBF"/>
            <w:vAlign w:val="center"/>
            <w:hideMark/>
          </w:tcPr>
          <w:p w14:paraId="15122283" w14:textId="77777777" w:rsidR="00610108" w:rsidRPr="00610108" w:rsidRDefault="00610108" w:rsidP="00610108">
            <w:pPr>
              <w:jc w:val="center"/>
              <w:rPr>
                <w:rFonts w:ascii="Calibri" w:hAnsi="Calibri"/>
                <w:b/>
                <w:bCs/>
                <w:color w:val="000000"/>
                <w:sz w:val="22"/>
                <w:szCs w:val="22"/>
              </w:rPr>
            </w:pPr>
            <w:r w:rsidRPr="00610108">
              <w:rPr>
                <w:rFonts w:ascii="Calibri" w:hAnsi="Calibri"/>
                <w:b/>
                <w:bCs/>
                <w:color w:val="000000"/>
                <w:sz w:val="22"/>
                <w:szCs w:val="22"/>
              </w:rPr>
              <w:t>Question</w:t>
            </w:r>
          </w:p>
        </w:tc>
        <w:tc>
          <w:tcPr>
            <w:tcW w:w="3060" w:type="dxa"/>
            <w:shd w:val="clear" w:color="000000" w:fill="BFBFBF"/>
            <w:vAlign w:val="center"/>
            <w:hideMark/>
          </w:tcPr>
          <w:p w14:paraId="73C2BBF3" w14:textId="77777777" w:rsidR="00610108" w:rsidRPr="00610108" w:rsidRDefault="00610108" w:rsidP="00610108">
            <w:pPr>
              <w:jc w:val="center"/>
              <w:rPr>
                <w:rFonts w:ascii="Calibri" w:hAnsi="Calibri"/>
                <w:b/>
                <w:bCs/>
                <w:color w:val="000000"/>
                <w:sz w:val="22"/>
                <w:szCs w:val="22"/>
              </w:rPr>
            </w:pPr>
            <w:r w:rsidRPr="00610108">
              <w:rPr>
                <w:rFonts w:ascii="Calibri" w:hAnsi="Calibri"/>
                <w:b/>
                <w:bCs/>
                <w:color w:val="000000"/>
                <w:sz w:val="22"/>
                <w:szCs w:val="22"/>
              </w:rPr>
              <w:t>Comment</w:t>
            </w:r>
          </w:p>
        </w:tc>
        <w:tc>
          <w:tcPr>
            <w:tcW w:w="1350" w:type="dxa"/>
            <w:shd w:val="clear" w:color="000000" w:fill="BFBFBF"/>
            <w:vAlign w:val="center"/>
            <w:hideMark/>
          </w:tcPr>
          <w:p w14:paraId="10B15A9B" w14:textId="77777777" w:rsidR="00610108" w:rsidRPr="00610108" w:rsidRDefault="00610108" w:rsidP="00610108">
            <w:pPr>
              <w:jc w:val="center"/>
              <w:rPr>
                <w:rFonts w:ascii="Calibri" w:hAnsi="Calibri"/>
                <w:b/>
                <w:bCs/>
                <w:color w:val="000000"/>
                <w:sz w:val="22"/>
                <w:szCs w:val="22"/>
              </w:rPr>
            </w:pPr>
            <w:r w:rsidRPr="00610108">
              <w:rPr>
                <w:rFonts w:ascii="Calibri" w:hAnsi="Calibri"/>
                <w:b/>
                <w:bCs/>
                <w:color w:val="000000"/>
                <w:sz w:val="22"/>
                <w:szCs w:val="22"/>
              </w:rPr>
              <w:t>Category</w:t>
            </w:r>
          </w:p>
        </w:tc>
        <w:tc>
          <w:tcPr>
            <w:tcW w:w="3060" w:type="dxa"/>
            <w:shd w:val="clear" w:color="000000" w:fill="BFBFBF"/>
            <w:vAlign w:val="center"/>
            <w:hideMark/>
          </w:tcPr>
          <w:p w14:paraId="7EEDB390" w14:textId="77777777" w:rsidR="00610108" w:rsidRPr="00610108" w:rsidRDefault="00610108" w:rsidP="001A4CAA">
            <w:pPr>
              <w:ind w:right="-18"/>
              <w:jc w:val="center"/>
              <w:rPr>
                <w:rFonts w:ascii="Calibri" w:hAnsi="Calibri"/>
                <w:b/>
                <w:bCs/>
                <w:color w:val="000000"/>
                <w:sz w:val="22"/>
                <w:szCs w:val="22"/>
              </w:rPr>
            </w:pPr>
            <w:r w:rsidRPr="00610108">
              <w:rPr>
                <w:rFonts w:ascii="Calibri" w:hAnsi="Calibri"/>
                <w:b/>
                <w:bCs/>
                <w:color w:val="000000"/>
                <w:sz w:val="22"/>
                <w:szCs w:val="22"/>
              </w:rPr>
              <w:t>Adjudication Response</w:t>
            </w:r>
          </w:p>
        </w:tc>
      </w:tr>
      <w:tr w:rsidR="00610108" w:rsidRPr="00610108" w14:paraId="6FF21396" w14:textId="77777777" w:rsidTr="00517E11">
        <w:trPr>
          <w:trHeight w:val="70"/>
        </w:trPr>
        <w:tc>
          <w:tcPr>
            <w:tcW w:w="551" w:type="dxa"/>
            <w:shd w:val="clear" w:color="auto" w:fill="auto"/>
            <w:hideMark/>
          </w:tcPr>
          <w:p w14:paraId="49F299FA"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t>1</w:t>
            </w:r>
          </w:p>
        </w:tc>
        <w:tc>
          <w:tcPr>
            <w:tcW w:w="1964" w:type="dxa"/>
            <w:shd w:val="clear" w:color="auto" w:fill="auto"/>
            <w:hideMark/>
          </w:tcPr>
          <w:p w14:paraId="7B09D7CC"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Linda Davenport Associates</w:t>
            </w:r>
          </w:p>
        </w:tc>
        <w:tc>
          <w:tcPr>
            <w:tcW w:w="1170" w:type="dxa"/>
            <w:shd w:val="clear" w:color="auto" w:fill="auto"/>
            <w:hideMark/>
          </w:tcPr>
          <w:p w14:paraId="43A89BA1"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3/13/2017</w:t>
            </w:r>
          </w:p>
        </w:tc>
        <w:tc>
          <w:tcPr>
            <w:tcW w:w="1440" w:type="dxa"/>
            <w:shd w:val="clear" w:color="auto" w:fill="auto"/>
            <w:hideMark/>
          </w:tcPr>
          <w:p w14:paraId="36674655"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Applicant Information</w:t>
            </w:r>
          </w:p>
        </w:tc>
        <w:tc>
          <w:tcPr>
            <w:tcW w:w="1080" w:type="dxa"/>
            <w:shd w:val="clear" w:color="auto" w:fill="auto"/>
            <w:hideMark/>
          </w:tcPr>
          <w:p w14:paraId="3301F25D"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11</w:t>
            </w:r>
          </w:p>
        </w:tc>
        <w:tc>
          <w:tcPr>
            <w:tcW w:w="3060" w:type="dxa"/>
            <w:shd w:val="clear" w:color="auto" w:fill="auto"/>
            <w:hideMark/>
          </w:tcPr>
          <w:p w14:paraId="6CBB9833"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Provide additional character allowance and score Executive Summary</w:t>
            </w:r>
          </w:p>
        </w:tc>
        <w:tc>
          <w:tcPr>
            <w:tcW w:w="1350" w:type="dxa"/>
            <w:shd w:val="clear" w:color="auto" w:fill="auto"/>
            <w:hideMark/>
          </w:tcPr>
          <w:p w14:paraId="73CAC221"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evaluation criteria</w:t>
            </w:r>
          </w:p>
        </w:tc>
        <w:tc>
          <w:tcPr>
            <w:tcW w:w="3060" w:type="dxa"/>
            <w:shd w:val="clear" w:color="auto" w:fill="auto"/>
            <w:hideMark/>
          </w:tcPr>
          <w:p w14:paraId="44865184" w14:textId="7042D7F8" w:rsidR="00610108" w:rsidRPr="00610108" w:rsidRDefault="00610108" w:rsidP="00C3393C">
            <w:pPr>
              <w:ind w:right="-18"/>
              <w:rPr>
                <w:rFonts w:ascii="Calibri" w:hAnsi="Calibri"/>
                <w:color w:val="000000"/>
                <w:sz w:val="22"/>
                <w:szCs w:val="22"/>
              </w:rPr>
            </w:pPr>
            <w:r w:rsidRPr="00610108">
              <w:rPr>
                <w:rFonts w:ascii="Calibri" w:hAnsi="Calibri"/>
                <w:color w:val="000000"/>
                <w:sz w:val="22"/>
                <w:szCs w:val="22"/>
              </w:rPr>
              <w:t>No change.  The decision was to continue not score this question because the details of the summary are reflected in many parts of the application.  In particular the Business Strategy and Community Outcomes sections are scored in the phase 1 review.</w:t>
            </w:r>
          </w:p>
        </w:tc>
      </w:tr>
      <w:tr w:rsidR="00610108" w:rsidRPr="00610108" w14:paraId="5A92A822" w14:textId="77777777" w:rsidTr="00517E11">
        <w:trPr>
          <w:trHeight w:val="70"/>
        </w:trPr>
        <w:tc>
          <w:tcPr>
            <w:tcW w:w="551" w:type="dxa"/>
            <w:shd w:val="clear" w:color="auto" w:fill="auto"/>
            <w:hideMark/>
          </w:tcPr>
          <w:p w14:paraId="34E64B24"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t>2</w:t>
            </w:r>
          </w:p>
        </w:tc>
        <w:tc>
          <w:tcPr>
            <w:tcW w:w="1964" w:type="dxa"/>
            <w:shd w:val="clear" w:color="auto" w:fill="auto"/>
            <w:hideMark/>
          </w:tcPr>
          <w:p w14:paraId="01DD826B"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National New Markets Fund</w:t>
            </w:r>
          </w:p>
        </w:tc>
        <w:tc>
          <w:tcPr>
            <w:tcW w:w="1170" w:type="dxa"/>
            <w:shd w:val="clear" w:color="auto" w:fill="auto"/>
            <w:hideMark/>
          </w:tcPr>
          <w:p w14:paraId="29E0EA49"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3/10/2017</w:t>
            </w:r>
          </w:p>
        </w:tc>
        <w:tc>
          <w:tcPr>
            <w:tcW w:w="1440" w:type="dxa"/>
            <w:shd w:val="clear" w:color="auto" w:fill="auto"/>
            <w:hideMark/>
          </w:tcPr>
          <w:p w14:paraId="3488BAD4"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Applicant Information</w:t>
            </w:r>
          </w:p>
        </w:tc>
        <w:tc>
          <w:tcPr>
            <w:tcW w:w="1080" w:type="dxa"/>
            <w:shd w:val="clear" w:color="auto" w:fill="auto"/>
            <w:hideMark/>
          </w:tcPr>
          <w:p w14:paraId="7C742C5B"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11</w:t>
            </w:r>
          </w:p>
        </w:tc>
        <w:tc>
          <w:tcPr>
            <w:tcW w:w="3060" w:type="dxa"/>
            <w:shd w:val="clear" w:color="auto" w:fill="auto"/>
            <w:hideMark/>
          </w:tcPr>
          <w:p w14:paraId="0FD69AFE"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Clarify whether executive summary information on the Applicant AND Controlling Entity should be reported in response to this question.</w:t>
            </w:r>
          </w:p>
        </w:tc>
        <w:tc>
          <w:tcPr>
            <w:tcW w:w="1350" w:type="dxa"/>
            <w:shd w:val="clear" w:color="auto" w:fill="auto"/>
            <w:hideMark/>
          </w:tcPr>
          <w:p w14:paraId="3704C689"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guidance</w:t>
            </w:r>
          </w:p>
        </w:tc>
        <w:tc>
          <w:tcPr>
            <w:tcW w:w="3060" w:type="dxa"/>
            <w:shd w:val="clear" w:color="auto" w:fill="auto"/>
            <w:hideMark/>
          </w:tcPr>
          <w:p w14:paraId="4D413B74" w14:textId="77777777" w:rsidR="00610108" w:rsidRPr="00610108" w:rsidRDefault="00610108" w:rsidP="001A4CAA">
            <w:pPr>
              <w:ind w:right="162"/>
              <w:rPr>
                <w:rFonts w:ascii="Calibri" w:hAnsi="Calibri"/>
                <w:color w:val="000000"/>
                <w:sz w:val="22"/>
                <w:szCs w:val="22"/>
              </w:rPr>
            </w:pPr>
            <w:r w:rsidRPr="00610108">
              <w:rPr>
                <w:rFonts w:ascii="Calibri" w:hAnsi="Calibri"/>
                <w:color w:val="000000"/>
                <w:sz w:val="22"/>
                <w:szCs w:val="22"/>
              </w:rPr>
              <w:t>Clarify that the Controlling Entity can be discussed if it is identified.</w:t>
            </w:r>
          </w:p>
        </w:tc>
      </w:tr>
      <w:tr w:rsidR="00610108" w:rsidRPr="00610108" w14:paraId="22A97F2C" w14:textId="77777777" w:rsidTr="00517E11">
        <w:trPr>
          <w:trHeight w:val="413"/>
        </w:trPr>
        <w:tc>
          <w:tcPr>
            <w:tcW w:w="551" w:type="dxa"/>
            <w:shd w:val="clear" w:color="auto" w:fill="auto"/>
            <w:hideMark/>
          </w:tcPr>
          <w:p w14:paraId="4748F5C5"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t>3</w:t>
            </w:r>
          </w:p>
        </w:tc>
        <w:tc>
          <w:tcPr>
            <w:tcW w:w="1964" w:type="dxa"/>
            <w:shd w:val="clear" w:color="auto" w:fill="auto"/>
            <w:hideMark/>
          </w:tcPr>
          <w:p w14:paraId="5509631A"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Linda Davenport Associates</w:t>
            </w:r>
          </w:p>
        </w:tc>
        <w:tc>
          <w:tcPr>
            <w:tcW w:w="1170" w:type="dxa"/>
            <w:shd w:val="clear" w:color="auto" w:fill="auto"/>
            <w:hideMark/>
          </w:tcPr>
          <w:p w14:paraId="642BC2CC"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3/13/2017</w:t>
            </w:r>
          </w:p>
        </w:tc>
        <w:tc>
          <w:tcPr>
            <w:tcW w:w="1440" w:type="dxa"/>
            <w:shd w:val="clear" w:color="auto" w:fill="auto"/>
            <w:hideMark/>
          </w:tcPr>
          <w:p w14:paraId="7DDCEA97"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Applicant Information</w:t>
            </w:r>
          </w:p>
        </w:tc>
        <w:tc>
          <w:tcPr>
            <w:tcW w:w="1080" w:type="dxa"/>
            <w:shd w:val="clear" w:color="auto" w:fill="auto"/>
            <w:hideMark/>
          </w:tcPr>
          <w:p w14:paraId="1F20A4EF"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12</w:t>
            </w:r>
          </w:p>
        </w:tc>
        <w:tc>
          <w:tcPr>
            <w:tcW w:w="3060" w:type="dxa"/>
            <w:shd w:val="clear" w:color="auto" w:fill="auto"/>
            <w:hideMark/>
          </w:tcPr>
          <w:p w14:paraId="426424E3"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Require disclosure of mission of affiliates; score more favorably applicants that have "mission-oriented" affiliates</w:t>
            </w:r>
          </w:p>
        </w:tc>
        <w:tc>
          <w:tcPr>
            <w:tcW w:w="1350" w:type="dxa"/>
            <w:shd w:val="clear" w:color="auto" w:fill="auto"/>
            <w:hideMark/>
          </w:tcPr>
          <w:p w14:paraId="16E7FDEC"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evaluation criteria</w:t>
            </w:r>
          </w:p>
        </w:tc>
        <w:tc>
          <w:tcPr>
            <w:tcW w:w="3060" w:type="dxa"/>
            <w:shd w:val="clear" w:color="auto" w:fill="auto"/>
            <w:hideMark/>
          </w:tcPr>
          <w:p w14:paraId="5D04F7F6" w14:textId="77777777" w:rsidR="00610108" w:rsidRPr="00610108" w:rsidRDefault="00610108" w:rsidP="001A4CAA">
            <w:pPr>
              <w:ind w:right="162"/>
              <w:rPr>
                <w:rFonts w:ascii="Calibri" w:hAnsi="Calibri"/>
                <w:color w:val="000000"/>
                <w:sz w:val="22"/>
                <w:szCs w:val="22"/>
              </w:rPr>
            </w:pPr>
            <w:r w:rsidRPr="00610108">
              <w:rPr>
                <w:rFonts w:ascii="Calibri" w:hAnsi="Calibri"/>
                <w:color w:val="000000"/>
                <w:sz w:val="22"/>
                <w:szCs w:val="22"/>
              </w:rPr>
              <w:t>No change.  The activities of Affiliates activities are not relevant to this application process because they are not a party to any agreement which results from an award.</w:t>
            </w:r>
          </w:p>
        </w:tc>
      </w:tr>
      <w:tr w:rsidR="00610108" w:rsidRPr="00610108" w14:paraId="528CCEBE" w14:textId="77777777" w:rsidTr="00517E11">
        <w:trPr>
          <w:trHeight w:val="70"/>
        </w:trPr>
        <w:tc>
          <w:tcPr>
            <w:tcW w:w="551" w:type="dxa"/>
            <w:shd w:val="clear" w:color="auto" w:fill="auto"/>
            <w:hideMark/>
          </w:tcPr>
          <w:p w14:paraId="5B80768D"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t>4</w:t>
            </w:r>
          </w:p>
        </w:tc>
        <w:tc>
          <w:tcPr>
            <w:tcW w:w="1964" w:type="dxa"/>
            <w:shd w:val="clear" w:color="auto" w:fill="auto"/>
            <w:hideMark/>
          </w:tcPr>
          <w:p w14:paraId="6A50E892"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Linda Davenport Associates</w:t>
            </w:r>
          </w:p>
        </w:tc>
        <w:tc>
          <w:tcPr>
            <w:tcW w:w="1170" w:type="dxa"/>
            <w:shd w:val="clear" w:color="auto" w:fill="auto"/>
            <w:hideMark/>
          </w:tcPr>
          <w:p w14:paraId="3CF711B7"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3/13/2017</w:t>
            </w:r>
          </w:p>
        </w:tc>
        <w:tc>
          <w:tcPr>
            <w:tcW w:w="1440" w:type="dxa"/>
            <w:shd w:val="clear" w:color="auto" w:fill="auto"/>
            <w:hideMark/>
          </w:tcPr>
          <w:p w14:paraId="6D6F69CD"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Business Strategy</w:t>
            </w:r>
          </w:p>
        </w:tc>
        <w:tc>
          <w:tcPr>
            <w:tcW w:w="1080" w:type="dxa"/>
            <w:shd w:val="clear" w:color="auto" w:fill="auto"/>
            <w:hideMark/>
          </w:tcPr>
          <w:p w14:paraId="663AD2E2"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14</w:t>
            </w:r>
          </w:p>
        </w:tc>
        <w:tc>
          <w:tcPr>
            <w:tcW w:w="3060" w:type="dxa"/>
            <w:shd w:val="clear" w:color="auto" w:fill="auto"/>
            <w:hideMark/>
          </w:tcPr>
          <w:p w14:paraId="79B91A37"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The question is outdated.</w:t>
            </w:r>
          </w:p>
        </w:tc>
        <w:tc>
          <w:tcPr>
            <w:tcW w:w="1350" w:type="dxa"/>
            <w:shd w:val="clear" w:color="auto" w:fill="auto"/>
            <w:hideMark/>
          </w:tcPr>
          <w:p w14:paraId="4D2FA252"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evaluation criteria</w:t>
            </w:r>
          </w:p>
        </w:tc>
        <w:tc>
          <w:tcPr>
            <w:tcW w:w="3060" w:type="dxa"/>
            <w:shd w:val="clear" w:color="auto" w:fill="auto"/>
            <w:hideMark/>
          </w:tcPr>
          <w:p w14:paraId="377304D2" w14:textId="77777777" w:rsidR="00610108" w:rsidRPr="00610108" w:rsidRDefault="00610108" w:rsidP="001A4CAA">
            <w:pPr>
              <w:ind w:right="162"/>
              <w:rPr>
                <w:rFonts w:ascii="Calibri" w:hAnsi="Calibri"/>
                <w:color w:val="000000"/>
                <w:sz w:val="22"/>
                <w:szCs w:val="22"/>
              </w:rPr>
            </w:pPr>
            <w:r w:rsidRPr="00610108">
              <w:rPr>
                <w:rFonts w:ascii="Calibri" w:hAnsi="Calibri"/>
                <w:color w:val="000000"/>
                <w:sz w:val="22"/>
                <w:szCs w:val="22"/>
              </w:rPr>
              <w:t>No change.  The information on financial products is necessary for evaluation.</w:t>
            </w:r>
          </w:p>
        </w:tc>
      </w:tr>
      <w:tr w:rsidR="00610108" w:rsidRPr="00610108" w14:paraId="23668577" w14:textId="77777777" w:rsidTr="00517E11">
        <w:trPr>
          <w:trHeight w:val="70"/>
        </w:trPr>
        <w:tc>
          <w:tcPr>
            <w:tcW w:w="551" w:type="dxa"/>
            <w:shd w:val="clear" w:color="auto" w:fill="auto"/>
            <w:hideMark/>
          </w:tcPr>
          <w:p w14:paraId="7EE442C9"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t>5</w:t>
            </w:r>
          </w:p>
        </w:tc>
        <w:tc>
          <w:tcPr>
            <w:tcW w:w="1964" w:type="dxa"/>
            <w:shd w:val="clear" w:color="auto" w:fill="auto"/>
            <w:hideMark/>
          </w:tcPr>
          <w:p w14:paraId="15E30B37"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National New Markets Fund</w:t>
            </w:r>
          </w:p>
        </w:tc>
        <w:tc>
          <w:tcPr>
            <w:tcW w:w="1170" w:type="dxa"/>
            <w:shd w:val="clear" w:color="auto" w:fill="auto"/>
            <w:hideMark/>
          </w:tcPr>
          <w:p w14:paraId="4231E990"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3/10/2017</w:t>
            </w:r>
          </w:p>
        </w:tc>
        <w:tc>
          <w:tcPr>
            <w:tcW w:w="1440" w:type="dxa"/>
            <w:shd w:val="clear" w:color="auto" w:fill="auto"/>
            <w:hideMark/>
          </w:tcPr>
          <w:p w14:paraId="0FDA1614"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Business Strategy</w:t>
            </w:r>
          </w:p>
        </w:tc>
        <w:tc>
          <w:tcPr>
            <w:tcW w:w="1080" w:type="dxa"/>
            <w:shd w:val="clear" w:color="auto" w:fill="auto"/>
            <w:hideMark/>
          </w:tcPr>
          <w:p w14:paraId="3C8DABCC"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14</w:t>
            </w:r>
          </w:p>
        </w:tc>
        <w:tc>
          <w:tcPr>
            <w:tcW w:w="3060" w:type="dxa"/>
            <w:shd w:val="clear" w:color="auto" w:fill="auto"/>
            <w:hideMark/>
          </w:tcPr>
          <w:p w14:paraId="2204833C"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Clarify whether Applicants can use other metric if appropriate to the product; Clarify what is considered a different product.  For example different terms or different end users</w:t>
            </w:r>
          </w:p>
        </w:tc>
        <w:tc>
          <w:tcPr>
            <w:tcW w:w="1350" w:type="dxa"/>
            <w:shd w:val="clear" w:color="auto" w:fill="auto"/>
            <w:hideMark/>
          </w:tcPr>
          <w:p w14:paraId="222B4B46"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guidance</w:t>
            </w:r>
          </w:p>
        </w:tc>
        <w:tc>
          <w:tcPr>
            <w:tcW w:w="3060" w:type="dxa"/>
            <w:shd w:val="clear" w:color="auto" w:fill="auto"/>
            <w:hideMark/>
          </w:tcPr>
          <w:p w14:paraId="71F371ED" w14:textId="77777777" w:rsidR="00610108" w:rsidRPr="00610108" w:rsidRDefault="00610108" w:rsidP="001A4CAA">
            <w:pPr>
              <w:ind w:right="162"/>
              <w:rPr>
                <w:rFonts w:ascii="Calibri" w:hAnsi="Calibri"/>
                <w:color w:val="000000"/>
                <w:sz w:val="22"/>
                <w:szCs w:val="22"/>
              </w:rPr>
            </w:pPr>
            <w:r w:rsidRPr="00610108">
              <w:rPr>
                <w:rFonts w:ascii="Calibri" w:hAnsi="Calibri"/>
                <w:color w:val="000000"/>
                <w:sz w:val="22"/>
                <w:szCs w:val="22"/>
              </w:rPr>
              <w:t>Clarify in guidance that Applicants can describe in Q. 14(b) additional flexible features; update application tips as necessary to clarify when products are different enough to be separated.</w:t>
            </w:r>
          </w:p>
        </w:tc>
      </w:tr>
      <w:tr w:rsidR="00610108" w:rsidRPr="00610108" w14:paraId="3E7E60B2" w14:textId="77777777" w:rsidTr="00517E11">
        <w:trPr>
          <w:trHeight w:val="70"/>
        </w:trPr>
        <w:tc>
          <w:tcPr>
            <w:tcW w:w="551" w:type="dxa"/>
            <w:shd w:val="clear" w:color="auto" w:fill="auto"/>
            <w:hideMark/>
          </w:tcPr>
          <w:p w14:paraId="2F1ADD27"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lastRenderedPageBreak/>
              <w:t>6</w:t>
            </w:r>
          </w:p>
        </w:tc>
        <w:tc>
          <w:tcPr>
            <w:tcW w:w="1964" w:type="dxa"/>
            <w:shd w:val="clear" w:color="auto" w:fill="auto"/>
            <w:hideMark/>
          </w:tcPr>
          <w:p w14:paraId="34A3007A"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Advantage Capital</w:t>
            </w:r>
          </w:p>
        </w:tc>
        <w:tc>
          <w:tcPr>
            <w:tcW w:w="1170" w:type="dxa"/>
            <w:shd w:val="clear" w:color="auto" w:fill="auto"/>
            <w:hideMark/>
          </w:tcPr>
          <w:p w14:paraId="6C5623F5"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3/9/2017</w:t>
            </w:r>
          </w:p>
        </w:tc>
        <w:tc>
          <w:tcPr>
            <w:tcW w:w="1440" w:type="dxa"/>
            <w:shd w:val="clear" w:color="auto" w:fill="auto"/>
            <w:hideMark/>
          </w:tcPr>
          <w:p w14:paraId="3FAE4D77"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Business Strategy</w:t>
            </w:r>
          </w:p>
        </w:tc>
        <w:tc>
          <w:tcPr>
            <w:tcW w:w="1080" w:type="dxa"/>
            <w:shd w:val="clear" w:color="auto" w:fill="auto"/>
            <w:hideMark/>
          </w:tcPr>
          <w:p w14:paraId="1CDE9198"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18</w:t>
            </w:r>
          </w:p>
        </w:tc>
        <w:tc>
          <w:tcPr>
            <w:tcW w:w="3060" w:type="dxa"/>
            <w:shd w:val="clear" w:color="auto" w:fill="auto"/>
            <w:hideMark/>
          </w:tcPr>
          <w:p w14:paraId="21843303"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Ask CDEs in the Business Strategy section whether and how they intend to raise private and non-affiliate capital for use as leveraged debt.</w:t>
            </w:r>
          </w:p>
        </w:tc>
        <w:tc>
          <w:tcPr>
            <w:tcW w:w="1350" w:type="dxa"/>
            <w:shd w:val="clear" w:color="auto" w:fill="auto"/>
            <w:hideMark/>
          </w:tcPr>
          <w:p w14:paraId="67A5B5CE"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evaluation criteria</w:t>
            </w:r>
          </w:p>
        </w:tc>
        <w:tc>
          <w:tcPr>
            <w:tcW w:w="3060" w:type="dxa"/>
            <w:shd w:val="clear" w:color="auto" w:fill="auto"/>
            <w:hideMark/>
          </w:tcPr>
          <w:p w14:paraId="5B3C971F" w14:textId="1C13B62A" w:rsidR="00610108" w:rsidRPr="00610108" w:rsidRDefault="00610108" w:rsidP="009F5E5C">
            <w:pPr>
              <w:ind w:right="162"/>
              <w:rPr>
                <w:rFonts w:ascii="Calibri" w:hAnsi="Calibri"/>
                <w:color w:val="000000"/>
                <w:sz w:val="22"/>
                <w:szCs w:val="22"/>
              </w:rPr>
            </w:pPr>
            <w:r w:rsidRPr="00610108">
              <w:rPr>
                <w:rFonts w:ascii="Calibri" w:hAnsi="Calibri"/>
                <w:color w:val="000000"/>
                <w:sz w:val="22"/>
                <w:szCs w:val="22"/>
              </w:rPr>
              <w:t xml:space="preserve">No change.  This </w:t>
            </w:r>
            <w:r w:rsidR="00463640" w:rsidRPr="00610108">
              <w:rPr>
                <w:rFonts w:ascii="Calibri" w:hAnsi="Calibri"/>
                <w:color w:val="000000"/>
                <w:sz w:val="22"/>
                <w:szCs w:val="22"/>
              </w:rPr>
              <w:t>change does</w:t>
            </w:r>
            <w:r w:rsidRPr="00610108">
              <w:rPr>
                <w:rFonts w:ascii="Calibri" w:hAnsi="Calibri"/>
                <w:color w:val="000000"/>
                <w:sz w:val="22"/>
                <w:szCs w:val="22"/>
              </w:rPr>
              <w:t xml:space="preserve"> not have clear evaluation criteria.  </w:t>
            </w:r>
          </w:p>
        </w:tc>
      </w:tr>
      <w:tr w:rsidR="00610108" w:rsidRPr="00610108" w14:paraId="05ED09CB" w14:textId="77777777" w:rsidTr="00517E11">
        <w:trPr>
          <w:trHeight w:val="1790"/>
        </w:trPr>
        <w:tc>
          <w:tcPr>
            <w:tcW w:w="551" w:type="dxa"/>
            <w:shd w:val="clear" w:color="auto" w:fill="auto"/>
            <w:hideMark/>
          </w:tcPr>
          <w:p w14:paraId="11505DBD"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t>7</w:t>
            </w:r>
          </w:p>
        </w:tc>
        <w:tc>
          <w:tcPr>
            <w:tcW w:w="1964" w:type="dxa"/>
            <w:shd w:val="clear" w:color="auto" w:fill="auto"/>
            <w:hideMark/>
          </w:tcPr>
          <w:p w14:paraId="5328E3AA"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Advantage Capital</w:t>
            </w:r>
          </w:p>
        </w:tc>
        <w:tc>
          <w:tcPr>
            <w:tcW w:w="1170" w:type="dxa"/>
            <w:shd w:val="clear" w:color="auto" w:fill="auto"/>
            <w:hideMark/>
          </w:tcPr>
          <w:p w14:paraId="62B2DFF3"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3/9/2017</w:t>
            </w:r>
          </w:p>
        </w:tc>
        <w:tc>
          <w:tcPr>
            <w:tcW w:w="1440" w:type="dxa"/>
            <w:shd w:val="clear" w:color="auto" w:fill="auto"/>
            <w:hideMark/>
          </w:tcPr>
          <w:p w14:paraId="03465C66"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Business Strategy</w:t>
            </w:r>
          </w:p>
        </w:tc>
        <w:tc>
          <w:tcPr>
            <w:tcW w:w="1080" w:type="dxa"/>
            <w:shd w:val="clear" w:color="auto" w:fill="auto"/>
            <w:hideMark/>
          </w:tcPr>
          <w:p w14:paraId="3D5376D8"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18</w:t>
            </w:r>
          </w:p>
        </w:tc>
        <w:tc>
          <w:tcPr>
            <w:tcW w:w="3060" w:type="dxa"/>
            <w:shd w:val="clear" w:color="auto" w:fill="auto"/>
            <w:hideMark/>
          </w:tcPr>
          <w:p w14:paraId="46030261"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Modify the definition of non-real estate investment to allow projects in which the use includes both real estate and non-real estate uses to be categorized as non-real estate transactions.  This would allow, with appropriate anti-abuse rules allow for more investments to be deemed "innovative investments in non-real estate projects.</w:t>
            </w:r>
          </w:p>
        </w:tc>
        <w:tc>
          <w:tcPr>
            <w:tcW w:w="1350" w:type="dxa"/>
            <w:shd w:val="clear" w:color="auto" w:fill="auto"/>
            <w:hideMark/>
          </w:tcPr>
          <w:p w14:paraId="7C7F1FC5"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program goals and measures</w:t>
            </w:r>
          </w:p>
        </w:tc>
        <w:tc>
          <w:tcPr>
            <w:tcW w:w="3060" w:type="dxa"/>
            <w:shd w:val="clear" w:color="000000" w:fill="FFFFFF"/>
            <w:hideMark/>
          </w:tcPr>
          <w:p w14:paraId="33F2D548" w14:textId="77777777" w:rsidR="00610108" w:rsidRPr="00610108" w:rsidRDefault="00610108" w:rsidP="001A4CAA">
            <w:pPr>
              <w:ind w:right="162"/>
              <w:rPr>
                <w:rFonts w:ascii="Calibri" w:hAnsi="Calibri"/>
                <w:color w:val="000000"/>
                <w:sz w:val="22"/>
                <w:szCs w:val="22"/>
              </w:rPr>
            </w:pPr>
            <w:r w:rsidRPr="00610108">
              <w:rPr>
                <w:rFonts w:ascii="Calibri" w:hAnsi="Calibri"/>
                <w:color w:val="000000"/>
                <w:sz w:val="22"/>
                <w:szCs w:val="22"/>
              </w:rPr>
              <w:t xml:space="preserve">No change.  This guidance was clarified in connection with the 2015/2016 round.  </w:t>
            </w:r>
          </w:p>
        </w:tc>
      </w:tr>
      <w:tr w:rsidR="00610108" w:rsidRPr="00610108" w14:paraId="7D0E0BC4" w14:textId="77777777" w:rsidTr="00517E11">
        <w:trPr>
          <w:trHeight w:val="70"/>
        </w:trPr>
        <w:tc>
          <w:tcPr>
            <w:tcW w:w="551" w:type="dxa"/>
            <w:shd w:val="clear" w:color="auto" w:fill="auto"/>
            <w:hideMark/>
          </w:tcPr>
          <w:p w14:paraId="719D7407"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t>8</w:t>
            </w:r>
          </w:p>
        </w:tc>
        <w:tc>
          <w:tcPr>
            <w:tcW w:w="1964" w:type="dxa"/>
            <w:shd w:val="clear" w:color="auto" w:fill="auto"/>
            <w:hideMark/>
          </w:tcPr>
          <w:p w14:paraId="40793517"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Advantage Capital</w:t>
            </w:r>
          </w:p>
        </w:tc>
        <w:tc>
          <w:tcPr>
            <w:tcW w:w="1170" w:type="dxa"/>
            <w:shd w:val="clear" w:color="auto" w:fill="auto"/>
            <w:hideMark/>
          </w:tcPr>
          <w:p w14:paraId="04F699A3"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3/9/2017</w:t>
            </w:r>
          </w:p>
        </w:tc>
        <w:tc>
          <w:tcPr>
            <w:tcW w:w="1440" w:type="dxa"/>
            <w:shd w:val="clear" w:color="auto" w:fill="auto"/>
            <w:hideMark/>
          </w:tcPr>
          <w:p w14:paraId="0370B35F"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Business Strategy</w:t>
            </w:r>
          </w:p>
        </w:tc>
        <w:tc>
          <w:tcPr>
            <w:tcW w:w="1080" w:type="dxa"/>
            <w:shd w:val="clear" w:color="auto" w:fill="auto"/>
            <w:hideMark/>
          </w:tcPr>
          <w:p w14:paraId="159DFCFC"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18</w:t>
            </w:r>
          </w:p>
        </w:tc>
        <w:tc>
          <w:tcPr>
            <w:tcW w:w="3060" w:type="dxa"/>
            <w:shd w:val="clear" w:color="auto" w:fill="auto"/>
            <w:hideMark/>
          </w:tcPr>
          <w:p w14:paraId="68FF0F3C"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Include equity investments as a short-term Qualified Active Low Income Community Investment.</w:t>
            </w:r>
          </w:p>
        </w:tc>
        <w:tc>
          <w:tcPr>
            <w:tcW w:w="1350" w:type="dxa"/>
            <w:shd w:val="clear" w:color="auto" w:fill="auto"/>
            <w:hideMark/>
          </w:tcPr>
          <w:p w14:paraId="1BF859C6"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program goals and measures</w:t>
            </w:r>
          </w:p>
        </w:tc>
        <w:tc>
          <w:tcPr>
            <w:tcW w:w="3060" w:type="dxa"/>
            <w:shd w:val="clear" w:color="auto" w:fill="auto"/>
            <w:hideMark/>
          </w:tcPr>
          <w:p w14:paraId="2198C6C4" w14:textId="77777777" w:rsidR="00610108" w:rsidRPr="00610108" w:rsidRDefault="00610108" w:rsidP="001A4CAA">
            <w:pPr>
              <w:ind w:right="162"/>
              <w:rPr>
                <w:rFonts w:ascii="Calibri" w:hAnsi="Calibri"/>
                <w:color w:val="000000"/>
                <w:sz w:val="22"/>
                <w:szCs w:val="22"/>
              </w:rPr>
            </w:pPr>
            <w:r w:rsidRPr="00610108">
              <w:rPr>
                <w:rFonts w:ascii="Calibri" w:hAnsi="Calibri"/>
                <w:color w:val="000000"/>
                <w:sz w:val="22"/>
                <w:szCs w:val="22"/>
              </w:rPr>
              <w:t>Equity investments has been added to an existing bullet point</w:t>
            </w:r>
          </w:p>
        </w:tc>
      </w:tr>
      <w:tr w:rsidR="00610108" w:rsidRPr="00610108" w14:paraId="15D0D39C" w14:textId="77777777" w:rsidTr="00517E11">
        <w:trPr>
          <w:trHeight w:val="70"/>
        </w:trPr>
        <w:tc>
          <w:tcPr>
            <w:tcW w:w="551" w:type="dxa"/>
            <w:shd w:val="clear" w:color="auto" w:fill="auto"/>
            <w:hideMark/>
          </w:tcPr>
          <w:p w14:paraId="1EE651BF"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t>9</w:t>
            </w:r>
          </w:p>
        </w:tc>
        <w:tc>
          <w:tcPr>
            <w:tcW w:w="1964" w:type="dxa"/>
            <w:shd w:val="clear" w:color="auto" w:fill="auto"/>
            <w:hideMark/>
          </w:tcPr>
          <w:p w14:paraId="04DAC377"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Advantage Capital</w:t>
            </w:r>
          </w:p>
        </w:tc>
        <w:tc>
          <w:tcPr>
            <w:tcW w:w="1170" w:type="dxa"/>
            <w:shd w:val="clear" w:color="auto" w:fill="auto"/>
            <w:hideMark/>
          </w:tcPr>
          <w:p w14:paraId="57894CC0"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3/9/2017</w:t>
            </w:r>
          </w:p>
        </w:tc>
        <w:tc>
          <w:tcPr>
            <w:tcW w:w="1440" w:type="dxa"/>
            <w:shd w:val="clear" w:color="auto" w:fill="auto"/>
            <w:hideMark/>
          </w:tcPr>
          <w:p w14:paraId="49523525"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Business Strategy</w:t>
            </w:r>
          </w:p>
        </w:tc>
        <w:tc>
          <w:tcPr>
            <w:tcW w:w="1080" w:type="dxa"/>
            <w:shd w:val="clear" w:color="auto" w:fill="auto"/>
            <w:hideMark/>
          </w:tcPr>
          <w:p w14:paraId="71CDACA6"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18</w:t>
            </w:r>
          </w:p>
        </w:tc>
        <w:tc>
          <w:tcPr>
            <w:tcW w:w="3060" w:type="dxa"/>
            <w:shd w:val="clear" w:color="auto" w:fill="auto"/>
            <w:hideMark/>
          </w:tcPr>
          <w:p w14:paraId="7A653ED5"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Allow QLICIs that are $2 million or less to count as a new investment in the same business if at least six months has elapsed between the first investment and a subsequent investment.  This would reduce the time delay from 24 months.</w:t>
            </w:r>
          </w:p>
        </w:tc>
        <w:tc>
          <w:tcPr>
            <w:tcW w:w="1350" w:type="dxa"/>
            <w:shd w:val="clear" w:color="auto" w:fill="auto"/>
            <w:hideMark/>
          </w:tcPr>
          <w:p w14:paraId="19286C30"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program goals and measures</w:t>
            </w:r>
          </w:p>
        </w:tc>
        <w:tc>
          <w:tcPr>
            <w:tcW w:w="3060" w:type="dxa"/>
            <w:shd w:val="clear" w:color="auto" w:fill="auto"/>
            <w:hideMark/>
          </w:tcPr>
          <w:p w14:paraId="3ECB3C30" w14:textId="77777777" w:rsidR="00610108" w:rsidRPr="00610108" w:rsidRDefault="00610108" w:rsidP="001A4CAA">
            <w:pPr>
              <w:ind w:right="162"/>
              <w:rPr>
                <w:rFonts w:ascii="Calibri" w:hAnsi="Calibri"/>
                <w:color w:val="000000"/>
                <w:sz w:val="22"/>
                <w:szCs w:val="22"/>
              </w:rPr>
            </w:pPr>
            <w:r w:rsidRPr="00610108">
              <w:rPr>
                <w:rFonts w:ascii="Calibri" w:hAnsi="Calibri"/>
                <w:color w:val="000000"/>
                <w:sz w:val="22"/>
                <w:szCs w:val="22"/>
              </w:rPr>
              <w:t>No change.  This is a policy decision related to anti-abuse of the small investment rule.</w:t>
            </w:r>
          </w:p>
        </w:tc>
      </w:tr>
      <w:tr w:rsidR="00610108" w:rsidRPr="00610108" w14:paraId="7C24770C" w14:textId="77777777" w:rsidTr="00517E11">
        <w:trPr>
          <w:trHeight w:val="1970"/>
        </w:trPr>
        <w:tc>
          <w:tcPr>
            <w:tcW w:w="551" w:type="dxa"/>
            <w:shd w:val="clear" w:color="auto" w:fill="auto"/>
            <w:hideMark/>
          </w:tcPr>
          <w:p w14:paraId="0752B6CE"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lastRenderedPageBreak/>
              <w:t>10</w:t>
            </w:r>
          </w:p>
        </w:tc>
        <w:tc>
          <w:tcPr>
            <w:tcW w:w="1964" w:type="dxa"/>
            <w:shd w:val="clear" w:color="auto" w:fill="auto"/>
            <w:hideMark/>
          </w:tcPr>
          <w:p w14:paraId="0B3BB9FB"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New Markets Tax Credit Coalition</w:t>
            </w:r>
          </w:p>
        </w:tc>
        <w:tc>
          <w:tcPr>
            <w:tcW w:w="1170" w:type="dxa"/>
            <w:shd w:val="clear" w:color="auto" w:fill="auto"/>
            <w:hideMark/>
          </w:tcPr>
          <w:p w14:paraId="0D5A8E0E"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3/10/2017</w:t>
            </w:r>
          </w:p>
        </w:tc>
        <w:tc>
          <w:tcPr>
            <w:tcW w:w="1440" w:type="dxa"/>
            <w:shd w:val="clear" w:color="auto" w:fill="auto"/>
            <w:hideMark/>
          </w:tcPr>
          <w:p w14:paraId="66086794"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Business Strategy</w:t>
            </w:r>
          </w:p>
        </w:tc>
        <w:tc>
          <w:tcPr>
            <w:tcW w:w="1080" w:type="dxa"/>
            <w:shd w:val="clear" w:color="auto" w:fill="auto"/>
            <w:hideMark/>
          </w:tcPr>
          <w:p w14:paraId="6B7A9751"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18</w:t>
            </w:r>
          </w:p>
        </w:tc>
        <w:tc>
          <w:tcPr>
            <w:tcW w:w="3060" w:type="dxa"/>
            <w:shd w:val="clear" w:color="auto" w:fill="auto"/>
            <w:hideMark/>
          </w:tcPr>
          <w:p w14:paraId="590BF69C"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 xml:space="preserve">Modify the definition of non-real estate investment to allow projects in which the use includes both real estate and non-real estate uses to be categorized as non-real estate transactions.  </w:t>
            </w:r>
          </w:p>
        </w:tc>
        <w:tc>
          <w:tcPr>
            <w:tcW w:w="1350" w:type="dxa"/>
            <w:shd w:val="clear" w:color="auto" w:fill="auto"/>
            <w:hideMark/>
          </w:tcPr>
          <w:p w14:paraId="3B00A600"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program goals and measures</w:t>
            </w:r>
          </w:p>
        </w:tc>
        <w:tc>
          <w:tcPr>
            <w:tcW w:w="3060" w:type="dxa"/>
            <w:shd w:val="clear" w:color="000000" w:fill="FFFFFF"/>
            <w:hideMark/>
          </w:tcPr>
          <w:p w14:paraId="22ED13FC" w14:textId="77777777" w:rsidR="00610108" w:rsidRPr="00610108" w:rsidRDefault="00610108" w:rsidP="001A4CAA">
            <w:pPr>
              <w:ind w:right="162"/>
              <w:rPr>
                <w:rFonts w:ascii="Calibri" w:hAnsi="Calibri"/>
                <w:color w:val="000000"/>
                <w:sz w:val="22"/>
                <w:szCs w:val="22"/>
              </w:rPr>
            </w:pPr>
            <w:r w:rsidRPr="00610108">
              <w:rPr>
                <w:rFonts w:ascii="Calibri" w:hAnsi="Calibri"/>
                <w:color w:val="000000"/>
                <w:sz w:val="22"/>
                <w:szCs w:val="22"/>
              </w:rPr>
              <w:t xml:space="preserve">No change.  This guidance was clarified in connection with the 2015/2016 round.  </w:t>
            </w:r>
          </w:p>
        </w:tc>
      </w:tr>
      <w:tr w:rsidR="00610108" w:rsidRPr="00610108" w14:paraId="113A9465" w14:textId="77777777" w:rsidTr="00517E11">
        <w:trPr>
          <w:trHeight w:val="70"/>
        </w:trPr>
        <w:tc>
          <w:tcPr>
            <w:tcW w:w="551" w:type="dxa"/>
            <w:shd w:val="clear" w:color="auto" w:fill="auto"/>
            <w:hideMark/>
          </w:tcPr>
          <w:p w14:paraId="1DF7F2A9"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t>11</w:t>
            </w:r>
          </w:p>
        </w:tc>
        <w:tc>
          <w:tcPr>
            <w:tcW w:w="1964" w:type="dxa"/>
            <w:shd w:val="clear" w:color="auto" w:fill="auto"/>
            <w:hideMark/>
          </w:tcPr>
          <w:p w14:paraId="4C24F511"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New Markets Tax Credit Coalition</w:t>
            </w:r>
          </w:p>
        </w:tc>
        <w:tc>
          <w:tcPr>
            <w:tcW w:w="1170" w:type="dxa"/>
            <w:shd w:val="clear" w:color="auto" w:fill="auto"/>
            <w:hideMark/>
          </w:tcPr>
          <w:p w14:paraId="40DA6571"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3/10/2017</w:t>
            </w:r>
          </w:p>
        </w:tc>
        <w:tc>
          <w:tcPr>
            <w:tcW w:w="1440" w:type="dxa"/>
            <w:shd w:val="clear" w:color="auto" w:fill="auto"/>
            <w:hideMark/>
          </w:tcPr>
          <w:p w14:paraId="157278D8"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Business Strategy</w:t>
            </w:r>
          </w:p>
        </w:tc>
        <w:tc>
          <w:tcPr>
            <w:tcW w:w="1080" w:type="dxa"/>
            <w:shd w:val="clear" w:color="auto" w:fill="auto"/>
            <w:hideMark/>
          </w:tcPr>
          <w:p w14:paraId="6392B34F"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18</w:t>
            </w:r>
          </w:p>
        </w:tc>
        <w:tc>
          <w:tcPr>
            <w:tcW w:w="3060" w:type="dxa"/>
            <w:shd w:val="clear" w:color="auto" w:fill="auto"/>
            <w:hideMark/>
          </w:tcPr>
          <w:p w14:paraId="0DF5CA6C"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Include financing of businesses owned by Native Americans as an innovative use of NMTC Allocation</w:t>
            </w:r>
          </w:p>
        </w:tc>
        <w:tc>
          <w:tcPr>
            <w:tcW w:w="1350" w:type="dxa"/>
            <w:shd w:val="clear" w:color="auto" w:fill="auto"/>
            <w:hideMark/>
          </w:tcPr>
          <w:p w14:paraId="29635A37"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program goals and measures</w:t>
            </w:r>
          </w:p>
        </w:tc>
        <w:tc>
          <w:tcPr>
            <w:tcW w:w="3060" w:type="dxa"/>
            <w:shd w:val="clear" w:color="auto" w:fill="auto"/>
            <w:hideMark/>
          </w:tcPr>
          <w:p w14:paraId="6388C6AC" w14:textId="77777777" w:rsidR="00610108" w:rsidRPr="00610108" w:rsidRDefault="00610108" w:rsidP="001A4CAA">
            <w:pPr>
              <w:ind w:right="162"/>
              <w:rPr>
                <w:rFonts w:ascii="Calibri" w:hAnsi="Calibri"/>
                <w:color w:val="000000"/>
                <w:sz w:val="22"/>
                <w:szCs w:val="22"/>
              </w:rPr>
            </w:pPr>
            <w:r w:rsidRPr="00610108">
              <w:rPr>
                <w:rFonts w:ascii="Calibri" w:hAnsi="Calibri"/>
                <w:color w:val="000000"/>
                <w:sz w:val="22"/>
                <w:szCs w:val="22"/>
              </w:rPr>
              <w:t>No change to policy.</w:t>
            </w:r>
          </w:p>
        </w:tc>
      </w:tr>
      <w:tr w:rsidR="00610108" w:rsidRPr="00610108" w14:paraId="0B96AD96" w14:textId="77777777" w:rsidTr="00517E11">
        <w:trPr>
          <w:trHeight w:val="620"/>
        </w:trPr>
        <w:tc>
          <w:tcPr>
            <w:tcW w:w="551" w:type="dxa"/>
            <w:shd w:val="clear" w:color="auto" w:fill="auto"/>
            <w:hideMark/>
          </w:tcPr>
          <w:p w14:paraId="0F5BAD5A"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t>12</w:t>
            </w:r>
          </w:p>
        </w:tc>
        <w:tc>
          <w:tcPr>
            <w:tcW w:w="1964" w:type="dxa"/>
            <w:shd w:val="clear" w:color="auto" w:fill="auto"/>
            <w:hideMark/>
          </w:tcPr>
          <w:p w14:paraId="4B16142F"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New Market Tax Credit Working Group / Novogradac and Company LLP</w:t>
            </w:r>
          </w:p>
        </w:tc>
        <w:tc>
          <w:tcPr>
            <w:tcW w:w="1170" w:type="dxa"/>
            <w:shd w:val="clear" w:color="auto" w:fill="auto"/>
            <w:hideMark/>
          </w:tcPr>
          <w:p w14:paraId="29113BA6"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3/10/2017</w:t>
            </w:r>
          </w:p>
        </w:tc>
        <w:tc>
          <w:tcPr>
            <w:tcW w:w="1440" w:type="dxa"/>
            <w:shd w:val="clear" w:color="auto" w:fill="auto"/>
            <w:hideMark/>
          </w:tcPr>
          <w:p w14:paraId="152A0A5A"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Business Strategy</w:t>
            </w:r>
          </w:p>
        </w:tc>
        <w:tc>
          <w:tcPr>
            <w:tcW w:w="1080" w:type="dxa"/>
            <w:shd w:val="clear" w:color="auto" w:fill="auto"/>
            <w:hideMark/>
          </w:tcPr>
          <w:p w14:paraId="08DBD745"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18</w:t>
            </w:r>
          </w:p>
        </w:tc>
        <w:tc>
          <w:tcPr>
            <w:tcW w:w="3060" w:type="dxa"/>
            <w:shd w:val="clear" w:color="auto" w:fill="auto"/>
            <w:hideMark/>
          </w:tcPr>
          <w:p w14:paraId="74DE2ADC"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 xml:space="preserve">Modify the definition of non-real estate investment to allow projects in which the use includes both real estate and non-real estate uses to be categorized as non-real estate transactions.  </w:t>
            </w:r>
          </w:p>
        </w:tc>
        <w:tc>
          <w:tcPr>
            <w:tcW w:w="1350" w:type="dxa"/>
            <w:shd w:val="clear" w:color="auto" w:fill="auto"/>
            <w:hideMark/>
          </w:tcPr>
          <w:p w14:paraId="0A1F2DFD"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program goals and measures</w:t>
            </w:r>
          </w:p>
        </w:tc>
        <w:tc>
          <w:tcPr>
            <w:tcW w:w="3060" w:type="dxa"/>
            <w:shd w:val="clear" w:color="000000" w:fill="FFFFFF"/>
            <w:hideMark/>
          </w:tcPr>
          <w:p w14:paraId="69340452" w14:textId="77777777" w:rsidR="00610108" w:rsidRPr="00610108" w:rsidRDefault="00610108" w:rsidP="001A4CAA">
            <w:pPr>
              <w:ind w:right="162"/>
              <w:rPr>
                <w:rFonts w:ascii="Calibri" w:hAnsi="Calibri"/>
                <w:color w:val="000000"/>
                <w:sz w:val="22"/>
                <w:szCs w:val="22"/>
              </w:rPr>
            </w:pPr>
            <w:r w:rsidRPr="00610108">
              <w:rPr>
                <w:rFonts w:ascii="Calibri" w:hAnsi="Calibri"/>
                <w:color w:val="000000"/>
                <w:sz w:val="22"/>
                <w:szCs w:val="22"/>
              </w:rPr>
              <w:t xml:space="preserve">No change.  This guidance was clarified in connection with the 2015/2016 round.  </w:t>
            </w:r>
          </w:p>
        </w:tc>
      </w:tr>
      <w:tr w:rsidR="00610108" w:rsidRPr="00610108" w14:paraId="43B495B9" w14:textId="77777777" w:rsidTr="00517E11">
        <w:trPr>
          <w:trHeight w:val="70"/>
        </w:trPr>
        <w:tc>
          <w:tcPr>
            <w:tcW w:w="551" w:type="dxa"/>
            <w:shd w:val="clear" w:color="auto" w:fill="auto"/>
            <w:hideMark/>
          </w:tcPr>
          <w:p w14:paraId="2E8E0745"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t>13</w:t>
            </w:r>
          </w:p>
        </w:tc>
        <w:tc>
          <w:tcPr>
            <w:tcW w:w="1964" w:type="dxa"/>
            <w:shd w:val="clear" w:color="auto" w:fill="auto"/>
            <w:hideMark/>
          </w:tcPr>
          <w:p w14:paraId="19B9A940"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New Market Tax Credit Working Group / Novogradac and Company LLP</w:t>
            </w:r>
          </w:p>
        </w:tc>
        <w:tc>
          <w:tcPr>
            <w:tcW w:w="1170" w:type="dxa"/>
            <w:shd w:val="clear" w:color="auto" w:fill="auto"/>
            <w:hideMark/>
          </w:tcPr>
          <w:p w14:paraId="029EC529"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3/10/2017</w:t>
            </w:r>
          </w:p>
        </w:tc>
        <w:tc>
          <w:tcPr>
            <w:tcW w:w="1440" w:type="dxa"/>
            <w:shd w:val="clear" w:color="auto" w:fill="auto"/>
            <w:hideMark/>
          </w:tcPr>
          <w:p w14:paraId="1FFE5F42"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Business Strategy</w:t>
            </w:r>
          </w:p>
        </w:tc>
        <w:tc>
          <w:tcPr>
            <w:tcW w:w="1080" w:type="dxa"/>
            <w:shd w:val="clear" w:color="auto" w:fill="auto"/>
            <w:hideMark/>
          </w:tcPr>
          <w:p w14:paraId="7C9924A4"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18</w:t>
            </w:r>
          </w:p>
        </w:tc>
        <w:tc>
          <w:tcPr>
            <w:tcW w:w="3060" w:type="dxa"/>
            <w:shd w:val="clear" w:color="auto" w:fill="auto"/>
            <w:hideMark/>
          </w:tcPr>
          <w:p w14:paraId="1A1FAB3B"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Cap the percentage of an Applicant's allocation to Underserved States, above which there would be no additional impact on scoring or award size.</w:t>
            </w:r>
          </w:p>
        </w:tc>
        <w:tc>
          <w:tcPr>
            <w:tcW w:w="1350" w:type="dxa"/>
            <w:shd w:val="clear" w:color="auto" w:fill="auto"/>
            <w:hideMark/>
          </w:tcPr>
          <w:p w14:paraId="4BF8AF74"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guidance</w:t>
            </w:r>
          </w:p>
        </w:tc>
        <w:tc>
          <w:tcPr>
            <w:tcW w:w="3060" w:type="dxa"/>
            <w:shd w:val="clear" w:color="auto" w:fill="auto"/>
            <w:hideMark/>
          </w:tcPr>
          <w:p w14:paraId="1E6FD7C0" w14:textId="77777777" w:rsidR="00610108" w:rsidRPr="00610108" w:rsidRDefault="00610108" w:rsidP="001A4CAA">
            <w:pPr>
              <w:ind w:right="162"/>
              <w:rPr>
                <w:rFonts w:ascii="Calibri" w:hAnsi="Calibri"/>
                <w:color w:val="000000"/>
                <w:sz w:val="22"/>
                <w:szCs w:val="22"/>
              </w:rPr>
            </w:pPr>
            <w:r w:rsidRPr="00610108">
              <w:rPr>
                <w:rFonts w:ascii="Calibri" w:hAnsi="Calibri"/>
                <w:color w:val="000000"/>
                <w:sz w:val="22"/>
                <w:szCs w:val="22"/>
              </w:rPr>
              <w:t>Guidance will be reviewed and updated for transparency.</w:t>
            </w:r>
          </w:p>
        </w:tc>
      </w:tr>
      <w:tr w:rsidR="00610108" w:rsidRPr="00610108" w14:paraId="09195AC9" w14:textId="77777777" w:rsidTr="00517E11">
        <w:trPr>
          <w:trHeight w:val="1610"/>
        </w:trPr>
        <w:tc>
          <w:tcPr>
            <w:tcW w:w="551" w:type="dxa"/>
            <w:shd w:val="clear" w:color="auto" w:fill="auto"/>
            <w:hideMark/>
          </w:tcPr>
          <w:p w14:paraId="01E0C429"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t>14</w:t>
            </w:r>
          </w:p>
        </w:tc>
        <w:tc>
          <w:tcPr>
            <w:tcW w:w="1964" w:type="dxa"/>
            <w:shd w:val="clear" w:color="auto" w:fill="auto"/>
            <w:hideMark/>
          </w:tcPr>
          <w:p w14:paraId="26D2063A"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Linda Davenport Associates</w:t>
            </w:r>
          </w:p>
        </w:tc>
        <w:tc>
          <w:tcPr>
            <w:tcW w:w="1170" w:type="dxa"/>
            <w:shd w:val="clear" w:color="auto" w:fill="auto"/>
            <w:hideMark/>
          </w:tcPr>
          <w:p w14:paraId="6245B4CA"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3/13/2017</w:t>
            </w:r>
          </w:p>
        </w:tc>
        <w:tc>
          <w:tcPr>
            <w:tcW w:w="1440" w:type="dxa"/>
            <w:shd w:val="clear" w:color="auto" w:fill="auto"/>
            <w:hideMark/>
          </w:tcPr>
          <w:p w14:paraId="2735926F"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Business Strategy</w:t>
            </w:r>
          </w:p>
        </w:tc>
        <w:tc>
          <w:tcPr>
            <w:tcW w:w="1080" w:type="dxa"/>
            <w:shd w:val="clear" w:color="auto" w:fill="auto"/>
            <w:hideMark/>
          </w:tcPr>
          <w:p w14:paraId="4D3F7920"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18</w:t>
            </w:r>
          </w:p>
        </w:tc>
        <w:tc>
          <w:tcPr>
            <w:tcW w:w="3060" w:type="dxa"/>
            <w:shd w:val="clear" w:color="auto" w:fill="auto"/>
            <w:hideMark/>
          </w:tcPr>
          <w:p w14:paraId="1716A16F"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 xml:space="preserve">Provide additional guidance to indicate that proposed innovative uses not listed "will be assessed in terms of whether they represent new and/or more difficult uses of NMTC and whether they will ensure high levels of </w:t>
            </w:r>
            <w:r w:rsidRPr="00610108">
              <w:rPr>
                <w:rFonts w:ascii="Calibri" w:hAnsi="Calibri"/>
                <w:color w:val="000000"/>
                <w:sz w:val="22"/>
                <w:szCs w:val="22"/>
              </w:rPr>
              <w:lastRenderedPageBreak/>
              <w:t>community impact. What to include and exclude from reporting on fees"</w:t>
            </w:r>
          </w:p>
        </w:tc>
        <w:tc>
          <w:tcPr>
            <w:tcW w:w="1350" w:type="dxa"/>
            <w:shd w:val="clear" w:color="auto" w:fill="auto"/>
            <w:hideMark/>
          </w:tcPr>
          <w:p w14:paraId="5A3BECE0"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lastRenderedPageBreak/>
              <w:t>evaluation criteria</w:t>
            </w:r>
          </w:p>
        </w:tc>
        <w:tc>
          <w:tcPr>
            <w:tcW w:w="3060" w:type="dxa"/>
            <w:shd w:val="clear" w:color="auto" w:fill="auto"/>
            <w:hideMark/>
          </w:tcPr>
          <w:p w14:paraId="47FB2724" w14:textId="77777777" w:rsidR="00610108" w:rsidRPr="00610108" w:rsidRDefault="00610108" w:rsidP="001A4CAA">
            <w:pPr>
              <w:ind w:right="162"/>
              <w:rPr>
                <w:rFonts w:ascii="Calibri" w:hAnsi="Calibri"/>
                <w:color w:val="000000"/>
                <w:sz w:val="22"/>
                <w:szCs w:val="22"/>
              </w:rPr>
            </w:pPr>
            <w:r w:rsidRPr="00610108">
              <w:rPr>
                <w:rFonts w:ascii="Calibri" w:hAnsi="Calibri"/>
                <w:color w:val="000000"/>
                <w:sz w:val="22"/>
                <w:szCs w:val="22"/>
              </w:rPr>
              <w:t>No change.  The question does not allow Applicant to add innovative uses not already listed.</w:t>
            </w:r>
          </w:p>
        </w:tc>
      </w:tr>
      <w:tr w:rsidR="00610108" w:rsidRPr="00610108" w14:paraId="299AA648" w14:textId="77777777" w:rsidTr="00517E11">
        <w:trPr>
          <w:trHeight w:val="170"/>
        </w:trPr>
        <w:tc>
          <w:tcPr>
            <w:tcW w:w="551" w:type="dxa"/>
            <w:shd w:val="clear" w:color="auto" w:fill="auto"/>
            <w:hideMark/>
          </w:tcPr>
          <w:p w14:paraId="2CBC882B"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t>15</w:t>
            </w:r>
          </w:p>
        </w:tc>
        <w:tc>
          <w:tcPr>
            <w:tcW w:w="1964" w:type="dxa"/>
            <w:shd w:val="clear" w:color="auto" w:fill="auto"/>
            <w:hideMark/>
          </w:tcPr>
          <w:p w14:paraId="57C0A778"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Chicago Community Loan Fund, Bridgeway Capital, Fahe, Kentucky Highlands Investment Corporation, Citizen Potawatomi CDC</w:t>
            </w:r>
          </w:p>
        </w:tc>
        <w:tc>
          <w:tcPr>
            <w:tcW w:w="1170" w:type="dxa"/>
            <w:shd w:val="clear" w:color="auto" w:fill="auto"/>
            <w:hideMark/>
          </w:tcPr>
          <w:p w14:paraId="14E59C3C"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3/9/2017</w:t>
            </w:r>
          </w:p>
        </w:tc>
        <w:tc>
          <w:tcPr>
            <w:tcW w:w="1440" w:type="dxa"/>
            <w:shd w:val="clear" w:color="auto" w:fill="auto"/>
            <w:hideMark/>
          </w:tcPr>
          <w:p w14:paraId="47A76404"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Business Strategy</w:t>
            </w:r>
          </w:p>
        </w:tc>
        <w:tc>
          <w:tcPr>
            <w:tcW w:w="1080" w:type="dxa"/>
            <w:shd w:val="clear" w:color="auto" w:fill="auto"/>
            <w:hideMark/>
          </w:tcPr>
          <w:p w14:paraId="7BB4CC75"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18</w:t>
            </w:r>
          </w:p>
        </w:tc>
        <w:tc>
          <w:tcPr>
            <w:tcW w:w="3060" w:type="dxa"/>
            <w:shd w:val="clear" w:color="auto" w:fill="auto"/>
            <w:hideMark/>
          </w:tcPr>
          <w:p w14:paraId="6214B0FE"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Increase "small QLICIs" to up to $6 million</w:t>
            </w:r>
          </w:p>
        </w:tc>
        <w:tc>
          <w:tcPr>
            <w:tcW w:w="1350" w:type="dxa"/>
            <w:shd w:val="clear" w:color="auto" w:fill="auto"/>
            <w:hideMark/>
          </w:tcPr>
          <w:p w14:paraId="4ED6F04A"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program goals and measures</w:t>
            </w:r>
          </w:p>
        </w:tc>
        <w:tc>
          <w:tcPr>
            <w:tcW w:w="3060" w:type="dxa"/>
            <w:shd w:val="clear" w:color="auto" w:fill="auto"/>
            <w:hideMark/>
          </w:tcPr>
          <w:p w14:paraId="26CD35EE" w14:textId="77777777" w:rsidR="00610108" w:rsidRPr="00610108" w:rsidRDefault="00610108" w:rsidP="001A4CAA">
            <w:pPr>
              <w:ind w:right="162"/>
              <w:rPr>
                <w:rFonts w:ascii="Calibri" w:hAnsi="Calibri"/>
                <w:color w:val="000000"/>
                <w:sz w:val="22"/>
                <w:szCs w:val="22"/>
              </w:rPr>
            </w:pPr>
            <w:r w:rsidRPr="00610108">
              <w:rPr>
                <w:rFonts w:ascii="Calibri" w:hAnsi="Calibri"/>
                <w:color w:val="000000"/>
                <w:sz w:val="22"/>
                <w:szCs w:val="22"/>
              </w:rPr>
              <w:t>The small QLICIs defi</w:t>
            </w:r>
            <w:r w:rsidR="006E6B48">
              <w:rPr>
                <w:rFonts w:ascii="Calibri" w:hAnsi="Calibri"/>
                <w:color w:val="000000"/>
                <w:sz w:val="22"/>
                <w:szCs w:val="22"/>
              </w:rPr>
              <w:t>ni</w:t>
            </w:r>
            <w:r w:rsidRPr="00610108">
              <w:rPr>
                <w:rFonts w:ascii="Calibri" w:hAnsi="Calibri"/>
                <w:color w:val="000000"/>
                <w:sz w:val="22"/>
                <w:szCs w:val="22"/>
              </w:rPr>
              <w:t>tion increased to $4 million</w:t>
            </w:r>
          </w:p>
        </w:tc>
      </w:tr>
      <w:tr w:rsidR="00610108" w:rsidRPr="00610108" w14:paraId="06118DD4" w14:textId="77777777" w:rsidTr="00517E11">
        <w:trPr>
          <w:trHeight w:val="1358"/>
        </w:trPr>
        <w:tc>
          <w:tcPr>
            <w:tcW w:w="551" w:type="dxa"/>
            <w:shd w:val="clear" w:color="auto" w:fill="auto"/>
            <w:hideMark/>
          </w:tcPr>
          <w:p w14:paraId="2CE9E230"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t>16</w:t>
            </w:r>
          </w:p>
        </w:tc>
        <w:tc>
          <w:tcPr>
            <w:tcW w:w="1964" w:type="dxa"/>
            <w:shd w:val="clear" w:color="auto" w:fill="auto"/>
            <w:hideMark/>
          </w:tcPr>
          <w:p w14:paraId="23971099"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Chicago Community Loan Fund, Bridgeway Capital, Fahe, Kentucky Highlands Investment Corporation, Citizen Potawatomi CDC</w:t>
            </w:r>
          </w:p>
        </w:tc>
        <w:tc>
          <w:tcPr>
            <w:tcW w:w="1170" w:type="dxa"/>
            <w:shd w:val="clear" w:color="auto" w:fill="auto"/>
            <w:hideMark/>
          </w:tcPr>
          <w:p w14:paraId="75648A28"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3/9/2017</w:t>
            </w:r>
          </w:p>
        </w:tc>
        <w:tc>
          <w:tcPr>
            <w:tcW w:w="1440" w:type="dxa"/>
            <w:shd w:val="clear" w:color="auto" w:fill="auto"/>
            <w:hideMark/>
          </w:tcPr>
          <w:p w14:paraId="2D1512CC"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Business Strategy</w:t>
            </w:r>
          </w:p>
        </w:tc>
        <w:tc>
          <w:tcPr>
            <w:tcW w:w="1080" w:type="dxa"/>
            <w:shd w:val="clear" w:color="auto" w:fill="auto"/>
            <w:hideMark/>
          </w:tcPr>
          <w:p w14:paraId="1C7EF61A"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18</w:t>
            </w:r>
          </w:p>
        </w:tc>
        <w:tc>
          <w:tcPr>
            <w:tcW w:w="3060" w:type="dxa"/>
            <w:shd w:val="clear" w:color="auto" w:fill="auto"/>
            <w:hideMark/>
          </w:tcPr>
          <w:p w14:paraId="4DB3FCB1"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Cap the investment in underserved states at 30 percent of the allocation for scoring purposes.</w:t>
            </w:r>
          </w:p>
        </w:tc>
        <w:tc>
          <w:tcPr>
            <w:tcW w:w="1350" w:type="dxa"/>
            <w:shd w:val="clear" w:color="auto" w:fill="auto"/>
            <w:hideMark/>
          </w:tcPr>
          <w:p w14:paraId="0CF1E374"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guidance</w:t>
            </w:r>
          </w:p>
        </w:tc>
        <w:tc>
          <w:tcPr>
            <w:tcW w:w="3060" w:type="dxa"/>
            <w:shd w:val="clear" w:color="auto" w:fill="auto"/>
            <w:hideMark/>
          </w:tcPr>
          <w:p w14:paraId="36AF81C1" w14:textId="77777777" w:rsidR="00610108" w:rsidRPr="00610108" w:rsidRDefault="00610108" w:rsidP="001A4CAA">
            <w:pPr>
              <w:ind w:right="162"/>
              <w:rPr>
                <w:rFonts w:ascii="Calibri" w:hAnsi="Calibri"/>
                <w:color w:val="000000"/>
                <w:sz w:val="22"/>
                <w:szCs w:val="22"/>
              </w:rPr>
            </w:pPr>
            <w:r w:rsidRPr="00610108">
              <w:rPr>
                <w:rFonts w:ascii="Calibri" w:hAnsi="Calibri"/>
                <w:color w:val="000000"/>
                <w:sz w:val="22"/>
                <w:szCs w:val="22"/>
              </w:rPr>
              <w:t>No change to policy.</w:t>
            </w:r>
          </w:p>
        </w:tc>
      </w:tr>
      <w:tr w:rsidR="00610108" w:rsidRPr="00610108" w14:paraId="39A50D90" w14:textId="77777777" w:rsidTr="00517E11">
        <w:trPr>
          <w:trHeight w:val="70"/>
        </w:trPr>
        <w:tc>
          <w:tcPr>
            <w:tcW w:w="551" w:type="dxa"/>
            <w:shd w:val="clear" w:color="auto" w:fill="auto"/>
            <w:hideMark/>
          </w:tcPr>
          <w:p w14:paraId="6A7AA0C8"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t>17</w:t>
            </w:r>
          </w:p>
        </w:tc>
        <w:tc>
          <w:tcPr>
            <w:tcW w:w="1964" w:type="dxa"/>
            <w:shd w:val="clear" w:color="auto" w:fill="auto"/>
            <w:hideMark/>
          </w:tcPr>
          <w:p w14:paraId="7D76FD48"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Hope Enterprise Corporation</w:t>
            </w:r>
          </w:p>
        </w:tc>
        <w:tc>
          <w:tcPr>
            <w:tcW w:w="1170" w:type="dxa"/>
            <w:shd w:val="clear" w:color="auto" w:fill="auto"/>
            <w:hideMark/>
          </w:tcPr>
          <w:p w14:paraId="58DFB12F"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3/10/2017</w:t>
            </w:r>
          </w:p>
        </w:tc>
        <w:tc>
          <w:tcPr>
            <w:tcW w:w="1440" w:type="dxa"/>
            <w:shd w:val="clear" w:color="auto" w:fill="auto"/>
            <w:hideMark/>
          </w:tcPr>
          <w:p w14:paraId="189D45FF"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Business Strategy</w:t>
            </w:r>
          </w:p>
        </w:tc>
        <w:tc>
          <w:tcPr>
            <w:tcW w:w="1080" w:type="dxa"/>
            <w:shd w:val="clear" w:color="auto" w:fill="auto"/>
            <w:hideMark/>
          </w:tcPr>
          <w:p w14:paraId="64930D05"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18</w:t>
            </w:r>
          </w:p>
        </w:tc>
        <w:tc>
          <w:tcPr>
            <w:tcW w:w="3060" w:type="dxa"/>
            <w:shd w:val="clear" w:color="auto" w:fill="auto"/>
            <w:hideMark/>
          </w:tcPr>
          <w:p w14:paraId="78675A4C"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Add rural persistent poverty counties as innovative use.</w:t>
            </w:r>
          </w:p>
        </w:tc>
        <w:tc>
          <w:tcPr>
            <w:tcW w:w="1350" w:type="dxa"/>
            <w:shd w:val="clear" w:color="auto" w:fill="auto"/>
            <w:hideMark/>
          </w:tcPr>
          <w:p w14:paraId="2FFFFB83"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program goals and measures</w:t>
            </w:r>
          </w:p>
        </w:tc>
        <w:tc>
          <w:tcPr>
            <w:tcW w:w="3060" w:type="dxa"/>
            <w:shd w:val="clear" w:color="auto" w:fill="auto"/>
            <w:hideMark/>
          </w:tcPr>
          <w:p w14:paraId="0A60ABA2" w14:textId="77777777" w:rsidR="00610108" w:rsidRPr="00610108" w:rsidRDefault="00610108" w:rsidP="001A4CAA">
            <w:pPr>
              <w:ind w:right="162"/>
              <w:rPr>
                <w:rFonts w:ascii="Calibri" w:hAnsi="Calibri"/>
                <w:color w:val="000000"/>
                <w:sz w:val="22"/>
                <w:szCs w:val="22"/>
              </w:rPr>
            </w:pPr>
            <w:r w:rsidRPr="00610108">
              <w:rPr>
                <w:rFonts w:ascii="Calibri" w:hAnsi="Calibri"/>
                <w:color w:val="000000"/>
                <w:sz w:val="22"/>
                <w:szCs w:val="22"/>
              </w:rPr>
              <w:t>No change to policy.</w:t>
            </w:r>
          </w:p>
        </w:tc>
      </w:tr>
      <w:tr w:rsidR="00610108" w:rsidRPr="00610108" w14:paraId="26952C0E" w14:textId="77777777" w:rsidTr="00517E11">
        <w:trPr>
          <w:trHeight w:val="1610"/>
        </w:trPr>
        <w:tc>
          <w:tcPr>
            <w:tcW w:w="551" w:type="dxa"/>
            <w:shd w:val="clear" w:color="auto" w:fill="auto"/>
            <w:hideMark/>
          </w:tcPr>
          <w:p w14:paraId="0C06317F"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lastRenderedPageBreak/>
              <w:t>18</w:t>
            </w:r>
          </w:p>
        </w:tc>
        <w:tc>
          <w:tcPr>
            <w:tcW w:w="1964" w:type="dxa"/>
            <w:shd w:val="clear" w:color="auto" w:fill="auto"/>
            <w:hideMark/>
          </w:tcPr>
          <w:p w14:paraId="64A582FE"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Milwaukee Economic Development Corporation</w:t>
            </w:r>
          </w:p>
        </w:tc>
        <w:tc>
          <w:tcPr>
            <w:tcW w:w="1170" w:type="dxa"/>
            <w:shd w:val="clear" w:color="auto" w:fill="auto"/>
            <w:hideMark/>
          </w:tcPr>
          <w:p w14:paraId="3C9F2A68"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3/10/2017</w:t>
            </w:r>
          </w:p>
        </w:tc>
        <w:tc>
          <w:tcPr>
            <w:tcW w:w="1440" w:type="dxa"/>
            <w:shd w:val="clear" w:color="auto" w:fill="auto"/>
            <w:hideMark/>
          </w:tcPr>
          <w:p w14:paraId="412AB358"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Business Strategy</w:t>
            </w:r>
          </w:p>
        </w:tc>
        <w:tc>
          <w:tcPr>
            <w:tcW w:w="1080" w:type="dxa"/>
            <w:shd w:val="clear" w:color="auto" w:fill="auto"/>
            <w:hideMark/>
          </w:tcPr>
          <w:p w14:paraId="1E2F0F76"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18</w:t>
            </w:r>
          </w:p>
        </w:tc>
        <w:tc>
          <w:tcPr>
            <w:tcW w:w="3060" w:type="dxa"/>
            <w:shd w:val="clear" w:color="auto" w:fill="auto"/>
            <w:hideMark/>
          </w:tcPr>
          <w:p w14:paraId="0E70E934"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 xml:space="preserve">Modify the definition of non-real estate investment to allow projects in which the use includes both real estate and non-real estate uses to be categorized as non-real estate transactions; consider a minimum percentage of </w:t>
            </w:r>
            <w:r w:rsidR="006E6B48" w:rsidRPr="00610108">
              <w:rPr>
                <w:rFonts w:ascii="Calibri" w:hAnsi="Calibri"/>
                <w:color w:val="000000"/>
                <w:sz w:val="22"/>
                <w:szCs w:val="22"/>
              </w:rPr>
              <w:t>non-real</w:t>
            </w:r>
            <w:r w:rsidRPr="00610108">
              <w:rPr>
                <w:rFonts w:ascii="Calibri" w:hAnsi="Calibri"/>
                <w:color w:val="000000"/>
                <w:sz w:val="22"/>
                <w:szCs w:val="22"/>
              </w:rPr>
              <w:t xml:space="preserve"> estate investment to be counted as a non-real estate investment.  </w:t>
            </w:r>
          </w:p>
        </w:tc>
        <w:tc>
          <w:tcPr>
            <w:tcW w:w="1350" w:type="dxa"/>
            <w:shd w:val="clear" w:color="auto" w:fill="auto"/>
            <w:hideMark/>
          </w:tcPr>
          <w:p w14:paraId="1CAF205F"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program goals and measures</w:t>
            </w:r>
          </w:p>
        </w:tc>
        <w:tc>
          <w:tcPr>
            <w:tcW w:w="3060" w:type="dxa"/>
            <w:shd w:val="clear" w:color="000000" w:fill="FFFFFF"/>
            <w:hideMark/>
          </w:tcPr>
          <w:p w14:paraId="0579A3FF" w14:textId="77777777" w:rsidR="00610108" w:rsidRPr="00610108" w:rsidRDefault="00610108" w:rsidP="001A4CAA">
            <w:pPr>
              <w:ind w:right="162"/>
              <w:rPr>
                <w:rFonts w:ascii="Calibri" w:hAnsi="Calibri"/>
                <w:color w:val="000000"/>
                <w:sz w:val="22"/>
                <w:szCs w:val="22"/>
              </w:rPr>
            </w:pPr>
            <w:r w:rsidRPr="00610108">
              <w:rPr>
                <w:rFonts w:ascii="Calibri" w:hAnsi="Calibri"/>
                <w:color w:val="000000"/>
                <w:sz w:val="22"/>
                <w:szCs w:val="22"/>
              </w:rPr>
              <w:t xml:space="preserve">This guidance was clarified in connection with the 2015/2016 round.  </w:t>
            </w:r>
          </w:p>
        </w:tc>
      </w:tr>
      <w:tr w:rsidR="001A4CAA" w:rsidRPr="00610108" w14:paraId="3AF2553F" w14:textId="77777777" w:rsidTr="00517E11">
        <w:trPr>
          <w:trHeight w:val="2100"/>
        </w:trPr>
        <w:tc>
          <w:tcPr>
            <w:tcW w:w="551" w:type="dxa"/>
            <w:shd w:val="clear" w:color="auto" w:fill="auto"/>
            <w:hideMark/>
          </w:tcPr>
          <w:p w14:paraId="43C7D453"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t>19</w:t>
            </w:r>
          </w:p>
        </w:tc>
        <w:tc>
          <w:tcPr>
            <w:tcW w:w="1964" w:type="dxa"/>
            <w:shd w:val="clear" w:color="000000" w:fill="FFFFFF"/>
            <w:hideMark/>
          </w:tcPr>
          <w:p w14:paraId="642959AE"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Milwaukee Economic Development Corporation</w:t>
            </w:r>
          </w:p>
        </w:tc>
        <w:tc>
          <w:tcPr>
            <w:tcW w:w="1170" w:type="dxa"/>
            <w:shd w:val="clear" w:color="000000" w:fill="FFFFFF"/>
            <w:hideMark/>
          </w:tcPr>
          <w:p w14:paraId="216246C6"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3/10/2017</w:t>
            </w:r>
          </w:p>
        </w:tc>
        <w:tc>
          <w:tcPr>
            <w:tcW w:w="1440" w:type="dxa"/>
            <w:shd w:val="clear" w:color="000000" w:fill="FFFFFF"/>
            <w:hideMark/>
          </w:tcPr>
          <w:p w14:paraId="5241D63F"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Business Strategy</w:t>
            </w:r>
          </w:p>
        </w:tc>
        <w:tc>
          <w:tcPr>
            <w:tcW w:w="1080" w:type="dxa"/>
            <w:shd w:val="clear" w:color="000000" w:fill="FFFFFF"/>
            <w:hideMark/>
          </w:tcPr>
          <w:p w14:paraId="42C51131"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18</w:t>
            </w:r>
          </w:p>
        </w:tc>
        <w:tc>
          <w:tcPr>
            <w:tcW w:w="3060" w:type="dxa"/>
            <w:shd w:val="clear" w:color="000000" w:fill="FFFFFF"/>
            <w:hideMark/>
          </w:tcPr>
          <w:p w14:paraId="1D316AA1"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Allow a Special Purpose Entity where the operating business and real estate entity are the same but use the SPE structure for legal and tax purposes to be counted as non-real estate.</w:t>
            </w:r>
          </w:p>
        </w:tc>
        <w:tc>
          <w:tcPr>
            <w:tcW w:w="1350" w:type="dxa"/>
            <w:shd w:val="clear" w:color="000000" w:fill="FFFFFF"/>
            <w:hideMark/>
          </w:tcPr>
          <w:p w14:paraId="0BD47690"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evaluation criteria</w:t>
            </w:r>
          </w:p>
        </w:tc>
        <w:tc>
          <w:tcPr>
            <w:tcW w:w="3060" w:type="dxa"/>
            <w:shd w:val="clear" w:color="000000" w:fill="FFFFFF"/>
            <w:hideMark/>
          </w:tcPr>
          <w:p w14:paraId="70D51E25" w14:textId="77777777" w:rsidR="00610108" w:rsidRPr="00610108" w:rsidRDefault="00610108" w:rsidP="001A4CAA">
            <w:pPr>
              <w:ind w:right="162"/>
              <w:rPr>
                <w:rFonts w:ascii="Calibri" w:hAnsi="Calibri"/>
                <w:color w:val="000000"/>
                <w:sz w:val="22"/>
                <w:szCs w:val="22"/>
              </w:rPr>
            </w:pPr>
            <w:r w:rsidRPr="00610108">
              <w:rPr>
                <w:rFonts w:ascii="Calibri" w:hAnsi="Calibri"/>
                <w:color w:val="000000"/>
                <w:sz w:val="22"/>
                <w:szCs w:val="22"/>
              </w:rPr>
              <w:t xml:space="preserve">No change.   Allocatees have and continue to have the ability to make loans that financing facilities (acquisition, construction, leasehold improvements).  The new definition of non-RE activities applies ONLY to Innovative Uses.   Innovative Uses is restricted for activities that have historically not been </w:t>
            </w:r>
            <w:r w:rsidR="006E6B48" w:rsidRPr="00610108">
              <w:rPr>
                <w:rFonts w:ascii="Calibri" w:hAnsi="Calibri"/>
                <w:color w:val="000000"/>
                <w:sz w:val="22"/>
                <w:szCs w:val="22"/>
              </w:rPr>
              <w:t>available to</w:t>
            </w:r>
            <w:r w:rsidRPr="00610108">
              <w:rPr>
                <w:rFonts w:ascii="Calibri" w:hAnsi="Calibri"/>
                <w:color w:val="000000"/>
                <w:sz w:val="22"/>
                <w:szCs w:val="22"/>
              </w:rPr>
              <w:t xml:space="preserve"> QALICBs.  </w:t>
            </w:r>
          </w:p>
        </w:tc>
      </w:tr>
      <w:tr w:rsidR="00610108" w:rsidRPr="00610108" w14:paraId="27DEE293" w14:textId="77777777" w:rsidTr="00517E11">
        <w:trPr>
          <w:trHeight w:val="70"/>
        </w:trPr>
        <w:tc>
          <w:tcPr>
            <w:tcW w:w="551" w:type="dxa"/>
            <w:shd w:val="clear" w:color="auto" w:fill="auto"/>
            <w:hideMark/>
          </w:tcPr>
          <w:p w14:paraId="7DBD29A0"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t>20</w:t>
            </w:r>
          </w:p>
        </w:tc>
        <w:tc>
          <w:tcPr>
            <w:tcW w:w="1964" w:type="dxa"/>
            <w:shd w:val="clear" w:color="auto" w:fill="auto"/>
            <w:hideMark/>
          </w:tcPr>
          <w:p w14:paraId="5CF2D3DD"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Milwaukee Economic Development Corporation</w:t>
            </w:r>
          </w:p>
        </w:tc>
        <w:tc>
          <w:tcPr>
            <w:tcW w:w="1170" w:type="dxa"/>
            <w:shd w:val="clear" w:color="auto" w:fill="auto"/>
            <w:hideMark/>
          </w:tcPr>
          <w:p w14:paraId="6AB69F1F"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3/10/2017</w:t>
            </w:r>
          </w:p>
        </w:tc>
        <w:tc>
          <w:tcPr>
            <w:tcW w:w="1440" w:type="dxa"/>
            <w:shd w:val="clear" w:color="auto" w:fill="auto"/>
            <w:hideMark/>
          </w:tcPr>
          <w:p w14:paraId="7B03604B"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Business Strategy</w:t>
            </w:r>
          </w:p>
        </w:tc>
        <w:tc>
          <w:tcPr>
            <w:tcW w:w="1080" w:type="dxa"/>
            <w:shd w:val="clear" w:color="auto" w:fill="auto"/>
            <w:hideMark/>
          </w:tcPr>
          <w:p w14:paraId="4B921D00"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18</w:t>
            </w:r>
          </w:p>
        </w:tc>
        <w:tc>
          <w:tcPr>
            <w:tcW w:w="3060" w:type="dxa"/>
            <w:shd w:val="clear" w:color="auto" w:fill="auto"/>
            <w:hideMark/>
          </w:tcPr>
          <w:p w14:paraId="3F6F574D"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Remove underserved states as an innovative use</w:t>
            </w:r>
          </w:p>
        </w:tc>
        <w:tc>
          <w:tcPr>
            <w:tcW w:w="1350" w:type="dxa"/>
            <w:shd w:val="clear" w:color="auto" w:fill="auto"/>
            <w:hideMark/>
          </w:tcPr>
          <w:p w14:paraId="2D74F7B2"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program goals and measures</w:t>
            </w:r>
          </w:p>
        </w:tc>
        <w:tc>
          <w:tcPr>
            <w:tcW w:w="3060" w:type="dxa"/>
            <w:shd w:val="clear" w:color="auto" w:fill="auto"/>
            <w:hideMark/>
          </w:tcPr>
          <w:p w14:paraId="7B4F2F84" w14:textId="77777777" w:rsidR="00610108" w:rsidRPr="00610108" w:rsidRDefault="00610108" w:rsidP="001A4CAA">
            <w:pPr>
              <w:ind w:right="162"/>
              <w:rPr>
                <w:rFonts w:ascii="Calibri" w:hAnsi="Calibri"/>
                <w:color w:val="000000"/>
                <w:sz w:val="22"/>
                <w:szCs w:val="22"/>
              </w:rPr>
            </w:pPr>
            <w:r w:rsidRPr="00610108">
              <w:rPr>
                <w:rFonts w:ascii="Calibri" w:hAnsi="Calibri"/>
                <w:color w:val="000000"/>
                <w:sz w:val="22"/>
                <w:szCs w:val="22"/>
              </w:rPr>
              <w:t>No change to policy.</w:t>
            </w:r>
          </w:p>
        </w:tc>
      </w:tr>
      <w:tr w:rsidR="00610108" w:rsidRPr="00610108" w14:paraId="3780F5DF" w14:textId="77777777" w:rsidTr="00517E11">
        <w:trPr>
          <w:trHeight w:val="80"/>
        </w:trPr>
        <w:tc>
          <w:tcPr>
            <w:tcW w:w="551" w:type="dxa"/>
            <w:shd w:val="clear" w:color="auto" w:fill="auto"/>
            <w:hideMark/>
          </w:tcPr>
          <w:p w14:paraId="2CA6F28D"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t>21</w:t>
            </w:r>
          </w:p>
        </w:tc>
        <w:tc>
          <w:tcPr>
            <w:tcW w:w="1964" w:type="dxa"/>
            <w:shd w:val="clear" w:color="auto" w:fill="auto"/>
            <w:hideMark/>
          </w:tcPr>
          <w:p w14:paraId="1BB3DA33"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Opportunity Fund</w:t>
            </w:r>
          </w:p>
        </w:tc>
        <w:tc>
          <w:tcPr>
            <w:tcW w:w="1170" w:type="dxa"/>
            <w:shd w:val="clear" w:color="auto" w:fill="auto"/>
            <w:hideMark/>
          </w:tcPr>
          <w:p w14:paraId="5DC69B3C"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3/9/2017</w:t>
            </w:r>
          </w:p>
        </w:tc>
        <w:tc>
          <w:tcPr>
            <w:tcW w:w="1440" w:type="dxa"/>
            <w:shd w:val="clear" w:color="auto" w:fill="auto"/>
            <w:hideMark/>
          </w:tcPr>
          <w:p w14:paraId="273E3C4B"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Business Strategy</w:t>
            </w:r>
          </w:p>
        </w:tc>
        <w:tc>
          <w:tcPr>
            <w:tcW w:w="1080" w:type="dxa"/>
            <w:shd w:val="clear" w:color="auto" w:fill="auto"/>
            <w:hideMark/>
          </w:tcPr>
          <w:p w14:paraId="199BC784"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18</w:t>
            </w:r>
          </w:p>
        </w:tc>
        <w:tc>
          <w:tcPr>
            <w:tcW w:w="3060" w:type="dxa"/>
            <w:shd w:val="clear" w:color="auto" w:fill="auto"/>
            <w:hideMark/>
          </w:tcPr>
          <w:p w14:paraId="0841C442"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Include financing of businesses owned by Native Americans as an innovative use of NMTC Allocation</w:t>
            </w:r>
          </w:p>
        </w:tc>
        <w:tc>
          <w:tcPr>
            <w:tcW w:w="1350" w:type="dxa"/>
            <w:shd w:val="clear" w:color="auto" w:fill="auto"/>
            <w:hideMark/>
          </w:tcPr>
          <w:p w14:paraId="5E12DF62"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explore for future applications</w:t>
            </w:r>
          </w:p>
        </w:tc>
        <w:tc>
          <w:tcPr>
            <w:tcW w:w="3060" w:type="dxa"/>
            <w:shd w:val="clear" w:color="auto" w:fill="auto"/>
            <w:hideMark/>
          </w:tcPr>
          <w:p w14:paraId="1510906A" w14:textId="77777777" w:rsidR="00610108" w:rsidRPr="00610108" w:rsidRDefault="00610108" w:rsidP="001A4CAA">
            <w:pPr>
              <w:ind w:right="162"/>
              <w:rPr>
                <w:rFonts w:ascii="Calibri" w:hAnsi="Calibri"/>
                <w:color w:val="000000"/>
                <w:sz w:val="22"/>
                <w:szCs w:val="22"/>
              </w:rPr>
            </w:pPr>
            <w:r w:rsidRPr="00610108">
              <w:rPr>
                <w:rFonts w:ascii="Calibri" w:hAnsi="Calibri"/>
                <w:color w:val="000000"/>
                <w:sz w:val="22"/>
                <w:szCs w:val="22"/>
              </w:rPr>
              <w:t xml:space="preserve">No change to policy.  Unique conditions apply to Native lands and intent is to reward </w:t>
            </w:r>
            <w:r w:rsidRPr="00610108">
              <w:rPr>
                <w:rFonts w:ascii="Calibri" w:hAnsi="Calibri"/>
                <w:color w:val="000000"/>
                <w:sz w:val="22"/>
                <w:szCs w:val="22"/>
              </w:rPr>
              <w:lastRenderedPageBreak/>
              <w:t>NMTC investments in those locations.</w:t>
            </w:r>
          </w:p>
        </w:tc>
      </w:tr>
      <w:tr w:rsidR="00610108" w:rsidRPr="00610108" w14:paraId="7D759582" w14:textId="77777777" w:rsidTr="00517E11">
        <w:trPr>
          <w:trHeight w:val="70"/>
        </w:trPr>
        <w:tc>
          <w:tcPr>
            <w:tcW w:w="551" w:type="dxa"/>
            <w:shd w:val="clear" w:color="auto" w:fill="auto"/>
            <w:hideMark/>
          </w:tcPr>
          <w:p w14:paraId="69652ACD"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lastRenderedPageBreak/>
              <w:t>22</w:t>
            </w:r>
          </w:p>
        </w:tc>
        <w:tc>
          <w:tcPr>
            <w:tcW w:w="1964" w:type="dxa"/>
            <w:shd w:val="clear" w:color="auto" w:fill="auto"/>
            <w:hideMark/>
          </w:tcPr>
          <w:p w14:paraId="6927DC8D"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Opportunity Fund</w:t>
            </w:r>
          </w:p>
        </w:tc>
        <w:tc>
          <w:tcPr>
            <w:tcW w:w="1170" w:type="dxa"/>
            <w:shd w:val="clear" w:color="auto" w:fill="auto"/>
            <w:hideMark/>
          </w:tcPr>
          <w:p w14:paraId="39450482"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3/9/2017</w:t>
            </w:r>
          </w:p>
        </w:tc>
        <w:tc>
          <w:tcPr>
            <w:tcW w:w="1440" w:type="dxa"/>
            <w:shd w:val="clear" w:color="auto" w:fill="auto"/>
            <w:hideMark/>
          </w:tcPr>
          <w:p w14:paraId="27CACFA9"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Business Strategy</w:t>
            </w:r>
          </w:p>
        </w:tc>
        <w:tc>
          <w:tcPr>
            <w:tcW w:w="1080" w:type="dxa"/>
            <w:shd w:val="clear" w:color="auto" w:fill="auto"/>
            <w:hideMark/>
          </w:tcPr>
          <w:p w14:paraId="2A8D5778"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18</w:t>
            </w:r>
          </w:p>
        </w:tc>
        <w:tc>
          <w:tcPr>
            <w:tcW w:w="3060" w:type="dxa"/>
            <w:shd w:val="clear" w:color="auto" w:fill="auto"/>
            <w:hideMark/>
          </w:tcPr>
          <w:p w14:paraId="0B615E9A"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Increase "small QLICIs" from $2 million to $6 million</w:t>
            </w:r>
          </w:p>
        </w:tc>
        <w:tc>
          <w:tcPr>
            <w:tcW w:w="1350" w:type="dxa"/>
            <w:shd w:val="clear" w:color="auto" w:fill="auto"/>
            <w:hideMark/>
          </w:tcPr>
          <w:p w14:paraId="317702C7"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program goals and measures</w:t>
            </w:r>
          </w:p>
        </w:tc>
        <w:tc>
          <w:tcPr>
            <w:tcW w:w="3060" w:type="dxa"/>
            <w:shd w:val="clear" w:color="auto" w:fill="auto"/>
            <w:hideMark/>
          </w:tcPr>
          <w:p w14:paraId="3DB2550C" w14:textId="77777777" w:rsidR="00610108" w:rsidRPr="00610108" w:rsidRDefault="00610108" w:rsidP="001A4CAA">
            <w:pPr>
              <w:ind w:right="162"/>
              <w:rPr>
                <w:rFonts w:ascii="Calibri" w:hAnsi="Calibri"/>
                <w:color w:val="000000"/>
                <w:sz w:val="22"/>
                <w:szCs w:val="22"/>
              </w:rPr>
            </w:pPr>
            <w:r w:rsidRPr="00610108">
              <w:rPr>
                <w:rFonts w:ascii="Calibri" w:hAnsi="Calibri"/>
                <w:color w:val="000000"/>
                <w:sz w:val="22"/>
                <w:szCs w:val="22"/>
              </w:rPr>
              <w:t>Small QLICIs definition increased to $4 million</w:t>
            </w:r>
          </w:p>
        </w:tc>
      </w:tr>
      <w:tr w:rsidR="00610108" w:rsidRPr="00610108" w14:paraId="5BDE7CC9" w14:textId="77777777" w:rsidTr="00517E11">
        <w:trPr>
          <w:trHeight w:val="70"/>
        </w:trPr>
        <w:tc>
          <w:tcPr>
            <w:tcW w:w="551" w:type="dxa"/>
            <w:shd w:val="clear" w:color="auto" w:fill="auto"/>
            <w:hideMark/>
          </w:tcPr>
          <w:p w14:paraId="22F58880"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t>23</w:t>
            </w:r>
          </w:p>
        </w:tc>
        <w:tc>
          <w:tcPr>
            <w:tcW w:w="1964" w:type="dxa"/>
            <w:shd w:val="clear" w:color="auto" w:fill="auto"/>
            <w:hideMark/>
          </w:tcPr>
          <w:p w14:paraId="40825C1C"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Linda Davenport Associates</w:t>
            </w:r>
          </w:p>
        </w:tc>
        <w:tc>
          <w:tcPr>
            <w:tcW w:w="1170" w:type="dxa"/>
            <w:shd w:val="clear" w:color="auto" w:fill="auto"/>
            <w:hideMark/>
          </w:tcPr>
          <w:p w14:paraId="64146E32"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3/13/2017</w:t>
            </w:r>
          </w:p>
        </w:tc>
        <w:tc>
          <w:tcPr>
            <w:tcW w:w="1440" w:type="dxa"/>
            <w:shd w:val="clear" w:color="auto" w:fill="auto"/>
            <w:hideMark/>
          </w:tcPr>
          <w:p w14:paraId="7ED44DB3"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Business Strategy</w:t>
            </w:r>
          </w:p>
        </w:tc>
        <w:tc>
          <w:tcPr>
            <w:tcW w:w="1080" w:type="dxa"/>
            <w:shd w:val="clear" w:color="auto" w:fill="auto"/>
            <w:hideMark/>
          </w:tcPr>
          <w:p w14:paraId="31B5CE8E"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19</w:t>
            </w:r>
          </w:p>
        </w:tc>
        <w:tc>
          <w:tcPr>
            <w:tcW w:w="3060" w:type="dxa"/>
            <w:shd w:val="clear" w:color="auto" w:fill="auto"/>
            <w:hideMark/>
          </w:tcPr>
          <w:p w14:paraId="26C1E140"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Allow applicants to report on facilitated financing activities</w:t>
            </w:r>
          </w:p>
        </w:tc>
        <w:tc>
          <w:tcPr>
            <w:tcW w:w="1350" w:type="dxa"/>
            <w:shd w:val="clear" w:color="auto" w:fill="auto"/>
            <w:hideMark/>
          </w:tcPr>
          <w:p w14:paraId="76EB088C"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evaluation criteria</w:t>
            </w:r>
          </w:p>
        </w:tc>
        <w:tc>
          <w:tcPr>
            <w:tcW w:w="3060" w:type="dxa"/>
            <w:shd w:val="clear" w:color="auto" w:fill="auto"/>
            <w:hideMark/>
          </w:tcPr>
          <w:p w14:paraId="31B3DAD2" w14:textId="77777777" w:rsidR="00610108" w:rsidRPr="00610108" w:rsidRDefault="00610108" w:rsidP="001A4CAA">
            <w:pPr>
              <w:ind w:right="162"/>
              <w:rPr>
                <w:rFonts w:ascii="Calibri" w:hAnsi="Calibri"/>
                <w:color w:val="000000"/>
                <w:sz w:val="22"/>
                <w:szCs w:val="22"/>
              </w:rPr>
            </w:pPr>
            <w:r w:rsidRPr="00610108">
              <w:rPr>
                <w:rFonts w:ascii="Calibri" w:hAnsi="Calibri"/>
                <w:color w:val="000000"/>
                <w:sz w:val="22"/>
                <w:szCs w:val="22"/>
              </w:rPr>
              <w:t>No change.  Facilitation of financing is allowed to be reported and is credited in the evaluation process.</w:t>
            </w:r>
          </w:p>
        </w:tc>
      </w:tr>
      <w:tr w:rsidR="00610108" w:rsidRPr="00610108" w14:paraId="525D26E2" w14:textId="77777777" w:rsidTr="00517E11">
        <w:trPr>
          <w:trHeight w:val="1160"/>
        </w:trPr>
        <w:tc>
          <w:tcPr>
            <w:tcW w:w="551" w:type="dxa"/>
            <w:shd w:val="clear" w:color="auto" w:fill="auto"/>
            <w:hideMark/>
          </w:tcPr>
          <w:p w14:paraId="01660457"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t>24</w:t>
            </w:r>
          </w:p>
        </w:tc>
        <w:tc>
          <w:tcPr>
            <w:tcW w:w="1964" w:type="dxa"/>
            <w:shd w:val="clear" w:color="auto" w:fill="auto"/>
            <w:hideMark/>
          </w:tcPr>
          <w:p w14:paraId="41C11E80"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New Markets Tax Credit Coalition</w:t>
            </w:r>
          </w:p>
        </w:tc>
        <w:tc>
          <w:tcPr>
            <w:tcW w:w="1170" w:type="dxa"/>
            <w:shd w:val="clear" w:color="auto" w:fill="auto"/>
            <w:hideMark/>
          </w:tcPr>
          <w:p w14:paraId="28BBE460"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3/10/2017</w:t>
            </w:r>
          </w:p>
        </w:tc>
        <w:tc>
          <w:tcPr>
            <w:tcW w:w="1440" w:type="dxa"/>
            <w:shd w:val="clear" w:color="auto" w:fill="auto"/>
            <w:hideMark/>
          </w:tcPr>
          <w:p w14:paraId="4B350DF1"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Business Strategy</w:t>
            </w:r>
          </w:p>
        </w:tc>
        <w:tc>
          <w:tcPr>
            <w:tcW w:w="1080" w:type="dxa"/>
            <w:shd w:val="clear" w:color="auto" w:fill="auto"/>
            <w:hideMark/>
          </w:tcPr>
          <w:p w14:paraId="4D64B2F0"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21</w:t>
            </w:r>
          </w:p>
        </w:tc>
        <w:tc>
          <w:tcPr>
            <w:tcW w:w="3060" w:type="dxa"/>
            <w:shd w:val="clear" w:color="auto" w:fill="auto"/>
            <w:hideMark/>
          </w:tcPr>
          <w:p w14:paraId="2B31799B"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Question 21e overlaps with Question 17 and provides an imbalance favoring Applicants that commit to investing in non-metro counties more opportunities to explain their business strategy than those that do not make this commitment.</w:t>
            </w:r>
          </w:p>
        </w:tc>
        <w:tc>
          <w:tcPr>
            <w:tcW w:w="1350" w:type="dxa"/>
            <w:shd w:val="clear" w:color="auto" w:fill="auto"/>
            <w:hideMark/>
          </w:tcPr>
          <w:p w14:paraId="2412EFAD" w14:textId="6D166CAF" w:rsidR="00610108" w:rsidRPr="00610108" w:rsidRDefault="00674474" w:rsidP="009F5E5C">
            <w:pPr>
              <w:rPr>
                <w:rFonts w:ascii="Calibri" w:hAnsi="Calibri"/>
                <w:color w:val="000000"/>
                <w:sz w:val="22"/>
                <w:szCs w:val="22"/>
              </w:rPr>
            </w:pPr>
            <w:r>
              <w:rPr>
                <w:rFonts w:ascii="Calibri" w:hAnsi="Calibri"/>
                <w:color w:val="000000"/>
                <w:sz w:val="22"/>
                <w:szCs w:val="22"/>
              </w:rPr>
              <w:t>redundant</w:t>
            </w:r>
          </w:p>
        </w:tc>
        <w:tc>
          <w:tcPr>
            <w:tcW w:w="3060" w:type="dxa"/>
            <w:shd w:val="clear" w:color="auto" w:fill="auto"/>
            <w:hideMark/>
          </w:tcPr>
          <w:p w14:paraId="05817474" w14:textId="77777777" w:rsidR="00610108" w:rsidRPr="00610108" w:rsidRDefault="00610108" w:rsidP="001A4CAA">
            <w:pPr>
              <w:ind w:right="162"/>
              <w:rPr>
                <w:rFonts w:ascii="Calibri" w:hAnsi="Calibri"/>
                <w:color w:val="000000"/>
                <w:sz w:val="22"/>
                <w:szCs w:val="22"/>
              </w:rPr>
            </w:pPr>
            <w:r w:rsidRPr="00610108">
              <w:rPr>
                <w:rFonts w:ascii="Calibri" w:hAnsi="Calibri"/>
                <w:color w:val="000000"/>
                <w:sz w:val="22"/>
                <w:szCs w:val="22"/>
              </w:rPr>
              <w:t>Eliminate repeat of pipeline discussion in Question 21e and provide for data point in Table A5 to indicate non-metro projects.</w:t>
            </w:r>
          </w:p>
        </w:tc>
      </w:tr>
      <w:tr w:rsidR="00610108" w:rsidRPr="00610108" w14:paraId="201E6F58" w14:textId="77777777" w:rsidTr="00517E11">
        <w:trPr>
          <w:trHeight w:val="70"/>
        </w:trPr>
        <w:tc>
          <w:tcPr>
            <w:tcW w:w="551" w:type="dxa"/>
            <w:shd w:val="clear" w:color="auto" w:fill="auto"/>
            <w:hideMark/>
          </w:tcPr>
          <w:p w14:paraId="5AA99467"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t>25</w:t>
            </w:r>
          </w:p>
        </w:tc>
        <w:tc>
          <w:tcPr>
            <w:tcW w:w="1964" w:type="dxa"/>
            <w:shd w:val="clear" w:color="auto" w:fill="auto"/>
            <w:hideMark/>
          </w:tcPr>
          <w:p w14:paraId="36AF0743"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Dallas Development Fund</w:t>
            </w:r>
          </w:p>
        </w:tc>
        <w:tc>
          <w:tcPr>
            <w:tcW w:w="1170" w:type="dxa"/>
            <w:shd w:val="clear" w:color="auto" w:fill="auto"/>
            <w:hideMark/>
          </w:tcPr>
          <w:p w14:paraId="73B678FE"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3/10/2017</w:t>
            </w:r>
          </w:p>
        </w:tc>
        <w:tc>
          <w:tcPr>
            <w:tcW w:w="1440" w:type="dxa"/>
            <w:shd w:val="clear" w:color="auto" w:fill="auto"/>
            <w:hideMark/>
          </w:tcPr>
          <w:p w14:paraId="3A4C9871"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Business Strategy</w:t>
            </w:r>
          </w:p>
        </w:tc>
        <w:tc>
          <w:tcPr>
            <w:tcW w:w="1080" w:type="dxa"/>
            <w:shd w:val="clear" w:color="auto" w:fill="auto"/>
            <w:hideMark/>
          </w:tcPr>
          <w:p w14:paraId="2780FDBF"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21</w:t>
            </w:r>
          </w:p>
        </w:tc>
        <w:tc>
          <w:tcPr>
            <w:tcW w:w="3060" w:type="dxa"/>
            <w:shd w:val="clear" w:color="auto" w:fill="auto"/>
            <w:hideMark/>
          </w:tcPr>
          <w:p w14:paraId="1A9341EF"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Eliminate Question 21e as it is duplicative of Question 17</w:t>
            </w:r>
          </w:p>
        </w:tc>
        <w:tc>
          <w:tcPr>
            <w:tcW w:w="1350" w:type="dxa"/>
            <w:shd w:val="clear" w:color="auto" w:fill="auto"/>
            <w:hideMark/>
          </w:tcPr>
          <w:p w14:paraId="1E55347C" w14:textId="1054672B" w:rsidR="00610108" w:rsidRPr="00610108" w:rsidRDefault="00674474" w:rsidP="009F5E5C">
            <w:pPr>
              <w:rPr>
                <w:rFonts w:ascii="Calibri" w:hAnsi="Calibri"/>
                <w:color w:val="000000"/>
                <w:sz w:val="22"/>
                <w:szCs w:val="22"/>
              </w:rPr>
            </w:pPr>
            <w:r>
              <w:rPr>
                <w:rFonts w:ascii="Calibri" w:hAnsi="Calibri"/>
                <w:color w:val="000000"/>
                <w:sz w:val="22"/>
                <w:szCs w:val="22"/>
              </w:rPr>
              <w:t>redundant</w:t>
            </w:r>
          </w:p>
        </w:tc>
        <w:tc>
          <w:tcPr>
            <w:tcW w:w="3060" w:type="dxa"/>
            <w:shd w:val="clear" w:color="auto" w:fill="auto"/>
            <w:hideMark/>
          </w:tcPr>
          <w:p w14:paraId="45CB3789" w14:textId="77777777" w:rsidR="00610108" w:rsidRPr="00610108" w:rsidRDefault="00610108" w:rsidP="001A4CAA">
            <w:pPr>
              <w:ind w:right="162"/>
              <w:rPr>
                <w:rFonts w:ascii="Calibri" w:hAnsi="Calibri"/>
                <w:color w:val="000000"/>
                <w:sz w:val="22"/>
                <w:szCs w:val="22"/>
              </w:rPr>
            </w:pPr>
            <w:r w:rsidRPr="00610108">
              <w:rPr>
                <w:rFonts w:ascii="Calibri" w:hAnsi="Calibri"/>
                <w:color w:val="000000"/>
                <w:sz w:val="22"/>
                <w:szCs w:val="22"/>
              </w:rPr>
              <w:t>Eliminate repeat of pipeline discussion in Question 21e and provide for data point in Table A5 to indicate non-metro projects.</w:t>
            </w:r>
          </w:p>
        </w:tc>
      </w:tr>
      <w:tr w:rsidR="00610108" w:rsidRPr="00610108" w14:paraId="1447DBC7" w14:textId="77777777" w:rsidTr="00517E11">
        <w:trPr>
          <w:trHeight w:val="70"/>
        </w:trPr>
        <w:tc>
          <w:tcPr>
            <w:tcW w:w="551" w:type="dxa"/>
            <w:shd w:val="clear" w:color="auto" w:fill="auto"/>
            <w:hideMark/>
          </w:tcPr>
          <w:p w14:paraId="4AA23E03"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t>26</w:t>
            </w:r>
          </w:p>
        </w:tc>
        <w:tc>
          <w:tcPr>
            <w:tcW w:w="1964" w:type="dxa"/>
            <w:shd w:val="clear" w:color="auto" w:fill="auto"/>
            <w:hideMark/>
          </w:tcPr>
          <w:p w14:paraId="4D31D806"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National New Markets Fund</w:t>
            </w:r>
          </w:p>
        </w:tc>
        <w:tc>
          <w:tcPr>
            <w:tcW w:w="1170" w:type="dxa"/>
            <w:shd w:val="clear" w:color="auto" w:fill="auto"/>
            <w:hideMark/>
          </w:tcPr>
          <w:p w14:paraId="0C393D58"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3/10/2017</w:t>
            </w:r>
          </w:p>
        </w:tc>
        <w:tc>
          <w:tcPr>
            <w:tcW w:w="1440" w:type="dxa"/>
            <w:shd w:val="clear" w:color="auto" w:fill="auto"/>
            <w:hideMark/>
          </w:tcPr>
          <w:p w14:paraId="0AF3004F"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Business Strategy</w:t>
            </w:r>
          </w:p>
        </w:tc>
        <w:tc>
          <w:tcPr>
            <w:tcW w:w="1080" w:type="dxa"/>
            <w:shd w:val="clear" w:color="auto" w:fill="auto"/>
            <w:hideMark/>
          </w:tcPr>
          <w:p w14:paraId="275F980A"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21</w:t>
            </w:r>
          </w:p>
        </w:tc>
        <w:tc>
          <w:tcPr>
            <w:tcW w:w="3060" w:type="dxa"/>
            <w:shd w:val="clear" w:color="auto" w:fill="auto"/>
            <w:hideMark/>
          </w:tcPr>
          <w:p w14:paraId="19587A19"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Eliminate requirement for QLICI pipeline to be reported in 21e because it would also be reported in Question 17.</w:t>
            </w:r>
          </w:p>
        </w:tc>
        <w:tc>
          <w:tcPr>
            <w:tcW w:w="1350" w:type="dxa"/>
            <w:shd w:val="clear" w:color="auto" w:fill="auto"/>
            <w:hideMark/>
          </w:tcPr>
          <w:p w14:paraId="7250C8FA" w14:textId="11069E30" w:rsidR="00610108" w:rsidRPr="00610108" w:rsidRDefault="00674474" w:rsidP="00610108">
            <w:pPr>
              <w:rPr>
                <w:rFonts w:ascii="Calibri" w:hAnsi="Calibri"/>
                <w:color w:val="000000"/>
                <w:sz w:val="22"/>
                <w:szCs w:val="22"/>
              </w:rPr>
            </w:pPr>
            <w:r>
              <w:rPr>
                <w:rFonts w:ascii="Calibri" w:hAnsi="Calibri"/>
                <w:color w:val="000000"/>
                <w:sz w:val="22"/>
                <w:szCs w:val="22"/>
              </w:rPr>
              <w:t>redundant</w:t>
            </w:r>
          </w:p>
        </w:tc>
        <w:tc>
          <w:tcPr>
            <w:tcW w:w="3060" w:type="dxa"/>
            <w:shd w:val="clear" w:color="auto" w:fill="auto"/>
            <w:hideMark/>
          </w:tcPr>
          <w:p w14:paraId="203B0BFE" w14:textId="77777777" w:rsidR="00610108" w:rsidRPr="00610108" w:rsidRDefault="00610108" w:rsidP="001A4CAA">
            <w:pPr>
              <w:ind w:right="162"/>
              <w:rPr>
                <w:rFonts w:ascii="Calibri" w:hAnsi="Calibri"/>
                <w:color w:val="000000"/>
                <w:sz w:val="22"/>
                <w:szCs w:val="22"/>
              </w:rPr>
            </w:pPr>
            <w:r w:rsidRPr="00610108">
              <w:rPr>
                <w:rFonts w:ascii="Calibri" w:hAnsi="Calibri"/>
                <w:color w:val="000000"/>
                <w:sz w:val="22"/>
                <w:szCs w:val="22"/>
              </w:rPr>
              <w:t>Eliminate repeat of pipeline discussion in Question 21e and provide for data point in Table A5 to indicate non-metro projects.</w:t>
            </w:r>
          </w:p>
        </w:tc>
      </w:tr>
      <w:tr w:rsidR="00610108" w:rsidRPr="00610108" w14:paraId="27CF3337" w14:textId="77777777" w:rsidTr="00517E11">
        <w:trPr>
          <w:trHeight w:val="152"/>
        </w:trPr>
        <w:tc>
          <w:tcPr>
            <w:tcW w:w="551" w:type="dxa"/>
            <w:shd w:val="clear" w:color="auto" w:fill="auto"/>
            <w:hideMark/>
          </w:tcPr>
          <w:p w14:paraId="23C7263B"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t>27</w:t>
            </w:r>
          </w:p>
        </w:tc>
        <w:tc>
          <w:tcPr>
            <w:tcW w:w="1964" w:type="dxa"/>
            <w:shd w:val="clear" w:color="auto" w:fill="auto"/>
            <w:hideMark/>
          </w:tcPr>
          <w:p w14:paraId="2A125D1B"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Linda Davenport Associates</w:t>
            </w:r>
          </w:p>
        </w:tc>
        <w:tc>
          <w:tcPr>
            <w:tcW w:w="1170" w:type="dxa"/>
            <w:shd w:val="clear" w:color="auto" w:fill="auto"/>
            <w:hideMark/>
          </w:tcPr>
          <w:p w14:paraId="1D8AAD14"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3/13/2017</w:t>
            </w:r>
          </w:p>
        </w:tc>
        <w:tc>
          <w:tcPr>
            <w:tcW w:w="1440" w:type="dxa"/>
            <w:shd w:val="clear" w:color="auto" w:fill="auto"/>
            <w:hideMark/>
          </w:tcPr>
          <w:p w14:paraId="6C1E8AB1"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Community Outcomes</w:t>
            </w:r>
          </w:p>
        </w:tc>
        <w:tc>
          <w:tcPr>
            <w:tcW w:w="1080" w:type="dxa"/>
            <w:shd w:val="clear" w:color="auto" w:fill="auto"/>
            <w:hideMark/>
          </w:tcPr>
          <w:p w14:paraId="6ABB8B81"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24</w:t>
            </w:r>
          </w:p>
        </w:tc>
        <w:tc>
          <w:tcPr>
            <w:tcW w:w="3060" w:type="dxa"/>
            <w:shd w:val="clear" w:color="auto" w:fill="auto"/>
            <w:hideMark/>
          </w:tcPr>
          <w:p w14:paraId="37E3C096"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 xml:space="preserve">Allow applicants to commit to higher percentages of investments in areas of higher </w:t>
            </w:r>
            <w:r w:rsidRPr="00610108">
              <w:rPr>
                <w:rFonts w:ascii="Calibri" w:hAnsi="Calibri"/>
                <w:color w:val="000000"/>
                <w:sz w:val="22"/>
                <w:szCs w:val="22"/>
              </w:rPr>
              <w:lastRenderedPageBreak/>
              <w:t>distress and score those applicants more favorably</w:t>
            </w:r>
          </w:p>
        </w:tc>
        <w:tc>
          <w:tcPr>
            <w:tcW w:w="1350" w:type="dxa"/>
            <w:shd w:val="clear" w:color="auto" w:fill="auto"/>
            <w:hideMark/>
          </w:tcPr>
          <w:p w14:paraId="37600379"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lastRenderedPageBreak/>
              <w:t>program goals and measures</w:t>
            </w:r>
          </w:p>
        </w:tc>
        <w:tc>
          <w:tcPr>
            <w:tcW w:w="3060" w:type="dxa"/>
            <w:shd w:val="clear" w:color="auto" w:fill="auto"/>
            <w:hideMark/>
          </w:tcPr>
          <w:p w14:paraId="79720FA5" w14:textId="70682B7A" w:rsidR="00610108" w:rsidRPr="00610108" w:rsidRDefault="00610108" w:rsidP="009F5E5C">
            <w:pPr>
              <w:ind w:right="162"/>
              <w:rPr>
                <w:rFonts w:ascii="Calibri" w:hAnsi="Calibri"/>
                <w:color w:val="000000"/>
                <w:sz w:val="22"/>
                <w:szCs w:val="22"/>
              </w:rPr>
            </w:pPr>
            <w:r w:rsidRPr="00610108">
              <w:rPr>
                <w:rFonts w:ascii="Calibri" w:hAnsi="Calibri"/>
                <w:color w:val="000000"/>
                <w:sz w:val="22"/>
                <w:szCs w:val="22"/>
              </w:rPr>
              <w:t>Change to policy will be taken into consideration</w:t>
            </w:r>
            <w:r w:rsidR="009F5E5C">
              <w:rPr>
                <w:rFonts w:ascii="Calibri" w:hAnsi="Calibri"/>
                <w:color w:val="000000"/>
                <w:sz w:val="22"/>
                <w:szCs w:val="22"/>
              </w:rPr>
              <w:t xml:space="preserve"> but this will not change the information collection.</w:t>
            </w:r>
          </w:p>
        </w:tc>
      </w:tr>
      <w:tr w:rsidR="00610108" w:rsidRPr="00610108" w14:paraId="02F80A41" w14:textId="77777777" w:rsidTr="00517E11">
        <w:trPr>
          <w:trHeight w:val="602"/>
        </w:trPr>
        <w:tc>
          <w:tcPr>
            <w:tcW w:w="551" w:type="dxa"/>
            <w:shd w:val="clear" w:color="auto" w:fill="auto"/>
            <w:hideMark/>
          </w:tcPr>
          <w:p w14:paraId="52EC8BA3"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t>28</w:t>
            </w:r>
          </w:p>
        </w:tc>
        <w:tc>
          <w:tcPr>
            <w:tcW w:w="1964" w:type="dxa"/>
            <w:shd w:val="clear" w:color="auto" w:fill="auto"/>
            <w:hideMark/>
          </w:tcPr>
          <w:p w14:paraId="57B5D111"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Linda Davenport Associates</w:t>
            </w:r>
          </w:p>
        </w:tc>
        <w:tc>
          <w:tcPr>
            <w:tcW w:w="1170" w:type="dxa"/>
            <w:shd w:val="clear" w:color="auto" w:fill="auto"/>
            <w:hideMark/>
          </w:tcPr>
          <w:p w14:paraId="752265BE"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3/13/2017</w:t>
            </w:r>
          </w:p>
        </w:tc>
        <w:tc>
          <w:tcPr>
            <w:tcW w:w="1440" w:type="dxa"/>
            <w:shd w:val="clear" w:color="auto" w:fill="auto"/>
            <w:hideMark/>
          </w:tcPr>
          <w:p w14:paraId="43A631CB"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Community Outcomes</w:t>
            </w:r>
          </w:p>
        </w:tc>
        <w:tc>
          <w:tcPr>
            <w:tcW w:w="1080" w:type="dxa"/>
            <w:shd w:val="clear" w:color="auto" w:fill="auto"/>
            <w:hideMark/>
          </w:tcPr>
          <w:p w14:paraId="59D117AE"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24</w:t>
            </w:r>
          </w:p>
        </w:tc>
        <w:tc>
          <w:tcPr>
            <w:tcW w:w="3060" w:type="dxa"/>
            <w:shd w:val="clear" w:color="auto" w:fill="auto"/>
            <w:hideMark/>
          </w:tcPr>
          <w:p w14:paraId="45864D5F"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 xml:space="preserve">Extend disaster area investments to count as an area of higher distress </w:t>
            </w:r>
            <w:r w:rsidR="006E6B48" w:rsidRPr="00610108">
              <w:rPr>
                <w:rFonts w:ascii="Calibri" w:hAnsi="Calibri"/>
                <w:color w:val="000000"/>
                <w:sz w:val="22"/>
                <w:szCs w:val="22"/>
              </w:rPr>
              <w:t>investment</w:t>
            </w:r>
            <w:r w:rsidRPr="00610108">
              <w:rPr>
                <w:rFonts w:ascii="Calibri" w:hAnsi="Calibri"/>
                <w:color w:val="000000"/>
                <w:sz w:val="22"/>
                <w:szCs w:val="22"/>
              </w:rPr>
              <w:t xml:space="preserve"> if made within five years of a disaster declaration</w:t>
            </w:r>
          </w:p>
        </w:tc>
        <w:tc>
          <w:tcPr>
            <w:tcW w:w="1350" w:type="dxa"/>
            <w:shd w:val="clear" w:color="auto" w:fill="auto"/>
            <w:hideMark/>
          </w:tcPr>
          <w:p w14:paraId="4C530336"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program goals and measures</w:t>
            </w:r>
          </w:p>
        </w:tc>
        <w:tc>
          <w:tcPr>
            <w:tcW w:w="3060" w:type="dxa"/>
            <w:shd w:val="clear" w:color="auto" w:fill="auto"/>
            <w:hideMark/>
          </w:tcPr>
          <w:p w14:paraId="27AF1652" w14:textId="77777777" w:rsidR="00610108" w:rsidRPr="00610108" w:rsidRDefault="00610108" w:rsidP="001A4CAA">
            <w:pPr>
              <w:ind w:right="162"/>
              <w:rPr>
                <w:rFonts w:ascii="Calibri" w:hAnsi="Calibri"/>
                <w:color w:val="000000"/>
                <w:sz w:val="22"/>
                <w:szCs w:val="22"/>
              </w:rPr>
            </w:pPr>
            <w:r w:rsidRPr="00610108">
              <w:rPr>
                <w:rFonts w:ascii="Calibri" w:hAnsi="Calibri"/>
                <w:color w:val="000000"/>
                <w:sz w:val="22"/>
                <w:szCs w:val="22"/>
              </w:rPr>
              <w:t xml:space="preserve">No change to policy.  </w:t>
            </w:r>
          </w:p>
        </w:tc>
      </w:tr>
      <w:tr w:rsidR="00610108" w:rsidRPr="00610108" w14:paraId="5D928FF1" w14:textId="77777777" w:rsidTr="00517E11">
        <w:trPr>
          <w:trHeight w:val="152"/>
        </w:trPr>
        <w:tc>
          <w:tcPr>
            <w:tcW w:w="551" w:type="dxa"/>
            <w:shd w:val="clear" w:color="auto" w:fill="auto"/>
            <w:hideMark/>
          </w:tcPr>
          <w:p w14:paraId="00AE1784"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t>29</w:t>
            </w:r>
          </w:p>
        </w:tc>
        <w:tc>
          <w:tcPr>
            <w:tcW w:w="1964" w:type="dxa"/>
            <w:shd w:val="clear" w:color="auto" w:fill="auto"/>
            <w:hideMark/>
          </w:tcPr>
          <w:p w14:paraId="31C8C367"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National New Markets Fund</w:t>
            </w:r>
          </w:p>
        </w:tc>
        <w:tc>
          <w:tcPr>
            <w:tcW w:w="1170" w:type="dxa"/>
            <w:shd w:val="clear" w:color="auto" w:fill="auto"/>
            <w:hideMark/>
          </w:tcPr>
          <w:p w14:paraId="7DFD037A"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3/10/2017</w:t>
            </w:r>
          </w:p>
        </w:tc>
        <w:tc>
          <w:tcPr>
            <w:tcW w:w="1440" w:type="dxa"/>
            <w:shd w:val="clear" w:color="auto" w:fill="auto"/>
            <w:hideMark/>
          </w:tcPr>
          <w:p w14:paraId="6E7B4DCD"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Community Outcomes</w:t>
            </w:r>
          </w:p>
        </w:tc>
        <w:tc>
          <w:tcPr>
            <w:tcW w:w="1080" w:type="dxa"/>
            <w:shd w:val="clear" w:color="auto" w:fill="auto"/>
            <w:hideMark/>
          </w:tcPr>
          <w:p w14:paraId="0B64980E"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24</w:t>
            </w:r>
          </w:p>
        </w:tc>
        <w:tc>
          <w:tcPr>
            <w:tcW w:w="3060" w:type="dxa"/>
            <w:shd w:val="clear" w:color="auto" w:fill="auto"/>
            <w:hideMark/>
          </w:tcPr>
          <w:p w14:paraId="2D29F7D3"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Clarify whether pipeline has to "hit" distress criteria; increase character allowance for response</w:t>
            </w:r>
          </w:p>
        </w:tc>
        <w:tc>
          <w:tcPr>
            <w:tcW w:w="1350" w:type="dxa"/>
            <w:shd w:val="clear" w:color="auto" w:fill="auto"/>
            <w:hideMark/>
          </w:tcPr>
          <w:p w14:paraId="3E152FF8"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guidance</w:t>
            </w:r>
          </w:p>
        </w:tc>
        <w:tc>
          <w:tcPr>
            <w:tcW w:w="3060" w:type="dxa"/>
            <w:shd w:val="clear" w:color="auto" w:fill="auto"/>
            <w:hideMark/>
          </w:tcPr>
          <w:p w14:paraId="4DDE2086" w14:textId="77777777" w:rsidR="00610108" w:rsidRPr="00610108" w:rsidRDefault="00610108" w:rsidP="001A4CAA">
            <w:pPr>
              <w:ind w:right="162"/>
              <w:rPr>
                <w:rFonts w:ascii="Calibri" w:hAnsi="Calibri"/>
                <w:color w:val="000000"/>
                <w:sz w:val="22"/>
                <w:szCs w:val="22"/>
              </w:rPr>
            </w:pPr>
            <w:r w:rsidRPr="00610108">
              <w:rPr>
                <w:rFonts w:ascii="Calibri" w:hAnsi="Calibri"/>
                <w:color w:val="000000"/>
                <w:sz w:val="22"/>
                <w:szCs w:val="22"/>
              </w:rPr>
              <w:t>Provide guidance that clarifies that the applicant's selection of areas of higher distress should be reflected in its pipeline but that not all projects will be in all areas of higher distress.</w:t>
            </w:r>
          </w:p>
        </w:tc>
      </w:tr>
      <w:tr w:rsidR="00610108" w:rsidRPr="00610108" w14:paraId="2D1410A7" w14:textId="77777777" w:rsidTr="00517E11">
        <w:trPr>
          <w:trHeight w:val="242"/>
        </w:trPr>
        <w:tc>
          <w:tcPr>
            <w:tcW w:w="551" w:type="dxa"/>
            <w:shd w:val="clear" w:color="auto" w:fill="auto"/>
            <w:hideMark/>
          </w:tcPr>
          <w:p w14:paraId="5AA8F388"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t>30</w:t>
            </w:r>
          </w:p>
        </w:tc>
        <w:tc>
          <w:tcPr>
            <w:tcW w:w="1964" w:type="dxa"/>
            <w:shd w:val="clear" w:color="auto" w:fill="auto"/>
            <w:hideMark/>
          </w:tcPr>
          <w:p w14:paraId="1E938039"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Advantage Capital</w:t>
            </w:r>
          </w:p>
        </w:tc>
        <w:tc>
          <w:tcPr>
            <w:tcW w:w="1170" w:type="dxa"/>
            <w:shd w:val="clear" w:color="auto" w:fill="auto"/>
            <w:hideMark/>
          </w:tcPr>
          <w:p w14:paraId="1BAAE00E"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3/9/2017</w:t>
            </w:r>
          </w:p>
        </w:tc>
        <w:tc>
          <w:tcPr>
            <w:tcW w:w="1440" w:type="dxa"/>
            <w:shd w:val="clear" w:color="auto" w:fill="auto"/>
            <w:hideMark/>
          </w:tcPr>
          <w:p w14:paraId="0562284B"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Community Outcomes</w:t>
            </w:r>
          </w:p>
        </w:tc>
        <w:tc>
          <w:tcPr>
            <w:tcW w:w="1080" w:type="dxa"/>
            <w:shd w:val="clear" w:color="auto" w:fill="auto"/>
            <w:hideMark/>
          </w:tcPr>
          <w:p w14:paraId="21B0895C"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24</w:t>
            </w:r>
          </w:p>
        </w:tc>
        <w:tc>
          <w:tcPr>
            <w:tcW w:w="3060" w:type="dxa"/>
            <w:shd w:val="clear" w:color="auto" w:fill="auto"/>
            <w:hideMark/>
          </w:tcPr>
          <w:p w14:paraId="0C92462C"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Allow Applicants to report separately on permanent and temporary employment impacts.</w:t>
            </w:r>
          </w:p>
        </w:tc>
        <w:tc>
          <w:tcPr>
            <w:tcW w:w="1350" w:type="dxa"/>
            <w:shd w:val="clear" w:color="auto" w:fill="auto"/>
            <w:hideMark/>
          </w:tcPr>
          <w:p w14:paraId="629ABEDA"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evaluation criteria</w:t>
            </w:r>
          </w:p>
        </w:tc>
        <w:tc>
          <w:tcPr>
            <w:tcW w:w="3060" w:type="dxa"/>
            <w:shd w:val="clear" w:color="auto" w:fill="auto"/>
            <w:hideMark/>
          </w:tcPr>
          <w:p w14:paraId="6598AC3A" w14:textId="77777777" w:rsidR="00610108" w:rsidRPr="00610108" w:rsidRDefault="00610108" w:rsidP="001A4CAA">
            <w:pPr>
              <w:ind w:right="162"/>
              <w:rPr>
                <w:rFonts w:ascii="Calibri" w:hAnsi="Calibri"/>
                <w:color w:val="000000"/>
                <w:sz w:val="22"/>
                <w:szCs w:val="22"/>
              </w:rPr>
            </w:pPr>
            <w:r w:rsidRPr="00610108">
              <w:rPr>
                <w:rFonts w:ascii="Calibri" w:hAnsi="Calibri"/>
                <w:color w:val="000000"/>
                <w:sz w:val="22"/>
                <w:szCs w:val="22"/>
              </w:rPr>
              <w:t>No change.  Applicants are already able to report on temporary and permanent employment outcomes.</w:t>
            </w:r>
          </w:p>
        </w:tc>
      </w:tr>
      <w:tr w:rsidR="00610108" w:rsidRPr="00610108" w14:paraId="2175A268" w14:textId="77777777" w:rsidTr="00517E11">
        <w:trPr>
          <w:trHeight w:val="260"/>
        </w:trPr>
        <w:tc>
          <w:tcPr>
            <w:tcW w:w="551" w:type="dxa"/>
            <w:shd w:val="clear" w:color="auto" w:fill="auto"/>
            <w:hideMark/>
          </w:tcPr>
          <w:p w14:paraId="75CF9980"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t>31</w:t>
            </w:r>
          </w:p>
        </w:tc>
        <w:tc>
          <w:tcPr>
            <w:tcW w:w="1964" w:type="dxa"/>
            <w:shd w:val="clear" w:color="auto" w:fill="auto"/>
            <w:hideMark/>
          </w:tcPr>
          <w:p w14:paraId="3840C49A"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Valued Advisor Fund</w:t>
            </w:r>
          </w:p>
        </w:tc>
        <w:tc>
          <w:tcPr>
            <w:tcW w:w="1170" w:type="dxa"/>
            <w:shd w:val="clear" w:color="auto" w:fill="auto"/>
            <w:hideMark/>
          </w:tcPr>
          <w:p w14:paraId="27C32096"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3/7/2017</w:t>
            </w:r>
          </w:p>
        </w:tc>
        <w:tc>
          <w:tcPr>
            <w:tcW w:w="1440" w:type="dxa"/>
            <w:shd w:val="clear" w:color="auto" w:fill="auto"/>
            <w:hideMark/>
          </w:tcPr>
          <w:p w14:paraId="03C5EFC4"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Community Outcomes</w:t>
            </w:r>
          </w:p>
        </w:tc>
        <w:tc>
          <w:tcPr>
            <w:tcW w:w="1080" w:type="dxa"/>
            <w:shd w:val="clear" w:color="auto" w:fill="auto"/>
            <w:hideMark/>
          </w:tcPr>
          <w:p w14:paraId="5B8BDA70"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25</w:t>
            </w:r>
          </w:p>
        </w:tc>
        <w:tc>
          <w:tcPr>
            <w:tcW w:w="3060" w:type="dxa"/>
            <w:shd w:val="clear" w:color="auto" w:fill="auto"/>
            <w:hideMark/>
          </w:tcPr>
          <w:p w14:paraId="1F47E949"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 xml:space="preserve">The </w:t>
            </w:r>
            <w:r w:rsidR="006E6B48" w:rsidRPr="00610108">
              <w:rPr>
                <w:rFonts w:ascii="Calibri" w:hAnsi="Calibri"/>
                <w:color w:val="000000"/>
                <w:sz w:val="22"/>
                <w:szCs w:val="22"/>
              </w:rPr>
              <w:t>commenter</w:t>
            </w:r>
            <w:r w:rsidRPr="00610108">
              <w:rPr>
                <w:rFonts w:ascii="Calibri" w:hAnsi="Calibri"/>
                <w:color w:val="000000"/>
                <w:sz w:val="22"/>
                <w:szCs w:val="22"/>
              </w:rPr>
              <w:t xml:space="preserve"> recommends that Applicants that select job creation not have to also address quality of jobs and accessibility of jobs to low-income persons and residents of low income communities.  Applicants should be able to select job creation and only one of the two others and agree to provide affordable housing, if housing is financed.</w:t>
            </w:r>
          </w:p>
        </w:tc>
        <w:tc>
          <w:tcPr>
            <w:tcW w:w="1350" w:type="dxa"/>
            <w:shd w:val="clear" w:color="auto" w:fill="auto"/>
            <w:hideMark/>
          </w:tcPr>
          <w:p w14:paraId="24CD4CE5"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evaluation criteria</w:t>
            </w:r>
          </w:p>
        </w:tc>
        <w:tc>
          <w:tcPr>
            <w:tcW w:w="3060" w:type="dxa"/>
            <w:shd w:val="clear" w:color="auto" w:fill="auto"/>
            <w:hideMark/>
          </w:tcPr>
          <w:p w14:paraId="730BA995" w14:textId="72FA73BD" w:rsidR="00610108" w:rsidRPr="00610108" w:rsidRDefault="00610108" w:rsidP="009F5E5C">
            <w:pPr>
              <w:ind w:right="162"/>
              <w:rPr>
                <w:rFonts w:ascii="Calibri" w:hAnsi="Calibri"/>
                <w:color w:val="000000"/>
                <w:sz w:val="22"/>
                <w:szCs w:val="22"/>
              </w:rPr>
            </w:pPr>
            <w:r w:rsidRPr="00610108">
              <w:rPr>
                <w:rFonts w:ascii="Calibri" w:hAnsi="Calibri"/>
                <w:color w:val="000000"/>
                <w:sz w:val="22"/>
                <w:szCs w:val="22"/>
              </w:rPr>
              <w:t xml:space="preserve">This policy change will be considered for future applications.  </w:t>
            </w:r>
          </w:p>
        </w:tc>
      </w:tr>
      <w:tr w:rsidR="00610108" w:rsidRPr="00610108" w14:paraId="09ADC7A8" w14:textId="77777777" w:rsidTr="00517E11">
        <w:trPr>
          <w:trHeight w:val="260"/>
        </w:trPr>
        <w:tc>
          <w:tcPr>
            <w:tcW w:w="551" w:type="dxa"/>
            <w:shd w:val="clear" w:color="auto" w:fill="auto"/>
            <w:hideMark/>
          </w:tcPr>
          <w:p w14:paraId="38E42B33"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lastRenderedPageBreak/>
              <w:t>32</w:t>
            </w:r>
          </w:p>
        </w:tc>
        <w:tc>
          <w:tcPr>
            <w:tcW w:w="1964" w:type="dxa"/>
            <w:shd w:val="clear" w:color="auto" w:fill="auto"/>
            <w:hideMark/>
          </w:tcPr>
          <w:p w14:paraId="245A1EF1"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Valued Advisor Fund</w:t>
            </w:r>
          </w:p>
        </w:tc>
        <w:tc>
          <w:tcPr>
            <w:tcW w:w="1170" w:type="dxa"/>
            <w:shd w:val="clear" w:color="auto" w:fill="auto"/>
            <w:hideMark/>
          </w:tcPr>
          <w:p w14:paraId="3061CE1B"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3/7/2017</w:t>
            </w:r>
          </w:p>
        </w:tc>
        <w:tc>
          <w:tcPr>
            <w:tcW w:w="1440" w:type="dxa"/>
            <w:shd w:val="clear" w:color="auto" w:fill="auto"/>
            <w:hideMark/>
          </w:tcPr>
          <w:p w14:paraId="332CB162"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Community Outcomes</w:t>
            </w:r>
          </w:p>
        </w:tc>
        <w:tc>
          <w:tcPr>
            <w:tcW w:w="1080" w:type="dxa"/>
            <w:shd w:val="clear" w:color="auto" w:fill="auto"/>
            <w:hideMark/>
          </w:tcPr>
          <w:p w14:paraId="549DD2B1"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25</w:t>
            </w:r>
          </w:p>
        </w:tc>
        <w:tc>
          <w:tcPr>
            <w:tcW w:w="3060" w:type="dxa"/>
            <w:shd w:val="clear" w:color="auto" w:fill="auto"/>
            <w:hideMark/>
          </w:tcPr>
          <w:p w14:paraId="45A8C530"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Either eliminate the need to report on how the Applicant will track metrics (outcomes) or add additional character length to allow the Applicant to provide a more complex response.</w:t>
            </w:r>
          </w:p>
        </w:tc>
        <w:tc>
          <w:tcPr>
            <w:tcW w:w="1350" w:type="dxa"/>
            <w:shd w:val="clear" w:color="auto" w:fill="auto"/>
            <w:hideMark/>
          </w:tcPr>
          <w:p w14:paraId="76A1AA0F"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 </w:t>
            </w:r>
          </w:p>
        </w:tc>
        <w:tc>
          <w:tcPr>
            <w:tcW w:w="3060" w:type="dxa"/>
            <w:shd w:val="clear" w:color="auto" w:fill="auto"/>
            <w:hideMark/>
          </w:tcPr>
          <w:p w14:paraId="330609AC" w14:textId="77777777" w:rsidR="00610108" w:rsidRPr="00610108" w:rsidRDefault="00610108" w:rsidP="001A4CAA">
            <w:pPr>
              <w:ind w:right="162"/>
              <w:rPr>
                <w:rFonts w:ascii="Calibri" w:hAnsi="Calibri"/>
                <w:color w:val="000000"/>
                <w:sz w:val="22"/>
                <w:szCs w:val="22"/>
              </w:rPr>
            </w:pPr>
            <w:r w:rsidRPr="00610108">
              <w:rPr>
                <w:rFonts w:ascii="Calibri" w:hAnsi="Calibri"/>
                <w:color w:val="000000"/>
                <w:sz w:val="22"/>
                <w:szCs w:val="22"/>
              </w:rPr>
              <w:t>The need to prorate outcome data for application purposes is eliminated.</w:t>
            </w:r>
          </w:p>
        </w:tc>
      </w:tr>
      <w:tr w:rsidR="00610108" w:rsidRPr="00610108" w14:paraId="477C4D00" w14:textId="77777777" w:rsidTr="00517E11">
        <w:trPr>
          <w:trHeight w:val="70"/>
        </w:trPr>
        <w:tc>
          <w:tcPr>
            <w:tcW w:w="551" w:type="dxa"/>
            <w:shd w:val="clear" w:color="auto" w:fill="auto"/>
            <w:hideMark/>
          </w:tcPr>
          <w:p w14:paraId="6AD12609"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t>33</w:t>
            </w:r>
          </w:p>
        </w:tc>
        <w:tc>
          <w:tcPr>
            <w:tcW w:w="1964" w:type="dxa"/>
            <w:shd w:val="clear" w:color="auto" w:fill="auto"/>
            <w:hideMark/>
          </w:tcPr>
          <w:p w14:paraId="74AD1556"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Valued Advisor Fund</w:t>
            </w:r>
          </w:p>
        </w:tc>
        <w:tc>
          <w:tcPr>
            <w:tcW w:w="1170" w:type="dxa"/>
            <w:shd w:val="clear" w:color="auto" w:fill="auto"/>
            <w:hideMark/>
          </w:tcPr>
          <w:p w14:paraId="2F187E01"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3/7/2017</w:t>
            </w:r>
          </w:p>
        </w:tc>
        <w:tc>
          <w:tcPr>
            <w:tcW w:w="1440" w:type="dxa"/>
            <w:shd w:val="clear" w:color="000000" w:fill="FFFFFF"/>
            <w:hideMark/>
          </w:tcPr>
          <w:p w14:paraId="59A6A648"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Community Outcomes</w:t>
            </w:r>
          </w:p>
        </w:tc>
        <w:tc>
          <w:tcPr>
            <w:tcW w:w="1080" w:type="dxa"/>
            <w:shd w:val="clear" w:color="000000" w:fill="FFFFFF"/>
            <w:hideMark/>
          </w:tcPr>
          <w:p w14:paraId="694601A7"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25</w:t>
            </w:r>
          </w:p>
        </w:tc>
        <w:tc>
          <w:tcPr>
            <w:tcW w:w="3060" w:type="dxa"/>
            <w:shd w:val="clear" w:color="000000" w:fill="FFFFFF"/>
            <w:hideMark/>
          </w:tcPr>
          <w:p w14:paraId="3DBA5A48"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Move consideration of metrics from Question 25 to Question 24 and change question to ask when and how metrics inform decision-making.</w:t>
            </w:r>
          </w:p>
        </w:tc>
        <w:tc>
          <w:tcPr>
            <w:tcW w:w="1350" w:type="dxa"/>
            <w:shd w:val="clear" w:color="000000" w:fill="FFFFFF"/>
            <w:hideMark/>
          </w:tcPr>
          <w:p w14:paraId="3126443D"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evaluation criteria</w:t>
            </w:r>
          </w:p>
        </w:tc>
        <w:tc>
          <w:tcPr>
            <w:tcW w:w="3060" w:type="dxa"/>
            <w:shd w:val="clear" w:color="000000" w:fill="FFFFFF"/>
            <w:hideMark/>
          </w:tcPr>
          <w:p w14:paraId="2414A7F6" w14:textId="77777777" w:rsidR="00610108" w:rsidRPr="00610108" w:rsidRDefault="00610108" w:rsidP="001A4CAA">
            <w:pPr>
              <w:ind w:right="162"/>
              <w:rPr>
                <w:rFonts w:ascii="Calibri" w:hAnsi="Calibri"/>
                <w:color w:val="000000"/>
                <w:sz w:val="22"/>
                <w:szCs w:val="22"/>
              </w:rPr>
            </w:pPr>
            <w:r w:rsidRPr="00610108">
              <w:rPr>
                <w:rFonts w:ascii="Calibri" w:hAnsi="Calibri"/>
                <w:color w:val="000000"/>
                <w:sz w:val="22"/>
                <w:szCs w:val="22"/>
              </w:rPr>
              <w:t>Changes to guidance will be considered.</w:t>
            </w:r>
          </w:p>
        </w:tc>
      </w:tr>
      <w:tr w:rsidR="00610108" w:rsidRPr="00610108" w14:paraId="7935B603" w14:textId="77777777" w:rsidTr="00517E11">
        <w:trPr>
          <w:trHeight w:val="70"/>
        </w:trPr>
        <w:tc>
          <w:tcPr>
            <w:tcW w:w="551" w:type="dxa"/>
            <w:shd w:val="clear" w:color="auto" w:fill="auto"/>
            <w:hideMark/>
          </w:tcPr>
          <w:p w14:paraId="06A2E187"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t>34</w:t>
            </w:r>
          </w:p>
        </w:tc>
        <w:tc>
          <w:tcPr>
            <w:tcW w:w="1964" w:type="dxa"/>
            <w:shd w:val="clear" w:color="auto" w:fill="auto"/>
            <w:hideMark/>
          </w:tcPr>
          <w:p w14:paraId="31B2BA6E"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Linda Davenport Associates</w:t>
            </w:r>
          </w:p>
        </w:tc>
        <w:tc>
          <w:tcPr>
            <w:tcW w:w="1170" w:type="dxa"/>
            <w:shd w:val="clear" w:color="auto" w:fill="auto"/>
            <w:hideMark/>
          </w:tcPr>
          <w:p w14:paraId="30A6E541"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3/13/2017</w:t>
            </w:r>
          </w:p>
        </w:tc>
        <w:tc>
          <w:tcPr>
            <w:tcW w:w="1440" w:type="dxa"/>
            <w:shd w:val="clear" w:color="auto" w:fill="auto"/>
            <w:hideMark/>
          </w:tcPr>
          <w:p w14:paraId="0DB5B98C"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Community Outcomes</w:t>
            </w:r>
          </w:p>
        </w:tc>
        <w:tc>
          <w:tcPr>
            <w:tcW w:w="1080" w:type="dxa"/>
            <w:shd w:val="clear" w:color="auto" w:fill="auto"/>
            <w:hideMark/>
          </w:tcPr>
          <w:p w14:paraId="0F9BD58D"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25</w:t>
            </w:r>
          </w:p>
        </w:tc>
        <w:tc>
          <w:tcPr>
            <w:tcW w:w="3060" w:type="dxa"/>
            <w:shd w:val="clear" w:color="auto" w:fill="auto"/>
            <w:hideMark/>
          </w:tcPr>
          <w:p w14:paraId="685C43B5"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Add an outcome that allows applicants to discuss investments in businesses that do not fit the commercial/retail or community goods definitions</w:t>
            </w:r>
          </w:p>
        </w:tc>
        <w:tc>
          <w:tcPr>
            <w:tcW w:w="1350" w:type="dxa"/>
            <w:shd w:val="clear" w:color="auto" w:fill="auto"/>
            <w:hideMark/>
          </w:tcPr>
          <w:p w14:paraId="369E6D84"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evaluation criteria</w:t>
            </w:r>
          </w:p>
        </w:tc>
        <w:tc>
          <w:tcPr>
            <w:tcW w:w="3060" w:type="dxa"/>
            <w:shd w:val="clear" w:color="auto" w:fill="auto"/>
            <w:hideMark/>
          </w:tcPr>
          <w:p w14:paraId="76DC36F8" w14:textId="77777777" w:rsidR="00610108" w:rsidRPr="00610108" w:rsidRDefault="00610108" w:rsidP="001A4CAA">
            <w:pPr>
              <w:ind w:right="162"/>
              <w:rPr>
                <w:rFonts w:ascii="Calibri" w:hAnsi="Calibri"/>
                <w:color w:val="000000"/>
                <w:sz w:val="22"/>
                <w:szCs w:val="22"/>
              </w:rPr>
            </w:pPr>
            <w:r w:rsidRPr="00610108">
              <w:rPr>
                <w:rFonts w:ascii="Calibri" w:hAnsi="Calibri"/>
                <w:color w:val="000000"/>
                <w:sz w:val="22"/>
                <w:szCs w:val="22"/>
              </w:rPr>
              <w:t>No change.  An "other "option already exists.</w:t>
            </w:r>
          </w:p>
        </w:tc>
      </w:tr>
      <w:tr w:rsidR="00610108" w:rsidRPr="00610108" w14:paraId="427FF095" w14:textId="77777777" w:rsidTr="00517E11">
        <w:trPr>
          <w:trHeight w:val="70"/>
        </w:trPr>
        <w:tc>
          <w:tcPr>
            <w:tcW w:w="551" w:type="dxa"/>
            <w:shd w:val="clear" w:color="auto" w:fill="auto"/>
            <w:hideMark/>
          </w:tcPr>
          <w:p w14:paraId="1C947CEA"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t>35</w:t>
            </w:r>
          </w:p>
        </w:tc>
        <w:tc>
          <w:tcPr>
            <w:tcW w:w="1964" w:type="dxa"/>
            <w:shd w:val="clear" w:color="auto" w:fill="auto"/>
            <w:hideMark/>
          </w:tcPr>
          <w:p w14:paraId="0788DF2C"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Linda Davenport Associates</w:t>
            </w:r>
          </w:p>
        </w:tc>
        <w:tc>
          <w:tcPr>
            <w:tcW w:w="1170" w:type="dxa"/>
            <w:shd w:val="clear" w:color="auto" w:fill="auto"/>
            <w:hideMark/>
          </w:tcPr>
          <w:p w14:paraId="28E65D5F"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3/13/2017</w:t>
            </w:r>
          </w:p>
        </w:tc>
        <w:tc>
          <w:tcPr>
            <w:tcW w:w="1440" w:type="dxa"/>
            <w:shd w:val="clear" w:color="auto" w:fill="auto"/>
            <w:hideMark/>
          </w:tcPr>
          <w:p w14:paraId="2898DCCE"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Community Outcomes</w:t>
            </w:r>
          </w:p>
        </w:tc>
        <w:tc>
          <w:tcPr>
            <w:tcW w:w="1080" w:type="dxa"/>
            <w:shd w:val="clear" w:color="auto" w:fill="auto"/>
            <w:hideMark/>
          </w:tcPr>
          <w:p w14:paraId="0B5B95C5"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25</w:t>
            </w:r>
          </w:p>
        </w:tc>
        <w:tc>
          <w:tcPr>
            <w:tcW w:w="3060" w:type="dxa"/>
            <w:shd w:val="clear" w:color="auto" w:fill="auto"/>
            <w:hideMark/>
          </w:tcPr>
          <w:p w14:paraId="538D4C41"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Broaden financing minority businesses to include women and veteran-owned businesses</w:t>
            </w:r>
          </w:p>
        </w:tc>
        <w:tc>
          <w:tcPr>
            <w:tcW w:w="1350" w:type="dxa"/>
            <w:shd w:val="clear" w:color="auto" w:fill="auto"/>
            <w:hideMark/>
          </w:tcPr>
          <w:p w14:paraId="6EB34176"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explore for future applications</w:t>
            </w:r>
          </w:p>
        </w:tc>
        <w:tc>
          <w:tcPr>
            <w:tcW w:w="3060" w:type="dxa"/>
            <w:shd w:val="clear" w:color="auto" w:fill="auto"/>
            <w:hideMark/>
          </w:tcPr>
          <w:p w14:paraId="6DE342A0" w14:textId="77777777" w:rsidR="00610108" w:rsidRPr="00610108" w:rsidRDefault="00610108" w:rsidP="001A4CAA">
            <w:pPr>
              <w:ind w:right="162"/>
              <w:rPr>
                <w:rFonts w:ascii="Calibri" w:hAnsi="Calibri"/>
                <w:color w:val="000000"/>
                <w:sz w:val="22"/>
                <w:szCs w:val="22"/>
              </w:rPr>
            </w:pPr>
            <w:r w:rsidRPr="00610108">
              <w:rPr>
                <w:rFonts w:ascii="Calibri" w:hAnsi="Calibri"/>
                <w:color w:val="000000"/>
                <w:sz w:val="22"/>
                <w:szCs w:val="22"/>
              </w:rPr>
              <w:t>Additional categories are created for women-owned businesses and veteran-owned businesses.</w:t>
            </w:r>
          </w:p>
        </w:tc>
      </w:tr>
      <w:tr w:rsidR="00610108" w:rsidRPr="00610108" w14:paraId="29B577B8" w14:textId="77777777" w:rsidTr="00517E11">
        <w:trPr>
          <w:trHeight w:val="70"/>
        </w:trPr>
        <w:tc>
          <w:tcPr>
            <w:tcW w:w="551" w:type="dxa"/>
            <w:shd w:val="clear" w:color="auto" w:fill="auto"/>
            <w:hideMark/>
          </w:tcPr>
          <w:p w14:paraId="413D52BB"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t>36</w:t>
            </w:r>
          </w:p>
        </w:tc>
        <w:tc>
          <w:tcPr>
            <w:tcW w:w="1964" w:type="dxa"/>
            <w:shd w:val="clear" w:color="auto" w:fill="auto"/>
            <w:hideMark/>
          </w:tcPr>
          <w:p w14:paraId="689B982A"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Linda Davenport Associates</w:t>
            </w:r>
          </w:p>
        </w:tc>
        <w:tc>
          <w:tcPr>
            <w:tcW w:w="1170" w:type="dxa"/>
            <w:shd w:val="clear" w:color="auto" w:fill="auto"/>
            <w:hideMark/>
          </w:tcPr>
          <w:p w14:paraId="342960FF"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3/13/2017</w:t>
            </w:r>
          </w:p>
        </w:tc>
        <w:tc>
          <w:tcPr>
            <w:tcW w:w="1440" w:type="dxa"/>
            <w:shd w:val="clear" w:color="auto" w:fill="auto"/>
            <w:hideMark/>
          </w:tcPr>
          <w:p w14:paraId="327AD308"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Community Outcomes</w:t>
            </w:r>
          </w:p>
        </w:tc>
        <w:tc>
          <w:tcPr>
            <w:tcW w:w="1080" w:type="dxa"/>
            <w:shd w:val="clear" w:color="auto" w:fill="auto"/>
            <w:hideMark/>
          </w:tcPr>
          <w:p w14:paraId="2CFE9CD2"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25</w:t>
            </w:r>
          </w:p>
        </w:tc>
        <w:tc>
          <w:tcPr>
            <w:tcW w:w="3060" w:type="dxa"/>
            <w:shd w:val="clear" w:color="auto" w:fill="auto"/>
            <w:hideMark/>
          </w:tcPr>
          <w:p w14:paraId="3ED2DFA2"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Clarify intent of question.</w:t>
            </w:r>
          </w:p>
        </w:tc>
        <w:tc>
          <w:tcPr>
            <w:tcW w:w="1350" w:type="dxa"/>
            <w:shd w:val="clear" w:color="auto" w:fill="auto"/>
            <w:hideMark/>
          </w:tcPr>
          <w:p w14:paraId="3ADA1E4C"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guidance</w:t>
            </w:r>
          </w:p>
        </w:tc>
        <w:tc>
          <w:tcPr>
            <w:tcW w:w="3060" w:type="dxa"/>
            <w:shd w:val="clear" w:color="auto" w:fill="auto"/>
            <w:hideMark/>
          </w:tcPr>
          <w:p w14:paraId="5CC91848" w14:textId="77777777" w:rsidR="00610108" w:rsidRPr="00610108" w:rsidRDefault="00610108" w:rsidP="001A4CAA">
            <w:pPr>
              <w:ind w:right="162"/>
              <w:rPr>
                <w:rFonts w:ascii="Calibri" w:hAnsi="Calibri"/>
                <w:color w:val="000000"/>
                <w:sz w:val="22"/>
                <w:szCs w:val="22"/>
              </w:rPr>
            </w:pPr>
            <w:r w:rsidRPr="00610108">
              <w:rPr>
                <w:rFonts w:ascii="Calibri" w:hAnsi="Calibri"/>
                <w:color w:val="000000"/>
                <w:sz w:val="22"/>
                <w:szCs w:val="22"/>
              </w:rPr>
              <w:t>No change.  The question asks for a track record clearly.</w:t>
            </w:r>
          </w:p>
        </w:tc>
      </w:tr>
      <w:tr w:rsidR="00610108" w:rsidRPr="00610108" w14:paraId="58FAB5E7" w14:textId="77777777" w:rsidTr="00517E11">
        <w:trPr>
          <w:trHeight w:val="70"/>
        </w:trPr>
        <w:tc>
          <w:tcPr>
            <w:tcW w:w="551" w:type="dxa"/>
            <w:shd w:val="clear" w:color="auto" w:fill="auto"/>
            <w:hideMark/>
          </w:tcPr>
          <w:p w14:paraId="31BEA776"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t>37</w:t>
            </w:r>
          </w:p>
        </w:tc>
        <w:tc>
          <w:tcPr>
            <w:tcW w:w="1964" w:type="dxa"/>
            <w:shd w:val="clear" w:color="auto" w:fill="auto"/>
            <w:hideMark/>
          </w:tcPr>
          <w:p w14:paraId="7A2B16A1"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New Markets Tax Credit Coalition</w:t>
            </w:r>
          </w:p>
        </w:tc>
        <w:tc>
          <w:tcPr>
            <w:tcW w:w="1170" w:type="dxa"/>
            <w:shd w:val="clear" w:color="auto" w:fill="auto"/>
            <w:hideMark/>
          </w:tcPr>
          <w:p w14:paraId="62102A9A"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3/10/2017</w:t>
            </w:r>
          </w:p>
        </w:tc>
        <w:tc>
          <w:tcPr>
            <w:tcW w:w="1440" w:type="dxa"/>
            <w:shd w:val="clear" w:color="auto" w:fill="auto"/>
            <w:hideMark/>
          </w:tcPr>
          <w:p w14:paraId="213F4990"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Community Outcomes</w:t>
            </w:r>
          </w:p>
        </w:tc>
        <w:tc>
          <w:tcPr>
            <w:tcW w:w="1080" w:type="dxa"/>
            <w:shd w:val="clear" w:color="auto" w:fill="auto"/>
            <w:hideMark/>
          </w:tcPr>
          <w:p w14:paraId="13F5D735"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25</w:t>
            </w:r>
          </w:p>
        </w:tc>
        <w:tc>
          <w:tcPr>
            <w:tcW w:w="3060" w:type="dxa"/>
            <w:shd w:val="clear" w:color="auto" w:fill="auto"/>
            <w:hideMark/>
          </w:tcPr>
          <w:p w14:paraId="594DC114"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 xml:space="preserve">Remove consideration of metrics for community goods and services due to the diversity of businesses that could fall into this category.  For this section, instead of asking for metrics ask when </w:t>
            </w:r>
            <w:r w:rsidRPr="00610108">
              <w:rPr>
                <w:rFonts w:ascii="Calibri" w:hAnsi="Calibri"/>
                <w:color w:val="000000"/>
                <w:sz w:val="22"/>
                <w:szCs w:val="22"/>
              </w:rPr>
              <w:lastRenderedPageBreak/>
              <w:t>and how metrics inform decision-making.</w:t>
            </w:r>
          </w:p>
        </w:tc>
        <w:tc>
          <w:tcPr>
            <w:tcW w:w="1350" w:type="dxa"/>
            <w:shd w:val="clear" w:color="auto" w:fill="auto"/>
            <w:hideMark/>
          </w:tcPr>
          <w:p w14:paraId="16F4F848"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lastRenderedPageBreak/>
              <w:t>evaluation criteria</w:t>
            </w:r>
          </w:p>
        </w:tc>
        <w:tc>
          <w:tcPr>
            <w:tcW w:w="3060" w:type="dxa"/>
            <w:shd w:val="clear" w:color="auto" w:fill="auto"/>
            <w:hideMark/>
          </w:tcPr>
          <w:p w14:paraId="4EE597BB" w14:textId="77777777" w:rsidR="00610108" w:rsidRPr="00610108" w:rsidRDefault="00610108" w:rsidP="001A4CAA">
            <w:pPr>
              <w:ind w:right="162"/>
              <w:rPr>
                <w:rFonts w:ascii="Calibri" w:hAnsi="Calibri"/>
                <w:color w:val="000000"/>
                <w:sz w:val="22"/>
                <w:szCs w:val="22"/>
              </w:rPr>
            </w:pPr>
            <w:r w:rsidRPr="00610108">
              <w:rPr>
                <w:rFonts w:ascii="Calibri" w:hAnsi="Calibri"/>
                <w:color w:val="000000"/>
                <w:sz w:val="22"/>
                <w:szCs w:val="22"/>
              </w:rPr>
              <w:t>No change.  Applicants can briefly discuss applicable metrics.</w:t>
            </w:r>
          </w:p>
        </w:tc>
      </w:tr>
      <w:tr w:rsidR="00610108" w:rsidRPr="00610108" w14:paraId="15A42C75" w14:textId="77777777" w:rsidTr="00517E11">
        <w:trPr>
          <w:trHeight w:val="70"/>
        </w:trPr>
        <w:tc>
          <w:tcPr>
            <w:tcW w:w="551" w:type="dxa"/>
            <w:shd w:val="clear" w:color="auto" w:fill="auto"/>
            <w:hideMark/>
          </w:tcPr>
          <w:p w14:paraId="25213802"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t>38</w:t>
            </w:r>
          </w:p>
        </w:tc>
        <w:tc>
          <w:tcPr>
            <w:tcW w:w="1964" w:type="dxa"/>
            <w:shd w:val="clear" w:color="auto" w:fill="auto"/>
            <w:hideMark/>
          </w:tcPr>
          <w:p w14:paraId="066E7D72"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New Markets Tax Credit Coalition</w:t>
            </w:r>
          </w:p>
        </w:tc>
        <w:tc>
          <w:tcPr>
            <w:tcW w:w="1170" w:type="dxa"/>
            <w:shd w:val="clear" w:color="auto" w:fill="auto"/>
            <w:hideMark/>
          </w:tcPr>
          <w:p w14:paraId="57CF3449"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3/10/2017</w:t>
            </w:r>
          </w:p>
        </w:tc>
        <w:tc>
          <w:tcPr>
            <w:tcW w:w="1440" w:type="dxa"/>
            <w:shd w:val="clear" w:color="auto" w:fill="auto"/>
            <w:hideMark/>
          </w:tcPr>
          <w:p w14:paraId="4315C55D"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Community Outcomes</w:t>
            </w:r>
          </w:p>
        </w:tc>
        <w:tc>
          <w:tcPr>
            <w:tcW w:w="1080" w:type="dxa"/>
            <w:shd w:val="clear" w:color="auto" w:fill="auto"/>
            <w:hideMark/>
          </w:tcPr>
          <w:p w14:paraId="35414964"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25</w:t>
            </w:r>
          </w:p>
        </w:tc>
        <w:tc>
          <w:tcPr>
            <w:tcW w:w="3060" w:type="dxa"/>
            <w:shd w:val="clear" w:color="auto" w:fill="auto"/>
            <w:hideMark/>
          </w:tcPr>
          <w:p w14:paraId="24A95B8B"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Add "Strengthen Physical Infrastructure" as a Community Outcome</w:t>
            </w:r>
          </w:p>
        </w:tc>
        <w:tc>
          <w:tcPr>
            <w:tcW w:w="1350" w:type="dxa"/>
            <w:shd w:val="clear" w:color="auto" w:fill="auto"/>
            <w:hideMark/>
          </w:tcPr>
          <w:p w14:paraId="1029B1A6"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explore for future applications</w:t>
            </w:r>
          </w:p>
        </w:tc>
        <w:tc>
          <w:tcPr>
            <w:tcW w:w="3060" w:type="dxa"/>
            <w:shd w:val="clear" w:color="auto" w:fill="auto"/>
            <w:hideMark/>
          </w:tcPr>
          <w:p w14:paraId="2A90F217" w14:textId="77777777" w:rsidR="00610108" w:rsidRPr="00610108" w:rsidRDefault="00610108" w:rsidP="001A4CAA">
            <w:pPr>
              <w:ind w:right="162"/>
              <w:rPr>
                <w:rFonts w:ascii="Calibri" w:hAnsi="Calibri"/>
                <w:color w:val="000000"/>
                <w:sz w:val="22"/>
                <w:szCs w:val="22"/>
              </w:rPr>
            </w:pPr>
            <w:r w:rsidRPr="00610108">
              <w:rPr>
                <w:rFonts w:ascii="Calibri" w:hAnsi="Calibri"/>
                <w:color w:val="000000"/>
                <w:sz w:val="22"/>
                <w:szCs w:val="22"/>
              </w:rPr>
              <w:t>No change in policy.  This can be revisited for future applications.</w:t>
            </w:r>
          </w:p>
        </w:tc>
      </w:tr>
      <w:tr w:rsidR="00610108" w:rsidRPr="00610108" w14:paraId="364F2B1A" w14:textId="77777777" w:rsidTr="00517E11">
        <w:trPr>
          <w:trHeight w:val="70"/>
        </w:trPr>
        <w:tc>
          <w:tcPr>
            <w:tcW w:w="551" w:type="dxa"/>
            <w:shd w:val="clear" w:color="auto" w:fill="auto"/>
            <w:hideMark/>
          </w:tcPr>
          <w:p w14:paraId="564A3EA6"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t>39</w:t>
            </w:r>
          </w:p>
        </w:tc>
        <w:tc>
          <w:tcPr>
            <w:tcW w:w="1964" w:type="dxa"/>
            <w:shd w:val="clear" w:color="auto" w:fill="auto"/>
            <w:hideMark/>
          </w:tcPr>
          <w:p w14:paraId="79523E58"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New Market Tax Credit Working Group / Novogradac and Company LLP</w:t>
            </w:r>
          </w:p>
        </w:tc>
        <w:tc>
          <w:tcPr>
            <w:tcW w:w="1170" w:type="dxa"/>
            <w:shd w:val="clear" w:color="auto" w:fill="auto"/>
            <w:hideMark/>
          </w:tcPr>
          <w:p w14:paraId="632EA037"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3/10/2017</w:t>
            </w:r>
          </w:p>
        </w:tc>
        <w:tc>
          <w:tcPr>
            <w:tcW w:w="1440" w:type="dxa"/>
            <w:shd w:val="clear" w:color="auto" w:fill="auto"/>
            <w:hideMark/>
          </w:tcPr>
          <w:p w14:paraId="0EC54DB4"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Community Outcomes</w:t>
            </w:r>
          </w:p>
        </w:tc>
        <w:tc>
          <w:tcPr>
            <w:tcW w:w="1080" w:type="dxa"/>
            <w:shd w:val="clear" w:color="auto" w:fill="auto"/>
            <w:hideMark/>
          </w:tcPr>
          <w:p w14:paraId="42429F33"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25</w:t>
            </w:r>
          </w:p>
        </w:tc>
        <w:tc>
          <w:tcPr>
            <w:tcW w:w="3060" w:type="dxa"/>
            <w:shd w:val="clear" w:color="auto" w:fill="auto"/>
            <w:hideMark/>
          </w:tcPr>
          <w:p w14:paraId="10E232D5"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Provide additional character allowance for Question 25(a) from 5,000 characters to 10,000 to allow for more discussion of Community Goods and Services.</w:t>
            </w:r>
          </w:p>
        </w:tc>
        <w:tc>
          <w:tcPr>
            <w:tcW w:w="1350" w:type="dxa"/>
            <w:shd w:val="clear" w:color="auto" w:fill="auto"/>
            <w:hideMark/>
          </w:tcPr>
          <w:p w14:paraId="50C4DDE9"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customer service</w:t>
            </w:r>
          </w:p>
        </w:tc>
        <w:tc>
          <w:tcPr>
            <w:tcW w:w="3060" w:type="dxa"/>
            <w:shd w:val="clear" w:color="auto" w:fill="auto"/>
            <w:hideMark/>
          </w:tcPr>
          <w:p w14:paraId="2B8206E4" w14:textId="77777777" w:rsidR="00610108" w:rsidRPr="00610108" w:rsidRDefault="00610108" w:rsidP="001A4CAA">
            <w:pPr>
              <w:ind w:right="162"/>
              <w:rPr>
                <w:rFonts w:ascii="Calibri" w:hAnsi="Calibri"/>
                <w:color w:val="000000"/>
                <w:sz w:val="22"/>
                <w:szCs w:val="22"/>
              </w:rPr>
            </w:pPr>
            <w:r w:rsidRPr="00610108">
              <w:rPr>
                <w:rFonts w:ascii="Calibri" w:hAnsi="Calibri"/>
                <w:color w:val="000000"/>
                <w:sz w:val="22"/>
                <w:szCs w:val="22"/>
              </w:rPr>
              <w:t>No change to character length.  5,000 characters represents over a page of text, which should be sufficient space to provide requested information.</w:t>
            </w:r>
          </w:p>
        </w:tc>
      </w:tr>
      <w:tr w:rsidR="00610108" w:rsidRPr="00610108" w14:paraId="53C0EE28" w14:textId="77777777" w:rsidTr="00517E11">
        <w:trPr>
          <w:trHeight w:val="900"/>
        </w:trPr>
        <w:tc>
          <w:tcPr>
            <w:tcW w:w="551" w:type="dxa"/>
            <w:shd w:val="clear" w:color="auto" w:fill="auto"/>
            <w:hideMark/>
          </w:tcPr>
          <w:p w14:paraId="163548DC"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t>40</w:t>
            </w:r>
          </w:p>
        </w:tc>
        <w:tc>
          <w:tcPr>
            <w:tcW w:w="1964" w:type="dxa"/>
            <w:shd w:val="clear" w:color="auto" w:fill="auto"/>
            <w:hideMark/>
          </w:tcPr>
          <w:p w14:paraId="1538CD2E"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National New Markets Fund</w:t>
            </w:r>
          </w:p>
        </w:tc>
        <w:tc>
          <w:tcPr>
            <w:tcW w:w="1170" w:type="dxa"/>
            <w:shd w:val="clear" w:color="auto" w:fill="auto"/>
            <w:hideMark/>
          </w:tcPr>
          <w:p w14:paraId="3F242C76"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3/10/2017</w:t>
            </w:r>
          </w:p>
        </w:tc>
        <w:tc>
          <w:tcPr>
            <w:tcW w:w="1440" w:type="dxa"/>
            <w:shd w:val="clear" w:color="auto" w:fill="auto"/>
            <w:hideMark/>
          </w:tcPr>
          <w:p w14:paraId="69CA8108"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Community Outcomes</w:t>
            </w:r>
          </w:p>
        </w:tc>
        <w:tc>
          <w:tcPr>
            <w:tcW w:w="1080" w:type="dxa"/>
            <w:shd w:val="clear" w:color="auto" w:fill="auto"/>
            <w:hideMark/>
          </w:tcPr>
          <w:p w14:paraId="18C50BC4"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25</w:t>
            </w:r>
          </w:p>
        </w:tc>
        <w:tc>
          <w:tcPr>
            <w:tcW w:w="3060" w:type="dxa"/>
            <w:shd w:val="clear" w:color="auto" w:fill="auto"/>
            <w:hideMark/>
          </w:tcPr>
          <w:p w14:paraId="5A611B58" w14:textId="77777777" w:rsidR="00610108" w:rsidRPr="00610108" w:rsidRDefault="006E6B48" w:rsidP="00610108">
            <w:pPr>
              <w:rPr>
                <w:rFonts w:ascii="Calibri" w:hAnsi="Calibri"/>
                <w:color w:val="000000"/>
                <w:sz w:val="22"/>
                <w:szCs w:val="22"/>
              </w:rPr>
            </w:pPr>
            <w:r>
              <w:rPr>
                <w:rFonts w:ascii="Calibri" w:hAnsi="Calibri"/>
                <w:color w:val="000000"/>
                <w:sz w:val="22"/>
                <w:szCs w:val="22"/>
              </w:rPr>
              <w:t>The commente</w:t>
            </w:r>
            <w:r w:rsidR="00610108" w:rsidRPr="00610108">
              <w:rPr>
                <w:rFonts w:ascii="Calibri" w:hAnsi="Calibri"/>
                <w:color w:val="000000"/>
                <w:sz w:val="22"/>
                <w:szCs w:val="22"/>
              </w:rPr>
              <w:t>r proposes edits to the Q &amp; A associated with this question.</w:t>
            </w:r>
          </w:p>
        </w:tc>
        <w:tc>
          <w:tcPr>
            <w:tcW w:w="1350" w:type="dxa"/>
            <w:shd w:val="clear" w:color="auto" w:fill="auto"/>
            <w:hideMark/>
          </w:tcPr>
          <w:p w14:paraId="5A62E133"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guidance</w:t>
            </w:r>
          </w:p>
        </w:tc>
        <w:tc>
          <w:tcPr>
            <w:tcW w:w="3060" w:type="dxa"/>
            <w:shd w:val="clear" w:color="auto" w:fill="auto"/>
            <w:hideMark/>
          </w:tcPr>
          <w:p w14:paraId="1E664064" w14:textId="77777777" w:rsidR="00610108" w:rsidRPr="00610108" w:rsidRDefault="00610108" w:rsidP="001A4CAA">
            <w:pPr>
              <w:ind w:right="162"/>
              <w:rPr>
                <w:rFonts w:ascii="Calibri" w:hAnsi="Calibri"/>
                <w:color w:val="000000"/>
                <w:sz w:val="22"/>
                <w:szCs w:val="22"/>
              </w:rPr>
            </w:pPr>
            <w:r w:rsidRPr="00610108">
              <w:rPr>
                <w:rFonts w:ascii="Calibri" w:hAnsi="Calibri"/>
                <w:color w:val="000000"/>
                <w:sz w:val="22"/>
                <w:szCs w:val="22"/>
              </w:rPr>
              <w:t>Comment does not pertain to the application form.  Changes and updates to supplementary guidance documents will be made as needed.</w:t>
            </w:r>
          </w:p>
        </w:tc>
      </w:tr>
      <w:tr w:rsidR="00610108" w:rsidRPr="00610108" w14:paraId="56C6F5C6" w14:textId="77777777" w:rsidTr="00517E11">
        <w:trPr>
          <w:trHeight w:val="80"/>
        </w:trPr>
        <w:tc>
          <w:tcPr>
            <w:tcW w:w="551" w:type="dxa"/>
            <w:shd w:val="clear" w:color="auto" w:fill="auto"/>
            <w:hideMark/>
          </w:tcPr>
          <w:p w14:paraId="2B7D465B"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t>41</w:t>
            </w:r>
          </w:p>
        </w:tc>
        <w:tc>
          <w:tcPr>
            <w:tcW w:w="1964" w:type="dxa"/>
            <w:shd w:val="clear" w:color="auto" w:fill="auto"/>
            <w:hideMark/>
          </w:tcPr>
          <w:p w14:paraId="0000D207"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National New Markets Fund</w:t>
            </w:r>
          </w:p>
        </w:tc>
        <w:tc>
          <w:tcPr>
            <w:tcW w:w="1170" w:type="dxa"/>
            <w:shd w:val="clear" w:color="auto" w:fill="auto"/>
            <w:hideMark/>
          </w:tcPr>
          <w:p w14:paraId="3A85F62A"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3/10/2017</w:t>
            </w:r>
          </w:p>
        </w:tc>
        <w:tc>
          <w:tcPr>
            <w:tcW w:w="1440" w:type="dxa"/>
            <w:shd w:val="clear" w:color="auto" w:fill="auto"/>
            <w:hideMark/>
          </w:tcPr>
          <w:p w14:paraId="404175C3"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Community Outcomes</w:t>
            </w:r>
          </w:p>
        </w:tc>
        <w:tc>
          <w:tcPr>
            <w:tcW w:w="1080" w:type="dxa"/>
            <w:shd w:val="clear" w:color="auto" w:fill="auto"/>
            <w:hideMark/>
          </w:tcPr>
          <w:p w14:paraId="2A4F8C90"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25</w:t>
            </w:r>
          </w:p>
        </w:tc>
        <w:tc>
          <w:tcPr>
            <w:tcW w:w="3060" w:type="dxa"/>
            <w:shd w:val="clear" w:color="auto" w:fill="auto"/>
            <w:hideMark/>
          </w:tcPr>
          <w:p w14:paraId="48D0382B"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Provide examples of what needs to be prorated; and clarify whether each data point needs to be pro-rated.</w:t>
            </w:r>
          </w:p>
        </w:tc>
        <w:tc>
          <w:tcPr>
            <w:tcW w:w="1350" w:type="dxa"/>
            <w:shd w:val="clear" w:color="auto" w:fill="auto"/>
            <w:hideMark/>
          </w:tcPr>
          <w:p w14:paraId="7707AAE0"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guidance</w:t>
            </w:r>
          </w:p>
        </w:tc>
        <w:tc>
          <w:tcPr>
            <w:tcW w:w="3060" w:type="dxa"/>
            <w:shd w:val="clear" w:color="auto" w:fill="auto"/>
            <w:hideMark/>
          </w:tcPr>
          <w:p w14:paraId="7C334ABC" w14:textId="77777777" w:rsidR="00610108" w:rsidRPr="00610108" w:rsidRDefault="00610108" w:rsidP="001A4CAA">
            <w:pPr>
              <w:ind w:right="162"/>
              <w:rPr>
                <w:rFonts w:ascii="Calibri" w:hAnsi="Calibri"/>
                <w:color w:val="000000"/>
                <w:sz w:val="22"/>
                <w:szCs w:val="22"/>
              </w:rPr>
            </w:pPr>
            <w:r w:rsidRPr="00610108">
              <w:rPr>
                <w:rFonts w:ascii="Calibri" w:hAnsi="Calibri"/>
                <w:color w:val="000000"/>
                <w:sz w:val="22"/>
                <w:szCs w:val="22"/>
              </w:rPr>
              <w:t>The need to prorate outcome data for application purposes is eliminated.</w:t>
            </w:r>
          </w:p>
        </w:tc>
      </w:tr>
      <w:tr w:rsidR="00610108" w:rsidRPr="00610108" w14:paraId="1C73BA17" w14:textId="77777777" w:rsidTr="00517E11">
        <w:trPr>
          <w:trHeight w:val="70"/>
        </w:trPr>
        <w:tc>
          <w:tcPr>
            <w:tcW w:w="551" w:type="dxa"/>
            <w:shd w:val="clear" w:color="auto" w:fill="auto"/>
            <w:hideMark/>
          </w:tcPr>
          <w:p w14:paraId="29CF80ED"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t>42</w:t>
            </w:r>
          </w:p>
        </w:tc>
        <w:tc>
          <w:tcPr>
            <w:tcW w:w="1964" w:type="dxa"/>
            <w:shd w:val="clear" w:color="auto" w:fill="auto"/>
            <w:hideMark/>
          </w:tcPr>
          <w:p w14:paraId="1891CF54"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National New Markets Fund</w:t>
            </w:r>
          </w:p>
        </w:tc>
        <w:tc>
          <w:tcPr>
            <w:tcW w:w="1170" w:type="dxa"/>
            <w:shd w:val="clear" w:color="auto" w:fill="auto"/>
            <w:hideMark/>
          </w:tcPr>
          <w:p w14:paraId="2CCB8B14"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3/10/2017</w:t>
            </w:r>
          </w:p>
        </w:tc>
        <w:tc>
          <w:tcPr>
            <w:tcW w:w="1440" w:type="dxa"/>
            <w:shd w:val="clear" w:color="auto" w:fill="auto"/>
            <w:hideMark/>
          </w:tcPr>
          <w:p w14:paraId="17A355A3"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Community Outcomes</w:t>
            </w:r>
          </w:p>
        </w:tc>
        <w:tc>
          <w:tcPr>
            <w:tcW w:w="1080" w:type="dxa"/>
            <w:shd w:val="clear" w:color="auto" w:fill="auto"/>
            <w:hideMark/>
          </w:tcPr>
          <w:p w14:paraId="7018F9BF"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25</w:t>
            </w:r>
          </w:p>
        </w:tc>
        <w:tc>
          <w:tcPr>
            <w:tcW w:w="3060" w:type="dxa"/>
            <w:shd w:val="clear" w:color="auto" w:fill="auto"/>
            <w:hideMark/>
          </w:tcPr>
          <w:p w14:paraId="093202AF"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Clarify what information is wanted with respect to job creation.</w:t>
            </w:r>
          </w:p>
        </w:tc>
        <w:tc>
          <w:tcPr>
            <w:tcW w:w="1350" w:type="dxa"/>
            <w:shd w:val="clear" w:color="auto" w:fill="auto"/>
            <w:hideMark/>
          </w:tcPr>
          <w:p w14:paraId="5E9DB56F"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guidance</w:t>
            </w:r>
          </w:p>
        </w:tc>
        <w:tc>
          <w:tcPr>
            <w:tcW w:w="3060" w:type="dxa"/>
            <w:shd w:val="clear" w:color="auto" w:fill="auto"/>
            <w:hideMark/>
          </w:tcPr>
          <w:p w14:paraId="63465690" w14:textId="77777777" w:rsidR="00610108" w:rsidRPr="00610108" w:rsidRDefault="00610108" w:rsidP="001A4CAA">
            <w:pPr>
              <w:ind w:right="162"/>
              <w:rPr>
                <w:rFonts w:ascii="Calibri" w:hAnsi="Calibri"/>
                <w:color w:val="000000"/>
                <w:sz w:val="22"/>
                <w:szCs w:val="22"/>
              </w:rPr>
            </w:pPr>
            <w:r w:rsidRPr="00610108">
              <w:rPr>
                <w:rFonts w:ascii="Calibri" w:hAnsi="Calibri"/>
                <w:color w:val="000000"/>
                <w:sz w:val="22"/>
                <w:szCs w:val="22"/>
              </w:rPr>
              <w:t>No change.  Current guidance explains the information needed to be included in the response.</w:t>
            </w:r>
          </w:p>
        </w:tc>
      </w:tr>
      <w:tr w:rsidR="00610108" w:rsidRPr="00610108" w14:paraId="00701C26" w14:textId="77777777" w:rsidTr="00517E11">
        <w:trPr>
          <w:trHeight w:val="70"/>
        </w:trPr>
        <w:tc>
          <w:tcPr>
            <w:tcW w:w="551" w:type="dxa"/>
            <w:shd w:val="clear" w:color="auto" w:fill="auto"/>
            <w:hideMark/>
          </w:tcPr>
          <w:p w14:paraId="1EB6CDCA"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t>43</w:t>
            </w:r>
          </w:p>
        </w:tc>
        <w:tc>
          <w:tcPr>
            <w:tcW w:w="1964" w:type="dxa"/>
            <w:shd w:val="clear" w:color="auto" w:fill="auto"/>
            <w:hideMark/>
          </w:tcPr>
          <w:p w14:paraId="66017228"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National New Markets Fund</w:t>
            </w:r>
          </w:p>
        </w:tc>
        <w:tc>
          <w:tcPr>
            <w:tcW w:w="1170" w:type="dxa"/>
            <w:shd w:val="clear" w:color="auto" w:fill="auto"/>
            <w:hideMark/>
          </w:tcPr>
          <w:p w14:paraId="60855613"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3/10/2017</w:t>
            </w:r>
          </w:p>
        </w:tc>
        <w:tc>
          <w:tcPr>
            <w:tcW w:w="1440" w:type="dxa"/>
            <w:shd w:val="clear" w:color="auto" w:fill="auto"/>
            <w:hideMark/>
          </w:tcPr>
          <w:p w14:paraId="7644062B"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Community Outcomes</w:t>
            </w:r>
          </w:p>
        </w:tc>
        <w:tc>
          <w:tcPr>
            <w:tcW w:w="1080" w:type="dxa"/>
            <w:shd w:val="clear" w:color="auto" w:fill="auto"/>
            <w:hideMark/>
          </w:tcPr>
          <w:p w14:paraId="2AAD95B6"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25</w:t>
            </w:r>
          </w:p>
        </w:tc>
        <w:tc>
          <w:tcPr>
            <w:tcW w:w="3060" w:type="dxa"/>
            <w:shd w:val="clear" w:color="auto" w:fill="auto"/>
            <w:hideMark/>
          </w:tcPr>
          <w:p w14:paraId="605524C8"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 xml:space="preserve">With respect to employment </w:t>
            </w:r>
            <w:r w:rsidR="006E6B48" w:rsidRPr="00610108">
              <w:rPr>
                <w:rFonts w:ascii="Calibri" w:hAnsi="Calibri"/>
                <w:color w:val="000000"/>
                <w:sz w:val="22"/>
                <w:szCs w:val="22"/>
              </w:rPr>
              <w:t>accessibility</w:t>
            </w:r>
            <w:r w:rsidRPr="00610108">
              <w:rPr>
                <w:rFonts w:ascii="Calibri" w:hAnsi="Calibri"/>
                <w:color w:val="000000"/>
                <w:sz w:val="22"/>
                <w:szCs w:val="22"/>
              </w:rPr>
              <w:t xml:space="preserve">, the </w:t>
            </w:r>
            <w:r w:rsidR="006E6B48" w:rsidRPr="00610108">
              <w:rPr>
                <w:rFonts w:ascii="Calibri" w:hAnsi="Calibri"/>
                <w:color w:val="000000"/>
                <w:sz w:val="22"/>
                <w:szCs w:val="22"/>
              </w:rPr>
              <w:t>commenter</w:t>
            </w:r>
            <w:r w:rsidRPr="00610108">
              <w:rPr>
                <w:rFonts w:ascii="Calibri" w:hAnsi="Calibri"/>
                <w:color w:val="000000"/>
                <w:sz w:val="22"/>
                <w:szCs w:val="22"/>
              </w:rPr>
              <w:t xml:space="preserve"> suggests that it may be difficult to collect performance data on educational attainment.</w:t>
            </w:r>
          </w:p>
        </w:tc>
        <w:tc>
          <w:tcPr>
            <w:tcW w:w="1350" w:type="dxa"/>
            <w:shd w:val="clear" w:color="auto" w:fill="auto"/>
            <w:hideMark/>
          </w:tcPr>
          <w:p w14:paraId="3D70F94E"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guidance</w:t>
            </w:r>
          </w:p>
        </w:tc>
        <w:tc>
          <w:tcPr>
            <w:tcW w:w="3060" w:type="dxa"/>
            <w:shd w:val="clear" w:color="auto" w:fill="auto"/>
            <w:hideMark/>
          </w:tcPr>
          <w:p w14:paraId="3218E759" w14:textId="77777777" w:rsidR="00610108" w:rsidRPr="00610108" w:rsidRDefault="00610108" w:rsidP="001A4CAA">
            <w:pPr>
              <w:ind w:right="162"/>
              <w:rPr>
                <w:rFonts w:ascii="Calibri" w:hAnsi="Calibri"/>
                <w:color w:val="000000"/>
                <w:sz w:val="22"/>
                <w:szCs w:val="22"/>
              </w:rPr>
            </w:pPr>
            <w:r w:rsidRPr="00610108">
              <w:rPr>
                <w:rFonts w:ascii="Calibri" w:hAnsi="Calibri"/>
                <w:color w:val="000000"/>
                <w:sz w:val="22"/>
                <w:szCs w:val="22"/>
              </w:rPr>
              <w:t>No change.  Estimates are acceptable and no personal data needs to be collected.</w:t>
            </w:r>
          </w:p>
        </w:tc>
      </w:tr>
      <w:tr w:rsidR="00610108" w:rsidRPr="00610108" w14:paraId="2E71F2F9" w14:textId="77777777" w:rsidTr="00517E11">
        <w:trPr>
          <w:trHeight w:val="70"/>
        </w:trPr>
        <w:tc>
          <w:tcPr>
            <w:tcW w:w="551" w:type="dxa"/>
            <w:shd w:val="clear" w:color="auto" w:fill="auto"/>
            <w:hideMark/>
          </w:tcPr>
          <w:p w14:paraId="67F496F9"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t>44</w:t>
            </w:r>
          </w:p>
        </w:tc>
        <w:tc>
          <w:tcPr>
            <w:tcW w:w="1964" w:type="dxa"/>
            <w:shd w:val="clear" w:color="auto" w:fill="auto"/>
            <w:hideMark/>
          </w:tcPr>
          <w:p w14:paraId="2D50BF01"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National New Markets Fund</w:t>
            </w:r>
          </w:p>
        </w:tc>
        <w:tc>
          <w:tcPr>
            <w:tcW w:w="1170" w:type="dxa"/>
            <w:shd w:val="clear" w:color="auto" w:fill="auto"/>
            <w:hideMark/>
          </w:tcPr>
          <w:p w14:paraId="0DBC4190"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3/10/2017</w:t>
            </w:r>
          </w:p>
        </w:tc>
        <w:tc>
          <w:tcPr>
            <w:tcW w:w="1440" w:type="dxa"/>
            <w:shd w:val="clear" w:color="auto" w:fill="auto"/>
            <w:hideMark/>
          </w:tcPr>
          <w:p w14:paraId="0A2BEDA2"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Community Outcomes</w:t>
            </w:r>
          </w:p>
        </w:tc>
        <w:tc>
          <w:tcPr>
            <w:tcW w:w="1080" w:type="dxa"/>
            <w:shd w:val="clear" w:color="auto" w:fill="auto"/>
            <w:hideMark/>
          </w:tcPr>
          <w:p w14:paraId="52481BCB"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25</w:t>
            </w:r>
          </w:p>
        </w:tc>
        <w:tc>
          <w:tcPr>
            <w:tcW w:w="3060" w:type="dxa"/>
            <w:shd w:val="clear" w:color="auto" w:fill="auto"/>
            <w:hideMark/>
          </w:tcPr>
          <w:p w14:paraId="335F2093"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Could business incubators be captured in items 4 and 6?</w:t>
            </w:r>
          </w:p>
        </w:tc>
        <w:tc>
          <w:tcPr>
            <w:tcW w:w="1350" w:type="dxa"/>
            <w:shd w:val="clear" w:color="auto" w:fill="auto"/>
            <w:hideMark/>
          </w:tcPr>
          <w:p w14:paraId="63717B78"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guidance</w:t>
            </w:r>
          </w:p>
        </w:tc>
        <w:tc>
          <w:tcPr>
            <w:tcW w:w="3060" w:type="dxa"/>
            <w:shd w:val="clear" w:color="auto" w:fill="auto"/>
            <w:hideMark/>
          </w:tcPr>
          <w:p w14:paraId="139AA328" w14:textId="77777777" w:rsidR="00610108" w:rsidRPr="00610108" w:rsidRDefault="00610108" w:rsidP="001A4CAA">
            <w:pPr>
              <w:ind w:right="162"/>
              <w:rPr>
                <w:rFonts w:ascii="Calibri" w:hAnsi="Calibri"/>
                <w:color w:val="000000"/>
                <w:sz w:val="22"/>
                <w:szCs w:val="22"/>
              </w:rPr>
            </w:pPr>
            <w:r w:rsidRPr="00610108">
              <w:rPr>
                <w:rFonts w:ascii="Calibri" w:hAnsi="Calibri"/>
                <w:color w:val="000000"/>
                <w:sz w:val="22"/>
                <w:szCs w:val="22"/>
              </w:rPr>
              <w:t>Application Q &amp; A guidance will be updated for clarity.</w:t>
            </w:r>
          </w:p>
        </w:tc>
      </w:tr>
      <w:tr w:rsidR="00610108" w:rsidRPr="00610108" w14:paraId="594FFE2D" w14:textId="77777777" w:rsidTr="00517E11">
        <w:trPr>
          <w:trHeight w:val="70"/>
        </w:trPr>
        <w:tc>
          <w:tcPr>
            <w:tcW w:w="551" w:type="dxa"/>
            <w:shd w:val="clear" w:color="auto" w:fill="auto"/>
            <w:hideMark/>
          </w:tcPr>
          <w:p w14:paraId="64831232"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lastRenderedPageBreak/>
              <w:t>45</w:t>
            </w:r>
          </w:p>
        </w:tc>
        <w:tc>
          <w:tcPr>
            <w:tcW w:w="1964" w:type="dxa"/>
            <w:shd w:val="clear" w:color="auto" w:fill="auto"/>
            <w:hideMark/>
          </w:tcPr>
          <w:p w14:paraId="135DFCE8"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National New Markets Fund</w:t>
            </w:r>
          </w:p>
        </w:tc>
        <w:tc>
          <w:tcPr>
            <w:tcW w:w="1170" w:type="dxa"/>
            <w:shd w:val="clear" w:color="auto" w:fill="auto"/>
            <w:hideMark/>
          </w:tcPr>
          <w:p w14:paraId="17BC039C"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3/10/2017</w:t>
            </w:r>
          </w:p>
        </w:tc>
        <w:tc>
          <w:tcPr>
            <w:tcW w:w="1440" w:type="dxa"/>
            <w:shd w:val="clear" w:color="auto" w:fill="auto"/>
            <w:hideMark/>
          </w:tcPr>
          <w:p w14:paraId="22E33B69"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Community Outcomes</w:t>
            </w:r>
          </w:p>
        </w:tc>
        <w:tc>
          <w:tcPr>
            <w:tcW w:w="1080" w:type="dxa"/>
            <w:shd w:val="clear" w:color="auto" w:fill="auto"/>
            <w:hideMark/>
          </w:tcPr>
          <w:p w14:paraId="026AE66B"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25</w:t>
            </w:r>
          </w:p>
        </w:tc>
        <w:tc>
          <w:tcPr>
            <w:tcW w:w="3060" w:type="dxa"/>
            <w:shd w:val="clear" w:color="auto" w:fill="auto"/>
            <w:hideMark/>
          </w:tcPr>
          <w:p w14:paraId="5A163DFB"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Expand definition of Healthy Food to include food banks and schools that provide meals</w:t>
            </w:r>
          </w:p>
        </w:tc>
        <w:tc>
          <w:tcPr>
            <w:tcW w:w="1350" w:type="dxa"/>
            <w:shd w:val="clear" w:color="auto" w:fill="auto"/>
            <w:hideMark/>
          </w:tcPr>
          <w:p w14:paraId="2254BF59"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guidance</w:t>
            </w:r>
          </w:p>
        </w:tc>
        <w:tc>
          <w:tcPr>
            <w:tcW w:w="3060" w:type="dxa"/>
            <w:shd w:val="clear" w:color="auto" w:fill="auto"/>
            <w:hideMark/>
          </w:tcPr>
          <w:p w14:paraId="283D78CC" w14:textId="77777777" w:rsidR="00610108" w:rsidRPr="00610108" w:rsidRDefault="00610108" w:rsidP="001A4CAA">
            <w:pPr>
              <w:ind w:right="162"/>
              <w:rPr>
                <w:rFonts w:ascii="Calibri" w:hAnsi="Calibri"/>
                <w:color w:val="000000"/>
                <w:sz w:val="22"/>
                <w:szCs w:val="22"/>
              </w:rPr>
            </w:pPr>
            <w:r w:rsidRPr="00610108">
              <w:rPr>
                <w:rFonts w:ascii="Calibri" w:hAnsi="Calibri"/>
                <w:color w:val="000000"/>
                <w:sz w:val="22"/>
                <w:szCs w:val="22"/>
              </w:rPr>
              <w:t>No change.  Food banks and schools serving low income populations can be included in Community Goods and Services.</w:t>
            </w:r>
          </w:p>
        </w:tc>
      </w:tr>
      <w:tr w:rsidR="00610108" w:rsidRPr="00610108" w14:paraId="436959ED" w14:textId="77777777" w:rsidTr="00517E11">
        <w:trPr>
          <w:trHeight w:val="503"/>
        </w:trPr>
        <w:tc>
          <w:tcPr>
            <w:tcW w:w="551" w:type="dxa"/>
            <w:shd w:val="clear" w:color="auto" w:fill="auto"/>
            <w:hideMark/>
          </w:tcPr>
          <w:p w14:paraId="6CD6FCE8"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t>46</w:t>
            </w:r>
          </w:p>
        </w:tc>
        <w:tc>
          <w:tcPr>
            <w:tcW w:w="1964" w:type="dxa"/>
            <w:shd w:val="clear" w:color="auto" w:fill="auto"/>
            <w:hideMark/>
          </w:tcPr>
          <w:p w14:paraId="0EB13417"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National New Markets Fund</w:t>
            </w:r>
          </w:p>
        </w:tc>
        <w:tc>
          <w:tcPr>
            <w:tcW w:w="1170" w:type="dxa"/>
            <w:shd w:val="clear" w:color="auto" w:fill="auto"/>
            <w:hideMark/>
          </w:tcPr>
          <w:p w14:paraId="3F2807BC"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3/10/2017</w:t>
            </w:r>
          </w:p>
        </w:tc>
        <w:tc>
          <w:tcPr>
            <w:tcW w:w="1440" w:type="dxa"/>
            <w:shd w:val="clear" w:color="auto" w:fill="auto"/>
            <w:hideMark/>
          </w:tcPr>
          <w:p w14:paraId="7DBD85AB"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Community Outcomes</w:t>
            </w:r>
          </w:p>
        </w:tc>
        <w:tc>
          <w:tcPr>
            <w:tcW w:w="1080" w:type="dxa"/>
            <w:shd w:val="clear" w:color="auto" w:fill="auto"/>
            <w:hideMark/>
          </w:tcPr>
          <w:p w14:paraId="6ABDF12C"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25</w:t>
            </w:r>
          </w:p>
        </w:tc>
        <w:tc>
          <w:tcPr>
            <w:tcW w:w="3060" w:type="dxa"/>
            <w:shd w:val="clear" w:color="auto" w:fill="auto"/>
            <w:hideMark/>
          </w:tcPr>
          <w:p w14:paraId="13DA0F29"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Expand housing to include student, homeless housing, short to mid-term housing of vulnerable and low-income populations</w:t>
            </w:r>
          </w:p>
        </w:tc>
        <w:tc>
          <w:tcPr>
            <w:tcW w:w="1350" w:type="dxa"/>
            <w:shd w:val="clear" w:color="auto" w:fill="auto"/>
            <w:hideMark/>
          </w:tcPr>
          <w:p w14:paraId="2F845A22"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guidance</w:t>
            </w:r>
          </w:p>
        </w:tc>
        <w:tc>
          <w:tcPr>
            <w:tcW w:w="3060" w:type="dxa"/>
            <w:shd w:val="clear" w:color="auto" w:fill="auto"/>
            <w:hideMark/>
          </w:tcPr>
          <w:p w14:paraId="038293B6" w14:textId="77777777" w:rsidR="00610108" w:rsidRPr="00610108" w:rsidRDefault="00610108" w:rsidP="001A4CAA">
            <w:pPr>
              <w:ind w:right="162"/>
              <w:rPr>
                <w:rFonts w:ascii="Calibri" w:hAnsi="Calibri"/>
                <w:color w:val="000000"/>
                <w:sz w:val="22"/>
                <w:szCs w:val="22"/>
              </w:rPr>
            </w:pPr>
            <w:r w:rsidRPr="00610108">
              <w:rPr>
                <w:rFonts w:ascii="Calibri" w:hAnsi="Calibri"/>
                <w:color w:val="000000"/>
                <w:sz w:val="22"/>
                <w:szCs w:val="22"/>
              </w:rPr>
              <w:t>No change.  Short term housing can be included in community goods and services already.</w:t>
            </w:r>
          </w:p>
        </w:tc>
      </w:tr>
      <w:tr w:rsidR="00610108" w:rsidRPr="00610108" w14:paraId="230AA8BC" w14:textId="77777777" w:rsidTr="00517E11">
        <w:trPr>
          <w:trHeight w:val="503"/>
        </w:trPr>
        <w:tc>
          <w:tcPr>
            <w:tcW w:w="551" w:type="dxa"/>
            <w:shd w:val="clear" w:color="auto" w:fill="auto"/>
            <w:hideMark/>
          </w:tcPr>
          <w:p w14:paraId="3BABA467"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t>47</w:t>
            </w:r>
          </w:p>
        </w:tc>
        <w:tc>
          <w:tcPr>
            <w:tcW w:w="1964" w:type="dxa"/>
            <w:shd w:val="clear" w:color="auto" w:fill="auto"/>
            <w:hideMark/>
          </w:tcPr>
          <w:p w14:paraId="42CECBF3"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New Markets Tax Credit Coalition</w:t>
            </w:r>
          </w:p>
        </w:tc>
        <w:tc>
          <w:tcPr>
            <w:tcW w:w="1170" w:type="dxa"/>
            <w:shd w:val="clear" w:color="auto" w:fill="auto"/>
            <w:hideMark/>
          </w:tcPr>
          <w:p w14:paraId="1272FC87"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3/10/2017</w:t>
            </w:r>
          </w:p>
        </w:tc>
        <w:tc>
          <w:tcPr>
            <w:tcW w:w="1440" w:type="dxa"/>
            <w:shd w:val="clear" w:color="auto" w:fill="auto"/>
            <w:hideMark/>
          </w:tcPr>
          <w:p w14:paraId="604E72F3"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Community Outcomes</w:t>
            </w:r>
          </w:p>
        </w:tc>
        <w:tc>
          <w:tcPr>
            <w:tcW w:w="1080" w:type="dxa"/>
            <w:shd w:val="clear" w:color="auto" w:fill="auto"/>
            <w:hideMark/>
          </w:tcPr>
          <w:p w14:paraId="3C9CBF0D"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25</w:t>
            </w:r>
          </w:p>
        </w:tc>
        <w:tc>
          <w:tcPr>
            <w:tcW w:w="3060" w:type="dxa"/>
            <w:shd w:val="clear" w:color="auto" w:fill="auto"/>
            <w:hideMark/>
          </w:tcPr>
          <w:p w14:paraId="645A2957"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Provide additional character allowance for Question 25(a) from 5,000 characters to 10,000 to allow for more discussion of Community Goods and Services.</w:t>
            </w:r>
          </w:p>
        </w:tc>
        <w:tc>
          <w:tcPr>
            <w:tcW w:w="1350" w:type="dxa"/>
            <w:shd w:val="clear" w:color="auto" w:fill="auto"/>
            <w:hideMark/>
          </w:tcPr>
          <w:p w14:paraId="71F0E3B7"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customer service</w:t>
            </w:r>
          </w:p>
        </w:tc>
        <w:tc>
          <w:tcPr>
            <w:tcW w:w="3060" w:type="dxa"/>
            <w:shd w:val="clear" w:color="auto" w:fill="auto"/>
            <w:hideMark/>
          </w:tcPr>
          <w:p w14:paraId="415CE003" w14:textId="77777777" w:rsidR="00610108" w:rsidRPr="00610108" w:rsidRDefault="00610108" w:rsidP="001A4CAA">
            <w:pPr>
              <w:ind w:right="162"/>
              <w:rPr>
                <w:rFonts w:ascii="Calibri" w:hAnsi="Calibri"/>
                <w:color w:val="000000"/>
                <w:sz w:val="22"/>
                <w:szCs w:val="22"/>
              </w:rPr>
            </w:pPr>
            <w:r w:rsidRPr="00610108">
              <w:rPr>
                <w:rFonts w:ascii="Calibri" w:hAnsi="Calibri"/>
                <w:color w:val="000000"/>
                <w:sz w:val="22"/>
                <w:szCs w:val="22"/>
              </w:rPr>
              <w:t>No change to character length.  5,000 characters represents over a page of text, which should be sufficient space to provide requested information.</w:t>
            </w:r>
          </w:p>
        </w:tc>
      </w:tr>
      <w:tr w:rsidR="00610108" w:rsidRPr="00610108" w14:paraId="66086A9E" w14:textId="77777777" w:rsidTr="00517E11">
        <w:trPr>
          <w:trHeight w:val="900"/>
        </w:trPr>
        <w:tc>
          <w:tcPr>
            <w:tcW w:w="551" w:type="dxa"/>
            <w:shd w:val="clear" w:color="auto" w:fill="auto"/>
            <w:hideMark/>
          </w:tcPr>
          <w:p w14:paraId="6AF7FF5F"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t>48</w:t>
            </w:r>
          </w:p>
        </w:tc>
        <w:tc>
          <w:tcPr>
            <w:tcW w:w="1964" w:type="dxa"/>
            <w:shd w:val="clear" w:color="auto" w:fill="auto"/>
            <w:hideMark/>
          </w:tcPr>
          <w:p w14:paraId="470CDFDD"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CAHEC New Markets LLC</w:t>
            </w:r>
          </w:p>
        </w:tc>
        <w:tc>
          <w:tcPr>
            <w:tcW w:w="1170" w:type="dxa"/>
            <w:shd w:val="clear" w:color="auto" w:fill="auto"/>
            <w:hideMark/>
          </w:tcPr>
          <w:p w14:paraId="53F500F8"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3/10/2017</w:t>
            </w:r>
          </w:p>
        </w:tc>
        <w:tc>
          <w:tcPr>
            <w:tcW w:w="1440" w:type="dxa"/>
            <w:shd w:val="clear" w:color="auto" w:fill="auto"/>
            <w:hideMark/>
          </w:tcPr>
          <w:p w14:paraId="79330235"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Community Outcomes</w:t>
            </w:r>
          </w:p>
        </w:tc>
        <w:tc>
          <w:tcPr>
            <w:tcW w:w="1080" w:type="dxa"/>
            <w:shd w:val="clear" w:color="auto" w:fill="auto"/>
            <w:hideMark/>
          </w:tcPr>
          <w:p w14:paraId="34E89C79"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25</w:t>
            </w:r>
          </w:p>
        </w:tc>
        <w:tc>
          <w:tcPr>
            <w:tcW w:w="3060" w:type="dxa"/>
            <w:shd w:val="clear" w:color="auto" w:fill="auto"/>
            <w:hideMark/>
          </w:tcPr>
          <w:p w14:paraId="5AC7931D"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Suggest a standard format for job creation.</w:t>
            </w:r>
          </w:p>
        </w:tc>
        <w:tc>
          <w:tcPr>
            <w:tcW w:w="1350" w:type="dxa"/>
            <w:shd w:val="clear" w:color="auto" w:fill="auto"/>
            <w:hideMark/>
          </w:tcPr>
          <w:p w14:paraId="3563B27A"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guidance</w:t>
            </w:r>
          </w:p>
        </w:tc>
        <w:tc>
          <w:tcPr>
            <w:tcW w:w="3060" w:type="dxa"/>
            <w:shd w:val="clear" w:color="auto" w:fill="auto"/>
            <w:hideMark/>
          </w:tcPr>
          <w:p w14:paraId="4CC2BE39" w14:textId="77777777" w:rsidR="00610108" w:rsidRPr="00610108" w:rsidRDefault="00610108" w:rsidP="001A4CAA">
            <w:pPr>
              <w:ind w:right="162"/>
              <w:rPr>
                <w:rFonts w:ascii="Calibri" w:hAnsi="Calibri"/>
                <w:color w:val="000000"/>
                <w:sz w:val="22"/>
                <w:szCs w:val="22"/>
              </w:rPr>
            </w:pPr>
            <w:r w:rsidRPr="00610108">
              <w:rPr>
                <w:rFonts w:ascii="Calibri" w:hAnsi="Calibri"/>
                <w:color w:val="000000"/>
                <w:sz w:val="22"/>
                <w:szCs w:val="22"/>
              </w:rPr>
              <w:t>Application Q &amp; A guidance will be updated for clarity.</w:t>
            </w:r>
          </w:p>
        </w:tc>
      </w:tr>
      <w:tr w:rsidR="00610108" w:rsidRPr="00610108" w14:paraId="4286C7D2" w14:textId="77777777" w:rsidTr="00517E11">
        <w:trPr>
          <w:trHeight w:val="70"/>
        </w:trPr>
        <w:tc>
          <w:tcPr>
            <w:tcW w:w="551" w:type="dxa"/>
            <w:shd w:val="clear" w:color="auto" w:fill="auto"/>
            <w:hideMark/>
          </w:tcPr>
          <w:p w14:paraId="6BEF2E66"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t>49</w:t>
            </w:r>
          </w:p>
        </w:tc>
        <w:tc>
          <w:tcPr>
            <w:tcW w:w="1964" w:type="dxa"/>
            <w:shd w:val="clear" w:color="auto" w:fill="auto"/>
            <w:hideMark/>
          </w:tcPr>
          <w:p w14:paraId="51D3FAB0"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Opportunity Fund</w:t>
            </w:r>
          </w:p>
        </w:tc>
        <w:tc>
          <w:tcPr>
            <w:tcW w:w="1170" w:type="dxa"/>
            <w:shd w:val="clear" w:color="auto" w:fill="auto"/>
            <w:hideMark/>
          </w:tcPr>
          <w:p w14:paraId="4C4500B0"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3/9/2017</w:t>
            </w:r>
          </w:p>
        </w:tc>
        <w:tc>
          <w:tcPr>
            <w:tcW w:w="1440" w:type="dxa"/>
            <w:shd w:val="clear" w:color="auto" w:fill="auto"/>
            <w:hideMark/>
          </w:tcPr>
          <w:p w14:paraId="0E38361C"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Community Outcomes</w:t>
            </w:r>
          </w:p>
        </w:tc>
        <w:tc>
          <w:tcPr>
            <w:tcW w:w="1080" w:type="dxa"/>
            <w:shd w:val="clear" w:color="auto" w:fill="auto"/>
            <w:hideMark/>
          </w:tcPr>
          <w:p w14:paraId="1D807F4E"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25</w:t>
            </w:r>
          </w:p>
        </w:tc>
        <w:tc>
          <w:tcPr>
            <w:tcW w:w="3060" w:type="dxa"/>
            <w:shd w:val="clear" w:color="auto" w:fill="auto"/>
            <w:hideMark/>
          </w:tcPr>
          <w:p w14:paraId="65A0907A"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Score multiple outcomes higher than single outcomes / do not negatively score applicant that has strong outcomes in most selected outcomes but not all.</w:t>
            </w:r>
          </w:p>
        </w:tc>
        <w:tc>
          <w:tcPr>
            <w:tcW w:w="1350" w:type="dxa"/>
            <w:shd w:val="clear" w:color="auto" w:fill="auto"/>
            <w:hideMark/>
          </w:tcPr>
          <w:p w14:paraId="5BD37A8D"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evaluation criteria</w:t>
            </w:r>
          </w:p>
        </w:tc>
        <w:tc>
          <w:tcPr>
            <w:tcW w:w="3060" w:type="dxa"/>
            <w:shd w:val="clear" w:color="auto" w:fill="auto"/>
            <w:hideMark/>
          </w:tcPr>
          <w:p w14:paraId="5B115215" w14:textId="77777777" w:rsidR="00610108" w:rsidRPr="00610108" w:rsidRDefault="00610108" w:rsidP="001A4CAA">
            <w:pPr>
              <w:ind w:right="162"/>
              <w:rPr>
                <w:rFonts w:ascii="Calibri" w:hAnsi="Calibri"/>
                <w:color w:val="000000"/>
                <w:sz w:val="22"/>
                <w:szCs w:val="22"/>
              </w:rPr>
            </w:pPr>
            <w:r w:rsidRPr="00610108">
              <w:rPr>
                <w:rFonts w:ascii="Calibri" w:hAnsi="Calibri"/>
                <w:color w:val="000000"/>
                <w:sz w:val="22"/>
                <w:szCs w:val="22"/>
              </w:rPr>
              <w:t>Application Q &amp; A guidance will be updated for clarity.</w:t>
            </w:r>
          </w:p>
        </w:tc>
      </w:tr>
      <w:tr w:rsidR="00610108" w:rsidRPr="00610108" w14:paraId="16D261D0" w14:textId="77777777" w:rsidTr="00517E11">
        <w:trPr>
          <w:trHeight w:val="170"/>
        </w:trPr>
        <w:tc>
          <w:tcPr>
            <w:tcW w:w="551" w:type="dxa"/>
            <w:shd w:val="clear" w:color="auto" w:fill="auto"/>
            <w:hideMark/>
          </w:tcPr>
          <w:p w14:paraId="47AC951C"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t>50</w:t>
            </w:r>
          </w:p>
        </w:tc>
        <w:tc>
          <w:tcPr>
            <w:tcW w:w="1964" w:type="dxa"/>
            <w:shd w:val="clear" w:color="auto" w:fill="auto"/>
            <w:hideMark/>
          </w:tcPr>
          <w:p w14:paraId="42E13A80"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Opportunity Fund</w:t>
            </w:r>
          </w:p>
        </w:tc>
        <w:tc>
          <w:tcPr>
            <w:tcW w:w="1170" w:type="dxa"/>
            <w:shd w:val="clear" w:color="auto" w:fill="auto"/>
            <w:hideMark/>
          </w:tcPr>
          <w:p w14:paraId="558E067B"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3/9/2017</w:t>
            </w:r>
          </w:p>
        </w:tc>
        <w:tc>
          <w:tcPr>
            <w:tcW w:w="1440" w:type="dxa"/>
            <w:shd w:val="clear" w:color="auto" w:fill="auto"/>
            <w:hideMark/>
          </w:tcPr>
          <w:p w14:paraId="449B8F8C"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Community Outcomes</w:t>
            </w:r>
          </w:p>
        </w:tc>
        <w:tc>
          <w:tcPr>
            <w:tcW w:w="1080" w:type="dxa"/>
            <w:shd w:val="clear" w:color="auto" w:fill="auto"/>
            <w:hideMark/>
          </w:tcPr>
          <w:p w14:paraId="1EDED929"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25</w:t>
            </w:r>
          </w:p>
        </w:tc>
        <w:tc>
          <w:tcPr>
            <w:tcW w:w="3060" w:type="dxa"/>
            <w:shd w:val="clear" w:color="auto" w:fill="auto"/>
            <w:hideMark/>
          </w:tcPr>
          <w:p w14:paraId="663DB190"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Provide additional character allowance for Question 25(a) from 5,000 characters to 10,000 to allow for more discussion of Community Goods and Services.</w:t>
            </w:r>
          </w:p>
        </w:tc>
        <w:tc>
          <w:tcPr>
            <w:tcW w:w="1350" w:type="dxa"/>
            <w:shd w:val="clear" w:color="auto" w:fill="auto"/>
            <w:hideMark/>
          </w:tcPr>
          <w:p w14:paraId="67D1DFF0"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customer service</w:t>
            </w:r>
          </w:p>
        </w:tc>
        <w:tc>
          <w:tcPr>
            <w:tcW w:w="3060" w:type="dxa"/>
            <w:shd w:val="clear" w:color="auto" w:fill="auto"/>
            <w:hideMark/>
          </w:tcPr>
          <w:p w14:paraId="7988F956" w14:textId="77777777" w:rsidR="00610108" w:rsidRPr="00610108" w:rsidRDefault="00610108" w:rsidP="001A4CAA">
            <w:pPr>
              <w:ind w:right="162"/>
              <w:rPr>
                <w:rFonts w:ascii="Calibri" w:hAnsi="Calibri"/>
                <w:color w:val="000000"/>
                <w:sz w:val="22"/>
                <w:szCs w:val="22"/>
              </w:rPr>
            </w:pPr>
            <w:r w:rsidRPr="00610108">
              <w:rPr>
                <w:rFonts w:ascii="Calibri" w:hAnsi="Calibri"/>
                <w:color w:val="000000"/>
                <w:sz w:val="22"/>
                <w:szCs w:val="22"/>
              </w:rPr>
              <w:t>No change to character length.  5,000 characters represents over a page of text, which should be sufficient space to provide requested information.</w:t>
            </w:r>
          </w:p>
        </w:tc>
      </w:tr>
      <w:tr w:rsidR="00610108" w:rsidRPr="00610108" w14:paraId="3E100BC4" w14:textId="77777777" w:rsidTr="00517E11">
        <w:trPr>
          <w:trHeight w:val="530"/>
        </w:trPr>
        <w:tc>
          <w:tcPr>
            <w:tcW w:w="551" w:type="dxa"/>
            <w:shd w:val="clear" w:color="auto" w:fill="auto"/>
            <w:hideMark/>
          </w:tcPr>
          <w:p w14:paraId="1FFF2EEC"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t>51</w:t>
            </w:r>
          </w:p>
        </w:tc>
        <w:tc>
          <w:tcPr>
            <w:tcW w:w="1964" w:type="dxa"/>
            <w:shd w:val="clear" w:color="auto" w:fill="auto"/>
            <w:hideMark/>
          </w:tcPr>
          <w:p w14:paraId="1BB7DCB8"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National New Markets Fund</w:t>
            </w:r>
          </w:p>
        </w:tc>
        <w:tc>
          <w:tcPr>
            <w:tcW w:w="1170" w:type="dxa"/>
            <w:shd w:val="clear" w:color="auto" w:fill="auto"/>
            <w:hideMark/>
          </w:tcPr>
          <w:p w14:paraId="779B2F2B"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3/10/2017</w:t>
            </w:r>
          </w:p>
        </w:tc>
        <w:tc>
          <w:tcPr>
            <w:tcW w:w="1440" w:type="dxa"/>
            <w:shd w:val="clear" w:color="auto" w:fill="auto"/>
            <w:hideMark/>
          </w:tcPr>
          <w:p w14:paraId="176D8AE5"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Community Outcomes</w:t>
            </w:r>
          </w:p>
        </w:tc>
        <w:tc>
          <w:tcPr>
            <w:tcW w:w="1080" w:type="dxa"/>
            <w:shd w:val="clear" w:color="auto" w:fill="auto"/>
            <w:hideMark/>
          </w:tcPr>
          <w:p w14:paraId="607639D9"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25</w:t>
            </w:r>
          </w:p>
        </w:tc>
        <w:tc>
          <w:tcPr>
            <w:tcW w:w="3060" w:type="dxa"/>
            <w:shd w:val="clear" w:color="auto" w:fill="auto"/>
            <w:hideMark/>
          </w:tcPr>
          <w:p w14:paraId="32961EB0"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 xml:space="preserve">Clarify whether all projects must have all outcomes </w:t>
            </w:r>
            <w:r w:rsidRPr="00610108">
              <w:rPr>
                <w:rFonts w:ascii="Calibri" w:hAnsi="Calibri"/>
                <w:color w:val="000000"/>
                <w:sz w:val="22"/>
                <w:szCs w:val="22"/>
              </w:rPr>
              <w:lastRenderedPageBreak/>
              <w:t>selected in question 25(a) or if only some projects have selected attributes, if there will be a penalty.</w:t>
            </w:r>
          </w:p>
        </w:tc>
        <w:tc>
          <w:tcPr>
            <w:tcW w:w="1350" w:type="dxa"/>
            <w:shd w:val="clear" w:color="auto" w:fill="auto"/>
            <w:hideMark/>
          </w:tcPr>
          <w:p w14:paraId="44240C25"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lastRenderedPageBreak/>
              <w:t>guidance</w:t>
            </w:r>
          </w:p>
        </w:tc>
        <w:tc>
          <w:tcPr>
            <w:tcW w:w="3060" w:type="dxa"/>
            <w:shd w:val="clear" w:color="auto" w:fill="auto"/>
            <w:hideMark/>
          </w:tcPr>
          <w:p w14:paraId="35F2C8D9" w14:textId="77777777" w:rsidR="00610108" w:rsidRPr="00610108" w:rsidRDefault="00610108" w:rsidP="001A4CAA">
            <w:pPr>
              <w:ind w:right="162"/>
              <w:rPr>
                <w:rFonts w:ascii="Calibri" w:hAnsi="Calibri"/>
                <w:color w:val="000000"/>
                <w:sz w:val="22"/>
                <w:szCs w:val="22"/>
              </w:rPr>
            </w:pPr>
            <w:r w:rsidRPr="00610108">
              <w:rPr>
                <w:rFonts w:ascii="Calibri" w:hAnsi="Calibri"/>
                <w:color w:val="000000"/>
                <w:sz w:val="22"/>
                <w:szCs w:val="22"/>
              </w:rPr>
              <w:t xml:space="preserve">Clarify guidance to clearly explain that it is not an </w:t>
            </w:r>
            <w:r w:rsidRPr="00610108">
              <w:rPr>
                <w:rFonts w:ascii="Calibri" w:hAnsi="Calibri"/>
                <w:color w:val="000000"/>
                <w:sz w:val="22"/>
                <w:szCs w:val="22"/>
              </w:rPr>
              <w:lastRenderedPageBreak/>
              <w:t>expectation that all pipeline projects will achieve all outcomes.</w:t>
            </w:r>
          </w:p>
        </w:tc>
      </w:tr>
      <w:tr w:rsidR="00610108" w:rsidRPr="00610108" w14:paraId="1135151C" w14:textId="77777777" w:rsidTr="00517E11">
        <w:trPr>
          <w:trHeight w:val="800"/>
        </w:trPr>
        <w:tc>
          <w:tcPr>
            <w:tcW w:w="551" w:type="dxa"/>
            <w:shd w:val="clear" w:color="auto" w:fill="auto"/>
            <w:hideMark/>
          </w:tcPr>
          <w:p w14:paraId="08A03D5E"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lastRenderedPageBreak/>
              <w:t>52</w:t>
            </w:r>
          </w:p>
        </w:tc>
        <w:tc>
          <w:tcPr>
            <w:tcW w:w="1964" w:type="dxa"/>
            <w:shd w:val="clear" w:color="auto" w:fill="auto"/>
            <w:hideMark/>
          </w:tcPr>
          <w:p w14:paraId="065EE67D"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New Markets Tax Credit Coalition</w:t>
            </w:r>
          </w:p>
        </w:tc>
        <w:tc>
          <w:tcPr>
            <w:tcW w:w="1170" w:type="dxa"/>
            <w:shd w:val="clear" w:color="auto" w:fill="auto"/>
            <w:hideMark/>
          </w:tcPr>
          <w:p w14:paraId="01BD0AC0"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3/10/2017</w:t>
            </w:r>
          </w:p>
        </w:tc>
        <w:tc>
          <w:tcPr>
            <w:tcW w:w="1440" w:type="dxa"/>
            <w:shd w:val="clear" w:color="auto" w:fill="auto"/>
            <w:hideMark/>
          </w:tcPr>
          <w:p w14:paraId="4C522A36"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Community Outcomes</w:t>
            </w:r>
          </w:p>
        </w:tc>
        <w:tc>
          <w:tcPr>
            <w:tcW w:w="1080" w:type="dxa"/>
            <w:shd w:val="clear" w:color="auto" w:fill="auto"/>
            <w:hideMark/>
          </w:tcPr>
          <w:p w14:paraId="072A37E2"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25</w:t>
            </w:r>
          </w:p>
        </w:tc>
        <w:tc>
          <w:tcPr>
            <w:tcW w:w="3060" w:type="dxa"/>
            <w:shd w:val="clear" w:color="auto" w:fill="auto"/>
            <w:hideMark/>
          </w:tcPr>
          <w:p w14:paraId="79AE908C"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Add a "Tip" that clearly indicates that checking multiple outcomes in which some outcomes are stronger than others could result in the Applicant being disadvantaged.</w:t>
            </w:r>
          </w:p>
        </w:tc>
        <w:tc>
          <w:tcPr>
            <w:tcW w:w="1350" w:type="dxa"/>
            <w:shd w:val="clear" w:color="auto" w:fill="auto"/>
            <w:hideMark/>
          </w:tcPr>
          <w:p w14:paraId="38EC3495"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guidance</w:t>
            </w:r>
          </w:p>
        </w:tc>
        <w:tc>
          <w:tcPr>
            <w:tcW w:w="3060" w:type="dxa"/>
            <w:shd w:val="clear" w:color="auto" w:fill="auto"/>
            <w:hideMark/>
          </w:tcPr>
          <w:p w14:paraId="58AA1D5B" w14:textId="77777777" w:rsidR="00610108" w:rsidRPr="00610108" w:rsidRDefault="00610108" w:rsidP="001A4CAA">
            <w:pPr>
              <w:ind w:right="162"/>
              <w:rPr>
                <w:rFonts w:ascii="Calibri" w:hAnsi="Calibri"/>
                <w:color w:val="000000"/>
                <w:sz w:val="22"/>
                <w:szCs w:val="22"/>
              </w:rPr>
            </w:pPr>
            <w:r w:rsidRPr="00610108">
              <w:rPr>
                <w:rFonts w:ascii="Calibri" w:hAnsi="Calibri"/>
                <w:color w:val="000000"/>
                <w:sz w:val="22"/>
                <w:szCs w:val="22"/>
              </w:rPr>
              <w:t>Review guidance for this question to explain more clearly how responses will be evaluated.</w:t>
            </w:r>
          </w:p>
        </w:tc>
      </w:tr>
      <w:tr w:rsidR="00610108" w:rsidRPr="00610108" w14:paraId="13D705D0" w14:textId="77777777" w:rsidTr="00517E11">
        <w:trPr>
          <w:trHeight w:val="70"/>
        </w:trPr>
        <w:tc>
          <w:tcPr>
            <w:tcW w:w="551" w:type="dxa"/>
            <w:shd w:val="clear" w:color="auto" w:fill="auto"/>
            <w:hideMark/>
          </w:tcPr>
          <w:p w14:paraId="3C779FF9"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t>53</w:t>
            </w:r>
          </w:p>
        </w:tc>
        <w:tc>
          <w:tcPr>
            <w:tcW w:w="1964" w:type="dxa"/>
            <w:shd w:val="clear" w:color="auto" w:fill="auto"/>
            <w:hideMark/>
          </w:tcPr>
          <w:p w14:paraId="5440F443"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New Markets Tax Credit Coalition</w:t>
            </w:r>
          </w:p>
        </w:tc>
        <w:tc>
          <w:tcPr>
            <w:tcW w:w="1170" w:type="dxa"/>
            <w:shd w:val="clear" w:color="auto" w:fill="auto"/>
            <w:hideMark/>
          </w:tcPr>
          <w:p w14:paraId="5AE7A241"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3/10/2017</w:t>
            </w:r>
          </w:p>
        </w:tc>
        <w:tc>
          <w:tcPr>
            <w:tcW w:w="1440" w:type="dxa"/>
            <w:shd w:val="clear" w:color="auto" w:fill="auto"/>
            <w:hideMark/>
          </w:tcPr>
          <w:p w14:paraId="03487162"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Community Outcomes</w:t>
            </w:r>
          </w:p>
        </w:tc>
        <w:tc>
          <w:tcPr>
            <w:tcW w:w="1080" w:type="dxa"/>
            <w:shd w:val="clear" w:color="auto" w:fill="auto"/>
            <w:hideMark/>
          </w:tcPr>
          <w:p w14:paraId="0D3260F2"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25</w:t>
            </w:r>
          </w:p>
        </w:tc>
        <w:tc>
          <w:tcPr>
            <w:tcW w:w="3060" w:type="dxa"/>
            <w:shd w:val="clear" w:color="auto" w:fill="auto"/>
            <w:hideMark/>
          </w:tcPr>
          <w:p w14:paraId="60BDDB10"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Applicants without a track record of financing housing are discouraged from indicating housing as an outcomes, which could unintentionally discourage investment in mixed use projects.</w:t>
            </w:r>
          </w:p>
        </w:tc>
        <w:tc>
          <w:tcPr>
            <w:tcW w:w="1350" w:type="dxa"/>
            <w:shd w:val="clear" w:color="auto" w:fill="auto"/>
            <w:hideMark/>
          </w:tcPr>
          <w:p w14:paraId="6E89D9A7"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program goals and measures</w:t>
            </w:r>
          </w:p>
        </w:tc>
        <w:tc>
          <w:tcPr>
            <w:tcW w:w="3060" w:type="dxa"/>
            <w:shd w:val="clear" w:color="auto" w:fill="auto"/>
            <w:hideMark/>
          </w:tcPr>
          <w:p w14:paraId="396FDF51" w14:textId="77777777" w:rsidR="00610108" w:rsidRPr="00610108" w:rsidRDefault="00610108" w:rsidP="001A4CAA">
            <w:pPr>
              <w:ind w:right="162"/>
              <w:rPr>
                <w:rFonts w:ascii="Calibri" w:hAnsi="Calibri"/>
                <w:color w:val="000000"/>
                <w:sz w:val="22"/>
                <w:szCs w:val="22"/>
              </w:rPr>
            </w:pPr>
            <w:r w:rsidRPr="00610108">
              <w:rPr>
                <w:rFonts w:ascii="Calibri" w:hAnsi="Calibri"/>
                <w:color w:val="000000"/>
                <w:sz w:val="22"/>
                <w:szCs w:val="22"/>
              </w:rPr>
              <w:t>No change.  Applicants that do not have a track record of producing housing are not precluded from investment in housing.  The responses are not tied together.</w:t>
            </w:r>
          </w:p>
        </w:tc>
      </w:tr>
      <w:tr w:rsidR="00610108" w:rsidRPr="00610108" w14:paraId="2BFD5AF4" w14:textId="77777777" w:rsidTr="00517E11">
        <w:trPr>
          <w:trHeight w:val="70"/>
        </w:trPr>
        <w:tc>
          <w:tcPr>
            <w:tcW w:w="551" w:type="dxa"/>
            <w:shd w:val="clear" w:color="auto" w:fill="auto"/>
            <w:hideMark/>
          </w:tcPr>
          <w:p w14:paraId="3B06B8CE"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t>54</w:t>
            </w:r>
          </w:p>
        </w:tc>
        <w:tc>
          <w:tcPr>
            <w:tcW w:w="1964" w:type="dxa"/>
            <w:shd w:val="clear" w:color="auto" w:fill="auto"/>
            <w:hideMark/>
          </w:tcPr>
          <w:p w14:paraId="0BEC922D"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New Market Tax Credit Working Group / Novogradac and Company LLP</w:t>
            </w:r>
          </w:p>
        </w:tc>
        <w:tc>
          <w:tcPr>
            <w:tcW w:w="1170" w:type="dxa"/>
            <w:shd w:val="clear" w:color="auto" w:fill="auto"/>
            <w:hideMark/>
          </w:tcPr>
          <w:p w14:paraId="0DB08BF0"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3/10/2017</w:t>
            </w:r>
          </w:p>
        </w:tc>
        <w:tc>
          <w:tcPr>
            <w:tcW w:w="1440" w:type="dxa"/>
            <w:shd w:val="clear" w:color="auto" w:fill="auto"/>
            <w:hideMark/>
          </w:tcPr>
          <w:p w14:paraId="48F52385"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Community Outcomes</w:t>
            </w:r>
          </w:p>
        </w:tc>
        <w:tc>
          <w:tcPr>
            <w:tcW w:w="1080" w:type="dxa"/>
            <w:shd w:val="clear" w:color="auto" w:fill="auto"/>
            <w:hideMark/>
          </w:tcPr>
          <w:p w14:paraId="7F607B08"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25</w:t>
            </w:r>
          </w:p>
        </w:tc>
        <w:tc>
          <w:tcPr>
            <w:tcW w:w="3060" w:type="dxa"/>
            <w:shd w:val="clear" w:color="auto" w:fill="auto"/>
            <w:hideMark/>
          </w:tcPr>
          <w:p w14:paraId="335CDA51"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 xml:space="preserve">Applicants without a track record of financing housing are discouraged from indicating housing as an </w:t>
            </w:r>
            <w:r w:rsidR="006E6B48" w:rsidRPr="00610108">
              <w:rPr>
                <w:rFonts w:ascii="Calibri" w:hAnsi="Calibri"/>
                <w:color w:val="000000"/>
                <w:sz w:val="22"/>
                <w:szCs w:val="22"/>
              </w:rPr>
              <w:t>outcome</w:t>
            </w:r>
            <w:r w:rsidRPr="00610108">
              <w:rPr>
                <w:rFonts w:ascii="Calibri" w:hAnsi="Calibri"/>
                <w:color w:val="000000"/>
                <w:sz w:val="22"/>
                <w:szCs w:val="22"/>
              </w:rPr>
              <w:t xml:space="preserve"> in 25(a), which could unintentionally discourage commitments to provide affordable housing in question 25(c).</w:t>
            </w:r>
          </w:p>
        </w:tc>
        <w:tc>
          <w:tcPr>
            <w:tcW w:w="1350" w:type="dxa"/>
            <w:shd w:val="clear" w:color="auto" w:fill="auto"/>
            <w:hideMark/>
          </w:tcPr>
          <w:p w14:paraId="0C302B5F"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program goals and measures</w:t>
            </w:r>
          </w:p>
        </w:tc>
        <w:tc>
          <w:tcPr>
            <w:tcW w:w="3060" w:type="dxa"/>
            <w:shd w:val="clear" w:color="auto" w:fill="auto"/>
            <w:hideMark/>
          </w:tcPr>
          <w:p w14:paraId="2EFC9C1A" w14:textId="77777777" w:rsidR="00610108" w:rsidRPr="00610108" w:rsidRDefault="00610108" w:rsidP="001A4CAA">
            <w:pPr>
              <w:ind w:right="162"/>
              <w:rPr>
                <w:rFonts w:ascii="Calibri" w:hAnsi="Calibri"/>
                <w:color w:val="000000"/>
                <w:sz w:val="22"/>
                <w:szCs w:val="22"/>
              </w:rPr>
            </w:pPr>
            <w:r w:rsidRPr="00610108">
              <w:rPr>
                <w:rFonts w:ascii="Calibri" w:hAnsi="Calibri"/>
                <w:color w:val="000000"/>
                <w:sz w:val="22"/>
                <w:szCs w:val="22"/>
              </w:rPr>
              <w:t>No change.  Applicants that do not have a track record of producing housing are not precluded from investment in housing.  The responses are not tied together.</w:t>
            </w:r>
          </w:p>
        </w:tc>
      </w:tr>
      <w:tr w:rsidR="00610108" w:rsidRPr="00610108" w14:paraId="598F3971" w14:textId="77777777" w:rsidTr="00517E11">
        <w:trPr>
          <w:trHeight w:val="70"/>
        </w:trPr>
        <w:tc>
          <w:tcPr>
            <w:tcW w:w="551" w:type="dxa"/>
            <w:shd w:val="clear" w:color="auto" w:fill="auto"/>
            <w:hideMark/>
          </w:tcPr>
          <w:p w14:paraId="3196FD63"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t>55</w:t>
            </w:r>
          </w:p>
        </w:tc>
        <w:tc>
          <w:tcPr>
            <w:tcW w:w="1964" w:type="dxa"/>
            <w:shd w:val="clear" w:color="auto" w:fill="auto"/>
            <w:hideMark/>
          </w:tcPr>
          <w:p w14:paraId="08838208"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National New Markets Fund</w:t>
            </w:r>
          </w:p>
        </w:tc>
        <w:tc>
          <w:tcPr>
            <w:tcW w:w="1170" w:type="dxa"/>
            <w:shd w:val="clear" w:color="auto" w:fill="auto"/>
            <w:hideMark/>
          </w:tcPr>
          <w:p w14:paraId="38200FD3"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3/10/2017</w:t>
            </w:r>
          </w:p>
        </w:tc>
        <w:tc>
          <w:tcPr>
            <w:tcW w:w="1440" w:type="dxa"/>
            <w:shd w:val="clear" w:color="auto" w:fill="auto"/>
            <w:hideMark/>
          </w:tcPr>
          <w:p w14:paraId="410BDDDB"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Community Outcomes</w:t>
            </w:r>
          </w:p>
        </w:tc>
        <w:tc>
          <w:tcPr>
            <w:tcW w:w="1080" w:type="dxa"/>
            <w:shd w:val="clear" w:color="auto" w:fill="auto"/>
            <w:hideMark/>
          </w:tcPr>
          <w:p w14:paraId="7F4AE9FB"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25</w:t>
            </w:r>
          </w:p>
        </w:tc>
        <w:tc>
          <w:tcPr>
            <w:tcW w:w="3060" w:type="dxa"/>
            <w:shd w:val="clear" w:color="auto" w:fill="auto"/>
            <w:hideMark/>
          </w:tcPr>
          <w:p w14:paraId="77FF30B3"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Provide more guidance on how to respond to this question.</w:t>
            </w:r>
          </w:p>
        </w:tc>
        <w:tc>
          <w:tcPr>
            <w:tcW w:w="1350" w:type="dxa"/>
            <w:shd w:val="clear" w:color="auto" w:fill="auto"/>
            <w:hideMark/>
          </w:tcPr>
          <w:p w14:paraId="13FC403C"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guidance</w:t>
            </w:r>
          </w:p>
        </w:tc>
        <w:tc>
          <w:tcPr>
            <w:tcW w:w="3060" w:type="dxa"/>
            <w:shd w:val="clear" w:color="auto" w:fill="auto"/>
            <w:hideMark/>
          </w:tcPr>
          <w:p w14:paraId="4F39055A" w14:textId="77777777" w:rsidR="00610108" w:rsidRPr="00610108" w:rsidRDefault="00610108" w:rsidP="001A4CAA">
            <w:pPr>
              <w:ind w:right="162"/>
              <w:rPr>
                <w:rFonts w:ascii="Calibri" w:hAnsi="Calibri"/>
                <w:color w:val="000000"/>
                <w:sz w:val="22"/>
                <w:szCs w:val="22"/>
              </w:rPr>
            </w:pPr>
            <w:r w:rsidRPr="00610108">
              <w:rPr>
                <w:rFonts w:ascii="Calibri" w:hAnsi="Calibri"/>
                <w:color w:val="000000"/>
                <w:sz w:val="22"/>
                <w:szCs w:val="22"/>
              </w:rPr>
              <w:t>Application Q &amp; A guidance will be updated for clarity.</w:t>
            </w:r>
          </w:p>
        </w:tc>
      </w:tr>
      <w:tr w:rsidR="00610108" w:rsidRPr="00610108" w14:paraId="7A3F5159" w14:textId="77777777" w:rsidTr="00517E11">
        <w:trPr>
          <w:trHeight w:val="70"/>
        </w:trPr>
        <w:tc>
          <w:tcPr>
            <w:tcW w:w="551" w:type="dxa"/>
            <w:shd w:val="clear" w:color="auto" w:fill="auto"/>
            <w:hideMark/>
          </w:tcPr>
          <w:p w14:paraId="669B8588"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t>56</w:t>
            </w:r>
          </w:p>
        </w:tc>
        <w:tc>
          <w:tcPr>
            <w:tcW w:w="1964" w:type="dxa"/>
            <w:shd w:val="clear" w:color="auto" w:fill="auto"/>
            <w:hideMark/>
          </w:tcPr>
          <w:p w14:paraId="775E984E"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Advantage Capital</w:t>
            </w:r>
          </w:p>
        </w:tc>
        <w:tc>
          <w:tcPr>
            <w:tcW w:w="1170" w:type="dxa"/>
            <w:shd w:val="clear" w:color="auto" w:fill="auto"/>
            <w:hideMark/>
          </w:tcPr>
          <w:p w14:paraId="0305E9BE"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3/9/2017</w:t>
            </w:r>
          </w:p>
        </w:tc>
        <w:tc>
          <w:tcPr>
            <w:tcW w:w="1440" w:type="dxa"/>
            <w:shd w:val="clear" w:color="auto" w:fill="auto"/>
            <w:hideMark/>
          </w:tcPr>
          <w:p w14:paraId="14E4C5D0"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Community Outcomes</w:t>
            </w:r>
          </w:p>
        </w:tc>
        <w:tc>
          <w:tcPr>
            <w:tcW w:w="1080" w:type="dxa"/>
            <w:shd w:val="clear" w:color="auto" w:fill="auto"/>
            <w:hideMark/>
          </w:tcPr>
          <w:p w14:paraId="2785815A"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26</w:t>
            </w:r>
          </w:p>
        </w:tc>
        <w:tc>
          <w:tcPr>
            <w:tcW w:w="3060" w:type="dxa"/>
            <w:shd w:val="clear" w:color="auto" w:fill="auto"/>
            <w:hideMark/>
          </w:tcPr>
          <w:p w14:paraId="47C01A6F"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 xml:space="preserve">Make Questions 26(b) and (c) optional; combine these questions into one and ask a different question regarding </w:t>
            </w:r>
            <w:r w:rsidRPr="00610108">
              <w:rPr>
                <w:rFonts w:ascii="Calibri" w:hAnsi="Calibri"/>
                <w:color w:val="000000"/>
                <w:sz w:val="22"/>
                <w:szCs w:val="22"/>
              </w:rPr>
              <w:lastRenderedPageBreak/>
              <w:t>small business investment by CDEs.</w:t>
            </w:r>
          </w:p>
        </w:tc>
        <w:tc>
          <w:tcPr>
            <w:tcW w:w="1350" w:type="dxa"/>
            <w:shd w:val="clear" w:color="auto" w:fill="auto"/>
            <w:hideMark/>
          </w:tcPr>
          <w:p w14:paraId="2FC2EBC4"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lastRenderedPageBreak/>
              <w:t>evaluation criteria</w:t>
            </w:r>
          </w:p>
        </w:tc>
        <w:tc>
          <w:tcPr>
            <w:tcW w:w="3060" w:type="dxa"/>
            <w:shd w:val="clear" w:color="auto" w:fill="auto"/>
            <w:hideMark/>
          </w:tcPr>
          <w:p w14:paraId="63DB9711" w14:textId="77777777" w:rsidR="00610108" w:rsidRPr="00610108" w:rsidRDefault="00610108" w:rsidP="001A4CAA">
            <w:pPr>
              <w:ind w:right="162"/>
              <w:rPr>
                <w:rFonts w:ascii="Calibri" w:hAnsi="Calibri"/>
                <w:color w:val="000000"/>
                <w:sz w:val="22"/>
                <w:szCs w:val="22"/>
              </w:rPr>
            </w:pPr>
            <w:r w:rsidRPr="00610108">
              <w:rPr>
                <w:rFonts w:ascii="Calibri" w:hAnsi="Calibri"/>
                <w:color w:val="000000"/>
                <w:sz w:val="22"/>
                <w:szCs w:val="22"/>
              </w:rPr>
              <w:t>No change.  Guidance has been updated.</w:t>
            </w:r>
          </w:p>
        </w:tc>
      </w:tr>
      <w:tr w:rsidR="00610108" w:rsidRPr="00610108" w14:paraId="5BD5D98C" w14:textId="77777777" w:rsidTr="00517E11">
        <w:trPr>
          <w:trHeight w:val="70"/>
        </w:trPr>
        <w:tc>
          <w:tcPr>
            <w:tcW w:w="551" w:type="dxa"/>
            <w:shd w:val="clear" w:color="auto" w:fill="auto"/>
            <w:hideMark/>
          </w:tcPr>
          <w:p w14:paraId="6A20ABEE"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t>57</w:t>
            </w:r>
          </w:p>
        </w:tc>
        <w:tc>
          <w:tcPr>
            <w:tcW w:w="1964" w:type="dxa"/>
            <w:shd w:val="clear" w:color="auto" w:fill="auto"/>
            <w:hideMark/>
          </w:tcPr>
          <w:p w14:paraId="0270B92F"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Dallas Development Fund</w:t>
            </w:r>
          </w:p>
        </w:tc>
        <w:tc>
          <w:tcPr>
            <w:tcW w:w="1170" w:type="dxa"/>
            <w:shd w:val="clear" w:color="auto" w:fill="auto"/>
            <w:hideMark/>
          </w:tcPr>
          <w:p w14:paraId="397CECE2"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3/10/2017</w:t>
            </w:r>
          </w:p>
        </w:tc>
        <w:tc>
          <w:tcPr>
            <w:tcW w:w="1440" w:type="dxa"/>
            <w:shd w:val="clear" w:color="000000" w:fill="FFFFFF"/>
            <w:hideMark/>
          </w:tcPr>
          <w:p w14:paraId="08986569"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Community Outcomes</w:t>
            </w:r>
          </w:p>
        </w:tc>
        <w:tc>
          <w:tcPr>
            <w:tcW w:w="1080" w:type="dxa"/>
            <w:shd w:val="clear" w:color="000000" w:fill="FFFFFF"/>
            <w:hideMark/>
          </w:tcPr>
          <w:p w14:paraId="59772650"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26</w:t>
            </w:r>
          </w:p>
        </w:tc>
        <w:tc>
          <w:tcPr>
            <w:tcW w:w="3060" w:type="dxa"/>
            <w:shd w:val="clear" w:color="000000" w:fill="FFFFFF"/>
            <w:hideMark/>
          </w:tcPr>
          <w:p w14:paraId="4B05BB9B"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Require applicants to describe track record and provide additional character allowance.</w:t>
            </w:r>
          </w:p>
        </w:tc>
        <w:tc>
          <w:tcPr>
            <w:tcW w:w="1350" w:type="dxa"/>
            <w:shd w:val="clear" w:color="000000" w:fill="FFFFFF"/>
            <w:hideMark/>
          </w:tcPr>
          <w:p w14:paraId="35FAFC68"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evaluation criteria</w:t>
            </w:r>
          </w:p>
        </w:tc>
        <w:tc>
          <w:tcPr>
            <w:tcW w:w="3060" w:type="dxa"/>
            <w:shd w:val="clear" w:color="000000" w:fill="FFFFFF"/>
            <w:hideMark/>
          </w:tcPr>
          <w:p w14:paraId="78B1E61D" w14:textId="77777777" w:rsidR="00610108" w:rsidRPr="00610108" w:rsidRDefault="00610108" w:rsidP="001A4CAA">
            <w:pPr>
              <w:ind w:right="162"/>
              <w:rPr>
                <w:rFonts w:ascii="Calibri" w:hAnsi="Calibri"/>
                <w:color w:val="000000"/>
                <w:sz w:val="22"/>
                <w:szCs w:val="22"/>
              </w:rPr>
            </w:pPr>
            <w:r w:rsidRPr="00610108">
              <w:rPr>
                <w:rFonts w:ascii="Calibri" w:hAnsi="Calibri"/>
                <w:color w:val="000000"/>
                <w:sz w:val="22"/>
                <w:szCs w:val="22"/>
              </w:rPr>
              <w:t>An additional question was added focused on past investments connected to broader community development strategies.</w:t>
            </w:r>
          </w:p>
        </w:tc>
      </w:tr>
      <w:tr w:rsidR="00610108" w:rsidRPr="00610108" w14:paraId="04AF8917" w14:textId="77777777" w:rsidTr="00517E11">
        <w:trPr>
          <w:trHeight w:val="70"/>
        </w:trPr>
        <w:tc>
          <w:tcPr>
            <w:tcW w:w="551" w:type="dxa"/>
            <w:shd w:val="clear" w:color="auto" w:fill="auto"/>
            <w:hideMark/>
          </w:tcPr>
          <w:p w14:paraId="3607C92B"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t>58</w:t>
            </w:r>
          </w:p>
        </w:tc>
        <w:tc>
          <w:tcPr>
            <w:tcW w:w="1964" w:type="dxa"/>
            <w:shd w:val="clear" w:color="auto" w:fill="auto"/>
            <w:hideMark/>
          </w:tcPr>
          <w:p w14:paraId="63BD5361"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Valued Advisor Fund</w:t>
            </w:r>
          </w:p>
        </w:tc>
        <w:tc>
          <w:tcPr>
            <w:tcW w:w="1170" w:type="dxa"/>
            <w:shd w:val="clear" w:color="auto" w:fill="auto"/>
            <w:hideMark/>
          </w:tcPr>
          <w:p w14:paraId="7134AB7E"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3/7/2017</w:t>
            </w:r>
          </w:p>
        </w:tc>
        <w:tc>
          <w:tcPr>
            <w:tcW w:w="1440" w:type="dxa"/>
            <w:shd w:val="clear" w:color="auto" w:fill="auto"/>
            <w:hideMark/>
          </w:tcPr>
          <w:p w14:paraId="0CA3F943"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Community Outcomes</w:t>
            </w:r>
          </w:p>
        </w:tc>
        <w:tc>
          <w:tcPr>
            <w:tcW w:w="1080" w:type="dxa"/>
            <w:shd w:val="clear" w:color="auto" w:fill="auto"/>
            <w:hideMark/>
          </w:tcPr>
          <w:p w14:paraId="099E35D1"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27</w:t>
            </w:r>
          </w:p>
        </w:tc>
        <w:tc>
          <w:tcPr>
            <w:tcW w:w="3060" w:type="dxa"/>
            <w:shd w:val="clear" w:color="auto" w:fill="auto"/>
            <w:hideMark/>
          </w:tcPr>
          <w:p w14:paraId="1583486D"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Make it explicit that supply chain and capital growth from small business expansion are considered for scoring under this question.</w:t>
            </w:r>
          </w:p>
        </w:tc>
        <w:tc>
          <w:tcPr>
            <w:tcW w:w="1350" w:type="dxa"/>
            <w:shd w:val="clear" w:color="auto" w:fill="auto"/>
            <w:hideMark/>
          </w:tcPr>
          <w:p w14:paraId="687E4B99"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guidance</w:t>
            </w:r>
          </w:p>
        </w:tc>
        <w:tc>
          <w:tcPr>
            <w:tcW w:w="3060" w:type="dxa"/>
            <w:shd w:val="clear" w:color="auto" w:fill="auto"/>
            <w:hideMark/>
          </w:tcPr>
          <w:p w14:paraId="502709CB" w14:textId="77777777" w:rsidR="00610108" w:rsidRPr="00610108" w:rsidRDefault="00610108" w:rsidP="001A4CAA">
            <w:pPr>
              <w:ind w:right="162"/>
              <w:rPr>
                <w:rFonts w:ascii="Calibri" w:hAnsi="Calibri"/>
                <w:color w:val="000000"/>
                <w:sz w:val="22"/>
                <w:szCs w:val="22"/>
              </w:rPr>
            </w:pPr>
            <w:r w:rsidRPr="00610108">
              <w:rPr>
                <w:rFonts w:ascii="Calibri" w:hAnsi="Calibri"/>
                <w:color w:val="000000"/>
                <w:sz w:val="22"/>
                <w:szCs w:val="22"/>
              </w:rPr>
              <w:t>Guidance will be clarified to indicate that supply chain impacts of the QALICB can be discussed.</w:t>
            </w:r>
          </w:p>
        </w:tc>
      </w:tr>
      <w:tr w:rsidR="00610108" w:rsidRPr="00610108" w14:paraId="2FE41669" w14:textId="77777777" w:rsidTr="00517E11">
        <w:trPr>
          <w:trHeight w:val="70"/>
        </w:trPr>
        <w:tc>
          <w:tcPr>
            <w:tcW w:w="551" w:type="dxa"/>
            <w:shd w:val="clear" w:color="auto" w:fill="auto"/>
            <w:hideMark/>
          </w:tcPr>
          <w:p w14:paraId="5D2AF0C0"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t>59</w:t>
            </w:r>
          </w:p>
        </w:tc>
        <w:tc>
          <w:tcPr>
            <w:tcW w:w="1964" w:type="dxa"/>
            <w:shd w:val="clear" w:color="auto" w:fill="auto"/>
            <w:hideMark/>
          </w:tcPr>
          <w:p w14:paraId="5362D4D5"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Advantage Capital</w:t>
            </w:r>
          </w:p>
        </w:tc>
        <w:tc>
          <w:tcPr>
            <w:tcW w:w="1170" w:type="dxa"/>
            <w:shd w:val="clear" w:color="auto" w:fill="auto"/>
            <w:hideMark/>
          </w:tcPr>
          <w:p w14:paraId="118BDC7A"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3/9/2017</w:t>
            </w:r>
          </w:p>
        </w:tc>
        <w:tc>
          <w:tcPr>
            <w:tcW w:w="1440" w:type="dxa"/>
            <w:shd w:val="clear" w:color="auto" w:fill="auto"/>
            <w:hideMark/>
          </w:tcPr>
          <w:p w14:paraId="3D95F9C8"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Management Capacity</w:t>
            </w:r>
          </w:p>
        </w:tc>
        <w:tc>
          <w:tcPr>
            <w:tcW w:w="1080" w:type="dxa"/>
            <w:shd w:val="clear" w:color="auto" w:fill="auto"/>
            <w:hideMark/>
          </w:tcPr>
          <w:p w14:paraId="3D9C2FBE"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30</w:t>
            </w:r>
          </w:p>
        </w:tc>
        <w:tc>
          <w:tcPr>
            <w:tcW w:w="3060" w:type="dxa"/>
            <w:shd w:val="clear" w:color="auto" w:fill="auto"/>
            <w:hideMark/>
          </w:tcPr>
          <w:p w14:paraId="2BE06DCE"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Limit the lookback period that needs to be addressed to three years.</w:t>
            </w:r>
          </w:p>
        </w:tc>
        <w:tc>
          <w:tcPr>
            <w:tcW w:w="1350" w:type="dxa"/>
            <w:shd w:val="clear" w:color="auto" w:fill="auto"/>
            <w:hideMark/>
          </w:tcPr>
          <w:p w14:paraId="5BE1533F"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evaluation criteria</w:t>
            </w:r>
          </w:p>
        </w:tc>
        <w:tc>
          <w:tcPr>
            <w:tcW w:w="3060" w:type="dxa"/>
            <w:shd w:val="clear" w:color="auto" w:fill="auto"/>
            <w:hideMark/>
          </w:tcPr>
          <w:p w14:paraId="6E4388CD" w14:textId="77777777" w:rsidR="00610108" w:rsidRPr="00610108" w:rsidRDefault="00610108" w:rsidP="001A4CAA">
            <w:pPr>
              <w:ind w:right="162"/>
              <w:rPr>
                <w:rFonts w:ascii="Calibri" w:hAnsi="Calibri"/>
                <w:color w:val="000000"/>
                <w:sz w:val="22"/>
                <w:szCs w:val="22"/>
              </w:rPr>
            </w:pPr>
            <w:r w:rsidRPr="00610108">
              <w:rPr>
                <w:rFonts w:ascii="Calibri" w:hAnsi="Calibri"/>
                <w:color w:val="000000"/>
                <w:sz w:val="22"/>
                <w:szCs w:val="22"/>
              </w:rPr>
              <w:t>No change.  Information over the longer time period is relevant.  Character length will be increased to allow the option to provide a longer response.</w:t>
            </w:r>
          </w:p>
        </w:tc>
      </w:tr>
      <w:tr w:rsidR="00610108" w:rsidRPr="00610108" w14:paraId="72315F9C" w14:textId="77777777" w:rsidTr="00517E11">
        <w:trPr>
          <w:trHeight w:val="70"/>
        </w:trPr>
        <w:tc>
          <w:tcPr>
            <w:tcW w:w="551" w:type="dxa"/>
            <w:shd w:val="clear" w:color="auto" w:fill="auto"/>
            <w:hideMark/>
          </w:tcPr>
          <w:p w14:paraId="5C3C9063"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t>60</w:t>
            </w:r>
          </w:p>
        </w:tc>
        <w:tc>
          <w:tcPr>
            <w:tcW w:w="1964" w:type="dxa"/>
            <w:shd w:val="clear" w:color="auto" w:fill="auto"/>
            <w:hideMark/>
          </w:tcPr>
          <w:p w14:paraId="1A7C026E"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CAHEC New Markets LLC</w:t>
            </w:r>
          </w:p>
        </w:tc>
        <w:tc>
          <w:tcPr>
            <w:tcW w:w="1170" w:type="dxa"/>
            <w:shd w:val="clear" w:color="auto" w:fill="auto"/>
            <w:hideMark/>
          </w:tcPr>
          <w:p w14:paraId="2275EEFC"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3/10/2017</w:t>
            </w:r>
          </w:p>
        </w:tc>
        <w:tc>
          <w:tcPr>
            <w:tcW w:w="1440" w:type="dxa"/>
            <w:shd w:val="clear" w:color="auto" w:fill="auto"/>
            <w:hideMark/>
          </w:tcPr>
          <w:p w14:paraId="215DF5CB"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Management Capacity</w:t>
            </w:r>
          </w:p>
        </w:tc>
        <w:tc>
          <w:tcPr>
            <w:tcW w:w="1080" w:type="dxa"/>
            <w:shd w:val="clear" w:color="auto" w:fill="auto"/>
            <w:hideMark/>
          </w:tcPr>
          <w:p w14:paraId="2CAB21B9"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32</w:t>
            </w:r>
          </w:p>
        </w:tc>
        <w:tc>
          <w:tcPr>
            <w:tcW w:w="3060" w:type="dxa"/>
            <w:shd w:val="clear" w:color="auto" w:fill="auto"/>
            <w:hideMark/>
          </w:tcPr>
          <w:p w14:paraId="3C3979CB"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Make this question a yes/no question.</w:t>
            </w:r>
          </w:p>
        </w:tc>
        <w:tc>
          <w:tcPr>
            <w:tcW w:w="1350" w:type="dxa"/>
            <w:shd w:val="clear" w:color="auto" w:fill="auto"/>
            <w:hideMark/>
          </w:tcPr>
          <w:p w14:paraId="04023472" w14:textId="0D3711EC" w:rsidR="00610108" w:rsidRPr="00610108" w:rsidRDefault="00674474" w:rsidP="00610108">
            <w:pPr>
              <w:rPr>
                <w:rFonts w:ascii="Calibri" w:hAnsi="Calibri"/>
                <w:color w:val="000000"/>
                <w:sz w:val="22"/>
                <w:szCs w:val="22"/>
              </w:rPr>
            </w:pPr>
            <w:r>
              <w:rPr>
                <w:rFonts w:ascii="Calibri" w:hAnsi="Calibri"/>
                <w:color w:val="000000"/>
                <w:sz w:val="22"/>
                <w:szCs w:val="22"/>
              </w:rPr>
              <w:t>technical feasibility</w:t>
            </w:r>
          </w:p>
        </w:tc>
        <w:tc>
          <w:tcPr>
            <w:tcW w:w="3060" w:type="dxa"/>
            <w:shd w:val="clear" w:color="auto" w:fill="auto"/>
            <w:hideMark/>
          </w:tcPr>
          <w:p w14:paraId="63A2A8C4" w14:textId="77777777" w:rsidR="00610108" w:rsidRPr="00610108" w:rsidRDefault="006E6B48" w:rsidP="001A4CAA">
            <w:pPr>
              <w:ind w:right="162"/>
              <w:rPr>
                <w:rFonts w:ascii="Calibri" w:hAnsi="Calibri"/>
                <w:color w:val="000000"/>
                <w:sz w:val="22"/>
                <w:szCs w:val="22"/>
              </w:rPr>
            </w:pPr>
            <w:r w:rsidRPr="00610108">
              <w:rPr>
                <w:rFonts w:ascii="Calibri" w:hAnsi="Calibri"/>
                <w:color w:val="000000"/>
                <w:sz w:val="22"/>
                <w:szCs w:val="22"/>
              </w:rPr>
              <w:t>Referred for</w:t>
            </w:r>
            <w:r w:rsidR="00610108" w:rsidRPr="00610108">
              <w:rPr>
                <w:rFonts w:ascii="Calibri" w:hAnsi="Calibri"/>
                <w:color w:val="000000"/>
                <w:sz w:val="22"/>
                <w:szCs w:val="22"/>
              </w:rPr>
              <w:t xml:space="preserve"> technical evaluation by Information Technology staff to make question only applicable in electronic application for regulated institutions and only require a narrative if CRA rating is less than outstanding. </w:t>
            </w:r>
          </w:p>
        </w:tc>
      </w:tr>
      <w:tr w:rsidR="00610108" w:rsidRPr="00610108" w14:paraId="7A4649C0" w14:textId="77777777" w:rsidTr="00517E11">
        <w:trPr>
          <w:trHeight w:val="70"/>
        </w:trPr>
        <w:tc>
          <w:tcPr>
            <w:tcW w:w="551" w:type="dxa"/>
            <w:shd w:val="clear" w:color="auto" w:fill="auto"/>
            <w:hideMark/>
          </w:tcPr>
          <w:p w14:paraId="6B2DDFE7"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t>61</w:t>
            </w:r>
          </w:p>
        </w:tc>
        <w:tc>
          <w:tcPr>
            <w:tcW w:w="1964" w:type="dxa"/>
            <w:shd w:val="clear" w:color="auto" w:fill="auto"/>
            <w:hideMark/>
          </w:tcPr>
          <w:p w14:paraId="59F3810D"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CAHEC New Markets LLC</w:t>
            </w:r>
          </w:p>
        </w:tc>
        <w:tc>
          <w:tcPr>
            <w:tcW w:w="1170" w:type="dxa"/>
            <w:shd w:val="clear" w:color="auto" w:fill="auto"/>
            <w:hideMark/>
          </w:tcPr>
          <w:p w14:paraId="6DAAAB5C"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3/10/2017</w:t>
            </w:r>
          </w:p>
        </w:tc>
        <w:tc>
          <w:tcPr>
            <w:tcW w:w="1440" w:type="dxa"/>
            <w:shd w:val="clear" w:color="auto" w:fill="auto"/>
            <w:hideMark/>
          </w:tcPr>
          <w:p w14:paraId="477CC7E1"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Management Capacity</w:t>
            </w:r>
          </w:p>
        </w:tc>
        <w:tc>
          <w:tcPr>
            <w:tcW w:w="1080" w:type="dxa"/>
            <w:shd w:val="clear" w:color="auto" w:fill="auto"/>
            <w:hideMark/>
          </w:tcPr>
          <w:p w14:paraId="190CEC77"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33</w:t>
            </w:r>
          </w:p>
        </w:tc>
        <w:tc>
          <w:tcPr>
            <w:tcW w:w="3060" w:type="dxa"/>
            <w:shd w:val="clear" w:color="auto" w:fill="auto"/>
            <w:hideMark/>
          </w:tcPr>
          <w:p w14:paraId="1FD85006" w14:textId="3B403217" w:rsidR="00610108" w:rsidRPr="00610108" w:rsidRDefault="00610108" w:rsidP="00610108">
            <w:pPr>
              <w:rPr>
                <w:rFonts w:ascii="Calibri" w:hAnsi="Calibri"/>
                <w:color w:val="000000"/>
                <w:sz w:val="22"/>
                <w:szCs w:val="22"/>
              </w:rPr>
            </w:pPr>
            <w:r w:rsidRPr="00610108">
              <w:rPr>
                <w:rFonts w:ascii="Calibri" w:hAnsi="Calibri"/>
                <w:color w:val="000000"/>
                <w:sz w:val="22"/>
                <w:szCs w:val="22"/>
              </w:rPr>
              <w:t xml:space="preserve">Do not consider a negative </w:t>
            </w:r>
            <w:r w:rsidR="00463640" w:rsidRPr="00610108">
              <w:rPr>
                <w:rFonts w:ascii="Calibri" w:hAnsi="Calibri"/>
                <w:color w:val="000000"/>
                <w:sz w:val="22"/>
                <w:szCs w:val="22"/>
              </w:rPr>
              <w:t>cash flow</w:t>
            </w:r>
            <w:r w:rsidRPr="00610108">
              <w:rPr>
                <w:rFonts w:ascii="Calibri" w:hAnsi="Calibri"/>
                <w:color w:val="000000"/>
                <w:sz w:val="22"/>
                <w:szCs w:val="22"/>
              </w:rPr>
              <w:t xml:space="preserve"> to necessarily signal a financial problem of an Applicant.</w:t>
            </w:r>
          </w:p>
        </w:tc>
        <w:tc>
          <w:tcPr>
            <w:tcW w:w="1350" w:type="dxa"/>
            <w:shd w:val="clear" w:color="auto" w:fill="auto"/>
            <w:hideMark/>
          </w:tcPr>
          <w:p w14:paraId="4882B1E6"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evaluation criteria</w:t>
            </w:r>
          </w:p>
        </w:tc>
        <w:tc>
          <w:tcPr>
            <w:tcW w:w="3060" w:type="dxa"/>
            <w:shd w:val="clear" w:color="auto" w:fill="auto"/>
            <w:hideMark/>
          </w:tcPr>
          <w:p w14:paraId="58EF957A" w14:textId="77777777" w:rsidR="00610108" w:rsidRPr="00610108" w:rsidRDefault="00610108" w:rsidP="001A4CAA">
            <w:pPr>
              <w:ind w:right="162"/>
              <w:rPr>
                <w:rFonts w:ascii="Calibri" w:hAnsi="Calibri"/>
                <w:color w:val="000000"/>
                <w:sz w:val="22"/>
                <w:szCs w:val="22"/>
              </w:rPr>
            </w:pPr>
            <w:r w:rsidRPr="00610108">
              <w:rPr>
                <w:rFonts w:ascii="Calibri" w:hAnsi="Calibri"/>
                <w:color w:val="000000"/>
                <w:sz w:val="22"/>
                <w:szCs w:val="22"/>
              </w:rPr>
              <w:t>No change.  Information is required to assess Applicant financial health.</w:t>
            </w:r>
          </w:p>
        </w:tc>
      </w:tr>
      <w:tr w:rsidR="00610108" w:rsidRPr="00610108" w14:paraId="6192DB88" w14:textId="77777777" w:rsidTr="00517E11">
        <w:trPr>
          <w:trHeight w:val="70"/>
        </w:trPr>
        <w:tc>
          <w:tcPr>
            <w:tcW w:w="551" w:type="dxa"/>
            <w:shd w:val="clear" w:color="auto" w:fill="auto"/>
            <w:hideMark/>
          </w:tcPr>
          <w:p w14:paraId="7588422F"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lastRenderedPageBreak/>
              <w:t>62</w:t>
            </w:r>
          </w:p>
        </w:tc>
        <w:tc>
          <w:tcPr>
            <w:tcW w:w="1964" w:type="dxa"/>
            <w:shd w:val="clear" w:color="auto" w:fill="auto"/>
            <w:hideMark/>
          </w:tcPr>
          <w:p w14:paraId="075FF399"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CAHEC New Markets LLC</w:t>
            </w:r>
          </w:p>
        </w:tc>
        <w:tc>
          <w:tcPr>
            <w:tcW w:w="1170" w:type="dxa"/>
            <w:shd w:val="clear" w:color="auto" w:fill="auto"/>
            <w:hideMark/>
          </w:tcPr>
          <w:p w14:paraId="0710E510"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3/10/2017</w:t>
            </w:r>
          </w:p>
        </w:tc>
        <w:tc>
          <w:tcPr>
            <w:tcW w:w="1440" w:type="dxa"/>
            <w:shd w:val="clear" w:color="auto" w:fill="auto"/>
            <w:hideMark/>
          </w:tcPr>
          <w:p w14:paraId="2E305E4C"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Capitalization Strategy</w:t>
            </w:r>
          </w:p>
        </w:tc>
        <w:tc>
          <w:tcPr>
            <w:tcW w:w="1080" w:type="dxa"/>
            <w:shd w:val="clear" w:color="auto" w:fill="auto"/>
            <w:hideMark/>
          </w:tcPr>
          <w:p w14:paraId="109E4807"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38</w:t>
            </w:r>
          </w:p>
        </w:tc>
        <w:tc>
          <w:tcPr>
            <w:tcW w:w="3060" w:type="dxa"/>
            <w:shd w:val="clear" w:color="auto" w:fill="auto"/>
            <w:hideMark/>
          </w:tcPr>
          <w:p w14:paraId="233DF3C9"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Clarify tip - What does appropriate mean?</w:t>
            </w:r>
          </w:p>
        </w:tc>
        <w:tc>
          <w:tcPr>
            <w:tcW w:w="1350" w:type="dxa"/>
            <w:shd w:val="clear" w:color="auto" w:fill="auto"/>
            <w:hideMark/>
          </w:tcPr>
          <w:p w14:paraId="1ABE2530"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guidance</w:t>
            </w:r>
          </w:p>
        </w:tc>
        <w:tc>
          <w:tcPr>
            <w:tcW w:w="3060" w:type="dxa"/>
            <w:shd w:val="clear" w:color="auto" w:fill="auto"/>
            <w:hideMark/>
          </w:tcPr>
          <w:p w14:paraId="0BA55AA3" w14:textId="77777777" w:rsidR="00610108" w:rsidRPr="00610108" w:rsidRDefault="00610108" w:rsidP="001A4CAA">
            <w:pPr>
              <w:ind w:right="162"/>
              <w:rPr>
                <w:rFonts w:ascii="Calibri" w:hAnsi="Calibri"/>
                <w:color w:val="000000"/>
                <w:sz w:val="22"/>
                <w:szCs w:val="22"/>
              </w:rPr>
            </w:pPr>
            <w:r w:rsidRPr="00610108">
              <w:rPr>
                <w:rFonts w:ascii="Calibri" w:hAnsi="Calibri"/>
                <w:color w:val="000000"/>
                <w:sz w:val="22"/>
                <w:szCs w:val="22"/>
              </w:rPr>
              <w:t>The Tip will be removed to reduce confusion.</w:t>
            </w:r>
          </w:p>
        </w:tc>
      </w:tr>
      <w:tr w:rsidR="00610108" w:rsidRPr="00610108" w14:paraId="09346493" w14:textId="77777777" w:rsidTr="00517E11">
        <w:trPr>
          <w:trHeight w:val="170"/>
        </w:trPr>
        <w:tc>
          <w:tcPr>
            <w:tcW w:w="551" w:type="dxa"/>
            <w:shd w:val="clear" w:color="auto" w:fill="auto"/>
            <w:hideMark/>
          </w:tcPr>
          <w:p w14:paraId="59FCD2B6"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t>63</w:t>
            </w:r>
          </w:p>
        </w:tc>
        <w:tc>
          <w:tcPr>
            <w:tcW w:w="1964" w:type="dxa"/>
            <w:shd w:val="clear" w:color="auto" w:fill="auto"/>
            <w:hideMark/>
          </w:tcPr>
          <w:p w14:paraId="532C75F2"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Advantage Capital</w:t>
            </w:r>
          </w:p>
        </w:tc>
        <w:tc>
          <w:tcPr>
            <w:tcW w:w="1170" w:type="dxa"/>
            <w:shd w:val="clear" w:color="auto" w:fill="auto"/>
            <w:hideMark/>
          </w:tcPr>
          <w:p w14:paraId="6BB598FB"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3/9/2017</w:t>
            </w:r>
          </w:p>
        </w:tc>
        <w:tc>
          <w:tcPr>
            <w:tcW w:w="1440" w:type="dxa"/>
            <w:shd w:val="clear" w:color="auto" w:fill="auto"/>
            <w:hideMark/>
          </w:tcPr>
          <w:p w14:paraId="30BACDBF"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Information Regarding Previous Awards</w:t>
            </w:r>
          </w:p>
        </w:tc>
        <w:tc>
          <w:tcPr>
            <w:tcW w:w="1080" w:type="dxa"/>
            <w:shd w:val="clear" w:color="auto" w:fill="auto"/>
            <w:hideMark/>
          </w:tcPr>
          <w:p w14:paraId="0973D5E8"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43</w:t>
            </w:r>
          </w:p>
        </w:tc>
        <w:tc>
          <w:tcPr>
            <w:tcW w:w="3060" w:type="dxa"/>
            <w:shd w:val="clear" w:color="auto" w:fill="auto"/>
            <w:hideMark/>
          </w:tcPr>
          <w:p w14:paraId="3BE1DDA1"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 xml:space="preserve">Provide additional character allowance (additional 3000 </w:t>
            </w:r>
            <w:r w:rsidR="006E6B48" w:rsidRPr="00610108">
              <w:rPr>
                <w:rFonts w:ascii="Calibri" w:hAnsi="Calibri"/>
                <w:color w:val="000000"/>
                <w:sz w:val="22"/>
                <w:szCs w:val="22"/>
              </w:rPr>
              <w:t>characters</w:t>
            </w:r>
            <w:r w:rsidRPr="00610108">
              <w:rPr>
                <w:rFonts w:ascii="Calibri" w:hAnsi="Calibri"/>
                <w:color w:val="000000"/>
                <w:sz w:val="22"/>
                <w:szCs w:val="22"/>
              </w:rPr>
              <w:t xml:space="preserve">) to allow CDEs with significant information to report additional space to do so. </w:t>
            </w:r>
          </w:p>
        </w:tc>
        <w:tc>
          <w:tcPr>
            <w:tcW w:w="1350" w:type="dxa"/>
            <w:shd w:val="clear" w:color="auto" w:fill="auto"/>
            <w:hideMark/>
          </w:tcPr>
          <w:p w14:paraId="630033BE" w14:textId="14B752BE" w:rsidR="00610108" w:rsidRPr="00610108" w:rsidRDefault="00674474" w:rsidP="00610108">
            <w:pPr>
              <w:rPr>
                <w:rFonts w:ascii="Calibri" w:hAnsi="Calibri"/>
                <w:color w:val="000000"/>
                <w:sz w:val="22"/>
                <w:szCs w:val="22"/>
              </w:rPr>
            </w:pPr>
            <w:r>
              <w:rPr>
                <w:rFonts w:ascii="Calibri" w:hAnsi="Calibri"/>
                <w:color w:val="000000"/>
                <w:sz w:val="22"/>
                <w:szCs w:val="22"/>
              </w:rPr>
              <w:t>redundant</w:t>
            </w:r>
          </w:p>
        </w:tc>
        <w:tc>
          <w:tcPr>
            <w:tcW w:w="3060" w:type="dxa"/>
            <w:shd w:val="clear" w:color="auto" w:fill="auto"/>
            <w:hideMark/>
          </w:tcPr>
          <w:p w14:paraId="19CDDA17" w14:textId="57EE0BDA" w:rsidR="00610108" w:rsidRPr="00610108" w:rsidRDefault="00610108" w:rsidP="001A4CAA">
            <w:pPr>
              <w:ind w:right="162"/>
              <w:rPr>
                <w:rFonts w:ascii="Calibri" w:hAnsi="Calibri"/>
                <w:color w:val="000000"/>
                <w:sz w:val="22"/>
                <w:szCs w:val="22"/>
              </w:rPr>
            </w:pPr>
            <w:r w:rsidRPr="00610108">
              <w:rPr>
                <w:rFonts w:ascii="Calibri" w:hAnsi="Calibri"/>
                <w:color w:val="000000"/>
                <w:sz w:val="22"/>
                <w:szCs w:val="22"/>
              </w:rPr>
              <w:t xml:space="preserve">Question 43(a) is eliminated to reduce </w:t>
            </w:r>
            <w:r w:rsidR="00674474">
              <w:rPr>
                <w:rFonts w:ascii="Calibri" w:hAnsi="Calibri"/>
                <w:color w:val="000000"/>
                <w:sz w:val="22"/>
                <w:szCs w:val="22"/>
              </w:rPr>
              <w:t>redundancy</w:t>
            </w:r>
            <w:r w:rsidRPr="00610108">
              <w:rPr>
                <w:rFonts w:ascii="Calibri" w:hAnsi="Calibri"/>
                <w:color w:val="000000"/>
                <w:sz w:val="22"/>
                <w:szCs w:val="22"/>
              </w:rPr>
              <w:t>.</w:t>
            </w:r>
          </w:p>
        </w:tc>
      </w:tr>
      <w:tr w:rsidR="00610108" w:rsidRPr="00610108" w14:paraId="2D9DA013" w14:textId="77777777" w:rsidTr="00517E11">
        <w:trPr>
          <w:trHeight w:val="70"/>
        </w:trPr>
        <w:tc>
          <w:tcPr>
            <w:tcW w:w="551" w:type="dxa"/>
            <w:shd w:val="clear" w:color="auto" w:fill="auto"/>
            <w:hideMark/>
          </w:tcPr>
          <w:p w14:paraId="3A030211"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t>64</w:t>
            </w:r>
          </w:p>
        </w:tc>
        <w:tc>
          <w:tcPr>
            <w:tcW w:w="1964" w:type="dxa"/>
            <w:shd w:val="clear" w:color="auto" w:fill="auto"/>
            <w:hideMark/>
          </w:tcPr>
          <w:p w14:paraId="20731587"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CAHEC New Markets LLC</w:t>
            </w:r>
          </w:p>
        </w:tc>
        <w:tc>
          <w:tcPr>
            <w:tcW w:w="1170" w:type="dxa"/>
            <w:shd w:val="clear" w:color="auto" w:fill="auto"/>
            <w:hideMark/>
          </w:tcPr>
          <w:p w14:paraId="7A0D9D3A"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3/10/2017</w:t>
            </w:r>
          </w:p>
        </w:tc>
        <w:tc>
          <w:tcPr>
            <w:tcW w:w="1440" w:type="dxa"/>
            <w:shd w:val="clear" w:color="auto" w:fill="auto"/>
            <w:hideMark/>
          </w:tcPr>
          <w:p w14:paraId="7755BB52"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Information Regarding Previous Awards</w:t>
            </w:r>
          </w:p>
        </w:tc>
        <w:tc>
          <w:tcPr>
            <w:tcW w:w="1080" w:type="dxa"/>
            <w:shd w:val="clear" w:color="auto" w:fill="auto"/>
            <w:hideMark/>
          </w:tcPr>
          <w:p w14:paraId="2F001F5E"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43</w:t>
            </w:r>
          </w:p>
        </w:tc>
        <w:tc>
          <w:tcPr>
            <w:tcW w:w="3060" w:type="dxa"/>
            <w:shd w:val="clear" w:color="auto" w:fill="auto"/>
            <w:hideMark/>
          </w:tcPr>
          <w:p w14:paraId="32C02640"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Change to a table entry / provide additional  guidance and instructions for filling out the  question</w:t>
            </w:r>
          </w:p>
        </w:tc>
        <w:tc>
          <w:tcPr>
            <w:tcW w:w="1350" w:type="dxa"/>
            <w:shd w:val="clear" w:color="auto" w:fill="auto"/>
            <w:hideMark/>
          </w:tcPr>
          <w:p w14:paraId="10883B92" w14:textId="62499950" w:rsidR="00610108" w:rsidRPr="00610108" w:rsidRDefault="00674474" w:rsidP="00610108">
            <w:pPr>
              <w:rPr>
                <w:rFonts w:ascii="Calibri" w:hAnsi="Calibri"/>
                <w:color w:val="000000"/>
                <w:sz w:val="22"/>
                <w:szCs w:val="22"/>
              </w:rPr>
            </w:pPr>
            <w:r>
              <w:rPr>
                <w:rFonts w:ascii="Calibri" w:hAnsi="Calibri"/>
                <w:color w:val="000000"/>
                <w:sz w:val="22"/>
                <w:szCs w:val="22"/>
              </w:rPr>
              <w:t>redundant</w:t>
            </w:r>
          </w:p>
        </w:tc>
        <w:tc>
          <w:tcPr>
            <w:tcW w:w="3060" w:type="dxa"/>
            <w:shd w:val="clear" w:color="auto" w:fill="auto"/>
            <w:hideMark/>
          </w:tcPr>
          <w:p w14:paraId="55620D1B" w14:textId="3C8B7A37" w:rsidR="00610108" w:rsidRPr="00610108" w:rsidRDefault="00610108" w:rsidP="009F5E5C">
            <w:pPr>
              <w:ind w:right="162"/>
              <w:rPr>
                <w:rFonts w:ascii="Calibri" w:hAnsi="Calibri"/>
                <w:color w:val="000000"/>
                <w:sz w:val="22"/>
                <w:szCs w:val="22"/>
              </w:rPr>
            </w:pPr>
            <w:r w:rsidRPr="00610108">
              <w:rPr>
                <w:rFonts w:ascii="Calibri" w:hAnsi="Calibri"/>
                <w:color w:val="000000"/>
                <w:sz w:val="22"/>
                <w:szCs w:val="22"/>
              </w:rPr>
              <w:t xml:space="preserve">Question 43(a) is eliminated to reduce </w:t>
            </w:r>
            <w:r w:rsidR="00674474">
              <w:rPr>
                <w:rFonts w:ascii="Calibri" w:hAnsi="Calibri"/>
                <w:color w:val="000000"/>
                <w:sz w:val="22"/>
                <w:szCs w:val="22"/>
              </w:rPr>
              <w:t>redundancy</w:t>
            </w:r>
            <w:r w:rsidRPr="00610108">
              <w:rPr>
                <w:rFonts w:ascii="Calibri" w:hAnsi="Calibri"/>
                <w:color w:val="000000"/>
                <w:sz w:val="22"/>
                <w:szCs w:val="22"/>
              </w:rPr>
              <w:t>.</w:t>
            </w:r>
          </w:p>
        </w:tc>
      </w:tr>
      <w:tr w:rsidR="00610108" w:rsidRPr="00610108" w14:paraId="7A85D8F6" w14:textId="77777777" w:rsidTr="00517E11">
        <w:trPr>
          <w:trHeight w:val="1502"/>
        </w:trPr>
        <w:tc>
          <w:tcPr>
            <w:tcW w:w="551" w:type="dxa"/>
            <w:shd w:val="clear" w:color="auto" w:fill="auto"/>
            <w:hideMark/>
          </w:tcPr>
          <w:p w14:paraId="1312B586"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t>65</w:t>
            </w:r>
          </w:p>
        </w:tc>
        <w:tc>
          <w:tcPr>
            <w:tcW w:w="1964" w:type="dxa"/>
            <w:shd w:val="clear" w:color="auto" w:fill="auto"/>
            <w:hideMark/>
          </w:tcPr>
          <w:p w14:paraId="4FCA8722"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Valued Advisor Fund</w:t>
            </w:r>
          </w:p>
        </w:tc>
        <w:tc>
          <w:tcPr>
            <w:tcW w:w="1170" w:type="dxa"/>
            <w:shd w:val="clear" w:color="auto" w:fill="auto"/>
            <w:hideMark/>
          </w:tcPr>
          <w:p w14:paraId="27AEF8B2"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3/7/2017</w:t>
            </w:r>
          </w:p>
        </w:tc>
        <w:tc>
          <w:tcPr>
            <w:tcW w:w="1440" w:type="dxa"/>
            <w:shd w:val="clear" w:color="auto" w:fill="auto"/>
            <w:hideMark/>
          </w:tcPr>
          <w:p w14:paraId="7E879A3B"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Business Strategy</w:t>
            </w:r>
          </w:p>
        </w:tc>
        <w:tc>
          <w:tcPr>
            <w:tcW w:w="1080" w:type="dxa"/>
            <w:shd w:val="clear" w:color="auto" w:fill="auto"/>
            <w:hideMark/>
          </w:tcPr>
          <w:p w14:paraId="3334B3E8"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14(b)</w:t>
            </w:r>
          </w:p>
        </w:tc>
        <w:tc>
          <w:tcPr>
            <w:tcW w:w="3060" w:type="dxa"/>
            <w:shd w:val="clear" w:color="auto" w:fill="auto"/>
            <w:hideMark/>
          </w:tcPr>
          <w:p w14:paraId="07E6A978"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 xml:space="preserve">The bullet requests information that requires a specific discussion on each local market compared to what is offered in that market.  The </w:t>
            </w:r>
            <w:r w:rsidR="006E6B48" w:rsidRPr="00610108">
              <w:rPr>
                <w:rFonts w:ascii="Calibri" w:hAnsi="Calibri"/>
                <w:color w:val="000000"/>
                <w:sz w:val="22"/>
                <w:szCs w:val="22"/>
              </w:rPr>
              <w:t>commenter</w:t>
            </w:r>
            <w:r w:rsidRPr="00610108">
              <w:rPr>
                <w:rFonts w:ascii="Calibri" w:hAnsi="Calibri"/>
                <w:color w:val="000000"/>
                <w:sz w:val="22"/>
                <w:szCs w:val="22"/>
              </w:rPr>
              <w:t xml:space="preserve"> suggests narrowing the question to focus on the process the applicant will use to determine market benchmarks to validate whether products offer flexible features and reduced rates.  Alternatively, the </w:t>
            </w:r>
            <w:r w:rsidR="006E6B48" w:rsidRPr="00610108">
              <w:rPr>
                <w:rFonts w:ascii="Calibri" w:hAnsi="Calibri"/>
                <w:color w:val="000000"/>
                <w:sz w:val="22"/>
                <w:szCs w:val="22"/>
              </w:rPr>
              <w:t>commenter</w:t>
            </w:r>
            <w:r w:rsidRPr="00610108">
              <w:rPr>
                <w:rFonts w:ascii="Calibri" w:hAnsi="Calibri"/>
                <w:color w:val="000000"/>
                <w:sz w:val="22"/>
                <w:szCs w:val="22"/>
              </w:rPr>
              <w:t xml:space="preserve"> suggests additional character length be allowed in the answer.</w:t>
            </w:r>
          </w:p>
        </w:tc>
        <w:tc>
          <w:tcPr>
            <w:tcW w:w="1350" w:type="dxa"/>
            <w:shd w:val="clear" w:color="auto" w:fill="auto"/>
            <w:hideMark/>
          </w:tcPr>
          <w:p w14:paraId="3700206F" w14:textId="4DDC55E3" w:rsidR="00610108" w:rsidRPr="00610108" w:rsidRDefault="00674474" w:rsidP="00610108">
            <w:pPr>
              <w:rPr>
                <w:rFonts w:ascii="Calibri" w:hAnsi="Calibri"/>
                <w:color w:val="000000"/>
                <w:sz w:val="22"/>
                <w:szCs w:val="22"/>
              </w:rPr>
            </w:pPr>
            <w:r>
              <w:rPr>
                <w:rFonts w:ascii="Calibri" w:hAnsi="Calibri"/>
                <w:color w:val="000000"/>
                <w:sz w:val="22"/>
                <w:szCs w:val="22"/>
              </w:rPr>
              <w:t>guidance</w:t>
            </w:r>
          </w:p>
        </w:tc>
        <w:tc>
          <w:tcPr>
            <w:tcW w:w="3060" w:type="dxa"/>
            <w:shd w:val="clear" w:color="auto" w:fill="auto"/>
            <w:hideMark/>
          </w:tcPr>
          <w:p w14:paraId="1AE912E0" w14:textId="77777777" w:rsidR="00610108" w:rsidRPr="00610108" w:rsidRDefault="00610108" w:rsidP="001A4CAA">
            <w:pPr>
              <w:ind w:right="162"/>
              <w:rPr>
                <w:rFonts w:ascii="Calibri" w:hAnsi="Calibri"/>
                <w:color w:val="000000"/>
                <w:sz w:val="22"/>
                <w:szCs w:val="22"/>
              </w:rPr>
            </w:pPr>
            <w:r w:rsidRPr="00610108">
              <w:rPr>
                <w:rFonts w:ascii="Calibri" w:hAnsi="Calibri"/>
                <w:color w:val="000000"/>
                <w:sz w:val="22"/>
                <w:szCs w:val="22"/>
              </w:rPr>
              <w:t>Application Q &amp; A guidance will be updated to provide instruction to Applicants that serve multiple markets.</w:t>
            </w:r>
          </w:p>
        </w:tc>
      </w:tr>
      <w:tr w:rsidR="00610108" w:rsidRPr="00610108" w14:paraId="3433E653" w14:textId="77777777" w:rsidTr="00517E11">
        <w:trPr>
          <w:trHeight w:val="70"/>
        </w:trPr>
        <w:tc>
          <w:tcPr>
            <w:tcW w:w="551" w:type="dxa"/>
            <w:shd w:val="clear" w:color="auto" w:fill="auto"/>
            <w:hideMark/>
          </w:tcPr>
          <w:p w14:paraId="7BE16168"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t>66</w:t>
            </w:r>
          </w:p>
        </w:tc>
        <w:tc>
          <w:tcPr>
            <w:tcW w:w="1964" w:type="dxa"/>
            <w:shd w:val="clear" w:color="auto" w:fill="auto"/>
            <w:hideMark/>
          </w:tcPr>
          <w:p w14:paraId="1062BF5B"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CAHEC New Markets LLC</w:t>
            </w:r>
          </w:p>
        </w:tc>
        <w:tc>
          <w:tcPr>
            <w:tcW w:w="1170" w:type="dxa"/>
            <w:shd w:val="clear" w:color="auto" w:fill="auto"/>
            <w:hideMark/>
          </w:tcPr>
          <w:p w14:paraId="3753C12E"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3/10/2017</w:t>
            </w:r>
          </w:p>
        </w:tc>
        <w:tc>
          <w:tcPr>
            <w:tcW w:w="1440" w:type="dxa"/>
            <w:shd w:val="clear" w:color="auto" w:fill="auto"/>
            <w:hideMark/>
          </w:tcPr>
          <w:p w14:paraId="2326C141"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Business Strategy</w:t>
            </w:r>
          </w:p>
        </w:tc>
        <w:tc>
          <w:tcPr>
            <w:tcW w:w="1080" w:type="dxa"/>
            <w:shd w:val="clear" w:color="auto" w:fill="auto"/>
            <w:hideMark/>
          </w:tcPr>
          <w:p w14:paraId="20D08F4A"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14(b)</w:t>
            </w:r>
          </w:p>
        </w:tc>
        <w:tc>
          <w:tcPr>
            <w:tcW w:w="3060" w:type="dxa"/>
            <w:shd w:val="clear" w:color="auto" w:fill="auto"/>
            <w:hideMark/>
          </w:tcPr>
          <w:p w14:paraId="7C15D7F4"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 xml:space="preserve">Applicants are unlikely to have a firm pipeline given the time difference between when the application deadline and when </w:t>
            </w:r>
            <w:r w:rsidRPr="00610108">
              <w:rPr>
                <w:rFonts w:ascii="Calibri" w:hAnsi="Calibri"/>
                <w:color w:val="000000"/>
                <w:sz w:val="22"/>
                <w:szCs w:val="22"/>
              </w:rPr>
              <w:lastRenderedPageBreak/>
              <w:t>the resultant tax credit allocation would be available for use.</w:t>
            </w:r>
          </w:p>
        </w:tc>
        <w:tc>
          <w:tcPr>
            <w:tcW w:w="1350" w:type="dxa"/>
            <w:shd w:val="clear" w:color="auto" w:fill="auto"/>
            <w:hideMark/>
          </w:tcPr>
          <w:p w14:paraId="6D0AB62E"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lastRenderedPageBreak/>
              <w:t>guidance</w:t>
            </w:r>
          </w:p>
        </w:tc>
        <w:tc>
          <w:tcPr>
            <w:tcW w:w="3060" w:type="dxa"/>
            <w:shd w:val="clear" w:color="auto" w:fill="auto"/>
            <w:hideMark/>
          </w:tcPr>
          <w:p w14:paraId="4EFBFD5E" w14:textId="77777777" w:rsidR="00610108" w:rsidRPr="00610108" w:rsidRDefault="00610108" w:rsidP="001A4CAA">
            <w:pPr>
              <w:ind w:right="162"/>
              <w:rPr>
                <w:rFonts w:ascii="Calibri" w:hAnsi="Calibri"/>
                <w:color w:val="000000"/>
                <w:sz w:val="22"/>
                <w:szCs w:val="22"/>
              </w:rPr>
            </w:pPr>
            <w:r w:rsidRPr="00610108">
              <w:rPr>
                <w:rFonts w:ascii="Calibri" w:hAnsi="Calibri"/>
                <w:color w:val="000000"/>
                <w:sz w:val="22"/>
                <w:szCs w:val="22"/>
              </w:rPr>
              <w:t xml:space="preserve">Application guidance currently allows the Applicant to provide a range of interest </w:t>
            </w:r>
            <w:r w:rsidRPr="00610108">
              <w:rPr>
                <w:rFonts w:ascii="Calibri" w:hAnsi="Calibri"/>
                <w:color w:val="000000"/>
                <w:sz w:val="22"/>
                <w:szCs w:val="22"/>
              </w:rPr>
              <w:lastRenderedPageBreak/>
              <w:t>rates to account for this uncertainty.</w:t>
            </w:r>
          </w:p>
        </w:tc>
      </w:tr>
      <w:tr w:rsidR="00610108" w:rsidRPr="00610108" w14:paraId="48B8ACD5" w14:textId="77777777" w:rsidTr="00517E11">
        <w:trPr>
          <w:trHeight w:val="70"/>
        </w:trPr>
        <w:tc>
          <w:tcPr>
            <w:tcW w:w="551" w:type="dxa"/>
            <w:shd w:val="clear" w:color="auto" w:fill="auto"/>
            <w:hideMark/>
          </w:tcPr>
          <w:p w14:paraId="4617DC90"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lastRenderedPageBreak/>
              <w:t>67</w:t>
            </w:r>
          </w:p>
        </w:tc>
        <w:tc>
          <w:tcPr>
            <w:tcW w:w="1964" w:type="dxa"/>
            <w:shd w:val="clear" w:color="auto" w:fill="auto"/>
            <w:hideMark/>
          </w:tcPr>
          <w:p w14:paraId="1C75550F"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Linda Davenport Associates</w:t>
            </w:r>
          </w:p>
        </w:tc>
        <w:tc>
          <w:tcPr>
            <w:tcW w:w="1170" w:type="dxa"/>
            <w:shd w:val="clear" w:color="auto" w:fill="auto"/>
            <w:hideMark/>
          </w:tcPr>
          <w:p w14:paraId="5C4CE4A2"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3/13/2017</w:t>
            </w:r>
          </w:p>
        </w:tc>
        <w:tc>
          <w:tcPr>
            <w:tcW w:w="1440" w:type="dxa"/>
            <w:shd w:val="clear" w:color="auto" w:fill="auto"/>
            <w:hideMark/>
          </w:tcPr>
          <w:p w14:paraId="0CEBFFEF"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Business Strategy</w:t>
            </w:r>
          </w:p>
        </w:tc>
        <w:tc>
          <w:tcPr>
            <w:tcW w:w="1080" w:type="dxa"/>
            <w:shd w:val="clear" w:color="auto" w:fill="auto"/>
            <w:hideMark/>
          </w:tcPr>
          <w:p w14:paraId="54C62893"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17 &amp; Table A5</w:t>
            </w:r>
          </w:p>
        </w:tc>
        <w:tc>
          <w:tcPr>
            <w:tcW w:w="3060" w:type="dxa"/>
            <w:shd w:val="clear" w:color="auto" w:fill="auto"/>
            <w:hideMark/>
          </w:tcPr>
          <w:p w14:paraId="510F6472"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 xml:space="preserve">Revert to previous version of Question 17 and do not add Table A5.  </w:t>
            </w:r>
          </w:p>
        </w:tc>
        <w:tc>
          <w:tcPr>
            <w:tcW w:w="1350" w:type="dxa"/>
            <w:shd w:val="clear" w:color="auto" w:fill="auto"/>
            <w:hideMark/>
          </w:tcPr>
          <w:p w14:paraId="568D4979"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evaluation criteria</w:t>
            </w:r>
          </w:p>
        </w:tc>
        <w:tc>
          <w:tcPr>
            <w:tcW w:w="3060" w:type="dxa"/>
            <w:shd w:val="clear" w:color="auto" w:fill="auto"/>
            <w:hideMark/>
          </w:tcPr>
          <w:p w14:paraId="05487B8E" w14:textId="77777777" w:rsidR="00610108" w:rsidRPr="00610108" w:rsidRDefault="00610108" w:rsidP="001A4CAA">
            <w:pPr>
              <w:ind w:right="162"/>
              <w:rPr>
                <w:rFonts w:ascii="Calibri" w:hAnsi="Calibri"/>
                <w:color w:val="000000"/>
                <w:sz w:val="22"/>
                <w:szCs w:val="22"/>
              </w:rPr>
            </w:pPr>
            <w:r w:rsidRPr="00610108">
              <w:rPr>
                <w:rFonts w:ascii="Calibri" w:hAnsi="Calibri"/>
                <w:color w:val="000000"/>
                <w:sz w:val="22"/>
                <w:szCs w:val="22"/>
              </w:rPr>
              <w:t xml:space="preserve">The agency decided to keep question 17 and Table A5.  Similar information was previously requested in narrative and this led to some applicants providing incomplete responses.  This version will reduce the likelihood of an administrative error.  </w:t>
            </w:r>
          </w:p>
        </w:tc>
      </w:tr>
      <w:tr w:rsidR="00610108" w:rsidRPr="00610108" w14:paraId="72229B1F" w14:textId="77777777" w:rsidTr="00517E11">
        <w:trPr>
          <w:trHeight w:val="70"/>
        </w:trPr>
        <w:tc>
          <w:tcPr>
            <w:tcW w:w="551" w:type="dxa"/>
            <w:shd w:val="clear" w:color="auto" w:fill="auto"/>
            <w:hideMark/>
          </w:tcPr>
          <w:p w14:paraId="6FCB54B2"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t>68</w:t>
            </w:r>
          </w:p>
        </w:tc>
        <w:tc>
          <w:tcPr>
            <w:tcW w:w="1964" w:type="dxa"/>
            <w:shd w:val="clear" w:color="auto" w:fill="auto"/>
            <w:hideMark/>
          </w:tcPr>
          <w:p w14:paraId="667D3164"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Milwaukee Economic Development Corporation</w:t>
            </w:r>
          </w:p>
        </w:tc>
        <w:tc>
          <w:tcPr>
            <w:tcW w:w="1170" w:type="dxa"/>
            <w:shd w:val="clear" w:color="auto" w:fill="auto"/>
            <w:hideMark/>
          </w:tcPr>
          <w:p w14:paraId="6BDCA590"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3/10/2017</w:t>
            </w:r>
          </w:p>
        </w:tc>
        <w:tc>
          <w:tcPr>
            <w:tcW w:w="1440" w:type="dxa"/>
            <w:shd w:val="clear" w:color="auto" w:fill="auto"/>
            <w:hideMark/>
          </w:tcPr>
          <w:p w14:paraId="0AC87628"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Business Strategy</w:t>
            </w:r>
          </w:p>
        </w:tc>
        <w:tc>
          <w:tcPr>
            <w:tcW w:w="1080" w:type="dxa"/>
            <w:shd w:val="clear" w:color="auto" w:fill="auto"/>
            <w:hideMark/>
          </w:tcPr>
          <w:p w14:paraId="4769A549"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17 &amp; Table A5</w:t>
            </w:r>
          </w:p>
        </w:tc>
        <w:tc>
          <w:tcPr>
            <w:tcW w:w="3060" w:type="dxa"/>
            <w:shd w:val="clear" w:color="auto" w:fill="auto"/>
            <w:hideMark/>
          </w:tcPr>
          <w:p w14:paraId="3AF6C9AC"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Provide additional character allowance for Question 17 to allow CDE's to expand on various elements of business strategy</w:t>
            </w:r>
          </w:p>
        </w:tc>
        <w:tc>
          <w:tcPr>
            <w:tcW w:w="1350" w:type="dxa"/>
            <w:shd w:val="clear" w:color="auto" w:fill="auto"/>
            <w:hideMark/>
          </w:tcPr>
          <w:p w14:paraId="28A39165"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customer service</w:t>
            </w:r>
          </w:p>
        </w:tc>
        <w:tc>
          <w:tcPr>
            <w:tcW w:w="3060" w:type="dxa"/>
            <w:shd w:val="clear" w:color="000000" w:fill="FFFFFF"/>
            <w:hideMark/>
          </w:tcPr>
          <w:p w14:paraId="260D953A" w14:textId="77777777" w:rsidR="00610108" w:rsidRPr="00610108" w:rsidRDefault="00610108" w:rsidP="001A4CAA">
            <w:pPr>
              <w:ind w:right="162"/>
              <w:rPr>
                <w:rFonts w:ascii="Calibri" w:hAnsi="Calibri"/>
                <w:color w:val="000000"/>
                <w:sz w:val="22"/>
                <w:szCs w:val="22"/>
              </w:rPr>
            </w:pPr>
            <w:r w:rsidRPr="00610108">
              <w:rPr>
                <w:rFonts w:ascii="Calibri" w:hAnsi="Calibri"/>
                <w:color w:val="000000"/>
                <w:sz w:val="22"/>
                <w:szCs w:val="22"/>
              </w:rPr>
              <w:t>Increased character allowance to 10,000 characters for Q. 17(d) so that applicants can optionally provide a longer response.</w:t>
            </w:r>
          </w:p>
        </w:tc>
      </w:tr>
      <w:tr w:rsidR="00610108" w:rsidRPr="00610108" w14:paraId="67AE0CCC" w14:textId="77777777" w:rsidTr="00517E11">
        <w:trPr>
          <w:trHeight w:val="80"/>
        </w:trPr>
        <w:tc>
          <w:tcPr>
            <w:tcW w:w="551" w:type="dxa"/>
            <w:shd w:val="clear" w:color="auto" w:fill="auto"/>
            <w:hideMark/>
          </w:tcPr>
          <w:p w14:paraId="34A5F849"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t>69</w:t>
            </w:r>
          </w:p>
        </w:tc>
        <w:tc>
          <w:tcPr>
            <w:tcW w:w="1964" w:type="dxa"/>
            <w:shd w:val="clear" w:color="auto" w:fill="auto"/>
            <w:hideMark/>
          </w:tcPr>
          <w:p w14:paraId="5E32E474"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National New Markets Fund</w:t>
            </w:r>
          </w:p>
        </w:tc>
        <w:tc>
          <w:tcPr>
            <w:tcW w:w="1170" w:type="dxa"/>
            <w:shd w:val="clear" w:color="auto" w:fill="auto"/>
            <w:hideMark/>
          </w:tcPr>
          <w:p w14:paraId="61733179"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3/10/2017</w:t>
            </w:r>
          </w:p>
        </w:tc>
        <w:tc>
          <w:tcPr>
            <w:tcW w:w="1440" w:type="dxa"/>
            <w:shd w:val="clear" w:color="auto" w:fill="auto"/>
            <w:hideMark/>
          </w:tcPr>
          <w:p w14:paraId="1B3DC80D"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Business Strategy</w:t>
            </w:r>
          </w:p>
        </w:tc>
        <w:tc>
          <w:tcPr>
            <w:tcW w:w="1080" w:type="dxa"/>
            <w:shd w:val="clear" w:color="auto" w:fill="auto"/>
            <w:hideMark/>
          </w:tcPr>
          <w:p w14:paraId="2C304D13"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17 &amp; Table A5</w:t>
            </w:r>
          </w:p>
        </w:tc>
        <w:tc>
          <w:tcPr>
            <w:tcW w:w="3060" w:type="dxa"/>
            <w:shd w:val="clear" w:color="auto" w:fill="auto"/>
            <w:hideMark/>
          </w:tcPr>
          <w:p w14:paraId="5409AE23"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Clarify whether the Applicant should only list subsequent QLICI investments if reinvesting or whether QLICI-like activities should also be reported if those investments benefit LICs.</w:t>
            </w:r>
          </w:p>
        </w:tc>
        <w:tc>
          <w:tcPr>
            <w:tcW w:w="1350" w:type="dxa"/>
            <w:shd w:val="clear" w:color="auto" w:fill="auto"/>
            <w:hideMark/>
          </w:tcPr>
          <w:p w14:paraId="126A658F"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guidance</w:t>
            </w:r>
          </w:p>
        </w:tc>
        <w:tc>
          <w:tcPr>
            <w:tcW w:w="3060" w:type="dxa"/>
            <w:shd w:val="clear" w:color="auto" w:fill="auto"/>
            <w:hideMark/>
          </w:tcPr>
          <w:p w14:paraId="16C6E78F" w14:textId="77777777" w:rsidR="00610108" w:rsidRPr="00610108" w:rsidRDefault="00610108" w:rsidP="001A4CAA">
            <w:pPr>
              <w:ind w:right="162"/>
              <w:rPr>
                <w:rFonts w:ascii="Calibri" w:hAnsi="Calibri"/>
                <w:color w:val="000000"/>
                <w:sz w:val="22"/>
                <w:szCs w:val="22"/>
              </w:rPr>
            </w:pPr>
            <w:r w:rsidRPr="00610108">
              <w:rPr>
                <w:rFonts w:ascii="Calibri" w:hAnsi="Calibri"/>
                <w:color w:val="000000"/>
                <w:sz w:val="22"/>
                <w:szCs w:val="22"/>
              </w:rPr>
              <w:t>Guidance will be clarified with respect to reinvestments.   A bullet point already exists indicating that reinvestments should be discussed.</w:t>
            </w:r>
          </w:p>
        </w:tc>
      </w:tr>
      <w:tr w:rsidR="00610108" w:rsidRPr="00610108" w14:paraId="7837FC25" w14:textId="77777777" w:rsidTr="00517E11">
        <w:trPr>
          <w:trHeight w:val="620"/>
        </w:trPr>
        <w:tc>
          <w:tcPr>
            <w:tcW w:w="551" w:type="dxa"/>
            <w:shd w:val="clear" w:color="auto" w:fill="auto"/>
            <w:hideMark/>
          </w:tcPr>
          <w:p w14:paraId="1B2DE2A0"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t>70</w:t>
            </w:r>
          </w:p>
        </w:tc>
        <w:tc>
          <w:tcPr>
            <w:tcW w:w="1964" w:type="dxa"/>
            <w:shd w:val="clear" w:color="auto" w:fill="auto"/>
            <w:hideMark/>
          </w:tcPr>
          <w:p w14:paraId="4A5BD8E9"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Valued Advisor Fund</w:t>
            </w:r>
          </w:p>
        </w:tc>
        <w:tc>
          <w:tcPr>
            <w:tcW w:w="1170" w:type="dxa"/>
            <w:shd w:val="clear" w:color="auto" w:fill="auto"/>
            <w:hideMark/>
          </w:tcPr>
          <w:p w14:paraId="409D32BE"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3/7/2017</w:t>
            </w:r>
          </w:p>
        </w:tc>
        <w:tc>
          <w:tcPr>
            <w:tcW w:w="1440" w:type="dxa"/>
            <w:shd w:val="clear" w:color="auto" w:fill="auto"/>
            <w:hideMark/>
          </w:tcPr>
          <w:p w14:paraId="69B08387"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Business Strategy</w:t>
            </w:r>
          </w:p>
        </w:tc>
        <w:tc>
          <w:tcPr>
            <w:tcW w:w="1080" w:type="dxa"/>
            <w:shd w:val="clear" w:color="auto" w:fill="auto"/>
            <w:hideMark/>
          </w:tcPr>
          <w:p w14:paraId="33B2D073"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17 &amp; Table A5</w:t>
            </w:r>
          </w:p>
        </w:tc>
        <w:tc>
          <w:tcPr>
            <w:tcW w:w="3060" w:type="dxa"/>
            <w:shd w:val="clear" w:color="auto" w:fill="auto"/>
            <w:hideMark/>
          </w:tcPr>
          <w:p w14:paraId="6DF38FA9"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Table A5 requests a significant amount of data but would be enhanced by allowing a narrative that connects the data in the table with its overall business strategy.</w:t>
            </w:r>
          </w:p>
        </w:tc>
        <w:tc>
          <w:tcPr>
            <w:tcW w:w="1350" w:type="dxa"/>
            <w:shd w:val="clear" w:color="auto" w:fill="auto"/>
            <w:hideMark/>
          </w:tcPr>
          <w:p w14:paraId="33DB35F7"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customer service</w:t>
            </w:r>
          </w:p>
        </w:tc>
        <w:tc>
          <w:tcPr>
            <w:tcW w:w="3060" w:type="dxa"/>
            <w:shd w:val="clear" w:color="000000" w:fill="FFFFFF"/>
            <w:hideMark/>
          </w:tcPr>
          <w:p w14:paraId="7BB20A09" w14:textId="77777777" w:rsidR="00610108" w:rsidRPr="00610108" w:rsidRDefault="00610108" w:rsidP="001A4CAA">
            <w:pPr>
              <w:ind w:right="162"/>
              <w:rPr>
                <w:rFonts w:ascii="Calibri" w:hAnsi="Calibri"/>
                <w:color w:val="000000"/>
                <w:sz w:val="22"/>
                <w:szCs w:val="22"/>
              </w:rPr>
            </w:pPr>
            <w:r w:rsidRPr="00610108">
              <w:rPr>
                <w:rFonts w:ascii="Calibri" w:hAnsi="Calibri"/>
                <w:color w:val="000000"/>
                <w:sz w:val="22"/>
                <w:szCs w:val="22"/>
              </w:rPr>
              <w:t>Increased character allowance to 10,000 characters for Q. 17(d) so that applicants can optionally provide a longer response.</w:t>
            </w:r>
          </w:p>
        </w:tc>
      </w:tr>
      <w:tr w:rsidR="00610108" w:rsidRPr="00610108" w14:paraId="0F80EB63" w14:textId="77777777" w:rsidTr="00517E11">
        <w:trPr>
          <w:trHeight w:val="70"/>
        </w:trPr>
        <w:tc>
          <w:tcPr>
            <w:tcW w:w="551" w:type="dxa"/>
            <w:shd w:val="clear" w:color="auto" w:fill="auto"/>
            <w:hideMark/>
          </w:tcPr>
          <w:p w14:paraId="16D10178"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lastRenderedPageBreak/>
              <w:t>71</w:t>
            </w:r>
          </w:p>
        </w:tc>
        <w:tc>
          <w:tcPr>
            <w:tcW w:w="1964" w:type="dxa"/>
            <w:shd w:val="clear" w:color="auto" w:fill="auto"/>
            <w:hideMark/>
          </w:tcPr>
          <w:p w14:paraId="6B320CF7"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Valued Advisor Fund</w:t>
            </w:r>
          </w:p>
        </w:tc>
        <w:tc>
          <w:tcPr>
            <w:tcW w:w="1170" w:type="dxa"/>
            <w:shd w:val="clear" w:color="auto" w:fill="auto"/>
            <w:hideMark/>
          </w:tcPr>
          <w:p w14:paraId="7A285EA8"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3/7/2017</w:t>
            </w:r>
          </w:p>
        </w:tc>
        <w:tc>
          <w:tcPr>
            <w:tcW w:w="1440" w:type="dxa"/>
            <w:shd w:val="clear" w:color="auto" w:fill="auto"/>
            <w:hideMark/>
          </w:tcPr>
          <w:p w14:paraId="79C447D7"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Business Strategy</w:t>
            </w:r>
          </w:p>
        </w:tc>
        <w:tc>
          <w:tcPr>
            <w:tcW w:w="1080" w:type="dxa"/>
            <w:shd w:val="clear" w:color="auto" w:fill="auto"/>
            <w:hideMark/>
          </w:tcPr>
          <w:p w14:paraId="7A050A33"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17 &amp; Table A5</w:t>
            </w:r>
          </w:p>
        </w:tc>
        <w:tc>
          <w:tcPr>
            <w:tcW w:w="3060" w:type="dxa"/>
            <w:shd w:val="clear" w:color="auto" w:fill="auto"/>
            <w:hideMark/>
          </w:tcPr>
          <w:p w14:paraId="2E65338D"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The commenter requests additional character allowance in response to Question 17</w:t>
            </w:r>
          </w:p>
        </w:tc>
        <w:tc>
          <w:tcPr>
            <w:tcW w:w="1350" w:type="dxa"/>
            <w:shd w:val="clear" w:color="auto" w:fill="auto"/>
            <w:hideMark/>
          </w:tcPr>
          <w:p w14:paraId="7B7766C9"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customer service</w:t>
            </w:r>
          </w:p>
        </w:tc>
        <w:tc>
          <w:tcPr>
            <w:tcW w:w="3060" w:type="dxa"/>
            <w:shd w:val="clear" w:color="000000" w:fill="FFFFFF"/>
            <w:hideMark/>
          </w:tcPr>
          <w:p w14:paraId="2EAF208F" w14:textId="77777777" w:rsidR="00610108" w:rsidRPr="00610108" w:rsidRDefault="00610108" w:rsidP="001A4CAA">
            <w:pPr>
              <w:ind w:right="162"/>
              <w:rPr>
                <w:rFonts w:ascii="Calibri" w:hAnsi="Calibri"/>
                <w:color w:val="000000"/>
                <w:sz w:val="22"/>
                <w:szCs w:val="22"/>
              </w:rPr>
            </w:pPr>
            <w:r w:rsidRPr="00610108">
              <w:rPr>
                <w:rFonts w:ascii="Calibri" w:hAnsi="Calibri"/>
                <w:color w:val="000000"/>
                <w:sz w:val="22"/>
                <w:szCs w:val="22"/>
              </w:rPr>
              <w:t>Increased character allowance to 10,000 characters for Q. 17(d) so that applicants can optionally provide a longer response.</w:t>
            </w:r>
          </w:p>
        </w:tc>
      </w:tr>
      <w:tr w:rsidR="00610108" w:rsidRPr="00610108" w14:paraId="50B4A07F" w14:textId="77777777" w:rsidTr="00517E11">
        <w:trPr>
          <w:trHeight w:val="1500"/>
        </w:trPr>
        <w:tc>
          <w:tcPr>
            <w:tcW w:w="551" w:type="dxa"/>
            <w:shd w:val="clear" w:color="auto" w:fill="auto"/>
            <w:hideMark/>
          </w:tcPr>
          <w:p w14:paraId="5FD2FBD8"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t>72</w:t>
            </w:r>
          </w:p>
        </w:tc>
        <w:tc>
          <w:tcPr>
            <w:tcW w:w="1964" w:type="dxa"/>
            <w:shd w:val="clear" w:color="auto" w:fill="auto"/>
            <w:hideMark/>
          </w:tcPr>
          <w:p w14:paraId="3C14873A"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Linda Davenport Associates</w:t>
            </w:r>
          </w:p>
        </w:tc>
        <w:tc>
          <w:tcPr>
            <w:tcW w:w="1170" w:type="dxa"/>
            <w:shd w:val="clear" w:color="auto" w:fill="auto"/>
            <w:hideMark/>
          </w:tcPr>
          <w:p w14:paraId="7A949C46"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3/13/2017</w:t>
            </w:r>
          </w:p>
        </w:tc>
        <w:tc>
          <w:tcPr>
            <w:tcW w:w="1440" w:type="dxa"/>
            <w:shd w:val="clear" w:color="auto" w:fill="auto"/>
            <w:hideMark/>
          </w:tcPr>
          <w:p w14:paraId="323C3253"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Business Strategy</w:t>
            </w:r>
          </w:p>
        </w:tc>
        <w:tc>
          <w:tcPr>
            <w:tcW w:w="1080" w:type="dxa"/>
            <w:shd w:val="clear" w:color="auto" w:fill="auto"/>
            <w:hideMark/>
          </w:tcPr>
          <w:p w14:paraId="4A636E99"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17 &amp; Table A5</w:t>
            </w:r>
          </w:p>
        </w:tc>
        <w:tc>
          <w:tcPr>
            <w:tcW w:w="3060" w:type="dxa"/>
            <w:shd w:val="clear" w:color="auto" w:fill="auto"/>
            <w:hideMark/>
          </w:tcPr>
          <w:p w14:paraId="6396B241"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Move Question 17(d) last bulleted question to be part of executive summary / Question 12</w:t>
            </w:r>
          </w:p>
        </w:tc>
        <w:tc>
          <w:tcPr>
            <w:tcW w:w="1350" w:type="dxa"/>
            <w:shd w:val="clear" w:color="auto" w:fill="auto"/>
            <w:hideMark/>
          </w:tcPr>
          <w:p w14:paraId="27415D2D"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evaluation criteria</w:t>
            </w:r>
          </w:p>
        </w:tc>
        <w:tc>
          <w:tcPr>
            <w:tcW w:w="3060" w:type="dxa"/>
            <w:shd w:val="clear" w:color="auto" w:fill="auto"/>
            <w:hideMark/>
          </w:tcPr>
          <w:p w14:paraId="11A060F7" w14:textId="77777777" w:rsidR="00610108" w:rsidRPr="00610108" w:rsidRDefault="00610108" w:rsidP="001A4CAA">
            <w:pPr>
              <w:ind w:right="162"/>
              <w:rPr>
                <w:rFonts w:ascii="Calibri" w:hAnsi="Calibri"/>
                <w:color w:val="000000"/>
                <w:sz w:val="22"/>
                <w:szCs w:val="22"/>
              </w:rPr>
            </w:pPr>
            <w:r w:rsidRPr="00610108">
              <w:rPr>
                <w:rFonts w:ascii="Calibri" w:hAnsi="Calibri"/>
                <w:color w:val="000000"/>
                <w:sz w:val="22"/>
                <w:szCs w:val="22"/>
              </w:rPr>
              <w:t>No change.  Q. 17(d), with respect to reinvestments, permits applicants to discuss recycling of income into additional investments.  This information is taken into account with respect to projected investments.</w:t>
            </w:r>
          </w:p>
        </w:tc>
      </w:tr>
      <w:tr w:rsidR="00610108" w:rsidRPr="00610108" w14:paraId="64B993AC" w14:textId="77777777" w:rsidTr="00517E11">
        <w:trPr>
          <w:trHeight w:val="70"/>
        </w:trPr>
        <w:tc>
          <w:tcPr>
            <w:tcW w:w="551" w:type="dxa"/>
            <w:shd w:val="clear" w:color="auto" w:fill="auto"/>
            <w:hideMark/>
          </w:tcPr>
          <w:p w14:paraId="3C7E0DE4"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t>73</w:t>
            </w:r>
          </w:p>
        </w:tc>
        <w:tc>
          <w:tcPr>
            <w:tcW w:w="1964" w:type="dxa"/>
            <w:shd w:val="clear" w:color="auto" w:fill="auto"/>
            <w:hideMark/>
          </w:tcPr>
          <w:p w14:paraId="4AE7B0EE"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Valued Advisor Fund</w:t>
            </w:r>
          </w:p>
        </w:tc>
        <w:tc>
          <w:tcPr>
            <w:tcW w:w="1170" w:type="dxa"/>
            <w:shd w:val="clear" w:color="auto" w:fill="auto"/>
            <w:hideMark/>
          </w:tcPr>
          <w:p w14:paraId="357B70C8"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3/7/2017</w:t>
            </w:r>
          </w:p>
        </w:tc>
        <w:tc>
          <w:tcPr>
            <w:tcW w:w="1440" w:type="dxa"/>
            <w:shd w:val="clear" w:color="auto" w:fill="auto"/>
            <w:hideMark/>
          </w:tcPr>
          <w:p w14:paraId="5BA265B9"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Business Strategy</w:t>
            </w:r>
          </w:p>
        </w:tc>
        <w:tc>
          <w:tcPr>
            <w:tcW w:w="1080" w:type="dxa"/>
            <w:shd w:val="clear" w:color="auto" w:fill="auto"/>
            <w:hideMark/>
          </w:tcPr>
          <w:p w14:paraId="00254579"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17 &amp; Table A5</w:t>
            </w:r>
          </w:p>
        </w:tc>
        <w:tc>
          <w:tcPr>
            <w:tcW w:w="3060" w:type="dxa"/>
            <w:shd w:val="clear" w:color="auto" w:fill="auto"/>
            <w:hideMark/>
          </w:tcPr>
          <w:p w14:paraId="30E6EF93"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 xml:space="preserve">The </w:t>
            </w:r>
            <w:r w:rsidR="006E6B48" w:rsidRPr="00610108">
              <w:rPr>
                <w:rFonts w:ascii="Calibri" w:hAnsi="Calibri"/>
                <w:color w:val="000000"/>
                <w:sz w:val="22"/>
                <w:szCs w:val="22"/>
              </w:rPr>
              <w:t>commenter</w:t>
            </w:r>
            <w:r w:rsidRPr="00610108">
              <w:rPr>
                <w:rFonts w:ascii="Calibri" w:hAnsi="Calibri"/>
                <w:color w:val="000000"/>
                <w:sz w:val="22"/>
                <w:szCs w:val="22"/>
              </w:rPr>
              <w:t xml:space="preserve"> requests guidance on how to report loans funds in Table A5</w:t>
            </w:r>
          </w:p>
        </w:tc>
        <w:tc>
          <w:tcPr>
            <w:tcW w:w="1350" w:type="dxa"/>
            <w:shd w:val="clear" w:color="auto" w:fill="auto"/>
            <w:hideMark/>
          </w:tcPr>
          <w:p w14:paraId="2681B239"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guidance</w:t>
            </w:r>
          </w:p>
        </w:tc>
        <w:tc>
          <w:tcPr>
            <w:tcW w:w="3060" w:type="dxa"/>
            <w:shd w:val="clear" w:color="auto" w:fill="auto"/>
            <w:hideMark/>
          </w:tcPr>
          <w:p w14:paraId="589EF212" w14:textId="77777777" w:rsidR="00610108" w:rsidRPr="00610108" w:rsidRDefault="00610108" w:rsidP="001A4CAA">
            <w:pPr>
              <w:ind w:right="162"/>
              <w:rPr>
                <w:rFonts w:ascii="Calibri" w:hAnsi="Calibri"/>
                <w:color w:val="000000"/>
                <w:sz w:val="22"/>
                <w:szCs w:val="22"/>
              </w:rPr>
            </w:pPr>
            <w:r w:rsidRPr="00610108">
              <w:rPr>
                <w:rFonts w:ascii="Calibri" w:hAnsi="Calibri"/>
                <w:color w:val="000000"/>
                <w:sz w:val="22"/>
                <w:szCs w:val="22"/>
              </w:rPr>
              <w:t>Application Q &amp; A guidance will be updated to instruct Applicants on how to report on loan funds.</w:t>
            </w:r>
          </w:p>
        </w:tc>
      </w:tr>
      <w:tr w:rsidR="00610108" w:rsidRPr="00610108" w14:paraId="6E43B4B8" w14:textId="77777777" w:rsidTr="00517E11">
        <w:trPr>
          <w:trHeight w:val="70"/>
        </w:trPr>
        <w:tc>
          <w:tcPr>
            <w:tcW w:w="551" w:type="dxa"/>
            <w:shd w:val="clear" w:color="auto" w:fill="auto"/>
            <w:hideMark/>
          </w:tcPr>
          <w:p w14:paraId="3E632658"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t>74</w:t>
            </w:r>
          </w:p>
        </w:tc>
        <w:tc>
          <w:tcPr>
            <w:tcW w:w="1964" w:type="dxa"/>
            <w:shd w:val="clear" w:color="auto" w:fill="auto"/>
            <w:hideMark/>
          </w:tcPr>
          <w:p w14:paraId="7CC2D748"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Valued Advisor Fund</w:t>
            </w:r>
          </w:p>
        </w:tc>
        <w:tc>
          <w:tcPr>
            <w:tcW w:w="1170" w:type="dxa"/>
            <w:shd w:val="clear" w:color="auto" w:fill="auto"/>
            <w:hideMark/>
          </w:tcPr>
          <w:p w14:paraId="59C9D2C6"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3/7/2017</w:t>
            </w:r>
          </w:p>
        </w:tc>
        <w:tc>
          <w:tcPr>
            <w:tcW w:w="1440" w:type="dxa"/>
            <w:shd w:val="clear" w:color="auto" w:fill="auto"/>
            <w:hideMark/>
          </w:tcPr>
          <w:p w14:paraId="2EA7EC3E"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Business Strategy</w:t>
            </w:r>
          </w:p>
        </w:tc>
        <w:tc>
          <w:tcPr>
            <w:tcW w:w="1080" w:type="dxa"/>
            <w:shd w:val="clear" w:color="auto" w:fill="auto"/>
            <w:hideMark/>
          </w:tcPr>
          <w:p w14:paraId="7B1ED917"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17 &amp; Table A5</w:t>
            </w:r>
          </w:p>
        </w:tc>
        <w:tc>
          <w:tcPr>
            <w:tcW w:w="3060" w:type="dxa"/>
            <w:shd w:val="clear" w:color="auto" w:fill="auto"/>
            <w:hideMark/>
          </w:tcPr>
          <w:p w14:paraId="697B4E00"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 xml:space="preserve">The </w:t>
            </w:r>
            <w:r w:rsidR="006E6B48" w:rsidRPr="00610108">
              <w:rPr>
                <w:rFonts w:ascii="Calibri" w:hAnsi="Calibri"/>
                <w:color w:val="000000"/>
                <w:sz w:val="22"/>
                <w:szCs w:val="22"/>
              </w:rPr>
              <w:t>commenter</w:t>
            </w:r>
            <w:r w:rsidRPr="00610108">
              <w:rPr>
                <w:rFonts w:ascii="Calibri" w:hAnsi="Calibri"/>
                <w:color w:val="000000"/>
                <w:sz w:val="22"/>
                <w:szCs w:val="22"/>
              </w:rPr>
              <w:t xml:space="preserve"> requests guidance on how to report on investments that span multiple census tracts in Table A5</w:t>
            </w:r>
          </w:p>
        </w:tc>
        <w:tc>
          <w:tcPr>
            <w:tcW w:w="1350" w:type="dxa"/>
            <w:shd w:val="clear" w:color="auto" w:fill="auto"/>
            <w:hideMark/>
          </w:tcPr>
          <w:p w14:paraId="3A6C3F93"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guidance</w:t>
            </w:r>
          </w:p>
        </w:tc>
        <w:tc>
          <w:tcPr>
            <w:tcW w:w="3060" w:type="dxa"/>
            <w:shd w:val="clear" w:color="auto" w:fill="auto"/>
            <w:hideMark/>
          </w:tcPr>
          <w:p w14:paraId="65CFC19E" w14:textId="77777777" w:rsidR="00610108" w:rsidRPr="00610108" w:rsidRDefault="00610108" w:rsidP="001A4CAA">
            <w:pPr>
              <w:ind w:right="162"/>
              <w:rPr>
                <w:rFonts w:ascii="Calibri" w:hAnsi="Calibri"/>
                <w:color w:val="000000"/>
                <w:sz w:val="22"/>
                <w:szCs w:val="22"/>
              </w:rPr>
            </w:pPr>
            <w:r w:rsidRPr="00610108">
              <w:rPr>
                <w:rFonts w:ascii="Calibri" w:hAnsi="Calibri"/>
                <w:color w:val="000000"/>
                <w:sz w:val="22"/>
                <w:szCs w:val="22"/>
              </w:rPr>
              <w:t>Application Q &amp; A guidance will be updated.</w:t>
            </w:r>
          </w:p>
        </w:tc>
      </w:tr>
      <w:tr w:rsidR="00610108" w:rsidRPr="00610108" w14:paraId="55523ACA" w14:textId="77777777" w:rsidTr="00517E11">
        <w:trPr>
          <w:trHeight w:val="422"/>
        </w:trPr>
        <w:tc>
          <w:tcPr>
            <w:tcW w:w="551" w:type="dxa"/>
            <w:shd w:val="clear" w:color="auto" w:fill="auto"/>
            <w:hideMark/>
          </w:tcPr>
          <w:p w14:paraId="3678ED62"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t>75</w:t>
            </w:r>
          </w:p>
        </w:tc>
        <w:tc>
          <w:tcPr>
            <w:tcW w:w="1964" w:type="dxa"/>
            <w:shd w:val="clear" w:color="auto" w:fill="auto"/>
            <w:hideMark/>
          </w:tcPr>
          <w:p w14:paraId="583789DD"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Valued Advisor Fund</w:t>
            </w:r>
          </w:p>
        </w:tc>
        <w:tc>
          <w:tcPr>
            <w:tcW w:w="1170" w:type="dxa"/>
            <w:shd w:val="clear" w:color="auto" w:fill="auto"/>
            <w:hideMark/>
          </w:tcPr>
          <w:p w14:paraId="65B0C524"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3/7/2017</w:t>
            </w:r>
          </w:p>
        </w:tc>
        <w:tc>
          <w:tcPr>
            <w:tcW w:w="1440" w:type="dxa"/>
            <w:shd w:val="clear" w:color="auto" w:fill="auto"/>
            <w:hideMark/>
          </w:tcPr>
          <w:p w14:paraId="4987D875"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Business Strategy</w:t>
            </w:r>
          </w:p>
        </w:tc>
        <w:tc>
          <w:tcPr>
            <w:tcW w:w="1080" w:type="dxa"/>
            <w:shd w:val="clear" w:color="auto" w:fill="auto"/>
            <w:hideMark/>
          </w:tcPr>
          <w:p w14:paraId="7B87ED4C"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17 &amp; Table A5</w:t>
            </w:r>
          </w:p>
        </w:tc>
        <w:tc>
          <w:tcPr>
            <w:tcW w:w="3060" w:type="dxa"/>
            <w:shd w:val="clear" w:color="auto" w:fill="auto"/>
            <w:hideMark/>
          </w:tcPr>
          <w:p w14:paraId="28A772EC"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 xml:space="preserve">The </w:t>
            </w:r>
            <w:r w:rsidR="006E6B48" w:rsidRPr="00610108">
              <w:rPr>
                <w:rFonts w:ascii="Calibri" w:hAnsi="Calibri"/>
                <w:color w:val="000000"/>
                <w:sz w:val="22"/>
                <w:szCs w:val="22"/>
              </w:rPr>
              <w:t>commenter</w:t>
            </w:r>
            <w:r w:rsidRPr="00610108">
              <w:rPr>
                <w:rFonts w:ascii="Calibri" w:hAnsi="Calibri"/>
                <w:color w:val="000000"/>
                <w:sz w:val="22"/>
                <w:szCs w:val="22"/>
              </w:rPr>
              <w:t xml:space="preserve"> recommends that Applicants not have to include all potential investments, if a general pipeline of activities is proposed.</w:t>
            </w:r>
          </w:p>
        </w:tc>
        <w:tc>
          <w:tcPr>
            <w:tcW w:w="1350" w:type="dxa"/>
            <w:shd w:val="clear" w:color="auto" w:fill="auto"/>
            <w:hideMark/>
          </w:tcPr>
          <w:p w14:paraId="3AF09A62"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guidance</w:t>
            </w:r>
          </w:p>
        </w:tc>
        <w:tc>
          <w:tcPr>
            <w:tcW w:w="3060" w:type="dxa"/>
            <w:shd w:val="clear" w:color="auto" w:fill="auto"/>
            <w:hideMark/>
          </w:tcPr>
          <w:p w14:paraId="3B5F627D" w14:textId="77777777" w:rsidR="00610108" w:rsidRPr="00610108" w:rsidRDefault="00610108" w:rsidP="001A4CAA">
            <w:pPr>
              <w:ind w:right="162"/>
              <w:rPr>
                <w:rFonts w:ascii="Calibri" w:hAnsi="Calibri"/>
                <w:color w:val="000000"/>
                <w:sz w:val="22"/>
                <w:szCs w:val="22"/>
              </w:rPr>
            </w:pPr>
            <w:r w:rsidRPr="00610108">
              <w:rPr>
                <w:rFonts w:ascii="Calibri" w:hAnsi="Calibri"/>
                <w:color w:val="000000"/>
                <w:sz w:val="22"/>
                <w:szCs w:val="22"/>
              </w:rPr>
              <w:t>Clarify Table A5 instructions to make clear that Applicant should provide a pipeline of transactions that equals the allocation request amount, with the option to provide additional transactions.</w:t>
            </w:r>
          </w:p>
        </w:tc>
      </w:tr>
      <w:tr w:rsidR="00610108" w:rsidRPr="00610108" w14:paraId="6D466823" w14:textId="77777777" w:rsidTr="00517E11">
        <w:trPr>
          <w:trHeight w:val="70"/>
        </w:trPr>
        <w:tc>
          <w:tcPr>
            <w:tcW w:w="551" w:type="dxa"/>
            <w:shd w:val="clear" w:color="auto" w:fill="auto"/>
            <w:hideMark/>
          </w:tcPr>
          <w:p w14:paraId="4EA62801"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t>76</w:t>
            </w:r>
          </w:p>
        </w:tc>
        <w:tc>
          <w:tcPr>
            <w:tcW w:w="1964" w:type="dxa"/>
            <w:shd w:val="clear" w:color="auto" w:fill="auto"/>
            <w:hideMark/>
          </w:tcPr>
          <w:p w14:paraId="57599949"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New Markets Tax Credit Coalition</w:t>
            </w:r>
          </w:p>
        </w:tc>
        <w:tc>
          <w:tcPr>
            <w:tcW w:w="1170" w:type="dxa"/>
            <w:shd w:val="clear" w:color="auto" w:fill="auto"/>
            <w:hideMark/>
          </w:tcPr>
          <w:p w14:paraId="235A6714"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3/10/2017</w:t>
            </w:r>
          </w:p>
        </w:tc>
        <w:tc>
          <w:tcPr>
            <w:tcW w:w="1440" w:type="dxa"/>
            <w:shd w:val="clear" w:color="auto" w:fill="auto"/>
            <w:hideMark/>
          </w:tcPr>
          <w:p w14:paraId="5E3130C6"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Business Strategy</w:t>
            </w:r>
          </w:p>
        </w:tc>
        <w:tc>
          <w:tcPr>
            <w:tcW w:w="1080" w:type="dxa"/>
            <w:shd w:val="clear" w:color="auto" w:fill="auto"/>
            <w:hideMark/>
          </w:tcPr>
          <w:p w14:paraId="2028F2D9"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17 &amp; Table A5</w:t>
            </w:r>
          </w:p>
        </w:tc>
        <w:tc>
          <w:tcPr>
            <w:tcW w:w="3060" w:type="dxa"/>
            <w:shd w:val="clear" w:color="auto" w:fill="auto"/>
            <w:hideMark/>
          </w:tcPr>
          <w:p w14:paraId="5DF93D48"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 xml:space="preserve">Provide additional character allowance for Question 17 to allow CDE's to expand on </w:t>
            </w:r>
            <w:r w:rsidRPr="00610108">
              <w:rPr>
                <w:rFonts w:ascii="Calibri" w:hAnsi="Calibri"/>
                <w:color w:val="000000"/>
                <w:sz w:val="22"/>
                <w:szCs w:val="22"/>
              </w:rPr>
              <w:lastRenderedPageBreak/>
              <w:t>various elements of business strategy</w:t>
            </w:r>
          </w:p>
        </w:tc>
        <w:tc>
          <w:tcPr>
            <w:tcW w:w="1350" w:type="dxa"/>
            <w:shd w:val="clear" w:color="auto" w:fill="auto"/>
            <w:hideMark/>
          </w:tcPr>
          <w:p w14:paraId="3DB0D3D0"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lastRenderedPageBreak/>
              <w:t>customer service</w:t>
            </w:r>
          </w:p>
        </w:tc>
        <w:tc>
          <w:tcPr>
            <w:tcW w:w="3060" w:type="dxa"/>
            <w:shd w:val="clear" w:color="auto" w:fill="auto"/>
            <w:hideMark/>
          </w:tcPr>
          <w:p w14:paraId="43BAB88A" w14:textId="77777777" w:rsidR="00610108" w:rsidRPr="00610108" w:rsidRDefault="00610108" w:rsidP="001A4CAA">
            <w:pPr>
              <w:ind w:right="162"/>
              <w:rPr>
                <w:rFonts w:ascii="Calibri" w:hAnsi="Calibri"/>
                <w:color w:val="000000"/>
                <w:sz w:val="22"/>
                <w:szCs w:val="22"/>
              </w:rPr>
            </w:pPr>
            <w:r w:rsidRPr="00610108">
              <w:rPr>
                <w:rFonts w:ascii="Calibri" w:hAnsi="Calibri"/>
                <w:color w:val="000000"/>
                <w:sz w:val="22"/>
                <w:szCs w:val="22"/>
              </w:rPr>
              <w:t xml:space="preserve">No change.  Clarify that Table A5a is intended to be a brief description of the business and </w:t>
            </w:r>
            <w:r w:rsidR="006E6B48" w:rsidRPr="00610108">
              <w:rPr>
                <w:rFonts w:ascii="Calibri" w:hAnsi="Calibri"/>
                <w:color w:val="000000"/>
                <w:sz w:val="22"/>
                <w:szCs w:val="22"/>
              </w:rPr>
              <w:t>not the</w:t>
            </w:r>
            <w:r w:rsidRPr="00610108">
              <w:rPr>
                <w:rFonts w:ascii="Calibri" w:hAnsi="Calibri"/>
                <w:color w:val="000000"/>
                <w:sz w:val="22"/>
                <w:szCs w:val="22"/>
              </w:rPr>
              <w:t xml:space="preserve"> rationale for the </w:t>
            </w:r>
            <w:r w:rsidRPr="00610108">
              <w:rPr>
                <w:rFonts w:ascii="Calibri" w:hAnsi="Calibri"/>
                <w:color w:val="000000"/>
                <w:sz w:val="22"/>
                <w:szCs w:val="22"/>
              </w:rPr>
              <w:lastRenderedPageBreak/>
              <w:t>investment.  Character allowance allows for a brief paragraph.</w:t>
            </w:r>
          </w:p>
        </w:tc>
      </w:tr>
      <w:tr w:rsidR="00610108" w:rsidRPr="00610108" w14:paraId="6229D87E" w14:textId="77777777" w:rsidTr="00517E11">
        <w:trPr>
          <w:trHeight w:val="2700"/>
        </w:trPr>
        <w:tc>
          <w:tcPr>
            <w:tcW w:w="551" w:type="dxa"/>
            <w:shd w:val="clear" w:color="auto" w:fill="auto"/>
            <w:hideMark/>
          </w:tcPr>
          <w:p w14:paraId="4115F708"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lastRenderedPageBreak/>
              <w:t>77</w:t>
            </w:r>
          </w:p>
        </w:tc>
        <w:tc>
          <w:tcPr>
            <w:tcW w:w="1964" w:type="dxa"/>
            <w:shd w:val="clear" w:color="auto" w:fill="auto"/>
            <w:hideMark/>
          </w:tcPr>
          <w:p w14:paraId="02B2D28A"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New Markets Tax Credit Coalition</w:t>
            </w:r>
          </w:p>
        </w:tc>
        <w:tc>
          <w:tcPr>
            <w:tcW w:w="1170" w:type="dxa"/>
            <w:shd w:val="clear" w:color="auto" w:fill="auto"/>
            <w:hideMark/>
          </w:tcPr>
          <w:p w14:paraId="2143A970"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3/10/2017</w:t>
            </w:r>
          </w:p>
        </w:tc>
        <w:tc>
          <w:tcPr>
            <w:tcW w:w="1440" w:type="dxa"/>
            <w:shd w:val="clear" w:color="auto" w:fill="auto"/>
            <w:hideMark/>
          </w:tcPr>
          <w:p w14:paraId="3BC7F519"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Business Strategy</w:t>
            </w:r>
          </w:p>
        </w:tc>
        <w:tc>
          <w:tcPr>
            <w:tcW w:w="1080" w:type="dxa"/>
            <w:shd w:val="clear" w:color="auto" w:fill="auto"/>
            <w:hideMark/>
          </w:tcPr>
          <w:p w14:paraId="01128E89"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17 &amp; Table A5</w:t>
            </w:r>
          </w:p>
        </w:tc>
        <w:tc>
          <w:tcPr>
            <w:tcW w:w="3060" w:type="dxa"/>
            <w:shd w:val="clear" w:color="auto" w:fill="auto"/>
            <w:hideMark/>
          </w:tcPr>
          <w:p w14:paraId="3FF2D810"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Provide additional character allowance for Table A5, Question 1 from 500 characters to 2000 characters to allow better project descriptions; allow for and request information on the rationale for selection of ach project listed in the table.</w:t>
            </w:r>
          </w:p>
        </w:tc>
        <w:tc>
          <w:tcPr>
            <w:tcW w:w="1350" w:type="dxa"/>
            <w:shd w:val="clear" w:color="auto" w:fill="auto"/>
            <w:hideMark/>
          </w:tcPr>
          <w:p w14:paraId="6257C3CA"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customer service</w:t>
            </w:r>
          </w:p>
        </w:tc>
        <w:tc>
          <w:tcPr>
            <w:tcW w:w="3060" w:type="dxa"/>
            <w:shd w:val="clear" w:color="auto" w:fill="auto"/>
            <w:hideMark/>
          </w:tcPr>
          <w:p w14:paraId="5BFF09DA" w14:textId="77777777" w:rsidR="00610108" w:rsidRPr="00610108" w:rsidRDefault="00610108" w:rsidP="001A4CAA">
            <w:pPr>
              <w:ind w:right="162"/>
              <w:rPr>
                <w:rFonts w:ascii="Calibri" w:hAnsi="Calibri"/>
                <w:color w:val="000000"/>
                <w:sz w:val="22"/>
                <w:szCs w:val="22"/>
              </w:rPr>
            </w:pPr>
            <w:r w:rsidRPr="00610108">
              <w:rPr>
                <w:rFonts w:ascii="Calibri" w:hAnsi="Calibri"/>
                <w:color w:val="000000"/>
                <w:sz w:val="22"/>
                <w:szCs w:val="22"/>
              </w:rPr>
              <w:t xml:space="preserve">No change.  Clarify that Table A5a is intended to be a brief description of the business and </w:t>
            </w:r>
            <w:r w:rsidR="006E6B48" w:rsidRPr="00610108">
              <w:rPr>
                <w:rFonts w:ascii="Calibri" w:hAnsi="Calibri"/>
                <w:color w:val="000000"/>
                <w:sz w:val="22"/>
                <w:szCs w:val="22"/>
              </w:rPr>
              <w:t>not the</w:t>
            </w:r>
            <w:r w:rsidRPr="00610108">
              <w:rPr>
                <w:rFonts w:ascii="Calibri" w:hAnsi="Calibri"/>
                <w:color w:val="000000"/>
                <w:sz w:val="22"/>
                <w:szCs w:val="22"/>
              </w:rPr>
              <w:t xml:space="preserve"> rationale for the investment.  Character allowance allows for a brief paragraph.</w:t>
            </w:r>
          </w:p>
        </w:tc>
      </w:tr>
      <w:tr w:rsidR="00610108" w:rsidRPr="00610108" w14:paraId="217CFB23" w14:textId="77777777" w:rsidTr="00517E11">
        <w:trPr>
          <w:trHeight w:val="1880"/>
        </w:trPr>
        <w:tc>
          <w:tcPr>
            <w:tcW w:w="551" w:type="dxa"/>
            <w:shd w:val="clear" w:color="auto" w:fill="auto"/>
            <w:hideMark/>
          </w:tcPr>
          <w:p w14:paraId="7A6353FA"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t>78</w:t>
            </w:r>
          </w:p>
        </w:tc>
        <w:tc>
          <w:tcPr>
            <w:tcW w:w="1964" w:type="dxa"/>
            <w:shd w:val="clear" w:color="auto" w:fill="auto"/>
            <w:hideMark/>
          </w:tcPr>
          <w:p w14:paraId="4F99A7D6"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New Markets Tax Credit Coalition</w:t>
            </w:r>
          </w:p>
        </w:tc>
        <w:tc>
          <w:tcPr>
            <w:tcW w:w="1170" w:type="dxa"/>
            <w:shd w:val="clear" w:color="auto" w:fill="auto"/>
            <w:hideMark/>
          </w:tcPr>
          <w:p w14:paraId="54C8AD0F"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3/10/2017</w:t>
            </w:r>
          </w:p>
        </w:tc>
        <w:tc>
          <w:tcPr>
            <w:tcW w:w="1440" w:type="dxa"/>
            <w:shd w:val="clear" w:color="auto" w:fill="auto"/>
            <w:hideMark/>
          </w:tcPr>
          <w:p w14:paraId="31A3FD01"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Business Strategy</w:t>
            </w:r>
          </w:p>
        </w:tc>
        <w:tc>
          <w:tcPr>
            <w:tcW w:w="1080" w:type="dxa"/>
            <w:shd w:val="clear" w:color="auto" w:fill="auto"/>
            <w:hideMark/>
          </w:tcPr>
          <w:p w14:paraId="7B2DE00F"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17 &amp; Table A5</w:t>
            </w:r>
          </w:p>
        </w:tc>
        <w:tc>
          <w:tcPr>
            <w:tcW w:w="3060" w:type="dxa"/>
            <w:shd w:val="clear" w:color="auto" w:fill="auto"/>
            <w:hideMark/>
          </w:tcPr>
          <w:p w14:paraId="29F99158"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Remove question providing whether projects listed in Table A5 are fully or partially underwritten since final underwriting isn't usually complete at the time applications are written; investors don't underwrite NMTC projects and then wait for the allocations months later to close the transactions.</w:t>
            </w:r>
          </w:p>
        </w:tc>
        <w:tc>
          <w:tcPr>
            <w:tcW w:w="1350" w:type="dxa"/>
            <w:shd w:val="clear" w:color="auto" w:fill="auto"/>
            <w:hideMark/>
          </w:tcPr>
          <w:p w14:paraId="6649940A"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evaluation criteria</w:t>
            </w:r>
          </w:p>
        </w:tc>
        <w:tc>
          <w:tcPr>
            <w:tcW w:w="3060" w:type="dxa"/>
            <w:shd w:val="clear" w:color="auto" w:fill="auto"/>
            <w:hideMark/>
          </w:tcPr>
          <w:p w14:paraId="2FC130E1" w14:textId="77777777" w:rsidR="00610108" w:rsidRPr="00610108" w:rsidRDefault="00610108" w:rsidP="001A4CAA">
            <w:pPr>
              <w:ind w:right="162"/>
              <w:rPr>
                <w:rFonts w:ascii="Calibri" w:hAnsi="Calibri"/>
                <w:color w:val="000000"/>
                <w:sz w:val="22"/>
                <w:szCs w:val="22"/>
              </w:rPr>
            </w:pPr>
            <w:r w:rsidRPr="00610108">
              <w:rPr>
                <w:rFonts w:ascii="Calibri" w:hAnsi="Calibri"/>
                <w:color w:val="000000"/>
                <w:sz w:val="22"/>
                <w:szCs w:val="22"/>
              </w:rPr>
              <w:t>The data point was eliminated.</w:t>
            </w:r>
          </w:p>
        </w:tc>
      </w:tr>
      <w:tr w:rsidR="00610108" w:rsidRPr="00610108" w14:paraId="68B038C2" w14:textId="77777777" w:rsidTr="00517E11">
        <w:trPr>
          <w:trHeight w:val="620"/>
        </w:trPr>
        <w:tc>
          <w:tcPr>
            <w:tcW w:w="551" w:type="dxa"/>
            <w:shd w:val="clear" w:color="auto" w:fill="auto"/>
            <w:hideMark/>
          </w:tcPr>
          <w:p w14:paraId="52BB278F"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t>79</w:t>
            </w:r>
          </w:p>
        </w:tc>
        <w:tc>
          <w:tcPr>
            <w:tcW w:w="1964" w:type="dxa"/>
            <w:shd w:val="clear" w:color="auto" w:fill="auto"/>
            <w:hideMark/>
          </w:tcPr>
          <w:p w14:paraId="70E97B7A"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New Market Tax Credit Working Group / Novogradac and Company LLP</w:t>
            </w:r>
          </w:p>
        </w:tc>
        <w:tc>
          <w:tcPr>
            <w:tcW w:w="1170" w:type="dxa"/>
            <w:shd w:val="clear" w:color="auto" w:fill="auto"/>
            <w:hideMark/>
          </w:tcPr>
          <w:p w14:paraId="4832F20D"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3/10/2017</w:t>
            </w:r>
          </w:p>
        </w:tc>
        <w:tc>
          <w:tcPr>
            <w:tcW w:w="1440" w:type="dxa"/>
            <w:shd w:val="clear" w:color="auto" w:fill="auto"/>
            <w:hideMark/>
          </w:tcPr>
          <w:p w14:paraId="657CCAF1"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Business Strategy</w:t>
            </w:r>
          </w:p>
        </w:tc>
        <w:tc>
          <w:tcPr>
            <w:tcW w:w="1080" w:type="dxa"/>
            <w:shd w:val="clear" w:color="auto" w:fill="auto"/>
            <w:hideMark/>
          </w:tcPr>
          <w:p w14:paraId="7F8260CE"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17 &amp; Table A5</w:t>
            </w:r>
          </w:p>
        </w:tc>
        <w:tc>
          <w:tcPr>
            <w:tcW w:w="3060" w:type="dxa"/>
            <w:shd w:val="clear" w:color="auto" w:fill="auto"/>
            <w:hideMark/>
          </w:tcPr>
          <w:p w14:paraId="47C8B632"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Revert to previous version of Question 17 and do not add Table A5.  As proposed there is not enough opportunity for Applicants to fully describe their business strategy</w:t>
            </w:r>
          </w:p>
        </w:tc>
        <w:tc>
          <w:tcPr>
            <w:tcW w:w="1350" w:type="dxa"/>
            <w:shd w:val="clear" w:color="auto" w:fill="auto"/>
            <w:hideMark/>
          </w:tcPr>
          <w:p w14:paraId="7A0283A3"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evaluation criteria</w:t>
            </w:r>
          </w:p>
        </w:tc>
        <w:tc>
          <w:tcPr>
            <w:tcW w:w="3060" w:type="dxa"/>
            <w:shd w:val="clear" w:color="auto" w:fill="auto"/>
            <w:hideMark/>
          </w:tcPr>
          <w:p w14:paraId="4D80FE7F" w14:textId="77777777" w:rsidR="00610108" w:rsidRPr="00610108" w:rsidRDefault="00610108" w:rsidP="001A4CAA">
            <w:pPr>
              <w:ind w:right="162"/>
              <w:rPr>
                <w:rFonts w:ascii="Calibri" w:hAnsi="Calibri"/>
                <w:color w:val="000000"/>
                <w:sz w:val="22"/>
                <w:szCs w:val="22"/>
              </w:rPr>
            </w:pPr>
            <w:r w:rsidRPr="00610108">
              <w:rPr>
                <w:rFonts w:ascii="Calibri" w:hAnsi="Calibri"/>
                <w:color w:val="000000"/>
                <w:sz w:val="22"/>
                <w:szCs w:val="22"/>
              </w:rPr>
              <w:t>No change.  The proposed collection collects similar information requested in the prior version of the application but in a different form.</w:t>
            </w:r>
          </w:p>
        </w:tc>
      </w:tr>
      <w:tr w:rsidR="00610108" w:rsidRPr="00610108" w14:paraId="216F343E" w14:textId="77777777" w:rsidTr="00517E11">
        <w:trPr>
          <w:trHeight w:val="70"/>
        </w:trPr>
        <w:tc>
          <w:tcPr>
            <w:tcW w:w="551" w:type="dxa"/>
            <w:shd w:val="clear" w:color="auto" w:fill="auto"/>
            <w:hideMark/>
          </w:tcPr>
          <w:p w14:paraId="4B7E5686"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t>80</w:t>
            </w:r>
          </w:p>
        </w:tc>
        <w:tc>
          <w:tcPr>
            <w:tcW w:w="1964" w:type="dxa"/>
            <w:shd w:val="clear" w:color="auto" w:fill="auto"/>
            <w:hideMark/>
          </w:tcPr>
          <w:p w14:paraId="48CA29AC"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 xml:space="preserve">New Market Tax Credit Working </w:t>
            </w:r>
            <w:r w:rsidRPr="00610108">
              <w:rPr>
                <w:rFonts w:ascii="Calibri" w:hAnsi="Calibri"/>
                <w:color w:val="000000"/>
                <w:sz w:val="22"/>
                <w:szCs w:val="22"/>
              </w:rPr>
              <w:lastRenderedPageBreak/>
              <w:t>Group / Novogradac and Company LLP</w:t>
            </w:r>
          </w:p>
        </w:tc>
        <w:tc>
          <w:tcPr>
            <w:tcW w:w="1170" w:type="dxa"/>
            <w:shd w:val="clear" w:color="auto" w:fill="auto"/>
            <w:hideMark/>
          </w:tcPr>
          <w:p w14:paraId="0EAD80E8"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lastRenderedPageBreak/>
              <w:t>3/10/2017</w:t>
            </w:r>
          </w:p>
        </w:tc>
        <w:tc>
          <w:tcPr>
            <w:tcW w:w="1440" w:type="dxa"/>
            <w:shd w:val="clear" w:color="auto" w:fill="auto"/>
            <w:hideMark/>
          </w:tcPr>
          <w:p w14:paraId="3136FA75"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Business Strategy</w:t>
            </w:r>
          </w:p>
        </w:tc>
        <w:tc>
          <w:tcPr>
            <w:tcW w:w="1080" w:type="dxa"/>
            <w:shd w:val="clear" w:color="auto" w:fill="auto"/>
            <w:hideMark/>
          </w:tcPr>
          <w:p w14:paraId="25331A7F"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17 &amp; Table A5</w:t>
            </w:r>
          </w:p>
        </w:tc>
        <w:tc>
          <w:tcPr>
            <w:tcW w:w="3060" w:type="dxa"/>
            <w:shd w:val="clear" w:color="auto" w:fill="auto"/>
            <w:hideMark/>
          </w:tcPr>
          <w:p w14:paraId="348C3242"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 xml:space="preserve">Applicants many have different interpretations of "fully </w:t>
            </w:r>
            <w:r w:rsidRPr="00610108">
              <w:rPr>
                <w:rFonts w:ascii="Calibri" w:hAnsi="Calibri"/>
                <w:color w:val="000000"/>
                <w:sz w:val="22"/>
                <w:szCs w:val="22"/>
              </w:rPr>
              <w:lastRenderedPageBreak/>
              <w:t>underwritten" and will provide inconsistent answers; provide additional guidance</w:t>
            </w:r>
          </w:p>
        </w:tc>
        <w:tc>
          <w:tcPr>
            <w:tcW w:w="1350" w:type="dxa"/>
            <w:shd w:val="clear" w:color="auto" w:fill="auto"/>
            <w:hideMark/>
          </w:tcPr>
          <w:p w14:paraId="0170E9B1"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lastRenderedPageBreak/>
              <w:t>evaluation criteria</w:t>
            </w:r>
          </w:p>
        </w:tc>
        <w:tc>
          <w:tcPr>
            <w:tcW w:w="3060" w:type="dxa"/>
            <w:shd w:val="clear" w:color="auto" w:fill="auto"/>
            <w:hideMark/>
          </w:tcPr>
          <w:p w14:paraId="63C1EB5D" w14:textId="77777777" w:rsidR="00610108" w:rsidRPr="00610108" w:rsidRDefault="00610108" w:rsidP="001A4CAA">
            <w:pPr>
              <w:ind w:right="162"/>
              <w:rPr>
                <w:rFonts w:ascii="Calibri" w:hAnsi="Calibri"/>
                <w:color w:val="000000"/>
                <w:sz w:val="22"/>
                <w:szCs w:val="22"/>
              </w:rPr>
            </w:pPr>
            <w:r w:rsidRPr="00610108">
              <w:rPr>
                <w:rFonts w:ascii="Calibri" w:hAnsi="Calibri"/>
                <w:color w:val="000000"/>
                <w:sz w:val="22"/>
                <w:szCs w:val="22"/>
              </w:rPr>
              <w:t>The data point was eliminated.</w:t>
            </w:r>
          </w:p>
        </w:tc>
      </w:tr>
      <w:tr w:rsidR="00610108" w:rsidRPr="00610108" w14:paraId="0C44B974" w14:textId="77777777" w:rsidTr="00517E11">
        <w:trPr>
          <w:trHeight w:val="70"/>
        </w:trPr>
        <w:tc>
          <w:tcPr>
            <w:tcW w:w="551" w:type="dxa"/>
            <w:shd w:val="clear" w:color="auto" w:fill="auto"/>
            <w:hideMark/>
          </w:tcPr>
          <w:p w14:paraId="4233EB37"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t>81</w:t>
            </w:r>
          </w:p>
        </w:tc>
        <w:tc>
          <w:tcPr>
            <w:tcW w:w="1964" w:type="dxa"/>
            <w:shd w:val="clear" w:color="auto" w:fill="auto"/>
            <w:hideMark/>
          </w:tcPr>
          <w:p w14:paraId="5CD37BC3"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New Market Tax Credit Working Group / Novogradac and Company LLP</w:t>
            </w:r>
          </w:p>
        </w:tc>
        <w:tc>
          <w:tcPr>
            <w:tcW w:w="1170" w:type="dxa"/>
            <w:shd w:val="clear" w:color="auto" w:fill="auto"/>
            <w:hideMark/>
          </w:tcPr>
          <w:p w14:paraId="383FDF6D"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3/10/2017</w:t>
            </w:r>
          </w:p>
        </w:tc>
        <w:tc>
          <w:tcPr>
            <w:tcW w:w="1440" w:type="dxa"/>
            <w:shd w:val="clear" w:color="auto" w:fill="auto"/>
            <w:hideMark/>
          </w:tcPr>
          <w:p w14:paraId="056B2E8B"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Business Strategy</w:t>
            </w:r>
          </w:p>
        </w:tc>
        <w:tc>
          <w:tcPr>
            <w:tcW w:w="1080" w:type="dxa"/>
            <w:shd w:val="clear" w:color="auto" w:fill="auto"/>
            <w:hideMark/>
          </w:tcPr>
          <w:p w14:paraId="7BE54B15"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17 &amp; Table A5</w:t>
            </w:r>
          </w:p>
        </w:tc>
        <w:tc>
          <w:tcPr>
            <w:tcW w:w="3060" w:type="dxa"/>
            <w:shd w:val="clear" w:color="auto" w:fill="auto"/>
            <w:hideMark/>
          </w:tcPr>
          <w:p w14:paraId="267E5480"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Remove some data elements in Table A5 and improve instructions - remove underwriting status, small dollar/revolving fund option and clarify instructions for A5n and that a transaction can be representative of a revolving fund, not all smaller transactions need to be listed.</w:t>
            </w:r>
          </w:p>
        </w:tc>
        <w:tc>
          <w:tcPr>
            <w:tcW w:w="1350" w:type="dxa"/>
            <w:shd w:val="clear" w:color="auto" w:fill="auto"/>
            <w:hideMark/>
          </w:tcPr>
          <w:p w14:paraId="577C6D51"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evaluation criteria</w:t>
            </w:r>
          </w:p>
        </w:tc>
        <w:tc>
          <w:tcPr>
            <w:tcW w:w="3060" w:type="dxa"/>
            <w:shd w:val="clear" w:color="auto" w:fill="auto"/>
            <w:hideMark/>
          </w:tcPr>
          <w:p w14:paraId="5B7AACD1" w14:textId="77777777" w:rsidR="00610108" w:rsidRPr="00610108" w:rsidRDefault="00610108" w:rsidP="001A4CAA">
            <w:pPr>
              <w:ind w:right="162"/>
              <w:rPr>
                <w:rFonts w:ascii="Calibri" w:hAnsi="Calibri"/>
                <w:color w:val="000000"/>
                <w:sz w:val="22"/>
                <w:szCs w:val="22"/>
              </w:rPr>
            </w:pPr>
            <w:r w:rsidRPr="00610108">
              <w:rPr>
                <w:rFonts w:ascii="Calibri" w:hAnsi="Calibri"/>
                <w:color w:val="000000"/>
                <w:sz w:val="22"/>
                <w:szCs w:val="22"/>
              </w:rPr>
              <w:t xml:space="preserve">This comment involves a number of changes and will be taken under advisement for </w:t>
            </w:r>
            <w:r w:rsidR="006E6B48" w:rsidRPr="00610108">
              <w:rPr>
                <w:rFonts w:ascii="Calibri" w:hAnsi="Calibri"/>
                <w:color w:val="000000"/>
                <w:sz w:val="22"/>
                <w:szCs w:val="22"/>
              </w:rPr>
              <w:t>future</w:t>
            </w:r>
            <w:r w:rsidRPr="00610108">
              <w:rPr>
                <w:rFonts w:ascii="Calibri" w:hAnsi="Calibri"/>
                <w:color w:val="000000"/>
                <w:sz w:val="22"/>
                <w:szCs w:val="22"/>
              </w:rPr>
              <w:t xml:space="preserve"> versions of the application and application guidance.</w:t>
            </w:r>
          </w:p>
        </w:tc>
      </w:tr>
      <w:tr w:rsidR="00610108" w:rsidRPr="00610108" w14:paraId="2A4D1F94" w14:textId="77777777" w:rsidTr="00517E11">
        <w:trPr>
          <w:trHeight w:val="70"/>
        </w:trPr>
        <w:tc>
          <w:tcPr>
            <w:tcW w:w="551" w:type="dxa"/>
            <w:shd w:val="clear" w:color="auto" w:fill="auto"/>
            <w:hideMark/>
          </w:tcPr>
          <w:p w14:paraId="438B3D5B"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t>82</w:t>
            </w:r>
          </w:p>
        </w:tc>
        <w:tc>
          <w:tcPr>
            <w:tcW w:w="1964" w:type="dxa"/>
            <w:shd w:val="clear" w:color="auto" w:fill="auto"/>
            <w:hideMark/>
          </w:tcPr>
          <w:p w14:paraId="4FBD97F6"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CAHEC New Markets LLC</w:t>
            </w:r>
          </w:p>
        </w:tc>
        <w:tc>
          <w:tcPr>
            <w:tcW w:w="1170" w:type="dxa"/>
            <w:shd w:val="clear" w:color="auto" w:fill="auto"/>
            <w:hideMark/>
          </w:tcPr>
          <w:p w14:paraId="377B9248"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3/10/2017</w:t>
            </w:r>
          </w:p>
        </w:tc>
        <w:tc>
          <w:tcPr>
            <w:tcW w:w="1440" w:type="dxa"/>
            <w:shd w:val="clear" w:color="auto" w:fill="auto"/>
            <w:hideMark/>
          </w:tcPr>
          <w:p w14:paraId="1AA7ACCD"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Business Strategy</w:t>
            </w:r>
          </w:p>
        </w:tc>
        <w:tc>
          <w:tcPr>
            <w:tcW w:w="1080" w:type="dxa"/>
            <w:shd w:val="clear" w:color="auto" w:fill="auto"/>
            <w:hideMark/>
          </w:tcPr>
          <w:p w14:paraId="2D9CE361"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17 &amp; Table A5</w:t>
            </w:r>
          </w:p>
        </w:tc>
        <w:tc>
          <w:tcPr>
            <w:tcW w:w="3060" w:type="dxa"/>
            <w:shd w:val="clear" w:color="auto" w:fill="auto"/>
            <w:hideMark/>
          </w:tcPr>
          <w:p w14:paraId="76CBCED6"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Clarify whether Applicants will be expected to only invest in the projects listed in Table A5.</w:t>
            </w:r>
          </w:p>
        </w:tc>
        <w:tc>
          <w:tcPr>
            <w:tcW w:w="1350" w:type="dxa"/>
            <w:shd w:val="clear" w:color="auto" w:fill="auto"/>
            <w:hideMark/>
          </w:tcPr>
          <w:p w14:paraId="03CAD657"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guidance</w:t>
            </w:r>
          </w:p>
        </w:tc>
        <w:tc>
          <w:tcPr>
            <w:tcW w:w="3060" w:type="dxa"/>
            <w:shd w:val="clear" w:color="auto" w:fill="auto"/>
            <w:hideMark/>
          </w:tcPr>
          <w:p w14:paraId="178D7EFB" w14:textId="77777777" w:rsidR="00610108" w:rsidRPr="00610108" w:rsidRDefault="00610108" w:rsidP="001A4CAA">
            <w:pPr>
              <w:ind w:right="162"/>
              <w:rPr>
                <w:rFonts w:ascii="Calibri" w:hAnsi="Calibri"/>
                <w:color w:val="000000"/>
                <w:sz w:val="22"/>
                <w:szCs w:val="22"/>
              </w:rPr>
            </w:pPr>
            <w:r w:rsidRPr="00610108">
              <w:rPr>
                <w:rFonts w:ascii="Calibri" w:hAnsi="Calibri"/>
                <w:color w:val="000000"/>
                <w:sz w:val="22"/>
                <w:szCs w:val="22"/>
              </w:rPr>
              <w:t>Application guidance will be updated for clarity.</w:t>
            </w:r>
          </w:p>
        </w:tc>
      </w:tr>
      <w:tr w:rsidR="00610108" w:rsidRPr="00610108" w14:paraId="27CC0CAD" w14:textId="77777777" w:rsidTr="00517E11">
        <w:trPr>
          <w:trHeight w:val="80"/>
        </w:trPr>
        <w:tc>
          <w:tcPr>
            <w:tcW w:w="551" w:type="dxa"/>
            <w:shd w:val="clear" w:color="auto" w:fill="auto"/>
            <w:hideMark/>
          </w:tcPr>
          <w:p w14:paraId="6BC133AD"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t>83</w:t>
            </w:r>
          </w:p>
        </w:tc>
        <w:tc>
          <w:tcPr>
            <w:tcW w:w="1964" w:type="dxa"/>
            <w:shd w:val="clear" w:color="auto" w:fill="auto"/>
            <w:hideMark/>
          </w:tcPr>
          <w:p w14:paraId="6DE8558D"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Opportunity Fund</w:t>
            </w:r>
          </w:p>
        </w:tc>
        <w:tc>
          <w:tcPr>
            <w:tcW w:w="1170" w:type="dxa"/>
            <w:shd w:val="clear" w:color="auto" w:fill="auto"/>
            <w:hideMark/>
          </w:tcPr>
          <w:p w14:paraId="0526FD09"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3/9/2017</w:t>
            </w:r>
          </w:p>
        </w:tc>
        <w:tc>
          <w:tcPr>
            <w:tcW w:w="1440" w:type="dxa"/>
            <w:shd w:val="clear" w:color="auto" w:fill="auto"/>
            <w:hideMark/>
          </w:tcPr>
          <w:p w14:paraId="43C5EAA8"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Business Strategy</w:t>
            </w:r>
          </w:p>
        </w:tc>
        <w:tc>
          <w:tcPr>
            <w:tcW w:w="1080" w:type="dxa"/>
            <w:shd w:val="clear" w:color="auto" w:fill="auto"/>
            <w:hideMark/>
          </w:tcPr>
          <w:p w14:paraId="1AC80534"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17 &amp; Table A5</w:t>
            </w:r>
          </w:p>
        </w:tc>
        <w:tc>
          <w:tcPr>
            <w:tcW w:w="3060" w:type="dxa"/>
            <w:shd w:val="clear" w:color="auto" w:fill="auto"/>
            <w:hideMark/>
          </w:tcPr>
          <w:p w14:paraId="067C4B06"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 xml:space="preserve">The </w:t>
            </w:r>
            <w:r w:rsidR="006E6B48" w:rsidRPr="00610108">
              <w:rPr>
                <w:rFonts w:ascii="Calibri" w:hAnsi="Calibri"/>
                <w:color w:val="000000"/>
                <w:sz w:val="22"/>
                <w:szCs w:val="22"/>
              </w:rPr>
              <w:t>commenter</w:t>
            </w:r>
            <w:r w:rsidRPr="00610108">
              <w:rPr>
                <w:rFonts w:ascii="Calibri" w:hAnsi="Calibri"/>
                <w:color w:val="000000"/>
                <w:sz w:val="22"/>
                <w:szCs w:val="22"/>
              </w:rPr>
              <w:t xml:space="preserve"> requests additional character allowance in response to Question 17</w:t>
            </w:r>
          </w:p>
        </w:tc>
        <w:tc>
          <w:tcPr>
            <w:tcW w:w="1350" w:type="dxa"/>
            <w:shd w:val="clear" w:color="auto" w:fill="auto"/>
            <w:hideMark/>
          </w:tcPr>
          <w:p w14:paraId="6956E252"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customer service</w:t>
            </w:r>
          </w:p>
        </w:tc>
        <w:tc>
          <w:tcPr>
            <w:tcW w:w="3060" w:type="dxa"/>
            <w:shd w:val="clear" w:color="auto" w:fill="auto"/>
            <w:hideMark/>
          </w:tcPr>
          <w:p w14:paraId="45354605" w14:textId="77777777" w:rsidR="00610108" w:rsidRPr="00610108" w:rsidRDefault="00610108" w:rsidP="001A4CAA">
            <w:pPr>
              <w:ind w:right="162"/>
              <w:rPr>
                <w:rFonts w:ascii="Calibri" w:hAnsi="Calibri"/>
                <w:color w:val="000000"/>
                <w:sz w:val="22"/>
                <w:szCs w:val="22"/>
              </w:rPr>
            </w:pPr>
            <w:r w:rsidRPr="00610108">
              <w:rPr>
                <w:rFonts w:ascii="Calibri" w:hAnsi="Calibri"/>
                <w:color w:val="000000"/>
                <w:sz w:val="22"/>
                <w:szCs w:val="22"/>
              </w:rPr>
              <w:t>Increased character allowance to 10,000 characters for Q. 17(d) so that applicants can optionally provide a longer response.</w:t>
            </w:r>
          </w:p>
        </w:tc>
      </w:tr>
      <w:tr w:rsidR="00610108" w:rsidRPr="00610108" w14:paraId="2154A5D7" w14:textId="77777777" w:rsidTr="00517E11">
        <w:trPr>
          <w:trHeight w:val="70"/>
        </w:trPr>
        <w:tc>
          <w:tcPr>
            <w:tcW w:w="551" w:type="dxa"/>
            <w:shd w:val="clear" w:color="auto" w:fill="auto"/>
            <w:hideMark/>
          </w:tcPr>
          <w:p w14:paraId="5A0F2109"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t>84</w:t>
            </w:r>
          </w:p>
        </w:tc>
        <w:tc>
          <w:tcPr>
            <w:tcW w:w="1964" w:type="dxa"/>
            <w:shd w:val="clear" w:color="auto" w:fill="auto"/>
            <w:hideMark/>
          </w:tcPr>
          <w:p w14:paraId="11734E75"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Chicago Development Fund</w:t>
            </w:r>
          </w:p>
        </w:tc>
        <w:tc>
          <w:tcPr>
            <w:tcW w:w="1170" w:type="dxa"/>
            <w:shd w:val="clear" w:color="auto" w:fill="auto"/>
            <w:hideMark/>
          </w:tcPr>
          <w:p w14:paraId="0F959F78"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3/10/2017</w:t>
            </w:r>
          </w:p>
        </w:tc>
        <w:tc>
          <w:tcPr>
            <w:tcW w:w="1440" w:type="dxa"/>
            <w:shd w:val="clear" w:color="auto" w:fill="auto"/>
            <w:hideMark/>
          </w:tcPr>
          <w:p w14:paraId="7A138493"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Business Strategy</w:t>
            </w:r>
          </w:p>
        </w:tc>
        <w:tc>
          <w:tcPr>
            <w:tcW w:w="1080" w:type="dxa"/>
            <w:shd w:val="clear" w:color="auto" w:fill="auto"/>
            <w:hideMark/>
          </w:tcPr>
          <w:p w14:paraId="59D1EE44"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17 &amp; Table A5</w:t>
            </w:r>
          </w:p>
        </w:tc>
        <w:tc>
          <w:tcPr>
            <w:tcW w:w="3060" w:type="dxa"/>
            <w:shd w:val="clear" w:color="auto" w:fill="auto"/>
            <w:hideMark/>
          </w:tcPr>
          <w:p w14:paraId="65AE9213"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Revert to previous version of Question 17 and do not add Table A5.  As proposed there is not enough opportunity for Applicants to fully describe their business strategy</w:t>
            </w:r>
          </w:p>
        </w:tc>
        <w:tc>
          <w:tcPr>
            <w:tcW w:w="1350" w:type="dxa"/>
            <w:shd w:val="clear" w:color="auto" w:fill="auto"/>
            <w:hideMark/>
          </w:tcPr>
          <w:p w14:paraId="7526C7E7"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evaluation criteria</w:t>
            </w:r>
          </w:p>
        </w:tc>
        <w:tc>
          <w:tcPr>
            <w:tcW w:w="3060" w:type="dxa"/>
            <w:shd w:val="clear" w:color="auto" w:fill="auto"/>
            <w:hideMark/>
          </w:tcPr>
          <w:p w14:paraId="6BCFE36C" w14:textId="77777777" w:rsidR="00610108" w:rsidRPr="00610108" w:rsidRDefault="00610108" w:rsidP="001A4CAA">
            <w:pPr>
              <w:ind w:right="162"/>
              <w:rPr>
                <w:rFonts w:ascii="Calibri" w:hAnsi="Calibri"/>
                <w:color w:val="000000"/>
                <w:sz w:val="22"/>
                <w:szCs w:val="22"/>
              </w:rPr>
            </w:pPr>
            <w:r w:rsidRPr="00610108">
              <w:rPr>
                <w:rFonts w:ascii="Calibri" w:hAnsi="Calibri"/>
                <w:color w:val="000000"/>
                <w:sz w:val="22"/>
                <w:szCs w:val="22"/>
              </w:rPr>
              <w:t xml:space="preserve">The agency decided to keep question 17 and Table A5.  Similar information was previously requested in narrative and this led to some applicants providing incomplete responses.  This version will reduce the likelihood of an administrative error.  </w:t>
            </w:r>
          </w:p>
        </w:tc>
      </w:tr>
      <w:tr w:rsidR="00610108" w:rsidRPr="00610108" w14:paraId="63FADE44" w14:textId="77777777" w:rsidTr="00517E11">
        <w:trPr>
          <w:trHeight w:val="70"/>
        </w:trPr>
        <w:tc>
          <w:tcPr>
            <w:tcW w:w="551" w:type="dxa"/>
            <w:shd w:val="clear" w:color="auto" w:fill="auto"/>
            <w:hideMark/>
          </w:tcPr>
          <w:p w14:paraId="476AE978"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lastRenderedPageBreak/>
              <w:t>85</w:t>
            </w:r>
          </w:p>
        </w:tc>
        <w:tc>
          <w:tcPr>
            <w:tcW w:w="1964" w:type="dxa"/>
            <w:shd w:val="clear" w:color="auto" w:fill="auto"/>
            <w:hideMark/>
          </w:tcPr>
          <w:p w14:paraId="6B8B7B8E"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Dallas Development Fund</w:t>
            </w:r>
          </w:p>
        </w:tc>
        <w:tc>
          <w:tcPr>
            <w:tcW w:w="1170" w:type="dxa"/>
            <w:shd w:val="clear" w:color="auto" w:fill="auto"/>
            <w:hideMark/>
          </w:tcPr>
          <w:p w14:paraId="610FE40E"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3/10/2017</w:t>
            </w:r>
          </w:p>
        </w:tc>
        <w:tc>
          <w:tcPr>
            <w:tcW w:w="1440" w:type="dxa"/>
            <w:shd w:val="clear" w:color="auto" w:fill="auto"/>
            <w:hideMark/>
          </w:tcPr>
          <w:p w14:paraId="39ACD576"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Business Strategy</w:t>
            </w:r>
          </w:p>
        </w:tc>
        <w:tc>
          <w:tcPr>
            <w:tcW w:w="1080" w:type="dxa"/>
            <w:shd w:val="clear" w:color="auto" w:fill="auto"/>
            <w:hideMark/>
          </w:tcPr>
          <w:p w14:paraId="3685EAAE"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17 &amp; Table A5</w:t>
            </w:r>
          </w:p>
        </w:tc>
        <w:tc>
          <w:tcPr>
            <w:tcW w:w="3060" w:type="dxa"/>
            <w:shd w:val="clear" w:color="auto" w:fill="auto"/>
            <w:hideMark/>
          </w:tcPr>
          <w:p w14:paraId="4A88F4BF"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Due to business concerns, Dallas Development Fund may be precluded from listing certain investments; Eliminate Table A5</w:t>
            </w:r>
          </w:p>
        </w:tc>
        <w:tc>
          <w:tcPr>
            <w:tcW w:w="1350" w:type="dxa"/>
            <w:shd w:val="clear" w:color="auto" w:fill="auto"/>
            <w:hideMark/>
          </w:tcPr>
          <w:p w14:paraId="03220D92"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guidance</w:t>
            </w:r>
          </w:p>
        </w:tc>
        <w:tc>
          <w:tcPr>
            <w:tcW w:w="3060" w:type="dxa"/>
            <w:shd w:val="clear" w:color="auto" w:fill="auto"/>
            <w:hideMark/>
          </w:tcPr>
          <w:p w14:paraId="4C6F46C5" w14:textId="77777777" w:rsidR="00610108" w:rsidRPr="00610108" w:rsidRDefault="00610108" w:rsidP="001A4CAA">
            <w:pPr>
              <w:ind w:right="162"/>
              <w:rPr>
                <w:rFonts w:ascii="Calibri" w:hAnsi="Calibri"/>
                <w:color w:val="000000"/>
                <w:sz w:val="22"/>
                <w:szCs w:val="22"/>
              </w:rPr>
            </w:pPr>
            <w:r w:rsidRPr="00610108">
              <w:rPr>
                <w:rFonts w:ascii="Calibri" w:hAnsi="Calibri"/>
                <w:color w:val="000000"/>
                <w:sz w:val="22"/>
                <w:szCs w:val="22"/>
              </w:rPr>
              <w:t>No change.  In order to assess the pipeline, it is necessary to include transactions in which the applicant expects to invest in.</w:t>
            </w:r>
          </w:p>
        </w:tc>
      </w:tr>
      <w:tr w:rsidR="00610108" w:rsidRPr="00610108" w14:paraId="2E98AB5C" w14:textId="77777777" w:rsidTr="00517E11">
        <w:trPr>
          <w:trHeight w:val="70"/>
        </w:trPr>
        <w:tc>
          <w:tcPr>
            <w:tcW w:w="551" w:type="dxa"/>
            <w:shd w:val="clear" w:color="auto" w:fill="auto"/>
            <w:hideMark/>
          </w:tcPr>
          <w:p w14:paraId="2A2DBA5C"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t>86</w:t>
            </w:r>
          </w:p>
        </w:tc>
        <w:tc>
          <w:tcPr>
            <w:tcW w:w="1964" w:type="dxa"/>
            <w:shd w:val="clear" w:color="auto" w:fill="auto"/>
            <w:hideMark/>
          </w:tcPr>
          <w:p w14:paraId="3753253A"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CAHEC New Markets LLC</w:t>
            </w:r>
          </w:p>
        </w:tc>
        <w:tc>
          <w:tcPr>
            <w:tcW w:w="1170" w:type="dxa"/>
            <w:shd w:val="clear" w:color="auto" w:fill="auto"/>
            <w:hideMark/>
          </w:tcPr>
          <w:p w14:paraId="0BC7F8B1"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3/10/2017</w:t>
            </w:r>
          </w:p>
        </w:tc>
        <w:tc>
          <w:tcPr>
            <w:tcW w:w="1440" w:type="dxa"/>
            <w:shd w:val="clear" w:color="auto" w:fill="auto"/>
            <w:hideMark/>
          </w:tcPr>
          <w:p w14:paraId="119C50E1"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Business Strategy</w:t>
            </w:r>
          </w:p>
        </w:tc>
        <w:tc>
          <w:tcPr>
            <w:tcW w:w="1080" w:type="dxa"/>
            <w:shd w:val="clear" w:color="auto" w:fill="auto"/>
            <w:hideMark/>
          </w:tcPr>
          <w:p w14:paraId="34D79285"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17 &amp; Table A5</w:t>
            </w:r>
          </w:p>
        </w:tc>
        <w:tc>
          <w:tcPr>
            <w:tcW w:w="3060" w:type="dxa"/>
            <w:shd w:val="clear" w:color="auto" w:fill="auto"/>
            <w:hideMark/>
          </w:tcPr>
          <w:p w14:paraId="4D1CB66E"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Clarify definitions and explain whether the extent of underwriting impacts scoring.</w:t>
            </w:r>
          </w:p>
        </w:tc>
        <w:tc>
          <w:tcPr>
            <w:tcW w:w="1350" w:type="dxa"/>
            <w:shd w:val="clear" w:color="auto" w:fill="auto"/>
            <w:hideMark/>
          </w:tcPr>
          <w:p w14:paraId="618F8A0D"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evaluation criteria</w:t>
            </w:r>
          </w:p>
        </w:tc>
        <w:tc>
          <w:tcPr>
            <w:tcW w:w="3060" w:type="dxa"/>
            <w:shd w:val="clear" w:color="auto" w:fill="auto"/>
            <w:hideMark/>
          </w:tcPr>
          <w:p w14:paraId="5AB00ABC" w14:textId="77777777" w:rsidR="00610108" w:rsidRPr="00610108" w:rsidRDefault="00610108" w:rsidP="001A4CAA">
            <w:pPr>
              <w:ind w:right="162"/>
              <w:rPr>
                <w:rFonts w:ascii="Calibri" w:hAnsi="Calibri"/>
                <w:color w:val="000000"/>
                <w:sz w:val="22"/>
                <w:szCs w:val="22"/>
              </w:rPr>
            </w:pPr>
            <w:r w:rsidRPr="00610108">
              <w:rPr>
                <w:rFonts w:ascii="Calibri" w:hAnsi="Calibri"/>
                <w:color w:val="000000"/>
                <w:sz w:val="22"/>
                <w:szCs w:val="22"/>
              </w:rPr>
              <w:t>The data point on the status of underwriting was eliminated.</w:t>
            </w:r>
          </w:p>
        </w:tc>
      </w:tr>
      <w:tr w:rsidR="00610108" w:rsidRPr="00610108" w14:paraId="37298E36" w14:textId="77777777" w:rsidTr="00517E11">
        <w:trPr>
          <w:trHeight w:val="70"/>
        </w:trPr>
        <w:tc>
          <w:tcPr>
            <w:tcW w:w="551" w:type="dxa"/>
            <w:shd w:val="clear" w:color="auto" w:fill="auto"/>
            <w:hideMark/>
          </w:tcPr>
          <w:p w14:paraId="31F2B2D4"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t>87</w:t>
            </w:r>
          </w:p>
        </w:tc>
        <w:tc>
          <w:tcPr>
            <w:tcW w:w="1964" w:type="dxa"/>
            <w:shd w:val="clear" w:color="auto" w:fill="auto"/>
            <w:hideMark/>
          </w:tcPr>
          <w:p w14:paraId="46C330A7"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CAHEC New Markets LLC</w:t>
            </w:r>
          </w:p>
        </w:tc>
        <w:tc>
          <w:tcPr>
            <w:tcW w:w="1170" w:type="dxa"/>
            <w:shd w:val="clear" w:color="auto" w:fill="auto"/>
            <w:hideMark/>
          </w:tcPr>
          <w:p w14:paraId="492E5501"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3/10/2017</w:t>
            </w:r>
          </w:p>
        </w:tc>
        <w:tc>
          <w:tcPr>
            <w:tcW w:w="1440" w:type="dxa"/>
            <w:shd w:val="clear" w:color="auto" w:fill="auto"/>
            <w:hideMark/>
          </w:tcPr>
          <w:p w14:paraId="117FD524"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Business Strategy</w:t>
            </w:r>
          </w:p>
        </w:tc>
        <w:tc>
          <w:tcPr>
            <w:tcW w:w="1080" w:type="dxa"/>
            <w:shd w:val="clear" w:color="auto" w:fill="auto"/>
            <w:hideMark/>
          </w:tcPr>
          <w:p w14:paraId="70208E62"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17 &amp; Table A5</w:t>
            </w:r>
          </w:p>
        </w:tc>
        <w:tc>
          <w:tcPr>
            <w:tcW w:w="3060" w:type="dxa"/>
            <w:shd w:val="clear" w:color="auto" w:fill="auto"/>
            <w:hideMark/>
          </w:tcPr>
          <w:p w14:paraId="2C032A4F"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Add mixed use real estate under Table 5(m)</w:t>
            </w:r>
          </w:p>
        </w:tc>
        <w:tc>
          <w:tcPr>
            <w:tcW w:w="1350" w:type="dxa"/>
            <w:shd w:val="clear" w:color="auto" w:fill="auto"/>
            <w:hideMark/>
          </w:tcPr>
          <w:p w14:paraId="107AD0F9"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evaluation criteria</w:t>
            </w:r>
          </w:p>
        </w:tc>
        <w:tc>
          <w:tcPr>
            <w:tcW w:w="3060" w:type="dxa"/>
            <w:shd w:val="clear" w:color="auto" w:fill="auto"/>
            <w:hideMark/>
          </w:tcPr>
          <w:p w14:paraId="52AFA3BE" w14:textId="77777777" w:rsidR="00610108" w:rsidRPr="00610108" w:rsidRDefault="00610108" w:rsidP="001A4CAA">
            <w:pPr>
              <w:ind w:right="162"/>
              <w:rPr>
                <w:rFonts w:ascii="Calibri" w:hAnsi="Calibri"/>
                <w:color w:val="000000"/>
                <w:sz w:val="22"/>
                <w:szCs w:val="22"/>
              </w:rPr>
            </w:pPr>
            <w:r w:rsidRPr="00610108">
              <w:rPr>
                <w:rFonts w:ascii="Calibri" w:hAnsi="Calibri"/>
                <w:color w:val="000000"/>
                <w:sz w:val="22"/>
                <w:szCs w:val="22"/>
              </w:rPr>
              <w:t>Guidance will be assessed for clarity on how to report mixed-use real estate.</w:t>
            </w:r>
          </w:p>
        </w:tc>
      </w:tr>
      <w:tr w:rsidR="00610108" w:rsidRPr="00610108" w14:paraId="7F19B6F8" w14:textId="77777777" w:rsidTr="00517E11">
        <w:trPr>
          <w:trHeight w:val="70"/>
        </w:trPr>
        <w:tc>
          <w:tcPr>
            <w:tcW w:w="551" w:type="dxa"/>
            <w:shd w:val="clear" w:color="auto" w:fill="auto"/>
            <w:hideMark/>
          </w:tcPr>
          <w:p w14:paraId="50416D75"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t>88</w:t>
            </w:r>
          </w:p>
        </w:tc>
        <w:tc>
          <w:tcPr>
            <w:tcW w:w="1964" w:type="dxa"/>
            <w:shd w:val="clear" w:color="auto" w:fill="auto"/>
            <w:hideMark/>
          </w:tcPr>
          <w:p w14:paraId="7910F20C"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CAHEC New Markets LLC</w:t>
            </w:r>
          </w:p>
        </w:tc>
        <w:tc>
          <w:tcPr>
            <w:tcW w:w="1170" w:type="dxa"/>
            <w:shd w:val="clear" w:color="auto" w:fill="auto"/>
            <w:hideMark/>
          </w:tcPr>
          <w:p w14:paraId="1A22C0AE"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3/10/2017</w:t>
            </w:r>
          </w:p>
        </w:tc>
        <w:tc>
          <w:tcPr>
            <w:tcW w:w="1440" w:type="dxa"/>
            <w:shd w:val="clear" w:color="auto" w:fill="auto"/>
            <w:hideMark/>
          </w:tcPr>
          <w:p w14:paraId="424692AD"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Business Strategy</w:t>
            </w:r>
          </w:p>
        </w:tc>
        <w:tc>
          <w:tcPr>
            <w:tcW w:w="1080" w:type="dxa"/>
            <w:shd w:val="clear" w:color="auto" w:fill="auto"/>
            <w:hideMark/>
          </w:tcPr>
          <w:p w14:paraId="2875CAEB"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17 &amp; Table A5</w:t>
            </w:r>
          </w:p>
        </w:tc>
        <w:tc>
          <w:tcPr>
            <w:tcW w:w="3060" w:type="dxa"/>
            <w:shd w:val="clear" w:color="auto" w:fill="auto"/>
            <w:hideMark/>
          </w:tcPr>
          <w:p w14:paraId="49F66B91"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Clarify definition regarding acquisition under Table 5(n)</w:t>
            </w:r>
          </w:p>
        </w:tc>
        <w:tc>
          <w:tcPr>
            <w:tcW w:w="1350" w:type="dxa"/>
            <w:shd w:val="clear" w:color="auto" w:fill="auto"/>
            <w:hideMark/>
          </w:tcPr>
          <w:p w14:paraId="0D897D7C"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guidance</w:t>
            </w:r>
          </w:p>
        </w:tc>
        <w:tc>
          <w:tcPr>
            <w:tcW w:w="3060" w:type="dxa"/>
            <w:shd w:val="clear" w:color="auto" w:fill="auto"/>
            <w:hideMark/>
          </w:tcPr>
          <w:p w14:paraId="6E9FAF6C" w14:textId="77777777" w:rsidR="00610108" w:rsidRPr="00610108" w:rsidRDefault="00610108" w:rsidP="001A4CAA">
            <w:pPr>
              <w:ind w:right="162"/>
              <w:rPr>
                <w:rFonts w:ascii="Calibri" w:hAnsi="Calibri"/>
                <w:color w:val="000000"/>
                <w:sz w:val="22"/>
                <w:szCs w:val="22"/>
              </w:rPr>
            </w:pPr>
            <w:r w:rsidRPr="00610108">
              <w:rPr>
                <w:rFonts w:ascii="Calibri" w:hAnsi="Calibri"/>
                <w:color w:val="000000"/>
                <w:sz w:val="22"/>
                <w:szCs w:val="22"/>
              </w:rPr>
              <w:t>Guidance will be assessed for clarity.</w:t>
            </w:r>
          </w:p>
        </w:tc>
      </w:tr>
      <w:tr w:rsidR="00610108" w:rsidRPr="00610108" w14:paraId="462D8EF5" w14:textId="77777777" w:rsidTr="00517E11">
        <w:trPr>
          <w:trHeight w:val="70"/>
        </w:trPr>
        <w:tc>
          <w:tcPr>
            <w:tcW w:w="551" w:type="dxa"/>
            <w:shd w:val="clear" w:color="auto" w:fill="auto"/>
            <w:hideMark/>
          </w:tcPr>
          <w:p w14:paraId="188D484C"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t>89</w:t>
            </w:r>
          </w:p>
        </w:tc>
        <w:tc>
          <w:tcPr>
            <w:tcW w:w="1964" w:type="dxa"/>
            <w:shd w:val="clear" w:color="auto" w:fill="auto"/>
            <w:hideMark/>
          </w:tcPr>
          <w:p w14:paraId="7F1B5D5A"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CAHEC New Markets LLC</w:t>
            </w:r>
          </w:p>
        </w:tc>
        <w:tc>
          <w:tcPr>
            <w:tcW w:w="1170" w:type="dxa"/>
            <w:shd w:val="clear" w:color="auto" w:fill="auto"/>
            <w:hideMark/>
          </w:tcPr>
          <w:p w14:paraId="57D94C6A"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3/10/2017</w:t>
            </w:r>
          </w:p>
        </w:tc>
        <w:tc>
          <w:tcPr>
            <w:tcW w:w="1440" w:type="dxa"/>
            <w:shd w:val="clear" w:color="auto" w:fill="auto"/>
            <w:hideMark/>
          </w:tcPr>
          <w:p w14:paraId="46556F20"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Business Strategy</w:t>
            </w:r>
          </w:p>
        </w:tc>
        <w:tc>
          <w:tcPr>
            <w:tcW w:w="1080" w:type="dxa"/>
            <w:shd w:val="clear" w:color="auto" w:fill="auto"/>
            <w:hideMark/>
          </w:tcPr>
          <w:p w14:paraId="5694F8B0"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17 &amp; Table A5</w:t>
            </w:r>
          </w:p>
        </w:tc>
        <w:tc>
          <w:tcPr>
            <w:tcW w:w="3060" w:type="dxa"/>
            <w:shd w:val="clear" w:color="auto" w:fill="auto"/>
            <w:hideMark/>
          </w:tcPr>
          <w:p w14:paraId="2C155E84"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Allow Applicants to create their own targets outcomes under Table 5(p)</w:t>
            </w:r>
          </w:p>
        </w:tc>
        <w:tc>
          <w:tcPr>
            <w:tcW w:w="1350" w:type="dxa"/>
            <w:shd w:val="clear" w:color="auto" w:fill="auto"/>
            <w:hideMark/>
          </w:tcPr>
          <w:p w14:paraId="4AD7BAFB"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evaluation criteria</w:t>
            </w:r>
          </w:p>
        </w:tc>
        <w:tc>
          <w:tcPr>
            <w:tcW w:w="3060" w:type="dxa"/>
            <w:shd w:val="clear" w:color="auto" w:fill="auto"/>
            <w:hideMark/>
          </w:tcPr>
          <w:p w14:paraId="512CFE88" w14:textId="77777777" w:rsidR="00610108" w:rsidRPr="00610108" w:rsidRDefault="00610108" w:rsidP="001A4CAA">
            <w:pPr>
              <w:ind w:right="162"/>
              <w:rPr>
                <w:rFonts w:ascii="Calibri" w:hAnsi="Calibri"/>
                <w:color w:val="000000"/>
                <w:sz w:val="22"/>
                <w:szCs w:val="22"/>
              </w:rPr>
            </w:pPr>
            <w:r w:rsidRPr="00610108">
              <w:rPr>
                <w:rFonts w:ascii="Calibri" w:hAnsi="Calibri"/>
                <w:color w:val="000000"/>
                <w:sz w:val="22"/>
                <w:szCs w:val="22"/>
              </w:rPr>
              <w:t>A dropdown option will be created for an "other" category.</w:t>
            </w:r>
          </w:p>
        </w:tc>
      </w:tr>
      <w:tr w:rsidR="00610108" w:rsidRPr="00610108" w14:paraId="1D280371" w14:textId="77777777" w:rsidTr="00517E11">
        <w:trPr>
          <w:trHeight w:val="70"/>
        </w:trPr>
        <w:tc>
          <w:tcPr>
            <w:tcW w:w="551" w:type="dxa"/>
            <w:shd w:val="clear" w:color="auto" w:fill="auto"/>
            <w:hideMark/>
          </w:tcPr>
          <w:p w14:paraId="5CD227E4"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t>90</w:t>
            </w:r>
          </w:p>
        </w:tc>
        <w:tc>
          <w:tcPr>
            <w:tcW w:w="1964" w:type="dxa"/>
            <w:shd w:val="clear" w:color="auto" w:fill="auto"/>
            <w:hideMark/>
          </w:tcPr>
          <w:p w14:paraId="05513C55"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Hope Enterprise Corporation</w:t>
            </w:r>
          </w:p>
        </w:tc>
        <w:tc>
          <w:tcPr>
            <w:tcW w:w="1170" w:type="dxa"/>
            <w:shd w:val="clear" w:color="auto" w:fill="auto"/>
            <w:hideMark/>
          </w:tcPr>
          <w:p w14:paraId="18844EF1"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3/10/2017</w:t>
            </w:r>
          </w:p>
        </w:tc>
        <w:tc>
          <w:tcPr>
            <w:tcW w:w="1440" w:type="dxa"/>
            <w:shd w:val="clear" w:color="auto" w:fill="auto"/>
            <w:hideMark/>
          </w:tcPr>
          <w:p w14:paraId="26D520A9"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Business Strategy</w:t>
            </w:r>
          </w:p>
        </w:tc>
        <w:tc>
          <w:tcPr>
            <w:tcW w:w="1080" w:type="dxa"/>
            <w:shd w:val="clear" w:color="auto" w:fill="auto"/>
            <w:hideMark/>
          </w:tcPr>
          <w:p w14:paraId="5952B435"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17 &amp; Table A5</w:t>
            </w:r>
          </w:p>
        </w:tc>
        <w:tc>
          <w:tcPr>
            <w:tcW w:w="3060" w:type="dxa"/>
            <w:shd w:val="clear" w:color="auto" w:fill="auto"/>
            <w:hideMark/>
          </w:tcPr>
          <w:p w14:paraId="54D833AA"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Support inclusion of table A5</w:t>
            </w:r>
          </w:p>
        </w:tc>
        <w:tc>
          <w:tcPr>
            <w:tcW w:w="1350" w:type="dxa"/>
            <w:shd w:val="clear" w:color="auto" w:fill="auto"/>
            <w:hideMark/>
          </w:tcPr>
          <w:p w14:paraId="0542D581"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evaluation criteria</w:t>
            </w:r>
          </w:p>
        </w:tc>
        <w:tc>
          <w:tcPr>
            <w:tcW w:w="3060" w:type="dxa"/>
            <w:shd w:val="clear" w:color="auto" w:fill="auto"/>
            <w:hideMark/>
          </w:tcPr>
          <w:p w14:paraId="70057A0C" w14:textId="77777777" w:rsidR="00610108" w:rsidRPr="00610108" w:rsidRDefault="00610108" w:rsidP="001A4CAA">
            <w:pPr>
              <w:ind w:right="162"/>
              <w:rPr>
                <w:rFonts w:ascii="Calibri" w:hAnsi="Calibri"/>
                <w:color w:val="000000"/>
                <w:sz w:val="22"/>
                <w:szCs w:val="22"/>
              </w:rPr>
            </w:pPr>
            <w:r w:rsidRPr="00610108">
              <w:rPr>
                <w:rFonts w:ascii="Calibri" w:hAnsi="Calibri"/>
                <w:color w:val="000000"/>
                <w:sz w:val="22"/>
                <w:szCs w:val="22"/>
              </w:rPr>
              <w:t>No action implied by comment.</w:t>
            </w:r>
          </w:p>
        </w:tc>
      </w:tr>
      <w:tr w:rsidR="00610108" w:rsidRPr="00610108" w14:paraId="79DD114B" w14:textId="77777777" w:rsidTr="00517E11">
        <w:trPr>
          <w:trHeight w:val="70"/>
        </w:trPr>
        <w:tc>
          <w:tcPr>
            <w:tcW w:w="551" w:type="dxa"/>
            <w:shd w:val="clear" w:color="auto" w:fill="auto"/>
            <w:hideMark/>
          </w:tcPr>
          <w:p w14:paraId="2318BAE1"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t>91</w:t>
            </w:r>
          </w:p>
        </w:tc>
        <w:tc>
          <w:tcPr>
            <w:tcW w:w="1964" w:type="dxa"/>
            <w:shd w:val="clear" w:color="auto" w:fill="auto"/>
            <w:hideMark/>
          </w:tcPr>
          <w:p w14:paraId="06C5FF64"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Milwaukee Economic Development Corporation</w:t>
            </w:r>
          </w:p>
        </w:tc>
        <w:tc>
          <w:tcPr>
            <w:tcW w:w="1170" w:type="dxa"/>
            <w:shd w:val="clear" w:color="auto" w:fill="auto"/>
            <w:hideMark/>
          </w:tcPr>
          <w:p w14:paraId="74E354E6"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3/10/2017</w:t>
            </w:r>
          </w:p>
        </w:tc>
        <w:tc>
          <w:tcPr>
            <w:tcW w:w="1440" w:type="dxa"/>
            <w:shd w:val="clear" w:color="auto" w:fill="auto"/>
            <w:hideMark/>
          </w:tcPr>
          <w:p w14:paraId="503CF6E3"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Business Strategy</w:t>
            </w:r>
          </w:p>
        </w:tc>
        <w:tc>
          <w:tcPr>
            <w:tcW w:w="1080" w:type="dxa"/>
            <w:shd w:val="clear" w:color="auto" w:fill="auto"/>
            <w:hideMark/>
          </w:tcPr>
          <w:p w14:paraId="4DD83BB4"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17 &amp; Table A5</w:t>
            </w:r>
          </w:p>
        </w:tc>
        <w:tc>
          <w:tcPr>
            <w:tcW w:w="3060" w:type="dxa"/>
            <w:shd w:val="clear" w:color="auto" w:fill="auto"/>
            <w:hideMark/>
          </w:tcPr>
          <w:p w14:paraId="7B774F0A"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 xml:space="preserve">Transactions that have been fully underwritten at the time of application will likely have been financed prior to the </w:t>
            </w:r>
            <w:r w:rsidR="006E6B48" w:rsidRPr="00610108">
              <w:rPr>
                <w:rFonts w:ascii="Calibri" w:hAnsi="Calibri"/>
                <w:color w:val="000000"/>
                <w:sz w:val="22"/>
                <w:szCs w:val="22"/>
              </w:rPr>
              <w:t>Applicant</w:t>
            </w:r>
            <w:r w:rsidRPr="00610108">
              <w:rPr>
                <w:rFonts w:ascii="Calibri" w:hAnsi="Calibri"/>
                <w:color w:val="000000"/>
                <w:sz w:val="22"/>
                <w:szCs w:val="22"/>
              </w:rPr>
              <w:t xml:space="preserve"> receiving an allocation.</w:t>
            </w:r>
          </w:p>
        </w:tc>
        <w:tc>
          <w:tcPr>
            <w:tcW w:w="1350" w:type="dxa"/>
            <w:shd w:val="clear" w:color="auto" w:fill="auto"/>
            <w:hideMark/>
          </w:tcPr>
          <w:p w14:paraId="2B202CFE"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evaluation criteria</w:t>
            </w:r>
          </w:p>
        </w:tc>
        <w:tc>
          <w:tcPr>
            <w:tcW w:w="3060" w:type="dxa"/>
            <w:shd w:val="clear" w:color="auto" w:fill="auto"/>
            <w:hideMark/>
          </w:tcPr>
          <w:p w14:paraId="0C6AD794" w14:textId="77777777" w:rsidR="00610108" w:rsidRPr="00610108" w:rsidRDefault="00610108" w:rsidP="001A4CAA">
            <w:pPr>
              <w:ind w:right="162"/>
              <w:rPr>
                <w:rFonts w:ascii="Calibri" w:hAnsi="Calibri"/>
                <w:color w:val="000000"/>
                <w:sz w:val="22"/>
                <w:szCs w:val="22"/>
              </w:rPr>
            </w:pPr>
            <w:r w:rsidRPr="00610108">
              <w:rPr>
                <w:rFonts w:ascii="Calibri" w:hAnsi="Calibri"/>
                <w:color w:val="000000"/>
                <w:sz w:val="22"/>
                <w:szCs w:val="22"/>
              </w:rPr>
              <w:t>The data point on status of underwriting was eliminated.  Applicants are not required to list projects that are likely to be financed prior to award.</w:t>
            </w:r>
          </w:p>
        </w:tc>
      </w:tr>
      <w:tr w:rsidR="00610108" w:rsidRPr="00610108" w14:paraId="5F476D76" w14:textId="77777777" w:rsidTr="00517E11">
        <w:trPr>
          <w:trHeight w:val="70"/>
        </w:trPr>
        <w:tc>
          <w:tcPr>
            <w:tcW w:w="551" w:type="dxa"/>
            <w:shd w:val="clear" w:color="auto" w:fill="auto"/>
            <w:hideMark/>
          </w:tcPr>
          <w:p w14:paraId="30ED63DB"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t>92</w:t>
            </w:r>
          </w:p>
        </w:tc>
        <w:tc>
          <w:tcPr>
            <w:tcW w:w="1964" w:type="dxa"/>
            <w:shd w:val="clear" w:color="auto" w:fill="auto"/>
            <w:hideMark/>
          </w:tcPr>
          <w:p w14:paraId="1E1C9AE8"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National New Markets Fund</w:t>
            </w:r>
          </w:p>
        </w:tc>
        <w:tc>
          <w:tcPr>
            <w:tcW w:w="1170" w:type="dxa"/>
            <w:shd w:val="clear" w:color="auto" w:fill="auto"/>
            <w:hideMark/>
          </w:tcPr>
          <w:p w14:paraId="4A6F81A9"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3/10/2017</w:t>
            </w:r>
          </w:p>
        </w:tc>
        <w:tc>
          <w:tcPr>
            <w:tcW w:w="1440" w:type="dxa"/>
            <w:shd w:val="clear" w:color="auto" w:fill="auto"/>
            <w:hideMark/>
          </w:tcPr>
          <w:p w14:paraId="32CDFFE5"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Business Strategy</w:t>
            </w:r>
          </w:p>
        </w:tc>
        <w:tc>
          <w:tcPr>
            <w:tcW w:w="1080" w:type="dxa"/>
            <w:shd w:val="clear" w:color="auto" w:fill="auto"/>
            <w:hideMark/>
          </w:tcPr>
          <w:p w14:paraId="23DEC351"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17 &amp; Table A5</w:t>
            </w:r>
          </w:p>
        </w:tc>
        <w:tc>
          <w:tcPr>
            <w:tcW w:w="3060" w:type="dxa"/>
            <w:shd w:val="clear" w:color="auto" w:fill="auto"/>
            <w:hideMark/>
          </w:tcPr>
          <w:p w14:paraId="33F7CD13"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Clarify whether "acquisition" refers to land or a business acquisition.</w:t>
            </w:r>
          </w:p>
        </w:tc>
        <w:tc>
          <w:tcPr>
            <w:tcW w:w="1350" w:type="dxa"/>
            <w:shd w:val="clear" w:color="auto" w:fill="auto"/>
            <w:hideMark/>
          </w:tcPr>
          <w:p w14:paraId="448312CA"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guidance</w:t>
            </w:r>
          </w:p>
        </w:tc>
        <w:tc>
          <w:tcPr>
            <w:tcW w:w="3060" w:type="dxa"/>
            <w:shd w:val="clear" w:color="auto" w:fill="auto"/>
            <w:hideMark/>
          </w:tcPr>
          <w:p w14:paraId="7374B4C2" w14:textId="77777777" w:rsidR="00610108" w:rsidRPr="00610108" w:rsidRDefault="00610108" w:rsidP="001A4CAA">
            <w:pPr>
              <w:ind w:right="162"/>
              <w:rPr>
                <w:rFonts w:ascii="Calibri" w:hAnsi="Calibri"/>
                <w:color w:val="000000"/>
                <w:sz w:val="22"/>
                <w:szCs w:val="22"/>
              </w:rPr>
            </w:pPr>
            <w:r w:rsidRPr="00610108">
              <w:rPr>
                <w:rFonts w:ascii="Calibri" w:hAnsi="Calibri"/>
                <w:color w:val="000000"/>
                <w:sz w:val="22"/>
                <w:szCs w:val="22"/>
              </w:rPr>
              <w:t>Guidance will be assessed for clarity.</w:t>
            </w:r>
          </w:p>
        </w:tc>
      </w:tr>
      <w:tr w:rsidR="00610108" w:rsidRPr="00610108" w14:paraId="4525A95D" w14:textId="77777777" w:rsidTr="00517E11">
        <w:trPr>
          <w:trHeight w:val="70"/>
        </w:trPr>
        <w:tc>
          <w:tcPr>
            <w:tcW w:w="551" w:type="dxa"/>
            <w:shd w:val="clear" w:color="auto" w:fill="auto"/>
            <w:hideMark/>
          </w:tcPr>
          <w:p w14:paraId="523F32CA"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t>93</w:t>
            </w:r>
          </w:p>
        </w:tc>
        <w:tc>
          <w:tcPr>
            <w:tcW w:w="1964" w:type="dxa"/>
            <w:shd w:val="clear" w:color="auto" w:fill="auto"/>
            <w:hideMark/>
          </w:tcPr>
          <w:p w14:paraId="5D8C50F0"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National New Markets Fund</w:t>
            </w:r>
          </w:p>
        </w:tc>
        <w:tc>
          <w:tcPr>
            <w:tcW w:w="1170" w:type="dxa"/>
            <w:shd w:val="clear" w:color="auto" w:fill="auto"/>
            <w:hideMark/>
          </w:tcPr>
          <w:p w14:paraId="6B09F40E"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3/10/2017</w:t>
            </w:r>
          </w:p>
        </w:tc>
        <w:tc>
          <w:tcPr>
            <w:tcW w:w="1440" w:type="dxa"/>
            <w:shd w:val="clear" w:color="auto" w:fill="auto"/>
            <w:hideMark/>
          </w:tcPr>
          <w:p w14:paraId="77E4BA5D"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Business Strategy</w:t>
            </w:r>
          </w:p>
        </w:tc>
        <w:tc>
          <w:tcPr>
            <w:tcW w:w="1080" w:type="dxa"/>
            <w:shd w:val="clear" w:color="auto" w:fill="auto"/>
            <w:hideMark/>
          </w:tcPr>
          <w:p w14:paraId="1CCE769A"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17 &amp; Table A5</w:t>
            </w:r>
          </w:p>
        </w:tc>
        <w:tc>
          <w:tcPr>
            <w:tcW w:w="3060" w:type="dxa"/>
            <w:shd w:val="clear" w:color="auto" w:fill="auto"/>
            <w:hideMark/>
          </w:tcPr>
          <w:p w14:paraId="37A8AC51"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 xml:space="preserve">Transactions that have been fully underwritten at the time of application will likely have been financed prior to the </w:t>
            </w:r>
            <w:r w:rsidR="006E6B48" w:rsidRPr="00610108">
              <w:rPr>
                <w:rFonts w:ascii="Calibri" w:hAnsi="Calibri"/>
                <w:color w:val="000000"/>
                <w:sz w:val="22"/>
                <w:szCs w:val="22"/>
              </w:rPr>
              <w:lastRenderedPageBreak/>
              <w:t>Applicant</w:t>
            </w:r>
            <w:r w:rsidRPr="00610108">
              <w:rPr>
                <w:rFonts w:ascii="Calibri" w:hAnsi="Calibri"/>
                <w:color w:val="000000"/>
                <w:sz w:val="22"/>
                <w:szCs w:val="22"/>
              </w:rPr>
              <w:t xml:space="preserve"> receiving an allocation.</w:t>
            </w:r>
          </w:p>
        </w:tc>
        <w:tc>
          <w:tcPr>
            <w:tcW w:w="1350" w:type="dxa"/>
            <w:shd w:val="clear" w:color="auto" w:fill="auto"/>
            <w:hideMark/>
          </w:tcPr>
          <w:p w14:paraId="5CE76602"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lastRenderedPageBreak/>
              <w:t>evaluation criteria</w:t>
            </w:r>
          </w:p>
        </w:tc>
        <w:tc>
          <w:tcPr>
            <w:tcW w:w="3060" w:type="dxa"/>
            <w:shd w:val="clear" w:color="auto" w:fill="auto"/>
            <w:hideMark/>
          </w:tcPr>
          <w:p w14:paraId="3441389D" w14:textId="77777777" w:rsidR="00610108" w:rsidRPr="00610108" w:rsidRDefault="00610108" w:rsidP="001A4CAA">
            <w:pPr>
              <w:ind w:right="162"/>
              <w:rPr>
                <w:rFonts w:ascii="Calibri" w:hAnsi="Calibri"/>
                <w:color w:val="000000"/>
                <w:sz w:val="22"/>
                <w:szCs w:val="22"/>
              </w:rPr>
            </w:pPr>
            <w:r w:rsidRPr="00610108">
              <w:rPr>
                <w:rFonts w:ascii="Calibri" w:hAnsi="Calibri"/>
                <w:color w:val="000000"/>
                <w:sz w:val="22"/>
                <w:szCs w:val="22"/>
              </w:rPr>
              <w:t>The data point on status of underwriting was eliminated.  Applicants are not required to list projects that are likely to be financed prior to award.</w:t>
            </w:r>
          </w:p>
        </w:tc>
      </w:tr>
      <w:tr w:rsidR="00610108" w:rsidRPr="00610108" w14:paraId="558093D8" w14:textId="77777777" w:rsidTr="00517E11">
        <w:trPr>
          <w:trHeight w:val="70"/>
        </w:trPr>
        <w:tc>
          <w:tcPr>
            <w:tcW w:w="551" w:type="dxa"/>
            <w:shd w:val="clear" w:color="auto" w:fill="auto"/>
            <w:hideMark/>
          </w:tcPr>
          <w:p w14:paraId="50DF35D1"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t>94</w:t>
            </w:r>
          </w:p>
        </w:tc>
        <w:tc>
          <w:tcPr>
            <w:tcW w:w="1964" w:type="dxa"/>
            <w:shd w:val="clear" w:color="auto" w:fill="auto"/>
            <w:hideMark/>
          </w:tcPr>
          <w:p w14:paraId="1E207562"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Hope Enterprise Corporation</w:t>
            </w:r>
          </w:p>
        </w:tc>
        <w:tc>
          <w:tcPr>
            <w:tcW w:w="1170" w:type="dxa"/>
            <w:shd w:val="clear" w:color="auto" w:fill="auto"/>
            <w:hideMark/>
          </w:tcPr>
          <w:p w14:paraId="5E43FE00"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3/10/2017</w:t>
            </w:r>
          </w:p>
        </w:tc>
        <w:tc>
          <w:tcPr>
            <w:tcW w:w="1440" w:type="dxa"/>
            <w:shd w:val="clear" w:color="auto" w:fill="auto"/>
            <w:hideMark/>
          </w:tcPr>
          <w:p w14:paraId="71743830"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Business Strategy</w:t>
            </w:r>
          </w:p>
        </w:tc>
        <w:tc>
          <w:tcPr>
            <w:tcW w:w="1080" w:type="dxa"/>
            <w:shd w:val="clear" w:color="auto" w:fill="auto"/>
            <w:hideMark/>
          </w:tcPr>
          <w:p w14:paraId="129C82C0"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18, 21</w:t>
            </w:r>
          </w:p>
        </w:tc>
        <w:tc>
          <w:tcPr>
            <w:tcW w:w="3060" w:type="dxa"/>
            <w:shd w:val="clear" w:color="auto" w:fill="auto"/>
            <w:hideMark/>
          </w:tcPr>
          <w:p w14:paraId="1950B63A"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Have greater "threshold" to demonstrate commitment to low income communities, particularly persistent and rural counties - include Questions 18 and 21 in Phase 1 scoring.</w:t>
            </w:r>
          </w:p>
        </w:tc>
        <w:tc>
          <w:tcPr>
            <w:tcW w:w="1350" w:type="dxa"/>
            <w:shd w:val="clear" w:color="auto" w:fill="auto"/>
            <w:hideMark/>
          </w:tcPr>
          <w:p w14:paraId="486B8492"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evaluation criteria</w:t>
            </w:r>
          </w:p>
        </w:tc>
        <w:tc>
          <w:tcPr>
            <w:tcW w:w="3060" w:type="dxa"/>
            <w:shd w:val="clear" w:color="auto" w:fill="auto"/>
            <w:hideMark/>
          </w:tcPr>
          <w:p w14:paraId="5FC9A30A" w14:textId="77777777" w:rsidR="00610108" w:rsidRPr="00610108" w:rsidRDefault="00610108" w:rsidP="001A4CAA">
            <w:pPr>
              <w:ind w:right="162"/>
              <w:rPr>
                <w:rFonts w:ascii="Calibri" w:hAnsi="Calibri"/>
                <w:color w:val="000000"/>
                <w:sz w:val="22"/>
                <w:szCs w:val="22"/>
              </w:rPr>
            </w:pPr>
            <w:r w:rsidRPr="00610108">
              <w:rPr>
                <w:rFonts w:ascii="Calibri" w:hAnsi="Calibri"/>
                <w:color w:val="000000"/>
                <w:sz w:val="22"/>
                <w:szCs w:val="22"/>
              </w:rPr>
              <w:t xml:space="preserve">No change.  Existing questions </w:t>
            </w:r>
            <w:r w:rsidR="006E6B48" w:rsidRPr="00610108">
              <w:rPr>
                <w:rFonts w:ascii="Calibri" w:hAnsi="Calibri"/>
                <w:color w:val="000000"/>
                <w:sz w:val="22"/>
                <w:szCs w:val="22"/>
              </w:rPr>
              <w:t>adequately</w:t>
            </w:r>
            <w:r w:rsidRPr="00610108">
              <w:rPr>
                <w:rFonts w:ascii="Calibri" w:hAnsi="Calibri"/>
                <w:color w:val="000000"/>
                <w:sz w:val="22"/>
                <w:szCs w:val="22"/>
              </w:rPr>
              <w:t xml:space="preserve"> allow for evaluation of low income community track record during the phase 1 review process.</w:t>
            </w:r>
          </w:p>
        </w:tc>
      </w:tr>
      <w:tr w:rsidR="00610108" w:rsidRPr="00610108" w14:paraId="5AA8EC0E" w14:textId="77777777" w:rsidTr="00517E11">
        <w:trPr>
          <w:trHeight w:val="1200"/>
        </w:trPr>
        <w:tc>
          <w:tcPr>
            <w:tcW w:w="551" w:type="dxa"/>
            <w:shd w:val="clear" w:color="auto" w:fill="auto"/>
            <w:hideMark/>
          </w:tcPr>
          <w:p w14:paraId="40B49DCF"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t>95</w:t>
            </w:r>
          </w:p>
        </w:tc>
        <w:tc>
          <w:tcPr>
            <w:tcW w:w="1964" w:type="dxa"/>
            <w:shd w:val="clear" w:color="auto" w:fill="auto"/>
            <w:hideMark/>
          </w:tcPr>
          <w:p w14:paraId="6C16EDF5"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National New Markets Fund</w:t>
            </w:r>
          </w:p>
        </w:tc>
        <w:tc>
          <w:tcPr>
            <w:tcW w:w="1170" w:type="dxa"/>
            <w:shd w:val="clear" w:color="auto" w:fill="auto"/>
            <w:hideMark/>
          </w:tcPr>
          <w:p w14:paraId="46B3AF16"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3/10/2017</w:t>
            </w:r>
          </w:p>
        </w:tc>
        <w:tc>
          <w:tcPr>
            <w:tcW w:w="1440" w:type="dxa"/>
            <w:shd w:val="clear" w:color="auto" w:fill="auto"/>
            <w:hideMark/>
          </w:tcPr>
          <w:p w14:paraId="7650CC29"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Business Strategy</w:t>
            </w:r>
          </w:p>
        </w:tc>
        <w:tc>
          <w:tcPr>
            <w:tcW w:w="1080" w:type="dxa"/>
            <w:shd w:val="clear" w:color="auto" w:fill="auto"/>
            <w:hideMark/>
          </w:tcPr>
          <w:p w14:paraId="14B533B0"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18, 21</w:t>
            </w:r>
          </w:p>
        </w:tc>
        <w:tc>
          <w:tcPr>
            <w:tcW w:w="3060" w:type="dxa"/>
            <w:shd w:val="clear" w:color="auto" w:fill="auto"/>
            <w:hideMark/>
          </w:tcPr>
          <w:p w14:paraId="068CA4E8"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Clarify whether Questions 18 and 21 are reviewed during the Phase 1 review process, even if not scored.</w:t>
            </w:r>
          </w:p>
        </w:tc>
        <w:tc>
          <w:tcPr>
            <w:tcW w:w="1350" w:type="dxa"/>
            <w:shd w:val="clear" w:color="auto" w:fill="auto"/>
            <w:hideMark/>
          </w:tcPr>
          <w:p w14:paraId="5C9F1413"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evaluation criteria</w:t>
            </w:r>
          </w:p>
        </w:tc>
        <w:tc>
          <w:tcPr>
            <w:tcW w:w="3060" w:type="dxa"/>
            <w:shd w:val="clear" w:color="auto" w:fill="auto"/>
            <w:hideMark/>
          </w:tcPr>
          <w:p w14:paraId="5DD1F4CB" w14:textId="77777777" w:rsidR="00610108" w:rsidRPr="00610108" w:rsidRDefault="00610108" w:rsidP="001A4CAA">
            <w:pPr>
              <w:ind w:right="162"/>
              <w:rPr>
                <w:rFonts w:ascii="Calibri" w:hAnsi="Calibri"/>
                <w:color w:val="000000"/>
                <w:sz w:val="22"/>
                <w:szCs w:val="22"/>
              </w:rPr>
            </w:pPr>
            <w:r w:rsidRPr="00610108">
              <w:rPr>
                <w:rFonts w:ascii="Calibri" w:hAnsi="Calibri"/>
                <w:color w:val="000000"/>
                <w:sz w:val="22"/>
                <w:szCs w:val="22"/>
              </w:rPr>
              <w:t>No change.  Will consider clarification regarding use of information during evaluation process.</w:t>
            </w:r>
          </w:p>
        </w:tc>
      </w:tr>
      <w:tr w:rsidR="00610108" w:rsidRPr="00610108" w14:paraId="2D38FDD1" w14:textId="77777777" w:rsidTr="00517E11">
        <w:trPr>
          <w:trHeight w:val="70"/>
        </w:trPr>
        <w:tc>
          <w:tcPr>
            <w:tcW w:w="551" w:type="dxa"/>
            <w:shd w:val="clear" w:color="auto" w:fill="auto"/>
            <w:hideMark/>
          </w:tcPr>
          <w:p w14:paraId="1D74CCE6"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t>96</w:t>
            </w:r>
          </w:p>
        </w:tc>
        <w:tc>
          <w:tcPr>
            <w:tcW w:w="1964" w:type="dxa"/>
            <w:shd w:val="clear" w:color="auto" w:fill="auto"/>
            <w:hideMark/>
          </w:tcPr>
          <w:p w14:paraId="24E5580B"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Chicago Community Loan Fund, Bridgeway Capital, Fahe, Kentucky Highlands Investment Corporation, Citizen Potawatomi CDC</w:t>
            </w:r>
          </w:p>
        </w:tc>
        <w:tc>
          <w:tcPr>
            <w:tcW w:w="1170" w:type="dxa"/>
            <w:shd w:val="clear" w:color="auto" w:fill="auto"/>
            <w:hideMark/>
          </w:tcPr>
          <w:p w14:paraId="0D6F5239"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3/9/2017</w:t>
            </w:r>
          </w:p>
        </w:tc>
        <w:tc>
          <w:tcPr>
            <w:tcW w:w="1440" w:type="dxa"/>
            <w:shd w:val="clear" w:color="auto" w:fill="auto"/>
            <w:hideMark/>
          </w:tcPr>
          <w:p w14:paraId="02B21F57"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Management Capacity</w:t>
            </w:r>
          </w:p>
        </w:tc>
        <w:tc>
          <w:tcPr>
            <w:tcW w:w="1080" w:type="dxa"/>
            <w:shd w:val="clear" w:color="auto" w:fill="auto"/>
            <w:hideMark/>
          </w:tcPr>
          <w:p w14:paraId="0668FCCA"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33, D2</w:t>
            </w:r>
          </w:p>
        </w:tc>
        <w:tc>
          <w:tcPr>
            <w:tcW w:w="3060" w:type="dxa"/>
            <w:shd w:val="clear" w:color="auto" w:fill="auto"/>
            <w:hideMark/>
          </w:tcPr>
          <w:p w14:paraId="04B67CFF"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Move question and table to Business Strategy section and score response.</w:t>
            </w:r>
          </w:p>
        </w:tc>
        <w:tc>
          <w:tcPr>
            <w:tcW w:w="1350" w:type="dxa"/>
            <w:shd w:val="clear" w:color="auto" w:fill="auto"/>
            <w:hideMark/>
          </w:tcPr>
          <w:p w14:paraId="67E6022A"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evaluation criteria</w:t>
            </w:r>
          </w:p>
        </w:tc>
        <w:tc>
          <w:tcPr>
            <w:tcW w:w="3060" w:type="dxa"/>
            <w:shd w:val="clear" w:color="auto" w:fill="auto"/>
            <w:hideMark/>
          </w:tcPr>
          <w:p w14:paraId="7DEDF766" w14:textId="77777777" w:rsidR="00610108" w:rsidRPr="00610108" w:rsidRDefault="00610108" w:rsidP="001A4CAA">
            <w:pPr>
              <w:ind w:right="162"/>
              <w:rPr>
                <w:rFonts w:ascii="Calibri" w:hAnsi="Calibri"/>
                <w:color w:val="000000"/>
                <w:sz w:val="22"/>
                <w:szCs w:val="22"/>
              </w:rPr>
            </w:pPr>
            <w:r w:rsidRPr="00610108">
              <w:rPr>
                <w:rFonts w:ascii="Calibri" w:hAnsi="Calibri"/>
                <w:color w:val="000000"/>
                <w:sz w:val="22"/>
                <w:szCs w:val="22"/>
              </w:rPr>
              <w:t xml:space="preserve">No change.  Information evaluated as part of decision process and is </w:t>
            </w:r>
            <w:r w:rsidR="006E6B48" w:rsidRPr="00610108">
              <w:rPr>
                <w:rFonts w:ascii="Calibri" w:hAnsi="Calibri"/>
                <w:color w:val="000000"/>
                <w:sz w:val="22"/>
                <w:szCs w:val="22"/>
              </w:rPr>
              <w:t>too</w:t>
            </w:r>
            <w:r w:rsidRPr="00610108">
              <w:rPr>
                <w:rFonts w:ascii="Calibri" w:hAnsi="Calibri"/>
                <w:color w:val="000000"/>
                <w:sz w:val="22"/>
                <w:szCs w:val="22"/>
              </w:rPr>
              <w:t xml:space="preserve"> complex for outside reviewers to evaluate.</w:t>
            </w:r>
          </w:p>
        </w:tc>
      </w:tr>
      <w:tr w:rsidR="00610108" w:rsidRPr="00610108" w14:paraId="3C58CDD1" w14:textId="77777777" w:rsidTr="00517E11">
        <w:trPr>
          <w:trHeight w:val="70"/>
        </w:trPr>
        <w:tc>
          <w:tcPr>
            <w:tcW w:w="551" w:type="dxa"/>
            <w:shd w:val="clear" w:color="auto" w:fill="auto"/>
            <w:hideMark/>
          </w:tcPr>
          <w:p w14:paraId="7E6DF4D8"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t>97</w:t>
            </w:r>
          </w:p>
        </w:tc>
        <w:tc>
          <w:tcPr>
            <w:tcW w:w="1964" w:type="dxa"/>
            <w:shd w:val="clear" w:color="auto" w:fill="auto"/>
            <w:hideMark/>
          </w:tcPr>
          <w:p w14:paraId="5B56EBF7"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Chicago Community Loan Fund, Bridgeway Capital, Fahe, Kentucky Highlands Investment Corporation, Citizen Potawatomi CDC</w:t>
            </w:r>
          </w:p>
        </w:tc>
        <w:tc>
          <w:tcPr>
            <w:tcW w:w="1170" w:type="dxa"/>
            <w:shd w:val="clear" w:color="auto" w:fill="auto"/>
            <w:hideMark/>
          </w:tcPr>
          <w:p w14:paraId="30A75958"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3/9/2017</w:t>
            </w:r>
          </w:p>
        </w:tc>
        <w:tc>
          <w:tcPr>
            <w:tcW w:w="1440" w:type="dxa"/>
            <w:shd w:val="clear" w:color="auto" w:fill="auto"/>
            <w:hideMark/>
          </w:tcPr>
          <w:p w14:paraId="1F1B4D0D"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Management Capacity</w:t>
            </w:r>
          </w:p>
        </w:tc>
        <w:tc>
          <w:tcPr>
            <w:tcW w:w="1080" w:type="dxa"/>
            <w:shd w:val="clear" w:color="auto" w:fill="auto"/>
            <w:hideMark/>
          </w:tcPr>
          <w:p w14:paraId="7567BB85"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33, D2</w:t>
            </w:r>
          </w:p>
        </w:tc>
        <w:tc>
          <w:tcPr>
            <w:tcW w:w="3060" w:type="dxa"/>
            <w:shd w:val="clear" w:color="auto" w:fill="auto"/>
            <w:hideMark/>
          </w:tcPr>
          <w:p w14:paraId="2791C851"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Set maximum fees that will be charged and tell applicants that these fees would be enforced through the Allocation Agreement.</w:t>
            </w:r>
          </w:p>
        </w:tc>
        <w:tc>
          <w:tcPr>
            <w:tcW w:w="1350" w:type="dxa"/>
            <w:shd w:val="clear" w:color="auto" w:fill="auto"/>
            <w:hideMark/>
          </w:tcPr>
          <w:p w14:paraId="1EBE8D97"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program goals and measures</w:t>
            </w:r>
          </w:p>
        </w:tc>
        <w:tc>
          <w:tcPr>
            <w:tcW w:w="3060" w:type="dxa"/>
            <w:shd w:val="clear" w:color="auto" w:fill="auto"/>
            <w:hideMark/>
          </w:tcPr>
          <w:p w14:paraId="0F4A9C3F" w14:textId="77777777" w:rsidR="00610108" w:rsidRPr="00610108" w:rsidRDefault="00610108" w:rsidP="001A4CAA">
            <w:pPr>
              <w:ind w:right="162"/>
              <w:rPr>
                <w:rFonts w:ascii="Calibri" w:hAnsi="Calibri"/>
                <w:color w:val="000000"/>
                <w:sz w:val="22"/>
                <w:szCs w:val="22"/>
              </w:rPr>
            </w:pPr>
            <w:r w:rsidRPr="00610108">
              <w:rPr>
                <w:rFonts w:ascii="Calibri" w:hAnsi="Calibri"/>
                <w:color w:val="000000"/>
                <w:sz w:val="22"/>
                <w:szCs w:val="22"/>
              </w:rPr>
              <w:t>No change.  The CDFI Fund continues to consider ways to reduce fees and costs to QALICBs.</w:t>
            </w:r>
          </w:p>
        </w:tc>
      </w:tr>
      <w:tr w:rsidR="00610108" w:rsidRPr="00610108" w14:paraId="0CC121ED" w14:textId="77777777" w:rsidTr="00517E11">
        <w:trPr>
          <w:trHeight w:val="70"/>
        </w:trPr>
        <w:tc>
          <w:tcPr>
            <w:tcW w:w="551" w:type="dxa"/>
            <w:shd w:val="clear" w:color="auto" w:fill="auto"/>
            <w:hideMark/>
          </w:tcPr>
          <w:p w14:paraId="35DC95DB"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lastRenderedPageBreak/>
              <w:t>98</w:t>
            </w:r>
          </w:p>
        </w:tc>
        <w:tc>
          <w:tcPr>
            <w:tcW w:w="1964" w:type="dxa"/>
            <w:shd w:val="clear" w:color="auto" w:fill="auto"/>
            <w:hideMark/>
          </w:tcPr>
          <w:p w14:paraId="6A6DBE9C"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Chicago Development Fund</w:t>
            </w:r>
          </w:p>
        </w:tc>
        <w:tc>
          <w:tcPr>
            <w:tcW w:w="1170" w:type="dxa"/>
            <w:shd w:val="clear" w:color="auto" w:fill="auto"/>
            <w:hideMark/>
          </w:tcPr>
          <w:p w14:paraId="0F364E87"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3/10/2017</w:t>
            </w:r>
          </w:p>
        </w:tc>
        <w:tc>
          <w:tcPr>
            <w:tcW w:w="1440" w:type="dxa"/>
            <w:shd w:val="clear" w:color="auto" w:fill="auto"/>
            <w:hideMark/>
          </w:tcPr>
          <w:p w14:paraId="316F3B14"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Management Capacity</w:t>
            </w:r>
          </w:p>
        </w:tc>
        <w:tc>
          <w:tcPr>
            <w:tcW w:w="1080" w:type="dxa"/>
            <w:shd w:val="clear" w:color="auto" w:fill="auto"/>
            <w:hideMark/>
          </w:tcPr>
          <w:p w14:paraId="133A4449"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33, D2</w:t>
            </w:r>
          </w:p>
        </w:tc>
        <w:tc>
          <w:tcPr>
            <w:tcW w:w="3060" w:type="dxa"/>
            <w:shd w:val="clear" w:color="auto" w:fill="auto"/>
            <w:hideMark/>
          </w:tcPr>
          <w:p w14:paraId="3D5A6C14"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Move question and table to Business Strategy section and score response.</w:t>
            </w:r>
          </w:p>
        </w:tc>
        <w:tc>
          <w:tcPr>
            <w:tcW w:w="1350" w:type="dxa"/>
            <w:shd w:val="clear" w:color="auto" w:fill="auto"/>
            <w:hideMark/>
          </w:tcPr>
          <w:p w14:paraId="50F100A6"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evaluation criteria</w:t>
            </w:r>
          </w:p>
        </w:tc>
        <w:tc>
          <w:tcPr>
            <w:tcW w:w="3060" w:type="dxa"/>
            <w:shd w:val="clear" w:color="auto" w:fill="auto"/>
            <w:hideMark/>
          </w:tcPr>
          <w:p w14:paraId="48B2C1C9" w14:textId="77777777" w:rsidR="00610108" w:rsidRPr="00610108" w:rsidRDefault="00610108" w:rsidP="001A4CAA">
            <w:pPr>
              <w:ind w:right="162"/>
              <w:rPr>
                <w:rFonts w:ascii="Calibri" w:hAnsi="Calibri"/>
                <w:color w:val="000000"/>
                <w:sz w:val="22"/>
                <w:szCs w:val="22"/>
              </w:rPr>
            </w:pPr>
            <w:r w:rsidRPr="00610108">
              <w:rPr>
                <w:rFonts w:ascii="Calibri" w:hAnsi="Calibri"/>
                <w:color w:val="000000"/>
                <w:sz w:val="22"/>
                <w:szCs w:val="22"/>
              </w:rPr>
              <w:t xml:space="preserve">No change.  Information evaluated as part of decision process and is </w:t>
            </w:r>
            <w:r w:rsidR="006E6B48" w:rsidRPr="00610108">
              <w:rPr>
                <w:rFonts w:ascii="Calibri" w:hAnsi="Calibri"/>
                <w:color w:val="000000"/>
                <w:sz w:val="22"/>
                <w:szCs w:val="22"/>
              </w:rPr>
              <w:t>too</w:t>
            </w:r>
            <w:r w:rsidRPr="00610108">
              <w:rPr>
                <w:rFonts w:ascii="Calibri" w:hAnsi="Calibri"/>
                <w:color w:val="000000"/>
                <w:sz w:val="22"/>
                <w:szCs w:val="22"/>
              </w:rPr>
              <w:t xml:space="preserve"> complex for outside reviewers to evaluate.</w:t>
            </w:r>
          </w:p>
        </w:tc>
      </w:tr>
      <w:tr w:rsidR="00610108" w:rsidRPr="00610108" w14:paraId="6C1039A3" w14:textId="77777777" w:rsidTr="00517E11">
        <w:trPr>
          <w:trHeight w:val="440"/>
        </w:trPr>
        <w:tc>
          <w:tcPr>
            <w:tcW w:w="551" w:type="dxa"/>
            <w:shd w:val="clear" w:color="auto" w:fill="auto"/>
            <w:hideMark/>
          </w:tcPr>
          <w:p w14:paraId="683F35C5"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t>99</w:t>
            </w:r>
          </w:p>
        </w:tc>
        <w:tc>
          <w:tcPr>
            <w:tcW w:w="1964" w:type="dxa"/>
            <w:shd w:val="clear" w:color="auto" w:fill="auto"/>
            <w:hideMark/>
          </w:tcPr>
          <w:p w14:paraId="5BFEBB01"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Chicago Development Fund</w:t>
            </w:r>
          </w:p>
        </w:tc>
        <w:tc>
          <w:tcPr>
            <w:tcW w:w="1170" w:type="dxa"/>
            <w:shd w:val="clear" w:color="auto" w:fill="auto"/>
            <w:hideMark/>
          </w:tcPr>
          <w:p w14:paraId="5658F98B"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3/10/2017</w:t>
            </w:r>
          </w:p>
        </w:tc>
        <w:tc>
          <w:tcPr>
            <w:tcW w:w="1440" w:type="dxa"/>
            <w:shd w:val="clear" w:color="auto" w:fill="auto"/>
            <w:hideMark/>
          </w:tcPr>
          <w:p w14:paraId="2E6A1DB8"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Management Capacity</w:t>
            </w:r>
          </w:p>
        </w:tc>
        <w:tc>
          <w:tcPr>
            <w:tcW w:w="1080" w:type="dxa"/>
            <w:shd w:val="clear" w:color="auto" w:fill="auto"/>
            <w:hideMark/>
          </w:tcPr>
          <w:p w14:paraId="3802D59D"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33, D2</w:t>
            </w:r>
          </w:p>
        </w:tc>
        <w:tc>
          <w:tcPr>
            <w:tcW w:w="3060" w:type="dxa"/>
            <w:shd w:val="clear" w:color="auto" w:fill="auto"/>
            <w:hideMark/>
          </w:tcPr>
          <w:p w14:paraId="5FC9C399"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Set maximum fees that will be charged and tell applicants that these fees would be enforced through the Allocation Agreement.</w:t>
            </w:r>
          </w:p>
        </w:tc>
        <w:tc>
          <w:tcPr>
            <w:tcW w:w="1350" w:type="dxa"/>
            <w:shd w:val="clear" w:color="auto" w:fill="auto"/>
            <w:hideMark/>
          </w:tcPr>
          <w:p w14:paraId="5A619D12"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evaluation criteria</w:t>
            </w:r>
          </w:p>
        </w:tc>
        <w:tc>
          <w:tcPr>
            <w:tcW w:w="3060" w:type="dxa"/>
            <w:shd w:val="clear" w:color="auto" w:fill="auto"/>
            <w:hideMark/>
          </w:tcPr>
          <w:p w14:paraId="6DD3A93B" w14:textId="77777777" w:rsidR="00610108" w:rsidRPr="00610108" w:rsidRDefault="00610108" w:rsidP="001A4CAA">
            <w:pPr>
              <w:ind w:right="162"/>
              <w:rPr>
                <w:rFonts w:ascii="Calibri" w:hAnsi="Calibri"/>
                <w:color w:val="000000"/>
                <w:sz w:val="22"/>
                <w:szCs w:val="22"/>
              </w:rPr>
            </w:pPr>
            <w:r w:rsidRPr="00610108">
              <w:rPr>
                <w:rFonts w:ascii="Calibri" w:hAnsi="Calibri"/>
                <w:color w:val="000000"/>
                <w:sz w:val="22"/>
                <w:szCs w:val="22"/>
              </w:rPr>
              <w:t>No change.  The CDFI Fund continues to consider ways to reduce fees and costs.</w:t>
            </w:r>
          </w:p>
        </w:tc>
      </w:tr>
      <w:tr w:rsidR="00610108" w:rsidRPr="00610108" w14:paraId="3F6257F8" w14:textId="77777777" w:rsidTr="00517E11">
        <w:trPr>
          <w:trHeight w:val="70"/>
        </w:trPr>
        <w:tc>
          <w:tcPr>
            <w:tcW w:w="551" w:type="dxa"/>
            <w:shd w:val="clear" w:color="auto" w:fill="auto"/>
            <w:hideMark/>
          </w:tcPr>
          <w:p w14:paraId="45801022"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t>100</w:t>
            </w:r>
          </w:p>
        </w:tc>
        <w:tc>
          <w:tcPr>
            <w:tcW w:w="1964" w:type="dxa"/>
            <w:shd w:val="clear" w:color="auto" w:fill="auto"/>
            <w:hideMark/>
          </w:tcPr>
          <w:p w14:paraId="5CF7D42C"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Chicago Development Fund</w:t>
            </w:r>
          </w:p>
        </w:tc>
        <w:tc>
          <w:tcPr>
            <w:tcW w:w="1170" w:type="dxa"/>
            <w:shd w:val="clear" w:color="auto" w:fill="auto"/>
            <w:hideMark/>
          </w:tcPr>
          <w:p w14:paraId="2A938470"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3/10/2017</w:t>
            </w:r>
          </w:p>
        </w:tc>
        <w:tc>
          <w:tcPr>
            <w:tcW w:w="1440" w:type="dxa"/>
            <w:shd w:val="clear" w:color="auto" w:fill="auto"/>
            <w:hideMark/>
          </w:tcPr>
          <w:p w14:paraId="784C781A"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Management Capacity</w:t>
            </w:r>
          </w:p>
        </w:tc>
        <w:tc>
          <w:tcPr>
            <w:tcW w:w="1080" w:type="dxa"/>
            <w:shd w:val="clear" w:color="auto" w:fill="auto"/>
            <w:hideMark/>
          </w:tcPr>
          <w:p w14:paraId="28A87F39"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33, D2</w:t>
            </w:r>
          </w:p>
        </w:tc>
        <w:tc>
          <w:tcPr>
            <w:tcW w:w="3060" w:type="dxa"/>
            <w:shd w:val="clear" w:color="auto" w:fill="auto"/>
            <w:hideMark/>
          </w:tcPr>
          <w:p w14:paraId="63257842"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Improve guidance related to fee disclosure</w:t>
            </w:r>
          </w:p>
        </w:tc>
        <w:tc>
          <w:tcPr>
            <w:tcW w:w="1350" w:type="dxa"/>
            <w:shd w:val="clear" w:color="auto" w:fill="auto"/>
            <w:hideMark/>
          </w:tcPr>
          <w:p w14:paraId="2F8371EA"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guidance</w:t>
            </w:r>
          </w:p>
        </w:tc>
        <w:tc>
          <w:tcPr>
            <w:tcW w:w="3060" w:type="dxa"/>
            <w:shd w:val="clear" w:color="auto" w:fill="auto"/>
            <w:hideMark/>
          </w:tcPr>
          <w:p w14:paraId="60B5F419" w14:textId="77777777" w:rsidR="00610108" w:rsidRPr="00610108" w:rsidRDefault="00610108" w:rsidP="001A4CAA">
            <w:pPr>
              <w:ind w:right="162"/>
              <w:rPr>
                <w:rFonts w:ascii="Calibri" w:hAnsi="Calibri"/>
                <w:color w:val="000000"/>
                <w:sz w:val="22"/>
                <w:szCs w:val="22"/>
              </w:rPr>
            </w:pPr>
            <w:r w:rsidRPr="00610108">
              <w:rPr>
                <w:rFonts w:ascii="Calibri" w:hAnsi="Calibri"/>
                <w:color w:val="000000"/>
                <w:sz w:val="22"/>
                <w:szCs w:val="22"/>
              </w:rPr>
              <w:t>No change.  Comment refers to guidance material other than the application form.</w:t>
            </w:r>
          </w:p>
        </w:tc>
      </w:tr>
      <w:tr w:rsidR="00610108" w:rsidRPr="00610108" w14:paraId="64AB9B8D" w14:textId="77777777" w:rsidTr="00517E11">
        <w:trPr>
          <w:trHeight w:val="70"/>
        </w:trPr>
        <w:tc>
          <w:tcPr>
            <w:tcW w:w="551" w:type="dxa"/>
            <w:shd w:val="clear" w:color="auto" w:fill="auto"/>
            <w:hideMark/>
          </w:tcPr>
          <w:p w14:paraId="3AD5ACB8"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t>101</w:t>
            </w:r>
          </w:p>
        </w:tc>
        <w:tc>
          <w:tcPr>
            <w:tcW w:w="1964" w:type="dxa"/>
            <w:shd w:val="clear" w:color="auto" w:fill="auto"/>
            <w:hideMark/>
          </w:tcPr>
          <w:p w14:paraId="324FF0B4"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Hope Enterprise Corporation</w:t>
            </w:r>
          </w:p>
        </w:tc>
        <w:tc>
          <w:tcPr>
            <w:tcW w:w="1170" w:type="dxa"/>
            <w:shd w:val="clear" w:color="auto" w:fill="auto"/>
            <w:hideMark/>
          </w:tcPr>
          <w:p w14:paraId="3FD1E569"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3/10/2017</w:t>
            </w:r>
          </w:p>
        </w:tc>
        <w:tc>
          <w:tcPr>
            <w:tcW w:w="1440" w:type="dxa"/>
            <w:shd w:val="clear" w:color="auto" w:fill="auto"/>
            <w:hideMark/>
          </w:tcPr>
          <w:p w14:paraId="725AB393"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Management Capacity</w:t>
            </w:r>
          </w:p>
        </w:tc>
        <w:tc>
          <w:tcPr>
            <w:tcW w:w="1080" w:type="dxa"/>
            <w:shd w:val="clear" w:color="auto" w:fill="auto"/>
            <w:hideMark/>
          </w:tcPr>
          <w:p w14:paraId="1CA804B7"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33, D2</w:t>
            </w:r>
          </w:p>
        </w:tc>
        <w:tc>
          <w:tcPr>
            <w:tcW w:w="3060" w:type="dxa"/>
            <w:shd w:val="clear" w:color="auto" w:fill="auto"/>
            <w:hideMark/>
          </w:tcPr>
          <w:p w14:paraId="74C9B320"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Change table to show fees from use of the leveraged structure and those CDEs that do not use this model.</w:t>
            </w:r>
          </w:p>
        </w:tc>
        <w:tc>
          <w:tcPr>
            <w:tcW w:w="1350" w:type="dxa"/>
            <w:shd w:val="clear" w:color="auto" w:fill="auto"/>
            <w:hideMark/>
          </w:tcPr>
          <w:p w14:paraId="78E9B9E0"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evaluation criteria</w:t>
            </w:r>
          </w:p>
        </w:tc>
        <w:tc>
          <w:tcPr>
            <w:tcW w:w="3060" w:type="dxa"/>
            <w:shd w:val="clear" w:color="auto" w:fill="auto"/>
            <w:hideMark/>
          </w:tcPr>
          <w:p w14:paraId="398CABE7" w14:textId="77777777" w:rsidR="00610108" w:rsidRPr="00610108" w:rsidRDefault="00610108" w:rsidP="001A4CAA">
            <w:pPr>
              <w:ind w:right="162"/>
              <w:rPr>
                <w:rFonts w:ascii="Calibri" w:hAnsi="Calibri"/>
                <w:color w:val="000000"/>
                <w:sz w:val="22"/>
                <w:szCs w:val="22"/>
              </w:rPr>
            </w:pPr>
            <w:r w:rsidRPr="00610108">
              <w:rPr>
                <w:rFonts w:ascii="Calibri" w:hAnsi="Calibri"/>
                <w:color w:val="000000"/>
                <w:sz w:val="22"/>
                <w:szCs w:val="22"/>
              </w:rPr>
              <w:t xml:space="preserve">No change.  Additional consideration will be given to making changes in future </w:t>
            </w:r>
            <w:r w:rsidR="006E6B48" w:rsidRPr="00610108">
              <w:rPr>
                <w:rFonts w:ascii="Calibri" w:hAnsi="Calibri"/>
                <w:color w:val="000000"/>
                <w:sz w:val="22"/>
                <w:szCs w:val="22"/>
              </w:rPr>
              <w:t>versions</w:t>
            </w:r>
            <w:r w:rsidRPr="00610108">
              <w:rPr>
                <w:rFonts w:ascii="Calibri" w:hAnsi="Calibri"/>
                <w:color w:val="000000"/>
                <w:sz w:val="22"/>
                <w:szCs w:val="22"/>
              </w:rPr>
              <w:t xml:space="preserve"> of the application.</w:t>
            </w:r>
          </w:p>
        </w:tc>
      </w:tr>
      <w:tr w:rsidR="00610108" w:rsidRPr="00610108" w14:paraId="72CBE03B" w14:textId="77777777" w:rsidTr="00517E11">
        <w:trPr>
          <w:trHeight w:val="332"/>
        </w:trPr>
        <w:tc>
          <w:tcPr>
            <w:tcW w:w="551" w:type="dxa"/>
            <w:shd w:val="clear" w:color="auto" w:fill="auto"/>
            <w:hideMark/>
          </w:tcPr>
          <w:p w14:paraId="267B59E0"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t>102</w:t>
            </w:r>
          </w:p>
        </w:tc>
        <w:tc>
          <w:tcPr>
            <w:tcW w:w="1964" w:type="dxa"/>
            <w:shd w:val="clear" w:color="auto" w:fill="auto"/>
            <w:hideMark/>
          </w:tcPr>
          <w:p w14:paraId="65339E32"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Milwaukee Economic Development Corporation</w:t>
            </w:r>
          </w:p>
        </w:tc>
        <w:tc>
          <w:tcPr>
            <w:tcW w:w="1170" w:type="dxa"/>
            <w:shd w:val="clear" w:color="auto" w:fill="auto"/>
            <w:hideMark/>
          </w:tcPr>
          <w:p w14:paraId="0848CA5F"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3/10/2017</w:t>
            </w:r>
          </w:p>
        </w:tc>
        <w:tc>
          <w:tcPr>
            <w:tcW w:w="1440" w:type="dxa"/>
            <w:shd w:val="clear" w:color="auto" w:fill="auto"/>
            <w:hideMark/>
          </w:tcPr>
          <w:p w14:paraId="6B8848B2"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Management Capacity</w:t>
            </w:r>
          </w:p>
        </w:tc>
        <w:tc>
          <w:tcPr>
            <w:tcW w:w="1080" w:type="dxa"/>
            <w:shd w:val="clear" w:color="auto" w:fill="auto"/>
            <w:hideMark/>
          </w:tcPr>
          <w:p w14:paraId="6659B89E"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33, D2</w:t>
            </w:r>
          </w:p>
        </w:tc>
        <w:tc>
          <w:tcPr>
            <w:tcW w:w="3060" w:type="dxa"/>
            <w:shd w:val="clear" w:color="auto" w:fill="auto"/>
            <w:hideMark/>
          </w:tcPr>
          <w:p w14:paraId="1B0C6B3B"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Move question and table to Business Strategy section and score response.</w:t>
            </w:r>
          </w:p>
        </w:tc>
        <w:tc>
          <w:tcPr>
            <w:tcW w:w="1350" w:type="dxa"/>
            <w:shd w:val="clear" w:color="auto" w:fill="auto"/>
            <w:hideMark/>
          </w:tcPr>
          <w:p w14:paraId="467A6424"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evaluation criteria</w:t>
            </w:r>
          </w:p>
        </w:tc>
        <w:tc>
          <w:tcPr>
            <w:tcW w:w="3060" w:type="dxa"/>
            <w:shd w:val="clear" w:color="auto" w:fill="auto"/>
            <w:hideMark/>
          </w:tcPr>
          <w:p w14:paraId="60608B46" w14:textId="30F206C4" w:rsidR="00610108" w:rsidRPr="00610108" w:rsidRDefault="00610108" w:rsidP="009F5E5C">
            <w:pPr>
              <w:ind w:right="162"/>
              <w:rPr>
                <w:rFonts w:ascii="Calibri" w:hAnsi="Calibri"/>
                <w:color w:val="000000"/>
                <w:sz w:val="22"/>
                <w:szCs w:val="22"/>
              </w:rPr>
            </w:pPr>
            <w:r w:rsidRPr="00610108">
              <w:rPr>
                <w:rFonts w:ascii="Calibri" w:hAnsi="Calibri"/>
                <w:color w:val="000000"/>
                <w:sz w:val="22"/>
                <w:szCs w:val="22"/>
              </w:rPr>
              <w:t xml:space="preserve">No change.  The suggestion would not change </w:t>
            </w:r>
            <w:r w:rsidR="009F5E5C">
              <w:rPr>
                <w:rFonts w:ascii="Calibri" w:hAnsi="Calibri"/>
                <w:color w:val="000000"/>
                <w:sz w:val="22"/>
                <w:szCs w:val="22"/>
              </w:rPr>
              <w:t>the information collected.    T</w:t>
            </w:r>
            <w:r w:rsidRPr="00610108">
              <w:rPr>
                <w:rFonts w:ascii="Calibri" w:hAnsi="Calibri"/>
                <w:color w:val="000000"/>
                <w:sz w:val="22"/>
                <w:szCs w:val="22"/>
              </w:rPr>
              <w:t xml:space="preserve">he information is considered </w:t>
            </w:r>
            <w:r w:rsidR="006E6B48" w:rsidRPr="00610108">
              <w:rPr>
                <w:rFonts w:ascii="Calibri" w:hAnsi="Calibri"/>
                <w:color w:val="000000"/>
                <w:sz w:val="22"/>
                <w:szCs w:val="22"/>
              </w:rPr>
              <w:t>too</w:t>
            </w:r>
            <w:r w:rsidRPr="00610108">
              <w:rPr>
                <w:rFonts w:ascii="Calibri" w:hAnsi="Calibri"/>
                <w:color w:val="000000"/>
                <w:sz w:val="22"/>
                <w:szCs w:val="22"/>
              </w:rPr>
              <w:t xml:space="preserve"> complex to evaluate in the initial evaluation stage.</w:t>
            </w:r>
          </w:p>
        </w:tc>
      </w:tr>
      <w:tr w:rsidR="00610108" w:rsidRPr="00610108" w14:paraId="05A35A56" w14:textId="77777777" w:rsidTr="00517E11">
        <w:trPr>
          <w:trHeight w:val="70"/>
        </w:trPr>
        <w:tc>
          <w:tcPr>
            <w:tcW w:w="551" w:type="dxa"/>
            <w:shd w:val="clear" w:color="auto" w:fill="auto"/>
            <w:hideMark/>
          </w:tcPr>
          <w:p w14:paraId="1266358B"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t>103</w:t>
            </w:r>
          </w:p>
        </w:tc>
        <w:tc>
          <w:tcPr>
            <w:tcW w:w="1964" w:type="dxa"/>
            <w:shd w:val="clear" w:color="auto" w:fill="auto"/>
            <w:hideMark/>
          </w:tcPr>
          <w:p w14:paraId="7620BD94"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Milwaukee Economic Development Corporation</w:t>
            </w:r>
          </w:p>
        </w:tc>
        <w:tc>
          <w:tcPr>
            <w:tcW w:w="1170" w:type="dxa"/>
            <w:shd w:val="clear" w:color="auto" w:fill="auto"/>
            <w:hideMark/>
          </w:tcPr>
          <w:p w14:paraId="6115DDC9"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3/10/2017</w:t>
            </w:r>
          </w:p>
        </w:tc>
        <w:tc>
          <w:tcPr>
            <w:tcW w:w="1440" w:type="dxa"/>
            <w:shd w:val="clear" w:color="auto" w:fill="auto"/>
            <w:hideMark/>
          </w:tcPr>
          <w:p w14:paraId="1EEA4E26"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Management Capacity</w:t>
            </w:r>
          </w:p>
        </w:tc>
        <w:tc>
          <w:tcPr>
            <w:tcW w:w="1080" w:type="dxa"/>
            <w:shd w:val="clear" w:color="auto" w:fill="auto"/>
            <w:hideMark/>
          </w:tcPr>
          <w:p w14:paraId="1DC4D163"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33, D2</w:t>
            </w:r>
          </w:p>
        </w:tc>
        <w:tc>
          <w:tcPr>
            <w:tcW w:w="3060" w:type="dxa"/>
            <w:shd w:val="clear" w:color="auto" w:fill="auto"/>
            <w:hideMark/>
          </w:tcPr>
          <w:p w14:paraId="22A184AE"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See maximum fees that will be charged and tell applicants that these fees would be enforced through the Allocation Agreement.</w:t>
            </w:r>
          </w:p>
        </w:tc>
        <w:tc>
          <w:tcPr>
            <w:tcW w:w="1350" w:type="dxa"/>
            <w:shd w:val="clear" w:color="auto" w:fill="auto"/>
            <w:hideMark/>
          </w:tcPr>
          <w:p w14:paraId="296BC627"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program goals and measures</w:t>
            </w:r>
          </w:p>
        </w:tc>
        <w:tc>
          <w:tcPr>
            <w:tcW w:w="3060" w:type="dxa"/>
            <w:shd w:val="clear" w:color="auto" w:fill="auto"/>
            <w:hideMark/>
          </w:tcPr>
          <w:p w14:paraId="269D8FD3" w14:textId="77777777" w:rsidR="00610108" w:rsidRPr="00610108" w:rsidRDefault="00610108" w:rsidP="001A4CAA">
            <w:pPr>
              <w:ind w:right="162"/>
              <w:rPr>
                <w:rFonts w:ascii="Calibri" w:hAnsi="Calibri"/>
                <w:color w:val="000000"/>
                <w:sz w:val="22"/>
                <w:szCs w:val="22"/>
              </w:rPr>
            </w:pPr>
            <w:r w:rsidRPr="00610108">
              <w:rPr>
                <w:rFonts w:ascii="Calibri" w:hAnsi="Calibri"/>
                <w:color w:val="000000"/>
                <w:sz w:val="22"/>
                <w:szCs w:val="22"/>
              </w:rPr>
              <w:t>No change.  The CDFI Fund continues to consider ways to reduce fees and costs.</w:t>
            </w:r>
          </w:p>
        </w:tc>
      </w:tr>
      <w:tr w:rsidR="00610108" w:rsidRPr="00610108" w14:paraId="766EFB3C" w14:textId="77777777" w:rsidTr="00517E11">
        <w:trPr>
          <w:trHeight w:val="70"/>
        </w:trPr>
        <w:tc>
          <w:tcPr>
            <w:tcW w:w="551" w:type="dxa"/>
            <w:shd w:val="clear" w:color="auto" w:fill="auto"/>
            <w:hideMark/>
          </w:tcPr>
          <w:p w14:paraId="66CD500F"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t>104</w:t>
            </w:r>
          </w:p>
        </w:tc>
        <w:tc>
          <w:tcPr>
            <w:tcW w:w="1964" w:type="dxa"/>
            <w:shd w:val="clear" w:color="auto" w:fill="auto"/>
            <w:hideMark/>
          </w:tcPr>
          <w:p w14:paraId="6D853FD7"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Milwaukee Economic Development Corporation</w:t>
            </w:r>
          </w:p>
        </w:tc>
        <w:tc>
          <w:tcPr>
            <w:tcW w:w="1170" w:type="dxa"/>
            <w:shd w:val="clear" w:color="auto" w:fill="auto"/>
            <w:hideMark/>
          </w:tcPr>
          <w:p w14:paraId="2BEF06A1"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3/10/2017</w:t>
            </w:r>
          </w:p>
        </w:tc>
        <w:tc>
          <w:tcPr>
            <w:tcW w:w="1440" w:type="dxa"/>
            <w:shd w:val="clear" w:color="auto" w:fill="auto"/>
            <w:hideMark/>
          </w:tcPr>
          <w:p w14:paraId="0BDE1B25"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Management Capacity</w:t>
            </w:r>
          </w:p>
        </w:tc>
        <w:tc>
          <w:tcPr>
            <w:tcW w:w="1080" w:type="dxa"/>
            <w:shd w:val="clear" w:color="auto" w:fill="auto"/>
            <w:hideMark/>
          </w:tcPr>
          <w:p w14:paraId="62C406F2"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33, D2</w:t>
            </w:r>
          </w:p>
        </w:tc>
        <w:tc>
          <w:tcPr>
            <w:tcW w:w="3060" w:type="dxa"/>
            <w:shd w:val="clear" w:color="auto" w:fill="auto"/>
            <w:hideMark/>
          </w:tcPr>
          <w:p w14:paraId="154B6E13"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Require disclosure of maximum fees that will be charged.</w:t>
            </w:r>
          </w:p>
        </w:tc>
        <w:tc>
          <w:tcPr>
            <w:tcW w:w="1350" w:type="dxa"/>
            <w:shd w:val="clear" w:color="auto" w:fill="auto"/>
            <w:hideMark/>
          </w:tcPr>
          <w:p w14:paraId="09CA818F"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evaluation criteria</w:t>
            </w:r>
          </w:p>
        </w:tc>
        <w:tc>
          <w:tcPr>
            <w:tcW w:w="3060" w:type="dxa"/>
            <w:shd w:val="clear" w:color="auto" w:fill="auto"/>
            <w:hideMark/>
          </w:tcPr>
          <w:p w14:paraId="38D8F655" w14:textId="77777777" w:rsidR="00610108" w:rsidRPr="00610108" w:rsidRDefault="00610108" w:rsidP="001A4CAA">
            <w:pPr>
              <w:ind w:right="162"/>
              <w:rPr>
                <w:rFonts w:ascii="Calibri" w:hAnsi="Calibri"/>
                <w:color w:val="000000"/>
                <w:sz w:val="22"/>
                <w:szCs w:val="22"/>
              </w:rPr>
            </w:pPr>
            <w:r w:rsidRPr="00610108">
              <w:rPr>
                <w:rFonts w:ascii="Calibri" w:hAnsi="Calibri"/>
                <w:color w:val="000000"/>
                <w:sz w:val="22"/>
                <w:szCs w:val="22"/>
              </w:rPr>
              <w:t>No change.  The CDFI Fund continues to consider ways to reduce fees and costs.</w:t>
            </w:r>
          </w:p>
        </w:tc>
      </w:tr>
      <w:tr w:rsidR="00610108" w:rsidRPr="00610108" w14:paraId="644353CE" w14:textId="77777777" w:rsidTr="00517E11">
        <w:trPr>
          <w:trHeight w:val="1200"/>
        </w:trPr>
        <w:tc>
          <w:tcPr>
            <w:tcW w:w="551" w:type="dxa"/>
            <w:shd w:val="clear" w:color="auto" w:fill="auto"/>
            <w:hideMark/>
          </w:tcPr>
          <w:p w14:paraId="1AA91D44"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lastRenderedPageBreak/>
              <w:t>105</w:t>
            </w:r>
          </w:p>
        </w:tc>
        <w:tc>
          <w:tcPr>
            <w:tcW w:w="1964" w:type="dxa"/>
            <w:shd w:val="clear" w:color="auto" w:fill="auto"/>
            <w:hideMark/>
          </w:tcPr>
          <w:p w14:paraId="64D485E7"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Milwaukee Economic Development Corporation</w:t>
            </w:r>
          </w:p>
        </w:tc>
        <w:tc>
          <w:tcPr>
            <w:tcW w:w="1170" w:type="dxa"/>
            <w:shd w:val="clear" w:color="auto" w:fill="auto"/>
            <w:hideMark/>
          </w:tcPr>
          <w:p w14:paraId="4821E4B4"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3/10/2017</w:t>
            </w:r>
          </w:p>
        </w:tc>
        <w:tc>
          <w:tcPr>
            <w:tcW w:w="1440" w:type="dxa"/>
            <w:shd w:val="clear" w:color="auto" w:fill="auto"/>
            <w:hideMark/>
          </w:tcPr>
          <w:p w14:paraId="574FBBE9"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Management Capacity</w:t>
            </w:r>
          </w:p>
        </w:tc>
        <w:tc>
          <w:tcPr>
            <w:tcW w:w="1080" w:type="dxa"/>
            <w:shd w:val="clear" w:color="auto" w:fill="auto"/>
            <w:hideMark/>
          </w:tcPr>
          <w:p w14:paraId="28E8B06A"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33, D2</w:t>
            </w:r>
          </w:p>
        </w:tc>
        <w:tc>
          <w:tcPr>
            <w:tcW w:w="3060" w:type="dxa"/>
            <w:shd w:val="clear" w:color="auto" w:fill="auto"/>
            <w:hideMark/>
          </w:tcPr>
          <w:p w14:paraId="01C49306"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Require disclosure of mandatory donations to third parties</w:t>
            </w:r>
          </w:p>
        </w:tc>
        <w:tc>
          <w:tcPr>
            <w:tcW w:w="1350" w:type="dxa"/>
            <w:shd w:val="clear" w:color="auto" w:fill="auto"/>
            <w:hideMark/>
          </w:tcPr>
          <w:p w14:paraId="6D490FB7"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guidance</w:t>
            </w:r>
          </w:p>
        </w:tc>
        <w:tc>
          <w:tcPr>
            <w:tcW w:w="3060" w:type="dxa"/>
            <w:shd w:val="clear" w:color="auto" w:fill="auto"/>
            <w:hideMark/>
          </w:tcPr>
          <w:p w14:paraId="26ECC4B6" w14:textId="77777777" w:rsidR="00610108" w:rsidRPr="00610108" w:rsidRDefault="00610108" w:rsidP="001A4CAA">
            <w:pPr>
              <w:ind w:right="162"/>
              <w:rPr>
                <w:rFonts w:ascii="Calibri" w:hAnsi="Calibri"/>
                <w:color w:val="000000"/>
                <w:sz w:val="22"/>
                <w:szCs w:val="22"/>
              </w:rPr>
            </w:pPr>
            <w:r w:rsidRPr="00610108">
              <w:rPr>
                <w:rFonts w:ascii="Calibri" w:hAnsi="Calibri"/>
                <w:color w:val="000000"/>
                <w:sz w:val="22"/>
                <w:szCs w:val="22"/>
              </w:rPr>
              <w:t>Guidance will be issued to include disclosure of mandatory payments that fund unrelated investments by the CDE.  Restrictions will not be imposed at this time.</w:t>
            </w:r>
          </w:p>
        </w:tc>
      </w:tr>
      <w:tr w:rsidR="00610108" w:rsidRPr="00610108" w14:paraId="7567326D" w14:textId="77777777" w:rsidTr="00517E11">
        <w:trPr>
          <w:trHeight w:val="170"/>
        </w:trPr>
        <w:tc>
          <w:tcPr>
            <w:tcW w:w="551" w:type="dxa"/>
            <w:shd w:val="clear" w:color="auto" w:fill="auto"/>
            <w:hideMark/>
          </w:tcPr>
          <w:p w14:paraId="05F2EFF0"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t>106</w:t>
            </w:r>
          </w:p>
        </w:tc>
        <w:tc>
          <w:tcPr>
            <w:tcW w:w="1964" w:type="dxa"/>
            <w:shd w:val="clear" w:color="auto" w:fill="auto"/>
            <w:hideMark/>
          </w:tcPr>
          <w:p w14:paraId="53EB8574"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Milwaukee Economic Development Corporation</w:t>
            </w:r>
          </w:p>
        </w:tc>
        <w:tc>
          <w:tcPr>
            <w:tcW w:w="1170" w:type="dxa"/>
            <w:shd w:val="clear" w:color="auto" w:fill="auto"/>
            <w:hideMark/>
          </w:tcPr>
          <w:p w14:paraId="0D6BA6FC"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3/10/2017</w:t>
            </w:r>
          </w:p>
        </w:tc>
        <w:tc>
          <w:tcPr>
            <w:tcW w:w="1440" w:type="dxa"/>
            <w:shd w:val="clear" w:color="auto" w:fill="auto"/>
            <w:hideMark/>
          </w:tcPr>
          <w:p w14:paraId="75F1BDFA"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Management Capacity</w:t>
            </w:r>
          </w:p>
        </w:tc>
        <w:tc>
          <w:tcPr>
            <w:tcW w:w="1080" w:type="dxa"/>
            <w:shd w:val="clear" w:color="auto" w:fill="auto"/>
            <w:hideMark/>
          </w:tcPr>
          <w:p w14:paraId="56121502"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33, D2</w:t>
            </w:r>
          </w:p>
        </w:tc>
        <w:tc>
          <w:tcPr>
            <w:tcW w:w="3060" w:type="dxa"/>
            <w:shd w:val="clear" w:color="auto" w:fill="auto"/>
            <w:hideMark/>
          </w:tcPr>
          <w:p w14:paraId="0EBCCADE"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Require disclosure of money received by the Applicant that will be used to fund non-QLICI loans or investments.</w:t>
            </w:r>
          </w:p>
        </w:tc>
        <w:tc>
          <w:tcPr>
            <w:tcW w:w="1350" w:type="dxa"/>
            <w:shd w:val="clear" w:color="auto" w:fill="auto"/>
            <w:hideMark/>
          </w:tcPr>
          <w:p w14:paraId="7BBF51A7"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guidance</w:t>
            </w:r>
          </w:p>
        </w:tc>
        <w:tc>
          <w:tcPr>
            <w:tcW w:w="3060" w:type="dxa"/>
            <w:shd w:val="clear" w:color="auto" w:fill="auto"/>
            <w:hideMark/>
          </w:tcPr>
          <w:p w14:paraId="75AC7DE8" w14:textId="77777777" w:rsidR="00610108" w:rsidRPr="00610108" w:rsidRDefault="00610108" w:rsidP="001A4CAA">
            <w:pPr>
              <w:ind w:right="162"/>
              <w:rPr>
                <w:rFonts w:ascii="Calibri" w:hAnsi="Calibri"/>
                <w:color w:val="000000"/>
                <w:sz w:val="22"/>
                <w:szCs w:val="22"/>
              </w:rPr>
            </w:pPr>
            <w:r w:rsidRPr="00610108">
              <w:rPr>
                <w:rFonts w:ascii="Calibri" w:hAnsi="Calibri"/>
                <w:color w:val="000000"/>
                <w:sz w:val="22"/>
                <w:szCs w:val="22"/>
              </w:rPr>
              <w:t>Guidance will be issued to include disclosure of mandatory payments that fund unrelated investments by the CDE.  Restrictions will not be imposed at this time.</w:t>
            </w:r>
          </w:p>
        </w:tc>
      </w:tr>
      <w:tr w:rsidR="00610108" w:rsidRPr="00610108" w14:paraId="0235BE16" w14:textId="77777777" w:rsidTr="00517E11">
        <w:trPr>
          <w:trHeight w:val="70"/>
        </w:trPr>
        <w:tc>
          <w:tcPr>
            <w:tcW w:w="551" w:type="dxa"/>
            <w:shd w:val="clear" w:color="auto" w:fill="auto"/>
            <w:hideMark/>
          </w:tcPr>
          <w:p w14:paraId="13067743"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t>107</w:t>
            </w:r>
          </w:p>
        </w:tc>
        <w:tc>
          <w:tcPr>
            <w:tcW w:w="1964" w:type="dxa"/>
            <w:shd w:val="clear" w:color="auto" w:fill="auto"/>
            <w:hideMark/>
          </w:tcPr>
          <w:p w14:paraId="7A19FBF6"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Milwaukee Economic Development Corporation</w:t>
            </w:r>
          </w:p>
        </w:tc>
        <w:tc>
          <w:tcPr>
            <w:tcW w:w="1170" w:type="dxa"/>
            <w:shd w:val="clear" w:color="auto" w:fill="auto"/>
            <w:hideMark/>
          </w:tcPr>
          <w:p w14:paraId="51E3F62A"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3/10/2017</w:t>
            </w:r>
          </w:p>
        </w:tc>
        <w:tc>
          <w:tcPr>
            <w:tcW w:w="1440" w:type="dxa"/>
            <w:shd w:val="clear" w:color="auto" w:fill="auto"/>
            <w:hideMark/>
          </w:tcPr>
          <w:p w14:paraId="31679561"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Management Capacity</w:t>
            </w:r>
          </w:p>
        </w:tc>
        <w:tc>
          <w:tcPr>
            <w:tcW w:w="1080" w:type="dxa"/>
            <w:shd w:val="clear" w:color="auto" w:fill="auto"/>
            <w:hideMark/>
          </w:tcPr>
          <w:p w14:paraId="6DDA8832"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33, D2</w:t>
            </w:r>
          </w:p>
        </w:tc>
        <w:tc>
          <w:tcPr>
            <w:tcW w:w="3060" w:type="dxa"/>
            <w:shd w:val="clear" w:color="auto" w:fill="auto"/>
            <w:hideMark/>
          </w:tcPr>
          <w:p w14:paraId="73A7DDD2"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Change "managing" to "operating" with respect to fees that cover third-party expenses.</w:t>
            </w:r>
          </w:p>
        </w:tc>
        <w:tc>
          <w:tcPr>
            <w:tcW w:w="1350" w:type="dxa"/>
            <w:shd w:val="clear" w:color="auto" w:fill="auto"/>
            <w:hideMark/>
          </w:tcPr>
          <w:p w14:paraId="09F5C4A4"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guidance</w:t>
            </w:r>
          </w:p>
        </w:tc>
        <w:tc>
          <w:tcPr>
            <w:tcW w:w="3060" w:type="dxa"/>
            <w:shd w:val="clear" w:color="auto" w:fill="auto"/>
            <w:hideMark/>
          </w:tcPr>
          <w:p w14:paraId="34858B17" w14:textId="77777777" w:rsidR="00610108" w:rsidRPr="00610108" w:rsidRDefault="00610108" w:rsidP="001A4CAA">
            <w:pPr>
              <w:ind w:right="162"/>
              <w:rPr>
                <w:rFonts w:ascii="Calibri" w:hAnsi="Calibri"/>
                <w:color w:val="000000"/>
                <w:sz w:val="22"/>
                <w:szCs w:val="22"/>
              </w:rPr>
            </w:pPr>
            <w:r w:rsidRPr="00610108">
              <w:rPr>
                <w:rFonts w:ascii="Calibri" w:hAnsi="Calibri"/>
                <w:color w:val="000000"/>
                <w:sz w:val="22"/>
                <w:szCs w:val="22"/>
              </w:rPr>
              <w:t>Guidance has been updated.</w:t>
            </w:r>
          </w:p>
        </w:tc>
      </w:tr>
      <w:tr w:rsidR="00610108" w:rsidRPr="00610108" w14:paraId="6F7D8F76" w14:textId="77777777" w:rsidTr="00517E11">
        <w:trPr>
          <w:trHeight w:val="70"/>
        </w:trPr>
        <w:tc>
          <w:tcPr>
            <w:tcW w:w="551" w:type="dxa"/>
            <w:shd w:val="clear" w:color="auto" w:fill="auto"/>
            <w:hideMark/>
          </w:tcPr>
          <w:p w14:paraId="62CA0577"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t>108</w:t>
            </w:r>
          </w:p>
        </w:tc>
        <w:tc>
          <w:tcPr>
            <w:tcW w:w="1964" w:type="dxa"/>
            <w:shd w:val="clear" w:color="auto" w:fill="auto"/>
            <w:hideMark/>
          </w:tcPr>
          <w:p w14:paraId="7B409E44"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Milwaukee Economic Development Corporation</w:t>
            </w:r>
          </w:p>
        </w:tc>
        <w:tc>
          <w:tcPr>
            <w:tcW w:w="1170" w:type="dxa"/>
            <w:shd w:val="clear" w:color="auto" w:fill="auto"/>
            <w:hideMark/>
          </w:tcPr>
          <w:p w14:paraId="79048718"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3/10/2017</w:t>
            </w:r>
          </w:p>
        </w:tc>
        <w:tc>
          <w:tcPr>
            <w:tcW w:w="1440" w:type="dxa"/>
            <w:shd w:val="clear" w:color="auto" w:fill="auto"/>
            <w:hideMark/>
          </w:tcPr>
          <w:p w14:paraId="3DBF8F3E"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Management Capacity</w:t>
            </w:r>
          </w:p>
        </w:tc>
        <w:tc>
          <w:tcPr>
            <w:tcW w:w="1080" w:type="dxa"/>
            <w:shd w:val="clear" w:color="auto" w:fill="auto"/>
            <w:hideMark/>
          </w:tcPr>
          <w:p w14:paraId="78E70A2C"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33, D2</w:t>
            </w:r>
          </w:p>
        </w:tc>
        <w:tc>
          <w:tcPr>
            <w:tcW w:w="3060" w:type="dxa"/>
            <w:shd w:val="clear" w:color="auto" w:fill="auto"/>
            <w:hideMark/>
          </w:tcPr>
          <w:p w14:paraId="527E3338"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Require disclosure of fees charged to QALICBs for not closing a transaction.</w:t>
            </w:r>
          </w:p>
        </w:tc>
        <w:tc>
          <w:tcPr>
            <w:tcW w:w="1350" w:type="dxa"/>
            <w:shd w:val="clear" w:color="auto" w:fill="auto"/>
            <w:hideMark/>
          </w:tcPr>
          <w:p w14:paraId="4E7FC149"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explore for future applications</w:t>
            </w:r>
          </w:p>
        </w:tc>
        <w:tc>
          <w:tcPr>
            <w:tcW w:w="3060" w:type="dxa"/>
            <w:shd w:val="clear" w:color="auto" w:fill="auto"/>
            <w:hideMark/>
          </w:tcPr>
          <w:p w14:paraId="1626F479" w14:textId="77777777" w:rsidR="00610108" w:rsidRPr="00610108" w:rsidRDefault="00610108" w:rsidP="001A4CAA">
            <w:pPr>
              <w:ind w:right="162"/>
              <w:rPr>
                <w:rFonts w:ascii="Calibri" w:hAnsi="Calibri"/>
                <w:color w:val="000000"/>
                <w:sz w:val="22"/>
                <w:szCs w:val="22"/>
              </w:rPr>
            </w:pPr>
            <w:r w:rsidRPr="00610108">
              <w:rPr>
                <w:rFonts w:ascii="Calibri" w:hAnsi="Calibri"/>
                <w:color w:val="000000"/>
                <w:sz w:val="22"/>
                <w:szCs w:val="22"/>
              </w:rPr>
              <w:t xml:space="preserve">This issue will be taken under advisement.  </w:t>
            </w:r>
          </w:p>
        </w:tc>
      </w:tr>
      <w:tr w:rsidR="00610108" w:rsidRPr="00610108" w14:paraId="5FBAE188" w14:textId="77777777" w:rsidTr="00517E11">
        <w:trPr>
          <w:trHeight w:val="70"/>
        </w:trPr>
        <w:tc>
          <w:tcPr>
            <w:tcW w:w="551" w:type="dxa"/>
            <w:shd w:val="clear" w:color="auto" w:fill="auto"/>
            <w:hideMark/>
          </w:tcPr>
          <w:p w14:paraId="3EF582FA"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t>109</w:t>
            </w:r>
          </w:p>
        </w:tc>
        <w:tc>
          <w:tcPr>
            <w:tcW w:w="1964" w:type="dxa"/>
            <w:shd w:val="clear" w:color="auto" w:fill="auto"/>
            <w:hideMark/>
          </w:tcPr>
          <w:p w14:paraId="6BAE73E1"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Milwaukee Economic Development Corporation</w:t>
            </w:r>
          </w:p>
        </w:tc>
        <w:tc>
          <w:tcPr>
            <w:tcW w:w="1170" w:type="dxa"/>
            <w:shd w:val="clear" w:color="auto" w:fill="auto"/>
            <w:hideMark/>
          </w:tcPr>
          <w:p w14:paraId="1EA06E62"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3/10/2017</w:t>
            </w:r>
          </w:p>
        </w:tc>
        <w:tc>
          <w:tcPr>
            <w:tcW w:w="1440" w:type="dxa"/>
            <w:shd w:val="clear" w:color="auto" w:fill="auto"/>
            <w:hideMark/>
          </w:tcPr>
          <w:p w14:paraId="0BB771F5"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Management Capacity</w:t>
            </w:r>
          </w:p>
        </w:tc>
        <w:tc>
          <w:tcPr>
            <w:tcW w:w="1080" w:type="dxa"/>
            <w:shd w:val="clear" w:color="auto" w:fill="auto"/>
            <w:hideMark/>
          </w:tcPr>
          <w:p w14:paraId="179B7B01"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33, D2</w:t>
            </w:r>
          </w:p>
        </w:tc>
        <w:tc>
          <w:tcPr>
            <w:tcW w:w="3060" w:type="dxa"/>
            <w:shd w:val="clear" w:color="auto" w:fill="auto"/>
            <w:hideMark/>
          </w:tcPr>
          <w:p w14:paraId="42CA9547"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Provide additional guidance with respect to "routine transaction cost"</w:t>
            </w:r>
          </w:p>
        </w:tc>
        <w:tc>
          <w:tcPr>
            <w:tcW w:w="1350" w:type="dxa"/>
            <w:shd w:val="clear" w:color="auto" w:fill="auto"/>
            <w:hideMark/>
          </w:tcPr>
          <w:p w14:paraId="70CD9C4E"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guidance</w:t>
            </w:r>
          </w:p>
        </w:tc>
        <w:tc>
          <w:tcPr>
            <w:tcW w:w="3060" w:type="dxa"/>
            <w:shd w:val="clear" w:color="auto" w:fill="auto"/>
            <w:hideMark/>
          </w:tcPr>
          <w:p w14:paraId="1AF26289" w14:textId="77777777" w:rsidR="00610108" w:rsidRPr="00610108" w:rsidRDefault="00610108" w:rsidP="001A4CAA">
            <w:pPr>
              <w:ind w:right="162"/>
              <w:rPr>
                <w:rFonts w:ascii="Calibri" w:hAnsi="Calibri"/>
                <w:color w:val="000000"/>
                <w:sz w:val="22"/>
                <w:szCs w:val="22"/>
              </w:rPr>
            </w:pPr>
            <w:r w:rsidRPr="00610108">
              <w:rPr>
                <w:rFonts w:ascii="Calibri" w:hAnsi="Calibri"/>
                <w:color w:val="000000"/>
                <w:sz w:val="22"/>
                <w:szCs w:val="22"/>
              </w:rPr>
              <w:t>Guidance and instructions will be assessed for clarity.</w:t>
            </w:r>
          </w:p>
        </w:tc>
      </w:tr>
      <w:tr w:rsidR="00610108" w:rsidRPr="00610108" w14:paraId="7DCD2A11" w14:textId="77777777" w:rsidTr="00517E11">
        <w:trPr>
          <w:trHeight w:val="70"/>
        </w:trPr>
        <w:tc>
          <w:tcPr>
            <w:tcW w:w="551" w:type="dxa"/>
            <w:shd w:val="clear" w:color="auto" w:fill="auto"/>
            <w:hideMark/>
          </w:tcPr>
          <w:p w14:paraId="1F6B0E5A"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t>110</w:t>
            </w:r>
          </w:p>
        </w:tc>
        <w:tc>
          <w:tcPr>
            <w:tcW w:w="1964" w:type="dxa"/>
            <w:shd w:val="clear" w:color="auto" w:fill="auto"/>
            <w:hideMark/>
          </w:tcPr>
          <w:p w14:paraId="69125468"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New Markets Tax Credit Coalition</w:t>
            </w:r>
          </w:p>
        </w:tc>
        <w:tc>
          <w:tcPr>
            <w:tcW w:w="1170" w:type="dxa"/>
            <w:shd w:val="clear" w:color="auto" w:fill="auto"/>
            <w:hideMark/>
          </w:tcPr>
          <w:p w14:paraId="7F3CFF15"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3/10/2017</w:t>
            </w:r>
          </w:p>
        </w:tc>
        <w:tc>
          <w:tcPr>
            <w:tcW w:w="1440" w:type="dxa"/>
            <w:shd w:val="clear" w:color="auto" w:fill="auto"/>
            <w:hideMark/>
          </w:tcPr>
          <w:p w14:paraId="6212B8A5"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Management Capacity</w:t>
            </w:r>
          </w:p>
        </w:tc>
        <w:tc>
          <w:tcPr>
            <w:tcW w:w="1080" w:type="dxa"/>
            <w:shd w:val="clear" w:color="auto" w:fill="auto"/>
            <w:hideMark/>
          </w:tcPr>
          <w:p w14:paraId="03428110"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33, D2</w:t>
            </w:r>
          </w:p>
        </w:tc>
        <w:tc>
          <w:tcPr>
            <w:tcW w:w="3060" w:type="dxa"/>
            <w:shd w:val="clear" w:color="auto" w:fill="auto"/>
            <w:hideMark/>
          </w:tcPr>
          <w:p w14:paraId="295E049A"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Provide additional guidance on what to include and exclude from reporting on fees</w:t>
            </w:r>
          </w:p>
        </w:tc>
        <w:tc>
          <w:tcPr>
            <w:tcW w:w="1350" w:type="dxa"/>
            <w:shd w:val="clear" w:color="auto" w:fill="auto"/>
            <w:hideMark/>
          </w:tcPr>
          <w:p w14:paraId="16E34DDC"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guidance</w:t>
            </w:r>
          </w:p>
        </w:tc>
        <w:tc>
          <w:tcPr>
            <w:tcW w:w="3060" w:type="dxa"/>
            <w:shd w:val="clear" w:color="auto" w:fill="auto"/>
            <w:hideMark/>
          </w:tcPr>
          <w:p w14:paraId="292EA719" w14:textId="77777777" w:rsidR="00610108" w:rsidRPr="00610108" w:rsidRDefault="00610108" w:rsidP="001A4CAA">
            <w:pPr>
              <w:ind w:right="162"/>
              <w:rPr>
                <w:rFonts w:ascii="Calibri" w:hAnsi="Calibri"/>
                <w:color w:val="000000"/>
                <w:sz w:val="22"/>
                <w:szCs w:val="22"/>
              </w:rPr>
            </w:pPr>
            <w:r w:rsidRPr="00610108">
              <w:rPr>
                <w:rFonts w:ascii="Calibri" w:hAnsi="Calibri"/>
                <w:color w:val="000000"/>
                <w:sz w:val="22"/>
                <w:szCs w:val="22"/>
              </w:rPr>
              <w:t>Guidance and instructions will be assessed for clarity.</w:t>
            </w:r>
          </w:p>
        </w:tc>
      </w:tr>
      <w:tr w:rsidR="00610108" w:rsidRPr="00610108" w14:paraId="62425C38" w14:textId="77777777" w:rsidTr="00517E11">
        <w:trPr>
          <w:trHeight w:val="70"/>
        </w:trPr>
        <w:tc>
          <w:tcPr>
            <w:tcW w:w="551" w:type="dxa"/>
            <w:shd w:val="clear" w:color="auto" w:fill="auto"/>
            <w:hideMark/>
          </w:tcPr>
          <w:p w14:paraId="42D3D306"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t>111</w:t>
            </w:r>
          </w:p>
        </w:tc>
        <w:tc>
          <w:tcPr>
            <w:tcW w:w="1964" w:type="dxa"/>
            <w:shd w:val="clear" w:color="auto" w:fill="auto"/>
            <w:hideMark/>
          </w:tcPr>
          <w:p w14:paraId="535368F7"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New Market Tax Credit Working Group / Novogradac and Company LLP</w:t>
            </w:r>
          </w:p>
        </w:tc>
        <w:tc>
          <w:tcPr>
            <w:tcW w:w="1170" w:type="dxa"/>
            <w:shd w:val="clear" w:color="auto" w:fill="auto"/>
            <w:hideMark/>
          </w:tcPr>
          <w:p w14:paraId="41EEB920"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3/10/2017</w:t>
            </w:r>
          </w:p>
        </w:tc>
        <w:tc>
          <w:tcPr>
            <w:tcW w:w="1440" w:type="dxa"/>
            <w:shd w:val="clear" w:color="auto" w:fill="auto"/>
            <w:hideMark/>
          </w:tcPr>
          <w:p w14:paraId="7E40E1F4"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Management Capacity</w:t>
            </w:r>
          </w:p>
        </w:tc>
        <w:tc>
          <w:tcPr>
            <w:tcW w:w="1080" w:type="dxa"/>
            <w:shd w:val="clear" w:color="auto" w:fill="auto"/>
            <w:hideMark/>
          </w:tcPr>
          <w:p w14:paraId="1A294BF9"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33, D2</w:t>
            </w:r>
          </w:p>
        </w:tc>
        <w:tc>
          <w:tcPr>
            <w:tcW w:w="3060" w:type="dxa"/>
            <w:shd w:val="clear" w:color="auto" w:fill="auto"/>
            <w:hideMark/>
          </w:tcPr>
          <w:p w14:paraId="3D544C86"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Improve guidance, definitions, and instructions for completion of table</w:t>
            </w:r>
          </w:p>
        </w:tc>
        <w:tc>
          <w:tcPr>
            <w:tcW w:w="1350" w:type="dxa"/>
            <w:shd w:val="clear" w:color="auto" w:fill="auto"/>
            <w:hideMark/>
          </w:tcPr>
          <w:p w14:paraId="66088BF1"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guidance</w:t>
            </w:r>
          </w:p>
        </w:tc>
        <w:tc>
          <w:tcPr>
            <w:tcW w:w="3060" w:type="dxa"/>
            <w:shd w:val="clear" w:color="auto" w:fill="auto"/>
            <w:hideMark/>
          </w:tcPr>
          <w:p w14:paraId="70ED7F87" w14:textId="77777777" w:rsidR="00610108" w:rsidRPr="00610108" w:rsidRDefault="00610108" w:rsidP="001A4CAA">
            <w:pPr>
              <w:ind w:right="162"/>
              <w:rPr>
                <w:rFonts w:ascii="Calibri" w:hAnsi="Calibri"/>
                <w:color w:val="000000"/>
                <w:sz w:val="22"/>
                <w:szCs w:val="22"/>
              </w:rPr>
            </w:pPr>
            <w:r w:rsidRPr="00610108">
              <w:rPr>
                <w:rFonts w:ascii="Calibri" w:hAnsi="Calibri"/>
                <w:color w:val="000000"/>
                <w:sz w:val="22"/>
                <w:szCs w:val="22"/>
              </w:rPr>
              <w:t>Guidance and instructions will be assessed for clarity.</w:t>
            </w:r>
          </w:p>
        </w:tc>
      </w:tr>
      <w:tr w:rsidR="00610108" w:rsidRPr="00610108" w14:paraId="67CF0461" w14:textId="77777777" w:rsidTr="00517E11">
        <w:trPr>
          <w:trHeight w:val="70"/>
        </w:trPr>
        <w:tc>
          <w:tcPr>
            <w:tcW w:w="551" w:type="dxa"/>
            <w:shd w:val="clear" w:color="auto" w:fill="auto"/>
            <w:hideMark/>
          </w:tcPr>
          <w:p w14:paraId="26D8CC0D"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lastRenderedPageBreak/>
              <w:t>112</w:t>
            </w:r>
          </w:p>
        </w:tc>
        <w:tc>
          <w:tcPr>
            <w:tcW w:w="1964" w:type="dxa"/>
            <w:shd w:val="clear" w:color="auto" w:fill="auto"/>
            <w:hideMark/>
          </w:tcPr>
          <w:p w14:paraId="6618E44A"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CAHEC New Markets LLC</w:t>
            </w:r>
          </w:p>
        </w:tc>
        <w:tc>
          <w:tcPr>
            <w:tcW w:w="1170" w:type="dxa"/>
            <w:shd w:val="clear" w:color="auto" w:fill="auto"/>
            <w:hideMark/>
          </w:tcPr>
          <w:p w14:paraId="63FAD55B"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3/10/2017</w:t>
            </w:r>
          </w:p>
        </w:tc>
        <w:tc>
          <w:tcPr>
            <w:tcW w:w="1440" w:type="dxa"/>
            <w:shd w:val="clear" w:color="auto" w:fill="auto"/>
            <w:hideMark/>
          </w:tcPr>
          <w:p w14:paraId="28D7E22C"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Management Capacity</w:t>
            </w:r>
          </w:p>
        </w:tc>
        <w:tc>
          <w:tcPr>
            <w:tcW w:w="1080" w:type="dxa"/>
            <w:shd w:val="clear" w:color="auto" w:fill="auto"/>
            <w:hideMark/>
          </w:tcPr>
          <w:p w14:paraId="7D0C6ADA"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33, D2</w:t>
            </w:r>
          </w:p>
        </w:tc>
        <w:tc>
          <w:tcPr>
            <w:tcW w:w="3060" w:type="dxa"/>
            <w:shd w:val="clear" w:color="auto" w:fill="auto"/>
            <w:hideMark/>
          </w:tcPr>
          <w:p w14:paraId="606C283A"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Allow table to indicate flexibility / issue guidance regarding whether mandatory charitable contributions should be considered fees.</w:t>
            </w:r>
          </w:p>
        </w:tc>
        <w:tc>
          <w:tcPr>
            <w:tcW w:w="1350" w:type="dxa"/>
            <w:shd w:val="clear" w:color="auto" w:fill="auto"/>
            <w:hideMark/>
          </w:tcPr>
          <w:p w14:paraId="30501CCD"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guidance</w:t>
            </w:r>
          </w:p>
        </w:tc>
        <w:tc>
          <w:tcPr>
            <w:tcW w:w="3060" w:type="dxa"/>
            <w:shd w:val="clear" w:color="auto" w:fill="auto"/>
            <w:hideMark/>
          </w:tcPr>
          <w:p w14:paraId="0C6DB540" w14:textId="77777777" w:rsidR="00610108" w:rsidRPr="00610108" w:rsidRDefault="00610108" w:rsidP="001A4CAA">
            <w:pPr>
              <w:ind w:right="162"/>
              <w:rPr>
                <w:rFonts w:ascii="Calibri" w:hAnsi="Calibri"/>
                <w:color w:val="000000"/>
                <w:sz w:val="22"/>
                <w:szCs w:val="22"/>
              </w:rPr>
            </w:pPr>
            <w:r w:rsidRPr="00610108">
              <w:rPr>
                <w:rFonts w:ascii="Calibri" w:hAnsi="Calibri"/>
                <w:color w:val="000000"/>
                <w:sz w:val="22"/>
                <w:szCs w:val="22"/>
              </w:rPr>
              <w:t>Guidance will be issued to include disclosure of mandatory charitable contributions.</w:t>
            </w:r>
          </w:p>
        </w:tc>
      </w:tr>
      <w:tr w:rsidR="00610108" w:rsidRPr="00610108" w14:paraId="37CDA1CC" w14:textId="77777777" w:rsidTr="00517E11">
        <w:trPr>
          <w:trHeight w:val="1200"/>
        </w:trPr>
        <w:tc>
          <w:tcPr>
            <w:tcW w:w="551" w:type="dxa"/>
            <w:shd w:val="clear" w:color="auto" w:fill="auto"/>
            <w:hideMark/>
          </w:tcPr>
          <w:p w14:paraId="0BE7FCEB"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t>113</w:t>
            </w:r>
          </w:p>
        </w:tc>
        <w:tc>
          <w:tcPr>
            <w:tcW w:w="1964" w:type="dxa"/>
            <w:shd w:val="clear" w:color="auto" w:fill="auto"/>
            <w:hideMark/>
          </w:tcPr>
          <w:p w14:paraId="5DDE8AA0"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Opportunity Finance Network</w:t>
            </w:r>
          </w:p>
        </w:tc>
        <w:tc>
          <w:tcPr>
            <w:tcW w:w="1170" w:type="dxa"/>
            <w:shd w:val="clear" w:color="auto" w:fill="auto"/>
            <w:hideMark/>
          </w:tcPr>
          <w:p w14:paraId="3D79125D"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3/10/2017</w:t>
            </w:r>
          </w:p>
        </w:tc>
        <w:tc>
          <w:tcPr>
            <w:tcW w:w="1440" w:type="dxa"/>
            <w:shd w:val="clear" w:color="auto" w:fill="auto"/>
            <w:hideMark/>
          </w:tcPr>
          <w:p w14:paraId="68C24563"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Management Capacity</w:t>
            </w:r>
          </w:p>
        </w:tc>
        <w:tc>
          <w:tcPr>
            <w:tcW w:w="1080" w:type="dxa"/>
            <w:shd w:val="clear" w:color="auto" w:fill="auto"/>
            <w:hideMark/>
          </w:tcPr>
          <w:p w14:paraId="7FECCB5D"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33, D2</w:t>
            </w:r>
          </w:p>
        </w:tc>
        <w:tc>
          <w:tcPr>
            <w:tcW w:w="3060" w:type="dxa"/>
            <w:shd w:val="clear" w:color="auto" w:fill="auto"/>
            <w:hideMark/>
          </w:tcPr>
          <w:p w14:paraId="3A42BE46"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Provide guidance on how fee disclosure information impact scoring and evaluation of applicants.</w:t>
            </w:r>
          </w:p>
        </w:tc>
        <w:tc>
          <w:tcPr>
            <w:tcW w:w="1350" w:type="dxa"/>
            <w:shd w:val="clear" w:color="auto" w:fill="auto"/>
            <w:hideMark/>
          </w:tcPr>
          <w:p w14:paraId="2D8A5747"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guidance</w:t>
            </w:r>
          </w:p>
        </w:tc>
        <w:tc>
          <w:tcPr>
            <w:tcW w:w="3060" w:type="dxa"/>
            <w:shd w:val="clear" w:color="auto" w:fill="auto"/>
            <w:hideMark/>
          </w:tcPr>
          <w:p w14:paraId="2F42FC16" w14:textId="77777777" w:rsidR="00610108" w:rsidRPr="00610108" w:rsidRDefault="00610108" w:rsidP="001A4CAA">
            <w:pPr>
              <w:ind w:right="162"/>
              <w:rPr>
                <w:rFonts w:ascii="Calibri" w:hAnsi="Calibri"/>
                <w:color w:val="000000"/>
                <w:sz w:val="22"/>
                <w:szCs w:val="22"/>
              </w:rPr>
            </w:pPr>
            <w:r w:rsidRPr="00610108">
              <w:rPr>
                <w:rFonts w:ascii="Calibri" w:hAnsi="Calibri"/>
                <w:color w:val="000000"/>
                <w:sz w:val="22"/>
                <w:szCs w:val="22"/>
              </w:rPr>
              <w:t>The CDFI Fund will assess guidance.</w:t>
            </w:r>
          </w:p>
        </w:tc>
      </w:tr>
      <w:tr w:rsidR="00610108" w:rsidRPr="00610108" w14:paraId="0CF26B2F" w14:textId="77777777" w:rsidTr="00517E11">
        <w:trPr>
          <w:trHeight w:val="70"/>
        </w:trPr>
        <w:tc>
          <w:tcPr>
            <w:tcW w:w="551" w:type="dxa"/>
            <w:shd w:val="clear" w:color="auto" w:fill="auto"/>
            <w:hideMark/>
          </w:tcPr>
          <w:p w14:paraId="66C4E5B9"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t>114</w:t>
            </w:r>
          </w:p>
        </w:tc>
        <w:tc>
          <w:tcPr>
            <w:tcW w:w="1964" w:type="dxa"/>
            <w:shd w:val="clear" w:color="auto" w:fill="auto"/>
            <w:hideMark/>
          </w:tcPr>
          <w:p w14:paraId="2AADE983"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Opportunity Finance Network</w:t>
            </w:r>
          </w:p>
        </w:tc>
        <w:tc>
          <w:tcPr>
            <w:tcW w:w="1170" w:type="dxa"/>
            <w:shd w:val="clear" w:color="auto" w:fill="auto"/>
            <w:hideMark/>
          </w:tcPr>
          <w:p w14:paraId="6CE4115E"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3/10/2017</w:t>
            </w:r>
          </w:p>
        </w:tc>
        <w:tc>
          <w:tcPr>
            <w:tcW w:w="1440" w:type="dxa"/>
            <w:shd w:val="clear" w:color="auto" w:fill="auto"/>
            <w:hideMark/>
          </w:tcPr>
          <w:p w14:paraId="047B27A2"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Management Capacity</w:t>
            </w:r>
          </w:p>
        </w:tc>
        <w:tc>
          <w:tcPr>
            <w:tcW w:w="1080" w:type="dxa"/>
            <w:shd w:val="clear" w:color="auto" w:fill="auto"/>
            <w:hideMark/>
          </w:tcPr>
          <w:p w14:paraId="03AC154C"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33, D2</w:t>
            </w:r>
          </w:p>
        </w:tc>
        <w:tc>
          <w:tcPr>
            <w:tcW w:w="3060" w:type="dxa"/>
            <w:shd w:val="clear" w:color="auto" w:fill="auto"/>
            <w:hideMark/>
          </w:tcPr>
          <w:p w14:paraId="7BB9B4DC"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Ensure CDEs have an ability to adjust fees based on market conditions.</w:t>
            </w:r>
          </w:p>
        </w:tc>
        <w:tc>
          <w:tcPr>
            <w:tcW w:w="1350" w:type="dxa"/>
            <w:shd w:val="clear" w:color="auto" w:fill="auto"/>
            <w:hideMark/>
          </w:tcPr>
          <w:p w14:paraId="1E5C5B3A"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guidance</w:t>
            </w:r>
          </w:p>
        </w:tc>
        <w:tc>
          <w:tcPr>
            <w:tcW w:w="3060" w:type="dxa"/>
            <w:shd w:val="clear" w:color="auto" w:fill="auto"/>
            <w:hideMark/>
          </w:tcPr>
          <w:p w14:paraId="58248AEC" w14:textId="77777777" w:rsidR="00610108" w:rsidRPr="00610108" w:rsidRDefault="00610108" w:rsidP="001A4CAA">
            <w:pPr>
              <w:ind w:right="162"/>
              <w:rPr>
                <w:rFonts w:ascii="Calibri" w:hAnsi="Calibri"/>
                <w:color w:val="000000"/>
                <w:sz w:val="22"/>
                <w:szCs w:val="22"/>
              </w:rPr>
            </w:pPr>
            <w:r w:rsidRPr="00610108">
              <w:rPr>
                <w:rFonts w:ascii="Calibri" w:hAnsi="Calibri"/>
                <w:color w:val="000000"/>
                <w:sz w:val="22"/>
                <w:szCs w:val="22"/>
              </w:rPr>
              <w:t>No change.  Fees are not capped, so CDEs have the opportunity to adjust fees up and down in accordance with market conditions.</w:t>
            </w:r>
          </w:p>
        </w:tc>
      </w:tr>
      <w:tr w:rsidR="00610108" w:rsidRPr="00610108" w14:paraId="12F92441" w14:textId="77777777" w:rsidTr="00517E11">
        <w:trPr>
          <w:trHeight w:val="70"/>
        </w:trPr>
        <w:tc>
          <w:tcPr>
            <w:tcW w:w="551" w:type="dxa"/>
            <w:shd w:val="clear" w:color="auto" w:fill="auto"/>
            <w:hideMark/>
          </w:tcPr>
          <w:p w14:paraId="4B06AFAF"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t>115</w:t>
            </w:r>
          </w:p>
        </w:tc>
        <w:tc>
          <w:tcPr>
            <w:tcW w:w="1964" w:type="dxa"/>
            <w:shd w:val="clear" w:color="auto" w:fill="auto"/>
            <w:hideMark/>
          </w:tcPr>
          <w:p w14:paraId="5A8E9C99"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National New Markets Fund</w:t>
            </w:r>
          </w:p>
        </w:tc>
        <w:tc>
          <w:tcPr>
            <w:tcW w:w="1170" w:type="dxa"/>
            <w:shd w:val="clear" w:color="auto" w:fill="auto"/>
            <w:hideMark/>
          </w:tcPr>
          <w:p w14:paraId="2C1A731F"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3/10/2017</w:t>
            </w:r>
          </w:p>
        </w:tc>
        <w:tc>
          <w:tcPr>
            <w:tcW w:w="1440" w:type="dxa"/>
            <w:shd w:val="clear" w:color="auto" w:fill="auto"/>
            <w:hideMark/>
          </w:tcPr>
          <w:p w14:paraId="0DBF486D"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Management Capacity</w:t>
            </w:r>
          </w:p>
        </w:tc>
        <w:tc>
          <w:tcPr>
            <w:tcW w:w="1080" w:type="dxa"/>
            <w:shd w:val="clear" w:color="auto" w:fill="auto"/>
            <w:hideMark/>
          </w:tcPr>
          <w:p w14:paraId="7E4A411B"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33, D2</w:t>
            </w:r>
          </w:p>
        </w:tc>
        <w:tc>
          <w:tcPr>
            <w:tcW w:w="3060" w:type="dxa"/>
            <w:shd w:val="clear" w:color="auto" w:fill="auto"/>
            <w:hideMark/>
          </w:tcPr>
          <w:p w14:paraId="01B09BE7"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 xml:space="preserve">The </w:t>
            </w:r>
            <w:r w:rsidR="006E6B48" w:rsidRPr="00610108">
              <w:rPr>
                <w:rFonts w:ascii="Calibri" w:hAnsi="Calibri"/>
                <w:color w:val="000000"/>
                <w:sz w:val="22"/>
                <w:szCs w:val="22"/>
              </w:rPr>
              <w:t>commenter</w:t>
            </w:r>
            <w:r w:rsidRPr="00610108">
              <w:rPr>
                <w:rFonts w:ascii="Calibri" w:hAnsi="Calibri"/>
                <w:color w:val="000000"/>
                <w:sz w:val="22"/>
                <w:szCs w:val="22"/>
              </w:rPr>
              <w:t xml:space="preserve"> suggests changes to table for clarity.</w:t>
            </w:r>
          </w:p>
        </w:tc>
        <w:tc>
          <w:tcPr>
            <w:tcW w:w="1350" w:type="dxa"/>
            <w:shd w:val="clear" w:color="auto" w:fill="auto"/>
            <w:hideMark/>
          </w:tcPr>
          <w:p w14:paraId="6F59A064"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guidance</w:t>
            </w:r>
          </w:p>
        </w:tc>
        <w:tc>
          <w:tcPr>
            <w:tcW w:w="3060" w:type="dxa"/>
            <w:shd w:val="clear" w:color="auto" w:fill="auto"/>
            <w:hideMark/>
          </w:tcPr>
          <w:p w14:paraId="5C6B145D" w14:textId="77777777" w:rsidR="00610108" w:rsidRPr="00610108" w:rsidRDefault="00610108" w:rsidP="001A4CAA">
            <w:pPr>
              <w:ind w:right="162"/>
              <w:rPr>
                <w:rFonts w:ascii="Calibri" w:hAnsi="Calibri"/>
                <w:color w:val="000000"/>
                <w:sz w:val="22"/>
                <w:szCs w:val="22"/>
              </w:rPr>
            </w:pPr>
            <w:r w:rsidRPr="00610108">
              <w:rPr>
                <w:rFonts w:ascii="Calibri" w:hAnsi="Calibri"/>
                <w:color w:val="000000"/>
                <w:sz w:val="22"/>
                <w:szCs w:val="22"/>
              </w:rPr>
              <w:t>The electronic version of the application offers drop-down options.</w:t>
            </w:r>
          </w:p>
        </w:tc>
      </w:tr>
      <w:tr w:rsidR="00610108" w:rsidRPr="00610108" w14:paraId="5077366F" w14:textId="77777777" w:rsidTr="00517E11">
        <w:trPr>
          <w:trHeight w:val="70"/>
        </w:trPr>
        <w:tc>
          <w:tcPr>
            <w:tcW w:w="551" w:type="dxa"/>
            <w:shd w:val="clear" w:color="auto" w:fill="auto"/>
            <w:hideMark/>
          </w:tcPr>
          <w:p w14:paraId="7AF09DBD"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t>116</w:t>
            </w:r>
          </w:p>
        </w:tc>
        <w:tc>
          <w:tcPr>
            <w:tcW w:w="1964" w:type="dxa"/>
            <w:shd w:val="clear" w:color="auto" w:fill="auto"/>
            <w:hideMark/>
          </w:tcPr>
          <w:p w14:paraId="7BE04A7A"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CAHEC New Markets LLC</w:t>
            </w:r>
          </w:p>
        </w:tc>
        <w:tc>
          <w:tcPr>
            <w:tcW w:w="1170" w:type="dxa"/>
            <w:shd w:val="clear" w:color="auto" w:fill="auto"/>
            <w:hideMark/>
          </w:tcPr>
          <w:p w14:paraId="66961D09"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3/10/2017</w:t>
            </w:r>
          </w:p>
        </w:tc>
        <w:tc>
          <w:tcPr>
            <w:tcW w:w="1440" w:type="dxa"/>
            <w:shd w:val="clear" w:color="auto" w:fill="auto"/>
            <w:hideMark/>
          </w:tcPr>
          <w:p w14:paraId="27E4BFB5"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Management Capacity</w:t>
            </w:r>
          </w:p>
        </w:tc>
        <w:tc>
          <w:tcPr>
            <w:tcW w:w="1080" w:type="dxa"/>
            <w:shd w:val="clear" w:color="auto" w:fill="auto"/>
            <w:hideMark/>
          </w:tcPr>
          <w:p w14:paraId="0D9B49A4"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33, D2, D3</w:t>
            </w:r>
          </w:p>
        </w:tc>
        <w:tc>
          <w:tcPr>
            <w:tcW w:w="3060" w:type="dxa"/>
            <w:shd w:val="clear" w:color="auto" w:fill="auto"/>
            <w:hideMark/>
          </w:tcPr>
          <w:p w14:paraId="1964C59D"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Allow for a flexible fee schedule that caps the dollar amount of fees but not the percentage.</w:t>
            </w:r>
          </w:p>
        </w:tc>
        <w:tc>
          <w:tcPr>
            <w:tcW w:w="1350" w:type="dxa"/>
            <w:shd w:val="clear" w:color="auto" w:fill="auto"/>
            <w:hideMark/>
          </w:tcPr>
          <w:p w14:paraId="49FDD1E1"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guidance</w:t>
            </w:r>
          </w:p>
        </w:tc>
        <w:tc>
          <w:tcPr>
            <w:tcW w:w="3060" w:type="dxa"/>
            <w:shd w:val="clear" w:color="auto" w:fill="auto"/>
            <w:hideMark/>
          </w:tcPr>
          <w:p w14:paraId="29698745" w14:textId="4E62FC16" w:rsidR="00610108" w:rsidRPr="00610108" w:rsidRDefault="00610108" w:rsidP="00FD041C">
            <w:pPr>
              <w:ind w:right="162"/>
              <w:rPr>
                <w:rFonts w:ascii="Calibri" w:hAnsi="Calibri"/>
                <w:color w:val="000000"/>
                <w:sz w:val="22"/>
                <w:szCs w:val="22"/>
              </w:rPr>
            </w:pPr>
            <w:r w:rsidRPr="00610108">
              <w:rPr>
                <w:rFonts w:ascii="Calibri" w:hAnsi="Calibri"/>
                <w:color w:val="000000"/>
                <w:sz w:val="22"/>
                <w:szCs w:val="22"/>
              </w:rPr>
              <w:t xml:space="preserve">No change to the application form.  This is a policy matter that requires further discussion and does not impact the </w:t>
            </w:r>
            <w:r w:rsidR="009F5E5C">
              <w:rPr>
                <w:rFonts w:ascii="Calibri" w:hAnsi="Calibri"/>
                <w:color w:val="000000"/>
                <w:sz w:val="22"/>
                <w:szCs w:val="22"/>
              </w:rPr>
              <w:t>information collection</w:t>
            </w:r>
            <w:r w:rsidRPr="00610108">
              <w:rPr>
                <w:rFonts w:ascii="Calibri" w:hAnsi="Calibri"/>
                <w:color w:val="000000"/>
                <w:sz w:val="22"/>
                <w:szCs w:val="22"/>
              </w:rPr>
              <w:t xml:space="preserve">.  </w:t>
            </w:r>
          </w:p>
        </w:tc>
      </w:tr>
      <w:tr w:rsidR="00610108" w:rsidRPr="00610108" w14:paraId="33330667" w14:textId="77777777" w:rsidTr="00517E11">
        <w:trPr>
          <w:trHeight w:val="70"/>
        </w:trPr>
        <w:tc>
          <w:tcPr>
            <w:tcW w:w="551" w:type="dxa"/>
            <w:shd w:val="clear" w:color="auto" w:fill="auto"/>
            <w:hideMark/>
          </w:tcPr>
          <w:p w14:paraId="08702E66"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t>117</w:t>
            </w:r>
          </w:p>
        </w:tc>
        <w:tc>
          <w:tcPr>
            <w:tcW w:w="1964" w:type="dxa"/>
            <w:shd w:val="clear" w:color="auto" w:fill="auto"/>
            <w:hideMark/>
          </w:tcPr>
          <w:p w14:paraId="52B0AC03"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CAHEC New Markets LLC</w:t>
            </w:r>
          </w:p>
        </w:tc>
        <w:tc>
          <w:tcPr>
            <w:tcW w:w="1170" w:type="dxa"/>
            <w:shd w:val="clear" w:color="auto" w:fill="auto"/>
            <w:hideMark/>
          </w:tcPr>
          <w:p w14:paraId="5EC3C854"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3/10/2017</w:t>
            </w:r>
          </w:p>
        </w:tc>
        <w:tc>
          <w:tcPr>
            <w:tcW w:w="1440" w:type="dxa"/>
            <w:shd w:val="clear" w:color="auto" w:fill="auto"/>
            <w:hideMark/>
          </w:tcPr>
          <w:p w14:paraId="17E9252C"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Management Capacity</w:t>
            </w:r>
          </w:p>
        </w:tc>
        <w:tc>
          <w:tcPr>
            <w:tcW w:w="1080" w:type="dxa"/>
            <w:shd w:val="clear" w:color="auto" w:fill="auto"/>
            <w:hideMark/>
          </w:tcPr>
          <w:p w14:paraId="6643B69D"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33, D2, D3</w:t>
            </w:r>
          </w:p>
        </w:tc>
        <w:tc>
          <w:tcPr>
            <w:tcW w:w="3060" w:type="dxa"/>
            <w:shd w:val="clear" w:color="auto" w:fill="auto"/>
            <w:hideMark/>
          </w:tcPr>
          <w:p w14:paraId="4EC196A0"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Instructions appear to point to wrong table.</w:t>
            </w:r>
          </w:p>
        </w:tc>
        <w:tc>
          <w:tcPr>
            <w:tcW w:w="1350" w:type="dxa"/>
            <w:shd w:val="clear" w:color="auto" w:fill="auto"/>
            <w:hideMark/>
          </w:tcPr>
          <w:p w14:paraId="73BC600C"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instructions</w:t>
            </w:r>
          </w:p>
        </w:tc>
        <w:tc>
          <w:tcPr>
            <w:tcW w:w="3060" w:type="dxa"/>
            <w:shd w:val="clear" w:color="auto" w:fill="auto"/>
            <w:hideMark/>
          </w:tcPr>
          <w:p w14:paraId="1CBDAA17" w14:textId="77777777" w:rsidR="00610108" w:rsidRPr="00610108" w:rsidRDefault="00610108" w:rsidP="001A4CAA">
            <w:pPr>
              <w:ind w:right="162"/>
              <w:rPr>
                <w:rFonts w:ascii="Calibri" w:hAnsi="Calibri"/>
                <w:color w:val="000000"/>
                <w:sz w:val="22"/>
                <w:szCs w:val="22"/>
              </w:rPr>
            </w:pPr>
            <w:r w:rsidRPr="00610108">
              <w:rPr>
                <w:rFonts w:ascii="Calibri" w:hAnsi="Calibri"/>
                <w:color w:val="000000"/>
                <w:sz w:val="22"/>
                <w:szCs w:val="22"/>
              </w:rPr>
              <w:t>No change to application is required.</w:t>
            </w:r>
          </w:p>
        </w:tc>
      </w:tr>
      <w:tr w:rsidR="00610108" w:rsidRPr="00610108" w14:paraId="5775B904" w14:textId="77777777" w:rsidTr="00517E11">
        <w:trPr>
          <w:trHeight w:val="70"/>
        </w:trPr>
        <w:tc>
          <w:tcPr>
            <w:tcW w:w="551" w:type="dxa"/>
            <w:shd w:val="clear" w:color="auto" w:fill="auto"/>
            <w:hideMark/>
          </w:tcPr>
          <w:p w14:paraId="47897349"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t>118</w:t>
            </w:r>
          </w:p>
        </w:tc>
        <w:tc>
          <w:tcPr>
            <w:tcW w:w="1964" w:type="dxa"/>
            <w:shd w:val="clear" w:color="auto" w:fill="auto"/>
            <w:hideMark/>
          </w:tcPr>
          <w:p w14:paraId="7F189780"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Hope Enterprise Corporation</w:t>
            </w:r>
          </w:p>
        </w:tc>
        <w:tc>
          <w:tcPr>
            <w:tcW w:w="1170" w:type="dxa"/>
            <w:shd w:val="clear" w:color="auto" w:fill="auto"/>
            <w:hideMark/>
          </w:tcPr>
          <w:p w14:paraId="6D78FD7D"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3/10/2017</w:t>
            </w:r>
          </w:p>
        </w:tc>
        <w:tc>
          <w:tcPr>
            <w:tcW w:w="1440" w:type="dxa"/>
            <w:shd w:val="clear" w:color="auto" w:fill="auto"/>
            <w:hideMark/>
          </w:tcPr>
          <w:p w14:paraId="55A18524"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Business Strategy</w:t>
            </w:r>
          </w:p>
        </w:tc>
        <w:tc>
          <w:tcPr>
            <w:tcW w:w="1080" w:type="dxa"/>
            <w:shd w:val="clear" w:color="auto" w:fill="auto"/>
            <w:hideMark/>
          </w:tcPr>
          <w:p w14:paraId="307DA31A"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B</w:t>
            </w:r>
          </w:p>
        </w:tc>
        <w:tc>
          <w:tcPr>
            <w:tcW w:w="3060" w:type="dxa"/>
            <w:shd w:val="clear" w:color="auto" w:fill="auto"/>
            <w:hideMark/>
          </w:tcPr>
          <w:p w14:paraId="5EE6DAEF"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 xml:space="preserve">Add </w:t>
            </w:r>
            <w:r w:rsidR="006E6B48" w:rsidRPr="00610108">
              <w:rPr>
                <w:rFonts w:ascii="Calibri" w:hAnsi="Calibri"/>
                <w:color w:val="000000"/>
                <w:sz w:val="22"/>
                <w:szCs w:val="22"/>
              </w:rPr>
              <w:t>to Exhibit</w:t>
            </w:r>
            <w:r w:rsidRPr="00610108">
              <w:rPr>
                <w:rFonts w:ascii="Calibri" w:hAnsi="Calibri"/>
                <w:color w:val="000000"/>
                <w:sz w:val="22"/>
                <w:szCs w:val="22"/>
              </w:rPr>
              <w:t xml:space="preserve"> B to have applicants add more track-record information on serving most distressed communities.</w:t>
            </w:r>
          </w:p>
        </w:tc>
        <w:tc>
          <w:tcPr>
            <w:tcW w:w="1350" w:type="dxa"/>
            <w:shd w:val="clear" w:color="auto" w:fill="auto"/>
            <w:hideMark/>
          </w:tcPr>
          <w:p w14:paraId="5969EF65"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evaluation criteria</w:t>
            </w:r>
          </w:p>
        </w:tc>
        <w:tc>
          <w:tcPr>
            <w:tcW w:w="3060" w:type="dxa"/>
            <w:shd w:val="clear" w:color="auto" w:fill="auto"/>
            <w:hideMark/>
          </w:tcPr>
          <w:p w14:paraId="5011D719" w14:textId="77777777" w:rsidR="00610108" w:rsidRPr="00610108" w:rsidRDefault="00610108" w:rsidP="001A4CAA">
            <w:pPr>
              <w:ind w:right="162"/>
              <w:rPr>
                <w:rFonts w:ascii="Calibri" w:hAnsi="Calibri"/>
                <w:color w:val="000000"/>
                <w:sz w:val="22"/>
                <w:szCs w:val="22"/>
              </w:rPr>
            </w:pPr>
            <w:r w:rsidRPr="00610108">
              <w:rPr>
                <w:rFonts w:ascii="Calibri" w:hAnsi="Calibri"/>
                <w:color w:val="000000"/>
                <w:sz w:val="22"/>
                <w:szCs w:val="22"/>
              </w:rPr>
              <w:t>No change at this time but the CDFI Fund will evaluate whether changes to the measurement of track record for priority point purposes would improve decision-making.</w:t>
            </w:r>
          </w:p>
        </w:tc>
      </w:tr>
      <w:tr w:rsidR="00610108" w:rsidRPr="00610108" w14:paraId="03F19F3E" w14:textId="77777777" w:rsidTr="00517E11">
        <w:trPr>
          <w:trHeight w:val="70"/>
        </w:trPr>
        <w:tc>
          <w:tcPr>
            <w:tcW w:w="551" w:type="dxa"/>
            <w:shd w:val="clear" w:color="auto" w:fill="auto"/>
            <w:hideMark/>
          </w:tcPr>
          <w:p w14:paraId="5A47AD9C"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lastRenderedPageBreak/>
              <w:t>119</w:t>
            </w:r>
          </w:p>
        </w:tc>
        <w:tc>
          <w:tcPr>
            <w:tcW w:w="1964" w:type="dxa"/>
            <w:shd w:val="clear" w:color="auto" w:fill="auto"/>
            <w:hideMark/>
          </w:tcPr>
          <w:p w14:paraId="0ADC2DBD"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Opportunity Fund</w:t>
            </w:r>
          </w:p>
        </w:tc>
        <w:tc>
          <w:tcPr>
            <w:tcW w:w="1170" w:type="dxa"/>
            <w:shd w:val="clear" w:color="auto" w:fill="auto"/>
            <w:hideMark/>
          </w:tcPr>
          <w:p w14:paraId="3BD36D00"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3/9/2017</w:t>
            </w:r>
          </w:p>
        </w:tc>
        <w:tc>
          <w:tcPr>
            <w:tcW w:w="1440" w:type="dxa"/>
            <w:shd w:val="clear" w:color="auto" w:fill="auto"/>
            <w:hideMark/>
          </w:tcPr>
          <w:p w14:paraId="39095B76"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Management Capacity</w:t>
            </w:r>
          </w:p>
        </w:tc>
        <w:tc>
          <w:tcPr>
            <w:tcW w:w="1080" w:type="dxa"/>
            <w:shd w:val="clear" w:color="auto" w:fill="auto"/>
            <w:hideMark/>
          </w:tcPr>
          <w:p w14:paraId="37069C21"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D1</w:t>
            </w:r>
          </w:p>
        </w:tc>
        <w:tc>
          <w:tcPr>
            <w:tcW w:w="3060" w:type="dxa"/>
            <w:shd w:val="clear" w:color="auto" w:fill="auto"/>
            <w:hideMark/>
          </w:tcPr>
          <w:p w14:paraId="13A064CC"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Allow for separate reporting of NMTC and non-NMTC loans</w:t>
            </w:r>
          </w:p>
        </w:tc>
        <w:tc>
          <w:tcPr>
            <w:tcW w:w="1350" w:type="dxa"/>
            <w:shd w:val="clear" w:color="auto" w:fill="auto"/>
            <w:hideMark/>
          </w:tcPr>
          <w:p w14:paraId="0B47B28A"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evaluation criteria</w:t>
            </w:r>
          </w:p>
        </w:tc>
        <w:tc>
          <w:tcPr>
            <w:tcW w:w="3060" w:type="dxa"/>
            <w:shd w:val="clear" w:color="auto" w:fill="auto"/>
            <w:hideMark/>
          </w:tcPr>
          <w:p w14:paraId="58991619" w14:textId="77777777" w:rsidR="00610108" w:rsidRPr="00610108" w:rsidRDefault="00610108" w:rsidP="001A4CAA">
            <w:pPr>
              <w:ind w:right="162"/>
              <w:rPr>
                <w:rFonts w:ascii="Calibri" w:hAnsi="Calibri"/>
                <w:color w:val="000000"/>
                <w:sz w:val="22"/>
                <w:szCs w:val="22"/>
              </w:rPr>
            </w:pPr>
            <w:r w:rsidRPr="00610108">
              <w:rPr>
                <w:rFonts w:ascii="Calibri" w:hAnsi="Calibri"/>
                <w:color w:val="000000"/>
                <w:sz w:val="22"/>
                <w:szCs w:val="22"/>
              </w:rPr>
              <w:t>No change.  This would require additional data to be reported that is not needed in the evaluation process.</w:t>
            </w:r>
          </w:p>
        </w:tc>
      </w:tr>
      <w:tr w:rsidR="00610108" w:rsidRPr="00610108" w14:paraId="5222CEAE" w14:textId="77777777" w:rsidTr="00517E11">
        <w:trPr>
          <w:trHeight w:val="323"/>
        </w:trPr>
        <w:tc>
          <w:tcPr>
            <w:tcW w:w="551" w:type="dxa"/>
            <w:shd w:val="clear" w:color="auto" w:fill="auto"/>
            <w:hideMark/>
          </w:tcPr>
          <w:p w14:paraId="6776BF0D"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t>120</w:t>
            </w:r>
          </w:p>
        </w:tc>
        <w:tc>
          <w:tcPr>
            <w:tcW w:w="1964" w:type="dxa"/>
            <w:shd w:val="clear" w:color="auto" w:fill="auto"/>
            <w:hideMark/>
          </w:tcPr>
          <w:p w14:paraId="518C3209"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CAHEC New Markets LLC</w:t>
            </w:r>
          </w:p>
        </w:tc>
        <w:tc>
          <w:tcPr>
            <w:tcW w:w="1170" w:type="dxa"/>
            <w:shd w:val="clear" w:color="auto" w:fill="auto"/>
            <w:hideMark/>
          </w:tcPr>
          <w:p w14:paraId="0A6854B8"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3/10/2017</w:t>
            </w:r>
          </w:p>
        </w:tc>
        <w:tc>
          <w:tcPr>
            <w:tcW w:w="1440" w:type="dxa"/>
            <w:shd w:val="clear" w:color="auto" w:fill="auto"/>
            <w:hideMark/>
          </w:tcPr>
          <w:p w14:paraId="5F86DB54"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Applicant Information</w:t>
            </w:r>
          </w:p>
        </w:tc>
        <w:tc>
          <w:tcPr>
            <w:tcW w:w="1080" w:type="dxa"/>
            <w:shd w:val="clear" w:color="auto" w:fill="auto"/>
            <w:hideMark/>
          </w:tcPr>
          <w:p w14:paraId="5399001A"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 </w:t>
            </w:r>
          </w:p>
        </w:tc>
        <w:tc>
          <w:tcPr>
            <w:tcW w:w="3060" w:type="dxa"/>
            <w:shd w:val="clear" w:color="auto" w:fill="auto"/>
            <w:hideMark/>
          </w:tcPr>
          <w:p w14:paraId="2FA5D670"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Allow Authorized Representative to print and sign application more flexibly and to change the Authorized Representative after application submission.</w:t>
            </w:r>
          </w:p>
        </w:tc>
        <w:tc>
          <w:tcPr>
            <w:tcW w:w="1350" w:type="dxa"/>
            <w:shd w:val="clear" w:color="auto" w:fill="auto"/>
            <w:hideMark/>
          </w:tcPr>
          <w:p w14:paraId="08205D3C"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customer service</w:t>
            </w:r>
          </w:p>
        </w:tc>
        <w:tc>
          <w:tcPr>
            <w:tcW w:w="3060" w:type="dxa"/>
            <w:shd w:val="clear" w:color="auto" w:fill="auto"/>
            <w:hideMark/>
          </w:tcPr>
          <w:p w14:paraId="5CA57267" w14:textId="77777777" w:rsidR="00610108" w:rsidRPr="00610108" w:rsidRDefault="00610108" w:rsidP="001A4CAA">
            <w:pPr>
              <w:ind w:right="162"/>
              <w:rPr>
                <w:rFonts w:ascii="Calibri" w:hAnsi="Calibri"/>
                <w:color w:val="000000"/>
                <w:sz w:val="22"/>
                <w:szCs w:val="22"/>
              </w:rPr>
            </w:pPr>
            <w:r w:rsidRPr="00610108">
              <w:rPr>
                <w:rFonts w:ascii="Calibri" w:hAnsi="Calibri"/>
                <w:color w:val="000000"/>
                <w:sz w:val="22"/>
                <w:szCs w:val="22"/>
              </w:rPr>
              <w:t xml:space="preserve">Not </w:t>
            </w:r>
            <w:r w:rsidR="006E6B48" w:rsidRPr="00610108">
              <w:rPr>
                <w:rFonts w:ascii="Calibri" w:hAnsi="Calibri"/>
                <w:color w:val="000000"/>
                <w:sz w:val="22"/>
                <w:szCs w:val="22"/>
              </w:rPr>
              <w:t>feasible</w:t>
            </w:r>
            <w:r w:rsidRPr="00610108">
              <w:rPr>
                <w:rFonts w:ascii="Calibri" w:hAnsi="Calibri"/>
                <w:color w:val="000000"/>
                <w:sz w:val="22"/>
                <w:szCs w:val="22"/>
              </w:rPr>
              <w:t xml:space="preserve"> due to need to have signature of Authorized Representative signed after application is complete.</w:t>
            </w:r>
          </w:p>
        </w:tc>
      </w:tr>
      <w:tr w:rsidR="00610108" w:rsidRPr="00610108" w14:paraId="6D59CBCA" w14:textId="77777777" w:rsidTr="00517E11">
        <w:trPr>
          <w:trHeight w:val="70"/>
        </w:trPr>
        <w:tc>
          <w:tcPr>
            <w:tcW w:w="551" w:type="dxa"/>
            <w:shd w:val="clear" w:color="auto" w:fill="auto"/>
            <w:hideMark/>
          </w:tcPr>
          <w:p w14:paraId="1C5FCD51"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t>121</w:t>
            </w:r>
          </w:p>
        </w:tc>
        <w:tc>
          <w:tcPr>
            <w:tcW w:w="1964" w:type="dxa"/>
            <w:shd w:val="clear" w:color="auto" w:fill="auto"/>
            <w:hideMark/>
          </w:tcPr>
          <w:p w14:paraId="225469AE"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Opportunity Fund</w:t>
            </w:r>
          </w:p>
        </w:tc>
        <w:tc>
          <w:tcPr>
            <w:tcW w:w="1170" w:type="dxa"/>
            <w:shd w:val="clear" w:color="auto" w:fill="auto"/>
            <w:hideMark/>
          </w:tcPr>
          <w:p w14:paraId="1B66F61B"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3/9/2017</w:t>
            </w:r>
          </w:p>
        </w:tc>
        <w:tc>
          <w:tcPr>
            <w:tcW w:w="1440" w:type="dxa"/>
            <w:shd w:val="clear" w:color="auto" w:fill="auto"/>
            <w:hideMark/>
          </w:tcPr>
          <w:p w14:paraId="57FC1EA2"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Assurances and Certifications</w:t>
            </w:r>
          </w:p>
        </w:tc>
        <w:tc>
          <w:tcPr>
            <w:tcW w:w="1080" w:type="dxa"/>
            <w:shd w:val="clear" w:color="auto" w:fill="auto"/>
            <w:hideMark/>
          </w:tcPr>
          <w:p w14:paraId="7E3008DC"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 </w:t>
            </w:r>
          </w:p>
        </w:tc>
        <w:tc>
          <w:tcPr>
            <w:tcW w:w="3060" w:type="dxa"/>
            <w:shd w:val="clear" w:color="auto" w:fill="auto"/>
            <w:hideMark/>
          </w:tcPr>
          <w:p w14:paraId="13D0E23A"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Allow NA responses for non-profits for Assurances and Certifications Questions 14 &amp; 16</w:t>
            </w:r>
          </w:p>
        </w:tc>
        <w:tc>
          <w:tcPr>
            <w:tcW w:w="1350" w:type="dxa"/>
            <w:shd w:val="clear" w:color="auto" w:fill="auto"/>
            <w:hideMark/>
          </w:tcPr>
          <w:p w14:paraId="4F8379C0"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customer service</w:t>
            </w:r>
          </w:p>
        </w:tc>
        <w:tc>
          <w:tcPr>
            <w:tcW w:w="3060" w:type="dxa"/>
            <w:shd w:val="clear" w:color="auto" w:fill="auto"/>
            <w:hideMark/>
          </w:tcPr>
          <w:p w14:paraId="01E29AD0" w14:textId="77777777" w:rsidR="00610108" w:rsidRPr="00610108" w:rsidRDefault="00610108" w:rsidP="001A4CAA">
            <w:pPr>
              <w:ind w:right="162"/>
              <w:rPr>
                <w:rFonts w:ascii="Calibri" w:hAnsi="Calibri"/>
                <w:color w:val="000000"/>
                <w:sz w:val="22"/>
                <w:szCs w:val="22"/>
              </w:rPr>
            </w:pPr>
            <w:r w:rsidRPr="00610108">
              <w:rPr>
                <w:rFonts w:ascii="Calibri" w:hAnsi="Calibri"/>
                <w:color w:val="000000"/>
                <w:sz w:val="22"/>
                <w:szCs w:val="22"/>
              </w:rPr>
              <w:t>Referred to legal for additional guidance.</w:t>
            </w:r>
          </w:p>
        </w:tc>
      </w:tr>
      <w:tr w:rsidR="00610108" w:rsidRPr="00610108" w14:paraId="08E55729" w14:textId="77777777" w:rsidTr="00517E11">
        <w:trPr>
          <w:trHeight w:val="1500"/>
        </w:trPr>
        <w:tc>
          <w:tcPr>
            <w:tcW w:w="551" w:type="dxa"/>
            <w:shd w:val="clear" w:color="auto" w:fill="auto"/>
            <w:hideMark/>
          </w:tcPr>
          <w:p w14:paraId="28EC075D"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t>122</w:t>
            </w:r>
          </w:p>
        </w:tc>
        <w:tc>
          <w:tcPr>
            <w:tcW w:w="1964" w:type="dxa"/>
            <w:shd w:val="clear" w:color="auto" w:fill="auto"/>
            <w:hideMark/>
          </w:tcPr>
          <w:p w14:paraId="01E33276"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Opportunity Fund</w:t>
            </w:r>
          </w:p>
        </w:tc>
        <w:tc>
          <w:tcPr>
            <w:tcW w:w="1170" w:type="dxa"/>
            <w:shd w:val="clear" w:color="auto" w:fill="auto"/>
            <w:hideMark/>
          </w:tcPr>
          <w:p w14:paraId="04138AC6"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3/9/2017</w:t>
            </w:r>
          </w:p>
        </w:tc>
        <w:tc>
          <w:tcPr>
            <w:tcW w:w="1440" w:type="dxa"/>
            <w:shd w:val="clear" w:color="auto" w:fill="auto"/>
            <w:hideMark/>
          </w:tcPr>
          <w:p w14:paraId="7CBF805B"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Assurances and Certifications</w:t>
            </w:r>
          </w:p>
        </w:tc>
        <w:tc>
          <w:tcPr>
            <w:tcW w:w="1080" w:type="dxa"/>
            <w:shd w:val="clear" w:color="auto" w:fill="auto"/>
            <w:hideMark/>
          </w:tcPr>
          <w:p w14:paraId="59AC1D42"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 </w:t>
            </w:r>
          </w:p>
        </w:tc>
        <w:tc>
          <w:tcPr>
            <w:tcW w:w="3060" w:type="dxa"/>
            <w:shd w:val="clear" w:color="auto" w:fill="auto"/>
            <w:hideMark/>
          </w:tcPr>
          <w:p w14:paraId="3AEB416C"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Provide additional guidance regarding the definition of "Principals" of a non-profit for purposes of responding to debarments and suspensions.</w:t>
            </w:r>
          </w:p>
        </w:tc>
        <w:tc>
          <w:tcPr>
            <w:tcW w:w="1350" w:type="dxa"/>
            <w:shd w:val="clear" w:color="auto" w:fill="auto"/>
            <w:hideMark/>
          </w:tcPr>
          <w:p w14:paraId="6E399AE8"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guidance</w:t>
            </w:r>
          </w:p>
        </w:tc>
        <w:tc>
          <w:tcPr>
            <w:tcW w:w="3060" w:type="dxa"/>
            <w:shd w:val="clear" w:color="auto" w:fill="auto"/>
            <w:hideMark/>
          </w:tcPr>
          <w:p w14:paraId="32F8ABD8" w14:textId="77777777" w:rsidR="00610108" w:rsidRPr="00610108" w:rsidRDefault="00610108" w:rsidP="001A4CAA">
            <w:pPr>
              <w:ind w:right="162"/>
              <w:rPr>
                <w:rFonts w:ascii="Calibri" w:hAnsi="Calibri"/>
                <w:color w:val="000000"/>
                <w:sz w:val="22"/>
                <w:szCs w:val="22"/>
              </w:rPr>
            </w:pPr>
            <w:r w:rsidRPr="00610108">
              <w:rPr>
                <w:rFonts w:ascii="Calibri" w:hAnsi="Calibri"/>
                <w:color w:val="000000"/>
                <w:sz w:val="22"/>
                <w:szCs w:val="22"/>
              </w:rPr>
              <w:t>Referred to legal for additional guidance.</w:t>
            </w:r>
          </w:p>
        </w:tc>
      </w:tr>
      <w:tr w:rsidR="00610108" w:rsidRPr="00610108" w14:paraId="4DAACB1D" w14:textId="77777777" w:rsidTr="00517E11">
        <w:trPr>
          <w:trHeight w:val="70"/>
        </w:trPr>
        <w:tc>
          <w:tcPr>
            <w:tcW w:w="551" w:type="dxa"/>
            <w:shd w:val="clear" w:color="auto" w:fill="auto"/>
            <w:hideMark/>
          </w:tcPr>
          <w:p w14:paraId="614D83A1"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t>123</w:t>
            </w:r>
          </w:p>
        </w:tc>
        <w:tc>
          <w:tcPr>
            <w:tcW w:w="1964" w:type="dxa"/>
            <w:shd w:val="clear" w:color="auto" w:fill="auto"/>
            <w:hideMark/>
          </w:tcPr>
          <w:p w14:paraId="75BF991E"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National Bankers Association</w:t>
            </w:r>
          </w:p>
        </w:tc>
        <w:tc>
          <w:tcPr>
            <w:tcW w:w="1170" w:type="dxa"/>
            <w:shd w:val="clear" w:color="auto" w:fill="auto"/>
            <w:hideMark/>
          </w:tcPr>
          <w:p w14:paraId="526207BD"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3/28/2017</w:t>
            </w:r>
          </w:p>
        </w:tc>
        <w:tc>
          <w:tcPr>
            <w:tcW w:w="1440" w:type="dxa"/>
            <w:shd w:val="clear" w:color="auto" w:fill="auto"/>
            <w:hideMark/>
          </w:tcPr>
          <w:p w14:paraId="15CFB09C"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Assurances and Certifications</w:t>
            </w:r>
          </w:p>
        </w:tc>
        <w:tc>
          <w:tcPr>
            <w:tcW w:w="1080" w:type="dxa"/>
            <w:shd w:val="clear" w:color="auto" w:fill="auto"/>
            <w:hideMark/>
          </w:tcPr>
          <w:p w14:paraId="5BB70712"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 </w:t>
            </w:r>
          </w:p>
        </w:tc>
        <w:tc>
          <w:tcPr>
            <w:tcW w:w="3060" w:type="dxa"/>
            <w:shd w:val="clear" w:color="auto" w:fill="auto"/>
            <w:hideMark/>
          </w:tcPr>
          <w:p w14:paraId="17971270"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Narrow definition of Enforcement Action or remove question so it does not impact scoring</w:t>
            </w:r>
          </w:p>
        </w:tc>
        <w:tc>
          <w:tcPr>
            <w:tcW w:w="1350" w:type="dxa"/>
            <w:shd w:val="clear" w:color="auto" w:fill="auto"/>
            <w:hideMark/>
          </w:tcPr>
          <w:p w14:paraId="19AAFE73"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evaluation criteria</w:t>
            </w:r>
          </w:p>
        </w:tc>
        <w:tc>
          <w:tcPr>
            <w:tcW w:w="3060" w:type="dxa"/>
            <w:shd w:val="clear" w:color="auto" w:fill="auto"/>
            <w:hideMark/>
          </w:tcPr>
          <w:p w14:paraId="4FF03840" w14:textId="77777777" w:rsidR="00610108" w:rsidRPr="00610108" w:rsidRDefault="00610108" w:rsidP="001A4CAA">
            <w:pPr>
              <w:ind w:right="162"/>
              <w:rPr>
                <w:rFonts w:ascii="Calibri" w:hAnsi="Calibri"/>
                <w:color w:val="000000"/>
                <w:sz w:val="22"/>
                <w:szCs w:val="22"/>
              </w:rPr>
            </w:pPr>
            <w:r w:rsidRPr="00610108">
              <w:rPr>
                <w:rFonts w:ascii="Calibri" w:hAnsi="Calibri"/>
                <w:color w:val="000000"/>
                <w:sz w:val="22"/>
                <w:szCs w:val="22"/>
              </w:rPr>
              <w:t xml:space="preserve">Enforcement Action information reported by Applicants is not used in the scoring process, is not shared with phase 1 reviewers, and is necessary to ensure that there are no restrictions or conditions which would impact performance under an NMTC Allocation Agreement.  </w:t>
            </w:r>
          </w:p>
        </w:tc>
      </w:tr>
      <w:tr w:rsidR="00610108" w:rsidRPr="00610108" w14:paraId="6B956C7A" w14:textId="77777777" w:rsidTr="00517E11">
        <w:trPr>
          <w:trHeight w:val="70"/>
        </w:trPr>
        <w:tc>
          <w:tcPr>
            <w:tcW w:w="551" w:type="dxa"/>
            <w:shd w:val="clear" w:color="auto" w:fill="auto"/>
            <w:hideMark/>
          </w:tcPr>
          <w:p w14:paraId="2C3EE589"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lastRenderedPageBreak/>
              <w:t>124</w:t>
            </w:r>
          </w:p>
        </w:tc>
        <w:tc>
          <w:tcPr>
            <w:tcW w:w="1964" w:type="dxa"/>
            <w:shd w:val="clear" w:color="auto" w:fill="auto"/>
            <w:hideMark/>
          </w:tcPr>
          <w:p w14:paraId="03F895FC"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Chicago Community Loan Fund, Bridgeway Capital, Fahe, Kentucky Highlands Investment Corporation, Citizen Potawatomi CDC</w:t>
            </w:r>
          </w:p>
        </w:tc>
        <w:tc>
          <w:tcPr>
            <w:tcW w:w="1170" w:type="dxa"/>
            <w:shd w:val="clear" w:color="auto" w:fill="auto"/>
            <w:hideMark/>
          </w:tcPr>
          <w:p w14:paraId="729E9685"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3/9/2017</w:t>
            </w:r>
          </w:p>
        </w:tc>
        <w:tc>
          <w:tcPr>
            <w:tcW w:w="1440" w:type="dxa"/>
            <w:shd w:val="clear" w:color="auto" w:fill="auto"/>
            <w:hideMark/>
          </w:tcPr>
          <w:p w14:paraId="49017270"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Business Strategy</w:t>
            </w:r>
          </w:p>
        </w:tc>
        <w:tc>
          <w:tcPr>
            <w:tcW w:w="1080" w:type="dxa"/>
            <w:shd w:val="clear" w:color="auto" w:fill="auto"/>
            <w:hideMark/>
          </w:tcPr>
          <w:p w14:paraId="579011EC"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 </w:t>
            </w:r>
          </w:p>
        </w:tc>
        <w:tc>
          <w:tcPr>
            <w:tcW w:w="3060" w:type="dxa"/>
            <w:shd w:val="clear" w:color="auto" w:fill="auto"/>
            <w:hideMark/>
          </w:tcPr>
          <w:p w14:paraId="4D0C5F67"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Add a question to ask what steps have been taken or will take to reduce costs, increase efficiency, and reduce barriers for QALICBs</w:t>
            </w:r>
          </w:p>
        </w:tc>
        <w:tc>
          <w:tcPr>
            <w:tcW w:w="1350" w:type="dxa"/>
            <w:shd w:val="clear" w:color="auto" w:fill="auto"/>
            <w:hideMark/>
          </w:tcPr>
          <w:p w14:paraId="6EB4D5FF"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explore for future applications</w:t>
            </w:r>
          </w:p>
        </w:tc>
        <w:tc>
          <w:tcPr>
            <w:tcW w:w="3060" w:type="dxa"/>
            <w:shd w:val="clear" w:color="auto" w:fill="auto"/>
            <w:hideMark/>
          </w:tcPr>
          <w:p w14:paraId="2A8280D6" w14:textId="77777777" w:rsidR="00610108" w:rsidRPr="00610108" w:rsidRDefault="00610108" w:rsidP="001A4CAA">
            <w:pPr>
              <w:ind w:right="162"/>
              <w:rPr>
                <w:rFonts w:ascii="Calibri" w:hAnsi="Calibri"/>
                <w:color w:val="000000"/>
                <w:sz w:val="22"/>
                <w:szCs w:val="22"/>
              </w:rPr>
            </w:pPr>
            <w:r w:rsidRPr="00610108">
              <w:rPr>
                <w:rFonts w:ascii="Calibri" w:hAnsi="Calibri"/>
                <w:color w:val="000000"/>
                <w:sz w:val="22"/>
                <w:szCs w:val="22"/>
              </w:rPr>
              <w:t xml:space="preserve">No question will be added.  Costs associated with multi-CDE transactions are included in Past Allocatee section.  </w:t>
            </w:r>
            <w:r w:rsidR="006E6B48" w:rsidRPr="00610108">
              <w:rPr>
                <w:rFonts w:ascii="Calibri" w:hAnsi="Calibri"/>
                <w:color w:val="000000"/>
                <w:sz w:val="22"/>
                <w:szCs w:val="22"/>
              </w:rPr>
              <w:t>Additional</w:t>
            </w:r>
            <w:r w:rsidRPr="00610108">
              <w:rPr>
                <w:rFonts w:ascii="Calibri" w:hAnsi="Calibri"/>
                <w:color w:val="000000"/>
                <w:sz w:val="22"/>
                <w:szCs w:val="22"/>
              </w:rPr>
              <w:t xml:space="preserve"> question may create an unlevel playing field favoring investor-affiliated CDEs.  </w:t>
            </w:r>
          </w:p>
        </w:tc>
      </w:tr>
      <w:tr w:rsidR="00610108" w:rsidRPr="00610108" w14:paraId="4941F171" w14:textId="77777777" w:rsidTr="00517E11">
        <w:trPr>
          <w:trHeight w:val="70"/>
        </w:trPr>
        <w:tc>
          <w:tcPr>
            <w:tcW w:w="551" w:type="dxa"/>
            <w:shd w:val="clear" w:color="auto" w:fill="auto"/>
            <w:hideMark/>
          </w:tcPr>
          <w:p w14:paraId="5E6F833F"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t>125</w:t>
            </w:r>
          </w:p>
        </w:tc>
        <w:tc>
          <w:tcPr>
            <w:tcW w:w="1964" w:type="dxa"/>
            <w:shd w:val="clear" w:color="auto" w:fill="auto"/>
            <w:hideMark/>
          </w:tcPr>
          <w:p w14:paraId="770AFCB2"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Chicago Community Loan Fund, Bridgeway Capital, Fahe, Kentucky Highlands Investment Corporation, Citizen Potawatomi CDC</w:t>
            </w:r>
          </w:p>
        </w:tc>
        <w:tc>
          <w:tcPr>
            <w:tcW w:w="1170" w:type="dxa"/>
            <w:shd w:val="clear" w:color="auto" w:fill="auto"/>
            <w:hideMark/>
          </w:tcPr>
          <w:p w14:paraId="7B8D3FAE"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3/9/2017</w:t>
            </w:r>
          </w:p>
        </w:tc>
        <w:tc>
          <w:tcPr>
            <w:tcW w:w="1440" w:type="dxa"/>
            <w:shd w:val="clear" w:color="auto" w:fill="auto"/>
            <w:hideMark/>
          </w:tcPr>
          <w:p w14:paraId="74D102B3"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Business Strategy</w:t>
            </w:r>
          </w:p>
        </w:tc>
        <w:tc>
          <w:tcPr>
            <w:tcW w:w="1080" w:type="dxa"/>
            <w:shd w:val="clear" w:color="auto" w:fill="auto"/>
            <w:hideMark/>
          </w:tcPr>
          <w:p w14:paraId="11617D0C"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 </w:t>
            </w:r>
          </w:p>
        </w:tc>
        <w:tc>
          <w:tcPr>
            <w:tcW w:w="3060" w:type="dxa"/>
            <w:shd w:val="clear" w:color="auto" w:fill="auto"/>
            <w:hideMark/>
          </w:tcPr>
          <w:p w14:paraId="6406FE1D"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Add a question that allows applicants to explain how QLICI investments are complementary</w:t>
            </w:r>
          </w:p>
        </w:tc>
        <w:tc>
          <w:tcPr>
            <w:tcW w:w="1350" w:type="dxa"/>
            <w:shd w:val="clear" w:color="auto" w:fill="auto"/>
            <w:hideMark/>
          </w:tcPr>
          <w:p w14:paraId="7B4F86AF"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explore for future applications</w:t>
            </w:r>
          </w:p>
        </w:tc>
        <w:tc>
          <w:tcPr>
            <w:tcW w:w="3060" w:type="dxa"/>
            <w:shd w:val="clear" w:color="auto" w:fill="auto"/>
            <w:hideMark/>
          </w:tcPr>
          <w:p w14:paraId="34EED3D9" w14:textId="77777777" w:rsidR="00610108" w:rsidRPr="00610108" w:rsidRDefault="00610108" w:rsidP="001A4CAA">
            <w:pPr>
              <w:ind w:right="162"/>
              <w:rPr>
                <w:rFonts w:ascii="Calibri" w:hAnsi="Calibri"/>
                <w:color w:val="000000"/>
                <w:sz w:val="22"/>
                <w:szCs w:val="22"/>
              </w:rPr>
            </w:pPr>
            <w:r w:rsidRPr="00610108">
              <w:rPr>
                <w:rFonts w:ascii="Calibri" w:hAnsi="Calibri"/>
                <w:color w:val="000000"/>
                <w:sz w:val="22"/>
                <w:szCs w:val="22"/>
              </w:rPr>
              <w:t>No change.  The applicant can already discuss this in the application in question 17 and/or 24.</w:t>
            </w:r>
          </w:p>
        </w:tc>
      </w:tr>
      <w:tr w:rsidR="00610108" w:rsidRPr="00610108" w14:paraId="72EDCD93" w14:textId="77777777" w:rsidTr="00517E11">
        <w:trPr>
          <w:trHeight w:val="70"/>
        </w:trPr>
        <w:tc>
          <w:tcPr>
            <w:tcW w:w="551" w:type="dxa"/>
            <w:shd w:val="clear" w:color="auto" w:fill="auto"/>
            <w:hideMark/>
          </w:tcPr>
          <w:p w14:paraId="01D84C14"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t>126</w:t>
            </w:r>
          </w:p>
        </w:tc>
        <w:tc>
          <w:tcPr>
            <w:tcW w:w="1964" w:type="dxa"/>
            <w:shd w:val="clear" w:color="auto" w:fill="auto"/>
            <w:hideMark/>
          </w:tcPr>
          <w:p w14:paraId="61EB4E71"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Chicago Development Fund</w:t>
            </w:r>
          </w:p>
        </w:tc>
        <w:tc>
          <w:tcPr>
            <w:tcW w:w="1170" w:type="dxa"/>
            <w:shd w:val="clear" w:color="auto" w:fill="auto"/>
            <w:hideMark/>
          </w:tcPr>
          <w:p w14:paraId="1B2D2138"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3/10/2017</w:t>
            </w:r>
          </w:p>
        </w:tc>
        <w:tc>
          <w:tcPr>
            <w:tcW w:w="1440" w:type="dxa"/>
            <w:shd w:val="clear" w:color="auto" w:fill="auto"/>
            <w:hideMark/>
          </w:tcPr>
          <w:p w14:paraId="2D60157F"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Business Strategy</w:t>
            </w:r>
          </w:p>
        </w:tc>
        <w:tc>
          <w:tcPr>
            <w:tcW w:w="1080" w:type="dxa"/>
            <w:shd w:val="clear" w:color="auto" w:fill="auto"/>
            <w:hideMark/>
          </w:tcPr>
          <w:p w14:paraId="5A256CCC"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 </w:t>
            </w:r>
          </w:p>
        </w:tc>
        <w:tc>
          <w:tcPr>
            <w:tcW w:w="3060" w:type="dxa"/>
            <w:shd w:val="clear" w:color="auto" w:fill="auto"/>
            <w:hideMark/>
          </w:tcPr>
          <w:p w14:paraId="68CBA8C5"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Add a question to ask what steps have been taken or will take to reduce costs, increase efficiency, and reduce barriers for QALICBs</w:t>
            </w:r>
          </w:p>
        </w:tc>
        <w:tc>
          <w:tcPr>
            <w:tcW w:w="1350" w:type="dxa"/>
            <w:shd w:val="clear" w:color="auto" w:fill="auto"/>
            <w:hideMark/>
          </w:tcPr>
          <w:p w14:paraId="68168586"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explore for future applications</w:t>
            </w:r>
          </w:p>
        </w:tc>
        <w:tc>
          <w:tcPr>
            <w:tcW w:w="3060" w:type="dxa"/>
            <w:shd w:val="clear" w:color="auto" w:fill="auto"/>
            <w:hideMark/>
          </w:tcPr>
          <w:p w14:paraId="430D5E77" w14:textId="77777777" w:rsidR="00610108" w:rsidRPr="00610108" w:rsidRDefault="00610108" w:rsidP="001A4CAA">
            <w:pPr>
              <w:ind w:right="162"/>
              <w:rPr>
                <w:rFonts w:ascii="Calibri" w:hAnsi="Calibri"/>
                <w:color w:val="000000"/>
                <w:sz w:val="22"/>
                <w:szCs w:val="22"/>
              </w:rPr>
            </w:pPr>
            <w:r w:rsidRPr="00610108">
              <w:rPr>
                <w:rFonts w:ascii="Calibri" w:hAnsi="Calibri"/>
                <w:color w:val="000000"/>
                <w:sz w:val="22"/>
                <w:szCs w:val="22"/>
              </w:rPr>
              <w:t xml:space="preserve">No question will be added.  Costs associated with multi-CDE transactions are included in Past Allocatee section.  </w:t>
            </w:r>
            <w:r w:rsidR="006E6B48" w:rsidRPr="00610108">
              <w:rPr>
                <w:rFonts w:ascii="Calibri" w:hAnsi="Calibri"/>
                <w:color w:val="000000"/>
                <w:sz w:val="22"/>
                <w:szCs w:val="22"/>
              </w:rPr>
              <w:t>Additional</w:t>
            </w:r>
            <w:r w:rsidRPr="00610108">
              <w:rPr>
                <w:rFonts w:ascii="Calibri" w:hAnsi="Calibri"/>
                <w:color w:val="000000"/>
                <w:sz w:val="22"/>
                <w:szCs w:val="22"/>
              </w:rPr>
              <w:t xml:space="preserve"> question may create an unlevel playing field favoring investor-affiliated CDEs.  </w:t>
            </w:r>
          </w:p>
        </w:tc>
      </w:tr>
      <w:tr w:rsidR="00610108" w:rsidRPr="00610108" w14:paraId="0E4B88C6" w14:textId="77777777" w:rsidTr="00517E11">
        <w:trPr>
          <w:trHeight w:val="70"/>
        </w:trPr>
        <w:tc>
          <w:tcPr>
            <w:tcW w:w="551" w:type="dxa"/>
            <w:shd w:val="clear" w:color="auto" w:fill="auto"/>
            <w:hideMark/>
          </w:tcPr>
          <w:p w14:paraId="27F47225"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t>127</w:t>
            </w:r>
          </w:p>
        </w:tc>
        <w:tc>
          <w:tcPr>
            <w:tcW w:w="1964" w:type="dxa"/>
            <w:shd w:val="clear" w:color="auto" w:fill="auto"/>
            <w:hideMark/>
          </w:tcPr>
          <w:p w14:paraId="67CBC517"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Hope Enterprise Corporation</w:t>
            </w:r>
          </w:p>
        </w:tc>
        <w:tc>
          <w:tcPr>
            <w:tcW w:w="1170" w:type="dxa"/>
            <w:shd w:val="clear" w:color="auto" w:fill="auto"/>
            <w:hideMark/>
          </w:tcPr>
          <w:p w14:paraId="0F54E06B"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3/10/2017</w:t>
            </w:r>
          </w:p>
        </w:tc>
        <w:tc>
          <w:tcPr>
            <w:tcW w:w="1440" w:type="dxa"/>
            <w:shd w:val="clear" w:color="auto" w:fill="auto"/>
            <w:hideMark/>
          </w:tcPr>
          <w:p w14:paraId="46323346"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Business Strategy</w:t>
            </w:r>
          </w:p>
        </w:tc>
        <w:tc>
          <w:tcPr>
            <w:tcW w:w="1080" w:type="dxa"/>
            <w:shd w:val="clear" w:color="auto" w:fill="auto"/>
            <w:hideMark/>
          </w:tcPr>
          <w:p w14:paraId="0EE5EC6F"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 </w:t>
            </w:r>
          </w:p>
        </w:tc>
        <w:tc>
          <w:tcPr>
            <w:tcW w:w="3060" w:type="dxa"/>
            <w:shd w:val="clear" w:color="auto" w:fill="auto"/>
            <w:hideMark/>
          </w:tcPr>
          <w:p w14:paraId="25AC164C"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Hold Applicants more accountable for results based on what is in the applications.</w:t>
            </w:r>
          </w:p>
        </w:tc>
        <w:tc>
          <w:tcPr>
            <w:tcW w:w="1350" w:type="dxa"/>
            <w:shd w:val="clear" w:color="auto" w:fill="auto"/>
            <w:hideMark/>
          </w:tcPr>
          <w:p w14:paraId="55E02F62"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program goals and measures</w:t>
            </w:r>
          </w:p>
        </w:tc>
        <w:tc>
          <w:tcPr>
            <w:tcW w:w="3060" w:type="dxa"/>
            <w:shd w:val="clear" w:color="auto" w:fill="auto"/>
            <w:hideMark/>
          </w:tcPr>
          <w:p w14:paraId="1486B146" w14:textId="7AB639C1" w:rsidR="00610108" w:rsidRPr="00610108" w:rsidRDefault="00610108" w:rsidP="00FD041C">
            <w:pPr>
              <w:ind w:right="162"/>
              <w:rPr>
                <w:rFonts w:ascii="Calibri" w:hAnsi="Calibri"/>
                <w:color w:val="000000"/>
                <w:sz w:val="22"/>
                <w:szCs w:val="22"/>
              </w:rPr>
            </w:pPr>
            <w:r w:rsidRPr="00610108">
              <w:rPr>
                <w:rFonts w:ascii="Calibri" w:hAnsi="Calibri"/>
                <w:color w:val="000000"/>
                <w:sz w:val="22"/>
                <w:szCs w:val="22"/>
              </w:rPr>
              <w:t xml:space="preserve">No change to the application form.  This is a policy matter that does not impact the </w:t>
            </w:r>
            <w:r w:rsidR="00FD041C">
              <w:rPr>
                <w:rFonts w:ascii="Calibri" w:hAnsi="Calibri"/>
                <w:color w:val="000000"/>
                <w:sz w:val="22"/>
                <w:szCs w:val="22"/>
              </w:rPr>
              <w:t>information collection</w:t>
            </w:r>
            <w:r w:rsidRPr="00610108">
              <w:rPr>
                <w:rFonts w:ascii="Calibri" w:hAnsi="Calibri"/>
                <w:color w:val="000000"/>
                <w:sz w:val="22"/>
                <w:szCs w:val="22"/>
              </w:rPr>
              <w:t xml:space="preserve">.  The </w:t>
            </w:r>
            <w:r w:rsidRPr="00610108">
              <w:rPr>
                <w:rFonts w:ascii="Calibri" w:hAnsi="Calibri"/>
                <w:color w:val="000000"/>
                <w:sz w:val="22"/>
                <w:szCs w:val="22"/>
              </w:rPr>
              <w:lastRenderedPageBreak/>
              <w:t>CDFI Fund continues to assess opportunities for accountability.</w:t>
            </w:r>
          </w:p>
        </w:tc>
      </w:tr>
      <w:tr w:rsidR="00610108" w:rsidRPr="00610108" w14:paraId="1CD59C2C" w14:textId="77777777" w:rsidTr="00517E11">
        <w:trPr>
          <w:trHeight w:val="70"/>
        </w:trPr>
        <w:tc>
          <w:tcPr>
            <w:tcW w:w="551" w:type="dxa"/>
            <w:shd w:val="clear" w:color="auto" w:fill="auto"/>
            <w:hideMark/>
          </w:tcPr>
          <w:p w14:paraId="02CACC34"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lastRenderedPageBreak/>
              <w:t>128</w:t>
            </w:r>
          </w:p>
        </w:tc>
        <w:tc>
          <w:tcPr>
            <w:tcW w:w="1964" w:type="dxa"/>
            <w:shd w:val="clear" w:color="auto" w:fill="auto"/>
            <w:hideMark/>
          </w:tcPr>
          <w:p w14:paraId="3908AA2D"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Valued Advisor Fund</w:t>
            </w:r>
          </w:p>
        </w:tc>
        <w:tc>
          <w:tcPr>
            <w:tcW w:w="1170" w:type="dxa"/>
            <w:shd w:val="clear" w:color="auto" w:fill="auto"/>
            <w:hideMark/>
          </w:tcPr>
          <w:p w14:paraId="1C755E8A"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3/7/2017</w:t>
            </w:r>
          </w:p>
        </w:tc>
        <w:tc>
          <w:tcPr>
            <w:tcW w:w="1440" w:type="dxa"/>
            <w:shd w:val="clear" w:color="auto" w:fill="auto"/>
            <w:hideMark/>
          </w:tcPr>
          <w:p w14:paraId="5DB8849C"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CIIS</w:t>
            </w:r>
          </w:p>
        </w:tc>
        <w:tc>
          <w:tcPr>
            <w:tcW w:w="1080" w:type="dxa"/>
            <w:shd w:val="clear" w:color="auto" w:fill="auto"/>
            <w:hideMark/>
          </w:tcPr>
          <w:p w14:paraId="0AC44285"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 </w:t>
            </w:r>
          </w:p>
        </w:tc>
        <w:tc>
          <w:tcPr>
            <w:tcW w:w="3060" w:type="dxa"/>
            <w:shd w:val="clear" w:color="auto" w:fill="auto"/>
            <w:hideMark/>
          </w:tcPr>
          <w:p w14:paraId="2638A6BC"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Change guidance for reporting job creation in CIIS; concern that this guidance makes it more difficult to achieve impact projected in application.</w:t>
            </w:r>
          </w:p>
        </w:tc>
        <w:tc>
          <w:tcPr>
            <w:tcW w:w="1350" w:type="dxa"/>
            <w:shd w:val="clear" w:color="auto" w:fill="auto"/>
            <w:hideMark/>
          </w:tcPr>
          <w:p w14:paraId="66613989"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guidance</w:t>
            </w:r>
          </w:p>
        </w:tc>
        <w:tc>
          <w:tcPr>
            <w:tcW w:w="3060" w:type="dxa"/>
            <w:shd w:val="clear" w:color="auto" w:fill="auto"/>
            <w:hideMark/>
          </w:tcPr>
          <w:p w14:paraId="3AE9224C" w14:textId="77777777" w:rsidR="00610108" w:rsidRPr="00610108" w:rsidRDefault="00610108" w:rsidP="001A4CAA">
            <w:pPr>
              <w:ind w:right="162"/>
              <w:rPr>
                <w:rFonts w:ascii="Calibri" w:hAnsi="Calibri"/>
                <w:color w:val="000000"/>
                <w:sz w:val="22"/>
                <w:szCs w:val="22"/>
              </w:rPr>
            </w:pPr>
            <w:r w:rsidRPr="00610108">
              <w:rPr>
                <w:rFonts w:ascii="Calibri" w:hAnsi="Calibri"/>
                <w:color w:val="000000"/>
                <w:sz w:val="22"/>
                <w:szCs w:val="22"/>
              </w:rPr>
              <w:t xml:space="preserve">This comment was referred to the Financial Strategies and Research office, as </w:t>
            </w:r>
            <w:r w:rsidR="006E6B48" w:rsidRPr="00610108">
              <w:rPr>
                <w:rFonts w:ascii="Calibri" w:hAnsi="Calibri"/>
                <w:color w:val="000000"/>
                <w:sz w:val="22"/>
                <w:szCs w:val="22"/>
              </w:rPr>
              <w:t>it relates</w:t>
            </w:r>
            <w:r w:rsidRPr="00610108">
              <w:rPr>
                <w:rFonts w:ascii="Calibri" w:hAnsi="Calibri"/>
                <w:color w:val="000000"/>
                <w:sz w:val="22"/>
                <w:szCs w:val="22"/>
              </w:rPr>
              <w:t xml:space="preserve"> to a post award reporting system "owned" by that office.</w:t>
            </w:r>
          </w:p>
        </w:tc>
      </w:tr>
      <w:tr w:rsidR="00610108" w:rsidRPr="00610108" w14:paraId="1A9DE1C8" w14:textId="77777777" w:rsidTr="00517E11">
        <w:trPr>
          <w:trHeight w:val="70"/>
        </w:trPr>
        <w:tc>
          <w:tcPr>
            <w:tcW w:w="551" w:type="dxa"/>
            <w:shd w:val="clear" w:color="auto" w:fill="auto"/>
            <w:hideMark/>
          </w:tcPr>
          <w:p w14:paraId="49D5004D"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t>129</w:t>
            </w:r>
          </w:p>
        </w:tc>
        <w:tc>
          <w:tcPr>
            <w:tcW w:w="1964" w:type="dxa"/>
            <w:shd w:val="clear" w:color="auto" w:fill="auto"/>
            <w:hideMark/>
          </w:tcPr>
          <w:p w14:paraId="0B796C48"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Milwaukee Economic Development Corporation</w:t>
            </w:r>
          </w:p>
        </w:tc>
        <w:tc>
          <w:tcPr>
            <w:tcW w:w="1170" w:type="dxa"/>
            <w:shd w:val="clear" w:color="auto" w:fill="auto"/>
            <w:hideMark/>
          </w:tcPr>
          <w:p w14:paraId="4C3BC59F"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3/10/2017</w:t>
            </w:r>
          </w:p>
        </w:tc>
        <w:tc>
          <w:tcPr>
            <w:tcW w:w="1440" w:type="dxa"/>
            <w:shd w:val="clear" w:color="auto" w:fill="auto"/>
            <w:hideMark/>
          </w:tcPr>
          <w:p w14:paraId="2C1938D5"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General Application</w:t>
            </w:r>
          </w:p>
        </w:tc>
        <w:tc>
          <w:tcPr>
            <w:tcW w:w="1080" w:type="dxa"/>
            <w:shd w:val="clear" w:color="auto" w:fill="auto"/>
            <w:hideMark/>
          </w:tcPr>
          <w:p w14:paraId="5EA61593"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 </w:t>
            </w:r>
          </w:p>
        </w:tc>
        <w:tc>
          <w:tcPr>
            <w:tcW w:w="3060" w:type="dxa"/>
            <w:shd w:val="clear" w:color="auto" w:fill="auto"/>
            <w:hideMark/>
          </w:tcPr>
          <w:p w14:paraId="24968C35"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Require Applicants that have raised QEIs ahead of having a transaction provide documentation showing which QALICB investments have been "pre-funded"</w:t>
            </w:r>
          </w:p>
        </w:tc>
        <w:tc>
          <w:tcPr>
            <w:tcW w:w="1350" w:type="dxa"/>
            <w:shd w:val="clear" w:color="auto" w:fill="auto"/>
            <w:hideMark/>
          </w:tcPr>
          <w:p w14:paraId="3E8DA4FF"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evaluation criteria</w:t>
            </w:r>
          </w:p>
        </w:tc>
        <w:tc>
          <w:tcPr>
            <w:tcW w:w="3060" w:type="dxa"/>
            <w:shd w:val="clear" w:color="auto" w:fill="auto"/>
            <w:hideMark/>
          </w:tcPr>
          <w:p w14:paraId="5AFF9903" w14:textId="77777777" w:rsidR="00610108" w:rsidRPr="00610108" w:rsidRDefault="00610108" w:rsidP="001A4CAA">
            <w:pPr>
              <w:ind w:right="162"/>
              <w:rPr>
                <w:rFonts w:ascii="Calibri" w:hAnsi="Calibri"/>
                <w:color w:val="000000"/>
                <w:sz w:val="22"/>
                <w:szCs w:val="22"/>
              </w:rPr>
            </w:pPr>
            <w:r w:rsidRPr="00610108">
              <w:rPr>
                <w:rFonts w:ascii="Calibri" w:hAnsi="Calibri"/>
                <w:color w:val="000000"/>
                <w:sz w:val="22"/>
                <w:szCs w:val="22"/>
              </w:rPr>
              <w:t>No change.  QEI issuance thresholds will continue.  QEIs are not required to be linked to specific investments.</w:t>
            </w:r>
          </w:p>
        </w:tc>
      </w:tr>
      <w:tr w:rsidR="00610108" w:rsidRPr="00610108" w14:paraId="495D5CF0" w14:textId="77777777" w:rsidTr="00517E11">
        <w:trPr>
          <w:trHeight w:val="70"/>
        </w:trPr>
        <w:tc>
          <w:tcPr>
            <w:tcW w:w="551" w:type="dxa"/>
            <w:shd w:val="clear" w:color="auto" w:fill="auto"/>
            <w:hideMark/>
          </w:tcPr>
          <w:p w14:paraId="35EB7964"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t>130</w:t>
            </w:r>
          </w:p>
        </w:tc>
        <w:tc>
          <w:tcPr>
            <w:tcW w:w="1964" w:type="dxa"/>
            <w:shd w:val="clear" w:color="auto" w:fill="auto"/>
            <w:hideMark/>
          </w:tcPr>
          <w:p w14:paraId="259CD2F6"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Opportunity Fund</w:t>
            </w:r>
          </w:p>
        </w:tc>
        <w:tc>
          <w:tcPr>
            <w:tcW w:w="1170" w:type="dxa"/>
            <w:shd w:val="clear" w:color="auto" w:fill="auto"/>
            <w:hideMark/>
          </w:tcPr>
          <w:p w14:paraId="0C55F4D9"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3/9/2017</w:t>
            </w:r>
          </w:p>
        </w:tc>
        <w:tc>
          <w:tcPr>
            <w:tcW w:w="1440" w:type="dxa"/>
            <w:shd w:val="clear" w:color="auto" w:fill="auto"/>
            <w:hideMark/>
          </w:tcPr>
          <w:p w14:paraId="589ED543"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General Application</w:t>
            </w:r>
          </w:p>
        </w:tc>
        <w:tc>
          <w:tcPr>
            <w:tcW w:w="1080" w:type="dxa"/>
            <w:shd w:val="clear" w:color="auto" w:fill="auto"/>
            <w:hideMark/>
          </w:tcPr>
          <w:p w14:paraId="60686087"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 </w:t>
            </w:r>
          </w:p>
        </w:tc>
        <w:tc>
          <w:tcPr>
            <w:tcW w:w="3060" w:type="dxa"/>
            <w:shd w:val="clear" w:color="auto" w:fill="auto"/>
            <w:hideMark/>
          </w:tcPr>
          <w:p w14:paraId="1F4BF82E"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Include a question requiring applicant's to explain their "but-for" methodology</w:t>
            </w:r>
          </w:p>
        </w:tc>
        <w:tc>
          <w:tcPr>
            <w:tcW w:w="1350" w:type="dxa"/>
            <w:shd w:val="clear" w:color="auto" w:fill="auto"/>
            <w:hideMark/>
          </w:tcPr>
          <w:p w14:paraId="407CCE15"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explore for future applications</w:t>
            </w:r>
          </w:p>
        </w:tc>
        <w:tc>
          <w:tcPr>
            <w:tcW w:w="3060" w:type="dxa"/>
            <w:shd w:val="clear" w:color="auto" w:fill="auto"/>
            <w:hideMark/>
          </w:tcPr>
          <w:p w14:paraId="0EFADF83" w14:textId="77777777" w:rsidR="00610108" w:rsidRPr="00610108" w:rsidRDefault="00610108" w:rsidP="001A4CAA">
            <w:pPr>
              <w:ind w:right="162"/>
              <w:rPr>
                <w:rFonts w:ascii="Calibri" w:hAnsi="Calibri"/>
                <w:color w:val="000000"/>
                <w:sz w:val="22"/>
                <w:szCs w:val="22"/>
              </w:rPr>
            </w:pPr>
            <w:r w:rsidRPr="00610108">
              <w:rPr>
                <w:rFonts w:ascii="Calibri" w:hAnsi="Calibri"/>
                <w:color w:val="000000"/>
                <w:sz w:val="22"/>
                <w:szCs w:val="22"/>
              </w:rPr>
              <w:t>This suggestion will be taken under consideration for future versions of the application.</w:t>
            </w:r>
          </w:p>
        </w:tc>
      </w:tr>
      <w:tr w:rsidR="00610108" w:rsidRPr="00610108" w14:paraId="264657E1" w14:textId="77777777" w:rsidTr="00517E11">
        <w:trPr>
          <w:trHeight w:val="70"/>
        </w:trPr>
        <w:tc>
          <w:tcPr>
            <w:tcW w:w="551" w:type="dxa"/>
            <w:shd w:val="clear" w:color="auto" w:fill="auto"/>
            <w:hideMark/>
          </w:tcPr>
          <w:p w14:paraId="1DC32D72"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t>131</w:t>
            </w:r>
          </w:p>
        </w:tc>
        <w:tc>
          <w:tcPr>
            <w:tcW w:w="1964" w:type="dxa"/>
            <w:shd w:val="clear" w:color="auto" w:fill="auto"/>
            <w:hideMark/>
          </w:tcPr>
          <w:p w14:paraId="63B3221D"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National Bankers Association</w:t>
            </w:r>
          </w:p>
        </w:tc>
        <w:tc>
          <w:tcPr>
            <w:tcW w:w="1170" w:type="dxa"/>
            <w:shd w:val="clear" w:color="auto" w:fill="auto"/>
            <w:hideMark/>
          </w:tcPr>
          <w:p w14:paraId="6A30991C"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3/28/2017</w:t>
            </w:r>
          </w:p>
        </w:tc>
        <w:tc>
          <w:tcPr>
            <w:tcW w:w="1440" w:type="dxa"/>
            <w:shd w:val="clear" w:color="auto" w:fill="auto"/>
            <w:hideMark/>
          </w:tcPr>
          <w:p w14:paraId="656EBA8F"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General Application</w:t>
            </w:r>
          </w:p>
        </w:tc>
        <w:tc>
          <w:tcPr>
            <w:tcW w:w="1080" w:type="dxa"/>
            <w:shd w:val="clear" w:color="auto" w:fill="auto"/>
            <w:hideMark/>
          </w:tcPr>
          <w:p w14:paraId="63F7F5A9"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 </w:t>
            </w:r>
          </w:p>
        </w:tc>
        <w:tc>
          <w:tcPr>
            <w:tcW w:w="3060" w:type="dxa"/>
            <w:shd w:val="clear" w:color="auto" w:fill="auto"/>
            <w:hideMark/>
          </w:tcPr>
          <w:p w14:paraId="3A983BF2"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Provide incentive for repeat Allocatees to "enter material and legitimate alliances with MDIs and other minority CDEs for joint applications and deployment"</w:t>
            </w:r>
          </w:p>
        </w:tc>
        <w:tc>
          <w:tcPr>
            <w:tcW w:w="1350" w:type="dxa"/>
            <w:shd w:val="clear" w:color="auto" w:fill="auto"/>
            <w:hideMark/>
          </w:tcPr>
          <w:p w14:paraId="7D408DCC"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explore for future applications</w:t>
            </w:r>
          </w:p>
        </w:tc>
        <w:tc>
          <w:tcPr>
            <w:tcW w:w="3060" w:type="dxa"/>
            <w:shd w:val="clear" w:color="auto" w:fill="auto"/>
            <w:hideMark/>
          </w:tcPr>
          <w:p w14:paraId="308CD7FA" w14:textId="22BC10F5" w:rsidR="00610108" w:rsidRPr="00610108" w:rsidRDefault="00610108" w:rsidP="00FD041C">
            <w:pPr>
              <w:ind w:right="162"/>
              <w:rPr>
                <w:rFonts w:ascii="Calibri" w:hAnsi="Calibri"/>
                <w:color w:val="000000"/>
                <w:sz w:val="22"/>
                <w:szCs w:val="22"/>
              </w:rPr>
            </w:pPr>
            <w:r w:rsidRPr="00610108">
              <w:rPr>
                <w:rFonts w:ascii="Calibri" w:hAnsi="Calibri"/>
                <w:color w:val="000000"/>
                <w:sz w:val="22"/>
                <w:szCs w:val="22"/>
              </w:rPr>
              <w:t xml:space="preserve">No change to the application form.  This is a policy matter that requires further discussion and does not impact the </w:t>
            </w:r>
            <w:r w:rsidR="00FD041C">
              <w:rPr>
                <w:rFonts w:ascii="Calibri" w:hAnsi="Calibri"/>
                <w:color w:val="000000"/>
                <w:sz w:val="22"/>
                <w:szCs w:val="22"/>
              </w:rPr>
              <w:t>information collection</w:t>
            </w:r>
            <w:r w:rsidRPr="00610108">
              <w:rPr>
                <w:rFonts w:ascii="Calibri" w:hAnsi="Calibri"/>
                <w:color w:val="000000"/>
                <w:sz w:val="22"/>
                <w:szCs w:val="22"/>
              </w:rPr>
              <w:t xml:space="preserve">.  </w:t>
            </w:r>
          </w:p>
        </w:tc>
      </w:tr>
      <w:tr w:rsidR="00610108" w:rsidRPr="00610108" w14:paraId="16EF6A1E" w14:textId="77777777" w:rsidTr="00517E11">
        <w:trPr>
          <w:trHeight w:val="70"/>
        </w:trPr>
        <w:tc>
          <w:tcPr>
            <w:tcW w:w="551" w:type="dxa"/>
            <w:shd w:val="clear" w:color="auto" w:fill="auto"/>
            <w:hideMark/>
          </w:tcPr>
          <w:p w14:paraId="73A62635"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t>132</w:t>
            </w:r>
          </w:p>
        </w:tc>
        <w:tc>
          <w:tcPr>
            <w:tcW w:w="1964" w:type="dxa"/>
            <w:shd w:val="clear" w:color="auto" w:fill="auto"/>
            <w:hideMark/>
          </w:tcPr>
          <w:p w14:paraId="4814A66E"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National Bankers Association</w:t>
            </w:r>
          </w:p>
        </w:tc>
        <w:tc>
          <w:tcPr>
            <w:tcW w:w="1170" w:type="dxa"/>
            <w:shd w:val="clear" w:color="auto" w:fill="auto"/>
            <w:hideMark/>
          </w:tcPr>
          <w:p w14:paraId="5B41A872"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3/28/2017</w:t>
            </w:r>
          </w:p>
        </w:tc>
        <w:tc>
          <w:tcPr>
            <w:tcW w:w="1440" w:type="dxa"/>
            <w:shd w:val="clear" w:color="auto" w:fill="auto"/>
            <w:hideMark/>
          </w:tcPr>
          <w:p w14:paraId="00E7F921"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General Application</w:t>
            </w:r>
          </w:p>
        </w:tc>
        <w:tc>
          <w:tcPr>
            <w:tcW w:w="1080" w:type="dxa"/>
            <w:shd w:val="clear" w:color="auto" w:fill="auto"/>
            <w:hideMark/>
          </w:tcPr>
          <w:p w14:paraId="5E4D270D"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 </w:t>
            </w:r>
          </w:p>
        </w:tc>
        <w:tc>
          <w:tcPr>
            <w:tcW w:w="3060" w:type="dxa"/>
            <w:shd w:val="clear" w:color="auto" w:fill="auto"/>
            <w:hideMark/>
          </w:tcPr>
          <w:p w14:paraId="50E0032D"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Limit awards for repeat allocatees that do not enter into partnerships with MDIs or minority CDEs.</w:t>
            </w:r>
          </w:p>
        </w:tc>
        <w:tc>
          <w:tcPr>
            <w:tcW w:w="1350" w:type="dxa"/>
            <w:shd w:val="clear" w:color="auto" w:fill="auto"/>
            <w:hideMark/>
          </w:tcPr>
          <w:p w14:paraId="3CE6B867"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explore for future applications</w:t>
            </w:r>
          </w:p>
        </w:tc>
        <w:tc>
          <w:tcPr>
            <w:tcW w:w="3060" w:type="dxa"/>
            <w:shd w:val="clear" w:color="auto" w:fill="auto"/>
            <w:hideMark/>
          </w:tcPr>
          <w:p w14:paraId="7A3D2633" w14:textId="456F05E3" w:rsidR="00610108" w:rsidRPr="00610108" w:rsidRDefault="00610108" w:rsidP="00FD041C">
            <w:pPr>
              <w:ind w:right="162"/>
              <w:rPr>
                <w:rFonts w:ascii="Calibri" w:hAnsi="Calibri"/>
                <w:color w:val="000000"/>
                <w:sz w:val="22"/>
                <w:szCs w:val="22"/>
              </w:rPr>
            </w:pPr>
            <w:r w:rsidRPr="00610108">
              <w:rPr>
                <w:rFonts w:ascii="Calibri" w:hAnsi="Calibri"/>
                <w:color w:val="000000"/>
                <w:sz w:val="22"/>
                <w:szCs w:val="22"/>
              </w:rPr>
              <w:t xml:space="preserve">No change to the </w:t>
            </w:r>
            <w:r w:rsidR="00FD041C">
              <w:rPr>
                <w:rFonts w:ascii="Calibri" w:hAnsi="Calibri"/>
                <w:color w:val="000000"/>
                <w:sz w:val="22"/>
                <w:szCs w:val="22"/>
              </w:rPr>
              <w:t xml:space="preserve">information collection.  </w:t>
            </w:r>
            <w:r w:rsidRPr="00610108">
              <w:rPr>
                <w:rFonts w:ascii="Calibri" w:hAnsi="Calibri"/>
                <w:color w:val="000000"/>
                <w:sz w:val="22"/>
                <w:szCs w:val="22"/>
              </w:rPr>
              <w:t xml:space="preserve">  This is a policy matter </w:t>
            </w:r>
            <w:r w:rsidR="00FD041C">
              <w:rPr>
                <w:rFonts w:ascii="Calibri" w:hAnsi="Calibri"/>
                <w:color w:val="000000"/>
                <w:sz w:val="22"/>
                <w:szCs w:val="22"/>
              </w:rPr>
              <w:t xml:space="preserve">regarding eligibility.  </w:t>
            </w:r>
          </w:p>
        </w:tc>
      </w:tr>
      <w:tr w:rsidR="00610108" w:rsidRPr="00610108" w14:paraId="082A57D4" w14:textId="77777777" w:rsidTr="00517E11">
        <w:trPr>
          <w:trHeight w:val="3300"/>
        </w:trPr>
        <w:tc>
          <w:tcPr>
            <w:tcW w:w="551" w:type="dxa"/>
            <w:shd w:val="clear" w:color="auto" w:fill="auto"/>
            <w:hideMark/>
          </w:tcPr>
          <w:p w14:paraId="79C6B07A"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lastRenderedPageBreak/>
              <w:t>133</w:t>
            </w:r>
          </w:p>
        </w:tc>
        <w:tc>
          <w:tcPr>
            <w:tcW w:w="1964" w:type="dxa"/>
            <w:shd w:val="clear" w:color="auto" w:fill="auto"/>
            <w:hideMark/>
          </w:tcPr>
          <w:p w14:paraId="566D1F45"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National Bankers Association</w:t>
            </w:r>
          </w:p>
        </w:tc>
        <w:tc>
          <w:tcPr>
            <w:tcW w:w="1170" w:type="dxa"/>
            <w:shd w:val="clear" w:color="auto" w:fill="auto"/>
            <w:hideMark/>
          </w:tcPr>
          <w:p w14:paraId="33558A16"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3/28/2017</w:t>
            </w:r>
          </w:p>
        </w:tc>
        <w:tc>
          <w:tcPr>
            <w:tcW w:w="1440" w:type="dxa"/>
            <w:shd w:val="clear" w:color="auto" w:fill="auto"/>
            <w:hideMark/>
          </w:tcPr>
          <w:p w14:paraId="739F36AB"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General Application</w:t>
            </w:r>
          </w:p>
        </w:tc>
        <w:tc>
          <w:tcPr>
            <w:tcW w:w="1080" w:type="dxa"/>
            <w:shd w:val="clear" w:color="auto" w:fill="auto"/>
            <w:hideMark/>
          </w:tcPr>
          <w:p w14:paraId="3E0145AB"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 </w:t>
            </w:r>
          </w:p>
        </w:tc>
        <w:tc>
          <w:tcPr>
            <w:tcW w:w="3060" w:type="dxa"/>
            <w:shd w:val="clear" w:color="auto" w:fill="auto"/>
            <w:hideMark/>
          </w:tcPr>
          <w:p w14:paraId="51DA7B39"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Create separate pools for applicants to compete against similar peer groups - small or emerging CDEs, Small/CDFI Bank Affiliated CDEs. Large Bank Affiliated CDEs (capped awards at $50 million), Nonprofit/Loan Fund Affiliated CDEs, Local/State Government Affiliated CDEs, and for-profit CDEs.</w:t>
            </w:r>
          </w:p>
        </w:tc>
        <w:tc>
          <w:tcPr>
            <w:tcW w:w="1350" w:type="dxa"/>
            <w:shd w:val="clear" w:color="auto" w:fill="auto"/>
            <w:hideMark/>
          </w:tcPr>
          <w:p w14:paraId="45B62C33"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explore for future applications</w:t>
            </w:r>
          </w:p>
        </w:tc>
        <w:tc>
          <w:tcPr>
            <w:tcW w:w="3060" w:type="dxa"/>
            <w:shd w:val="clear" w:color="auto" w:fill="auto"/>
            <w:hideMark/>
          </w:tcPr>
          <w:p w14:paraId="78CA68FB" w14:textId="4E8A6B38" w:rsidR="00610108" w:rsidRPr="00610108" w:rsidRDefault="00610108" w:rsidP="00FD041C">
            <w:pPr>
              <w:ind w:right="162"/>
              <w:rPr>
                <w:rFonts w:ascii="Calibri" w:hAnsi="Calibri"/>
                <w:color w:val="000000"/>
                <w:sz w:val="22"/>
                <w:szCs w:val="22"/>
              </w:rPr>
            </w:pPr>
            <w:r w:rsidRPr="00610108">
              <w:rPr>
                <w:rFonts w:ascii="Calibri" w:hAnsi="Calibri"/>
                <w:color w:val="000000"/>
                <w:sz w:val="22"/>
                <w:szCs w:val="22"/>
              </w:rPr>
              <w:t xml:space="preserve">No change to the </w:t>
            </w:r>
            <w:r w:rsidR="00FD041C">
              <w:rPr>
                <w:rFonts w:ascii="Calibri" w:hAnsi="Calibri"/>
                <w:color w:val="000000"/>
                <w:sz w:val="22"/>
                <w:szCs w:val="22"/>
              </w:rPr>
              <w:t>information collection</w:t>
            </w:r>
            <w:r w:rsidRPr="00610108">
              <w:rPr>
                <w:rFonts w:ascii="Calibri" w:hAnsi="Calibri"/>
                <w:color w:val="000000"/>
                <w:sz w:val="22"/>
                <w:szCs w:val="22"/>
              </w:rPr>
              <w:t xml:space="preserve">.  This is a policy matter.  </w:t>
            </w:r>
          </w:p>
        </w:tc>
      </w:tr>
      <w:tr w:rsidR="00610108" w:rsidRPr="00610108" w14:paraId="7A64AB57" w14:textId="77777777" w:rsidTr="00517E11">
        <w:trPr>
          <w:trHeight w:val="70"/>
        </w:trPr>
        <w:tc>
          <w:tcPr>
            <w:tcW w:w="551" w:type="dxa"/>
            <w:shd w:val="clear" w:color="auto" w:fill="auto"/>
            <w:hideMark/>
          </w:tcPr>
          <w:p w14:paraId="5B781031"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t>134</w:t>
            </w:r>
          </w:p>
        </w:tc>
        <w:tc>
          <w:tcPr>
            <w:tcW w:w="1964" w:type="dxa"/>
            <w:shd w:val="clear" w:color="auto" w:fill="auto"/>
            <w:hideMark/>
          </w:tcPr>
          <w:p w14:paraId="28122023"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National Bankers Association</w:t>
            </w:r>
          </w:p>
        </w:tc>
        <w:tc>
          <w:tcPr>
            <w:tcW w:w="1170" w:type="dxa"/>
            <w:shd w:val="clear" w:color="auto" w:fill="auto"/>
            <w:hideMark/>
          </w:tcPr>
          <w:p w14:paraId="5A67AD9D"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3/28/2017</w:t>
            </w:r>
          </w:p>
        </w:tc>
        <w:tc>
          <w:tcPr>
            <w:tcW w:w="1440" w:type="dxa"/>
            <w:shd w:val="clear" w:color="auto" w:fill="auto"/>
            <w:hideMark/>
          </w:tcPr>
          <w:p w14:paraId="567C4423"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General Application</w:t>
            </w:r>
          </w:p>
        </w:tc>
        <w:tc>
          <w:tcPr>
            <w:tcW w:w="1080" w:type="dxa"/>
            <w:shd w:val="clear" w:color="auto" w:fill="auto"/>
            <w:hideMark/>
          </w:tcPr>
          <w:p w14:paraId="784EE653"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 </w:t>
            </w:r>
          </w:p>
        </w:tc>
        <w:tc>
          <w:tcPr>
            <w:tcW w:w="3060" w:type="dxa"/>
            <w:shd w:val="clear" w:color="auto" w:fill="auto"/>
            <w:hideMark/>
          </w:tcPr>
          <w:p w14:paraId="05E708C6"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Eliminate questions that disadvantage MDIs, CDFI banks, or other regulated institutions when in competition with unregulated CDFIs.</w:t>
            </w:r>
          </w:p>
        </w:tc>
        <w:tc>
          <w:tcPr>
            <w:tcW w:w="1350" w:type="dxa"/>
            <w:shd w:val="clear" w:color="auto" w:fill="auto"/>
            <w:hideMark/>
          </w:tcPr>
          <w:p w14:paraId="0B4848E8"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explore for future applications</w:t>
            </w:r>
          </w:p>
        </w:tc>
        <w:tc>
          <w:tcPr>
            <w:tcW w:w="3060" w:type="dxa"/>
            <w:shd w:val="clear" w:color="auto" w:fill="auto"/>
            <w:hideMark/>
          </w:tcPr>
          <w:p w14:paraId="6F21AFDD" w14:textId="77777777" w:rsidR="00610108" w:rsidRPr="00610108" w:rsidRDefault="00610108" w:rsidP="001A4CAA">
            <w:pPr>
              <w:ind w:right="162"/>
              <w:rPr>
                <w:rFonts w:ascii="Calibri" w:hAnsi="Calibri"/>
                <w:color w:val="000000"/>
                <w:sz w:val="22"/>
                <w:szCs w:val="22"/>
              </w:rPr>
            </w:pPr>
            <w:r w:rsidRPr="00610108">
              <w:rPr>
                <w:rFonts w:ascii="Calibri" w:hAnsi="Calibri"/>
                <w:color w:val="000000"/>
                <w:sz w:val="22"/>
                <w:szCs w:val="22"/>
              </w:rPr>
              <w:t>The CDFI Fund will continue to assess the application form and evaluation process for equity for all applicant types.</w:t>
            </w:r>
          </w:p>
        </w:tc>
      </w:tr>
      <w:tr w:rsidR="00610108" w:rsidRPr="00610108" w14:paraId="077186BB" w14:textId="77777777" w:rsidTr="00517E11">
        <w:trPr>
          <w:trHeight w:val="70"/>
        </w:trPr>
        <w:tc>
          <w:tcPr>
            <w:tcW w:w="551" w:type="dxa"/>
            <w:shd w:val="clear" w:color="auto" w:fill="auto"/>
            <w:hideMark/>
          </w:tcPr>
          <w:p w14:paraId="030E24C4" w14:textId="77777777" w:rsidR="00610108" w:rsidRPr="00610108" w:rsidRDefault="00610108" w:rsidP="00610108">
            <w:pPr>
              <w:jc w:val="center"/>
              <w:rPr>
                <w:rFonts w:ascii="Calibri" w:hAnsi="Calibri"/>
                <w:color w:val="000000"/>
                <w:sz w:val="22"/>
                <w:szCs w:val="22"/>
              </w:rPr>
            </w:pPr>
            <w:r w:rsidRPr="00610108">
              <w:rPr>
                <w:rFonts w:ascii="Calibri" w:hAnsi="Calibri"/>
                <w:color w:val="000000"/>
                <w:sz w:val="22"/>
                <w:szCs w:val="22"/>
              </w:rPr>
              <w:t>135</w:t>
            </w:r>
          </w:p>
        </w:tc>
        <w:tc>
          <w:tcPr>
            <w:tcW w:w="1964" w:type="dxa"/>
            <w:shd w:val="clear" w:color="auto" w:fill="auto"/>
            <w:hideMark/>
          </w:tcPr>
          <w:p w14:paraId="50A525EE"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National Bankers Association</w:t>
            </w:r>
          </w:p>
        </w:tc>
        <w:tc>
          <w:tcPr>
            <w:tcW w:w="1170" w:type="dxa"/>
            <w:shd w:val="clear" w:color="auto" w:fill="auto"/>
            <w:hideMark/>
          </w:tcPr>
          <w:p w14:paraId="6AACF42D"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3/28/2017</w:t>
            </w:r>
          </w:p>
        </w:tc>
        <w:tc>
          <w:tcPr>
            <w:tcW w:w="1440" w:type="dxa"/>
            <w:shd w:val="clear" w:color="auto" w:fill="auto"/>
            <w:hideMark/>
          </w:tcPr>
          <w:p w14:paraId="08205597"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General Application</w:t>
            </w:r>
          </w:p>
        </w:tc>
        <w:tc>
          <w:tcPr>
            <w:tcW w:w="1080" w:type="dxa"/>
            <w:shd w:val="clear" w:color="auto" w:fill="auto"/>
            <w:hideMark/>
          </w:tcPr>
          <w:p w14:paraId="5B804344"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 </w:t>
            </w:r>
          </w:p>
        </w:tc>
        <w:tc>
          <w:tcPr>
            <w:tcW w:w="3060" w:type="dxa"/>
            <w:shd w:val="clear" w:color="auto" w:fill="auto"/>
            <w:hideMark/>
          </w:tcPr>
          <w:p w14:paraId="62A1777F"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"Community impact" definition should include "impact of reinvestment of capital generated by the allocation itself."</w:t>
            </w:r>
          </w:p>
        </w:tc>
        <w:tc>
          <w:tcPr>
            <w:tcW w:w="1350" w:type="dxa"/>
            <w:shd w:val="clear" w:color="auto" w:fill="auto"/>
            <w:hideMark/>
          </w:tcPr>
          <w:p w14:paraId="67721D46" w14:textId="77777777" w:rsidR="00610108" w:rsidRPr="00610108" w:rsidRDefault="00610108" w:rsidP="00610108">
            <w:pPr>
              <w:rPr>
                <w:rFonts w:ascii="Calibri" w:hAnsi="Calibri"/>
                <w:color w:val="000000"/>
                <w:sz w:val="22"/>
                <w:szCs w:val="22"/>
              </w:rPr>
            </w:pPr>
            <w:r w:rsidRPr="00610108">
              <w:rPr>
                <w:rFonts w:ascii="Calibri" w:hAnsi="Calibri"/>
                <w:color w:val="000000"/>
                <w:sz w:val="22"/>
                <w:szCs w:val="22"/>
              </w:rPr>
              <w:t>explore for future applications</w:t>
            </w:r>
          </w:p>
        </w:tc>
        <w:tc>
          <w:tcPr>
            <w:tcW w:w="3060" w:type="dxa"/>
            <w:shd w:val="clear" w:color="auto" w:fill="auto"/>
            <w:hideMark/>
          </w:tcPr>
          <w:p w14:paraId="1FD9F3FA" w14:textId="7DBDB2EF" w:rsidR="00610108" w:rsidRPr="00610108" w:rsidRDefault="00610108" w:rsidP="00FD041C">
            <w:pPr>
              <w:ind w:right="162"/>
              <w:rPr>
                <w:rFonts w:ascii="Calibri" w:hAnsi="Calibri"/>
                <w:color w:val="000000"/>
                <w:sz w:val="22"/>
                <w:szCs w:val="22"/>
              </w:rPr>
            </w:pPr>
            <w:r w:rsidRPr="00610108">
              <w:rPr>
                <w:rFonts w:ascii="Calibri" w:hAnsi="Calibri"/>
                <w:color w:val="000000"/>
                <w:sz w:val="22"/>
                <w:szCs w:val="22"/>
              </w:rPr>
              <w:t xml:space="preserve">No change to the </w:t>
            </w:r>
            <w:r w:rsidR="00FD041C">
              <w:rPr>
                <w:rFonts w:ascii="Calibri" w:hAnsi="Calibri"/>
                <w:color w:val="000000"/>
                <w:sz w:val="22"/>
                <w:szCs w:val="22"/>
              </w:rPr>
              <w:t>information collection</w:t>
            </w:r>
            <w:r w:rsidRPr="00610108">
              <w:rPr>
                <w:rFonts w:ascii="Calibri" w:hAnsi="Calibri"/>
                <w:color w:val="000000"/>
                <w:sz w:val="22"/>
                <w:szCs w:val="22"/>
              </w:rPr>
              <w:t xml:space="preserve">.  This is a policy matter.  </w:t>
            </w:r>
          </w:p>
        </w:tc>
      </w:tr>
      <w:tr w:rsidR="00FD041C" w:rsidRPr="00610108" w14:paraId="7E9FF67E" w14:textId="77777777" w:rsidTr="00517E11">
        <w:trPr>
          <w:trHeight w:val="70"/>
        </w:trPr>
        <w:tc>
          <w:tcPr>
            <w:tcW w:w="551" w:type="dxa"/>
            <w:shd w:val="clear" w:color="auto" w:fill="auto"/>
            <w:hideMark/>
          </w:tcPr>
          <w:p w14:paraId="294A5D4C" w14:textId="77777777" w:rsidR="00FD041C" w:rsidRPr="00610108" w:rsidRDefault="00FD041C" w:rsidP="00FD041C">
            <w:pPr>
              <w:jc w:val="center"/>
              <w:rPr>
                <w:rFonts w:ascii="Calibri" w:hAnsi="Calibri"/>
                <w:color w:val="000000"/>
                <w:sz w:val="22"/>
                <w:szCs w:val="22"/>
              </w:rPr>
            </w:pPr>
            <w:r w:rsidRPr="00610108">
              <w:rPr>
                <w:rFonts w:ascii="Calibri" w:hAnsi="Calibri"/>
                <w:color w:val="000000"/>
                <w:sz w:val="22"/>
                <w:szCs w:val="22"/>
              </w:rPr>
              <w:t>136</w:t>
            </w:r>
          </w:p>
        </w:tc>
        <w:tc>
          <w:tcPr>
            <w:tcW w:w="1964" w:type="dxa"/>
            <w:shd w:val="clear" w:color="auto" w:fill="auto"/>
            <w:hideMark/>
          </w:tcPr>
          <w:p w14:paraId="24E9EA47"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National Bankers Association</w:t>
            </w:r>
          </w:p>
        </w:tc>
        <w:tc>
          <w:tcPr>
            <w:tcW w:w="1170" w:type="dxa"/>
            <w:shd w:val="clear" w:color="auto" w:fill="auto"/>
            <w:hideMark/>
          </w:tcPr>
          <w:p w14:paraId="3CCD6C14"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3/28/2017</w:t>
            </w:r>
          </w:p>
        </w:tc>
        <w:tc>
          <w:tcPr>
            <w:tcW w:w="1440" w:type="dxa"/>
            <w:shd w:val="clear" w:color="auto" w:fill="auto"/>
            <w:hideMark/>
          </w:tcPr>
          <w:p w14:paraId="2FB7FD47"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General Application</w:t>
            </w:r>
          </w:p>
        </w:tc>
        <w:tc>
          <w:tcPr>
            <w:tcW w:w="1080" w:type="dxa"/>
            <w:shd w:val="clear" w:color="auto" w:fill="auto"/>
            <w:hideMark/>
          </w:tcPr>
          <w:p w14:paraId="407C679B"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 </w:t>
            </w:r>
          </w:p>
        </w:tc>
        <w:tc>
          <w:tcPr>
            <w:tcW w:w="3060" w:type="dxa"/>
            <w:shd w:val="clear" w:color="auto" w:fill="auto"/>
            <w:hideMark/>
          </w:tcPr>
          <w:p w14:paraId="7F9F84D7"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Additional points should be awarded if a CDE commits to reinvestment of fee revenue into additional LIC financial services.</w:t>
            </w:r>
          </w:p>
        </w:tc>
        <w:tc>
          <w:tcPr>
            <w:tcW w:w="1350" w:type="dxa"/>
            <w:shd w:val="clear" w:color="auto" w:fill="auto"/>
            <w:hideMark/>
          </w:tcPr>
          <w:p w14:paraId="25B81CA6"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explore for future applications</w:t>
            </w:r>
          </w:p>
        </w:tc>
        <w:tc>
          <w:tcPr>
            <w:tcW w:w="3060" w:type="dxa"/>
            <w:shd w:val="clear" w:color="auto" w:fill="auto"/>
            <w:hideMark/>
          </w:tcPr>
          <w:p w14:paraId="232FDF8D" w14:textId="1E1EC246" w:rsidR="00FD041C" w:rsidRPr="00610108" w:rsidRDefault="00FD041C" w:rsidP="00FD041C">
            <w:pPr>
              <w:ind w:right="162"/>
              <w:rPr>
                <w:rFonts w:ascii="Calibri" w:hAnsi="Calibri"/>
                <w:color w:val="000000"/>
                <w:sz w:val="22"/>
                <w:szCs w:val="22"/>
              </w:rPr>
            </w:pPr>
            <w:r w:rsidRPr="00610108">
              <w:rPr>
                <w:rFonts w:ascii="Calibri" w:hAnsi="Calibri"/>
                <w:color w:val="000000"/>
                <w:sz w:val="22"/>
                <w:szCs w:val="22"/>
              </w:rPr>
              <w:t xml:space="preserve">No change to the </w:t>
            </w:r>
            <w:r>
              <w:rPr>
                <w:rFonts w:ascii="Calibri" w:hAnsi="Calibri"/>
                <w:color w:val="000000"/>
                <w:sz w:val="22"/>
                <w:szCs w:val="22"/>
              </w:rPr>
              <w:t>information collection</w:t>
            </w:r>
            <w:r w:rsidRPr="00610108">
              <w:rPr>
                <w:rFonts w:ascii="Calibri" w:hAnsi="Calibri"/>
                <w:color w:val="000000"/>
                <w:sz w:val="22"/>
                <w:szCs w:val="22"/>
              </w:rPr>
              <w:t xml:space="preserve">.  This is a policy matter.  </w:t>
            </w:r>
          </w:p>
        </w:tc>
      </w:tr>
      <w:tr w:rsidR="00FD041C" w:rsidRPr="00610108" w14:paraId="33B783CD" w14:textId="77777777" w:rsidTr="00517E11">
        <w:trPr>
          <w:trHeight w:val="152"/>
        </w:trPr>
        <w:tc>
          <w:tcPr>
            <w:tcW w:w="551" w:type="dxa"/>
            <w:shd w:val="clear" w:color="auto" w:fill="auto"/>
            <w:hideMark/>
          </w:tcPr>
          <w:p w14:paraId="59C02A8C" w14:textId="77777777" w:rsidR="00FD041C" w:rsidRPr="00610108" w:rsidRDefault="00FD041C" w:rsidP="00FD041C">
            <w:pPr>
              <w:jc w:val="center"/>
              <w:rPr>
                <w:rFonts w:ascii="Calibri" w:hAnsi="Calibri"/>
                <w:color w:val="000000"/>
                <w:sz w:val="22"/>
                <w:szCs w:val="22"/>
              </w:rPr>
            </w:pPr>
            <w:r w:rsidRPr="00610108">
              <w:rPr>
                <w:rFonts w:ascii="Calibri" w:hAnsi="Calibri"/>
                <w:color w:val="000000"/>
                <w:sz w:val="22"/>
                <w:szCs w:val="22"/>
              </w:rPr>
              <w:t>137</w:t>
            </w:r>
          </w:p>
        </w:tc>
        <w:tc>
          <w:tcPr>
            <w:tcW w:w="1964" w:type="dxa"/>
            <w:shd w:val="clear" w:color="auto" w:fill="auto"/>
            <w:hideMark/>
          </w:tcPr>
          <w:p w14:paraId="3C2D108E"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National Bankers Association</w:t>
            </w:r>
          </w:p>
        </w:tc>
        <w:tc>
          <w:tcPr>
            <w:tcW w:w="1170" w:type="dxa"/>
            <w:shd w:val="clear" w:color="auto" w:fill="auto"/>
            <w:hideMark/>
          </w:tcPr>
          <w:p w14:paraId="27E0ED4E"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3/28/2017</w:t>
            </w:r>
          </w:p>
        </w:tc>
        <w:tc>
          <w:tcPr>
            <w:tcW w:w="1440" w:type="dxa"/>
            <w:shd w:val="clear" w:color="auto" w:fill="auto"/>
            <w:hideMark/>
          </w:tcPr>
          <w:p w14:paraId="7AFC9B61"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General Application</w:t>
            </w:r>
          </w:p>
        </w:tc>
        <w:tc>
          <w:tcPr>
            <w:tcW w:w="1080" w:type="dxa"/>
            <w:shd w:val="clear" w:color="auto" w:fill="auto"/>
            <w:hideMark/>
          </w:tcPr>
          <w:p w14:paraId="47E1D478"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 </w:t>
            </w:r>
          </w:p>
        </w:tc>
        <w:tc>
          <w:tcPr>
            <w:tcW w:w="3060" w:type="dxa"/>
            <w:shd w:val="clear" w:color="auto" w:fill="auto"/>
            <w:hideMark/>
          </w:tcPr>
          <w:p w14:paraId="3DA0DFBA"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Provide additional points for longer track records of serving disadvan</w:t>
            </w:r>
            <w:r>
              <w:rPr>
                <w:rFonts w:ascii="Calibri" w:hAnsi="Calibri"/>
                <w:color w:val="000000"/>
                <w:sz w:val="22"/>
                <w:szCs w:val="22"/>
              </w:rPr>
              <w:t>ta</w:t>
            </w:r>
            <w:r w:rsidRPr="00610108">
              <w:rPr>
                <w:rFonts w:ascii="Calibri" w:hAnsi="Calibri"/>
                <w:color w:val="000000"/>
                <w:sz w:val="22"/>
                <w:szCs w:val="22"/>
              </w:rPr>
              <w:t>ged businesses and communities.</w:t>
            </w:r>
          </w:p>
        </w:tc>
        <w:tc>
          <w:tcPr>
            <w:tcW w:w="1350" w:type="dxa"/>
            <w:shd w:val="clear" w:color="auto" w:fill="auto"/>
            <w:hideMark/>
          </w:tcPr>
          <w:p w14:paraId="5FB3BE22"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explore for future applications</w:t>
            </w:r>
          </w:p>
        </w:tc>
        <w:tc>
          <w:tcPr>
            <w:tcW w:w="3060" w:type="dxa"/>
            <w:shd w:val="clear" w:color="auto" w:fill="auto"/>
            <w:hideMark/>
          </w:tcPr>
          <w:p w14:paraId="0D91F6D8" w14:textId="602C9C33" w:rsidR="00FD041C" w:rsidRPr="00610108" w:rsidRDefault="00FD041C" w:rsidP="00FD041C">
            <w:pPr>
              <w:ind w:right="162"/>
              <w:rPr>
                <w:rFonts w:ascii="Calibri" w:hAnsi="Calibri"/>
                <w:color w:val="000000"/>
                <w:sz w:val="22"/>
                <w:szCs w:val="22"/>
              </w:rPr>
            </w:pPr>
            <w:r w:rsidRPr="00610108">
              <w:rPr>
                <w:rFonts w:ascii="Calibri" w:hAnsi="Calibri"/>
                <w:color w:val="000000"/>
                <w:sz w:val="22"/>
                <w:szCs w:val="22"/>
              </w:rPr>
              <w:t xml:space="preserve">No change to the </w:t>
            </w:r>
            <w:r>
              <w:rPr>
                <w:rFonts w:ascii="Calibri" w:hAnsi="Calibri"/>
                <w:color w:val="000000"/>
                <w:sz w:val="22"/>
                <w:szCs w:val="22"/>
              </w:rPr>
              <w:t>information collection</w:t>
            </w:r>
            <w:r w:rsidRPr="00610108">
              <w:rPr>
                <w:rFonts w:ascii="Calibri" w:hAnsi="Calibri"/>
                <w:color w:val="000000"/>
                <w:sz w:val="22"/>
                <w:szCs w:val="22"/>
              </w:rPr>
              <w:t xml:space="preserve">.  This is a policy matter.  </w:t>
            </w:r>
          </w:p>
        </w:tc>
      </w:tr>
      <w:tr w:rsidR="00FD041C" w:rsidRPr="00610108" w14:paraId="7B212B9A" w14:textId="77777777" w:rsidTr="00517E11">
        <w:trPr>
          <w:trHeight w:val="70"/>
        </w:trPr>
        <w:tc>
          <w:tcPr>
            <w:tcW w:w="551" w:type="dxa"/>
            <w:shd w:val="clear" w:color="auto" w:fill="auto"/>
            <w:hideMark/>
          </w:tcPr>
          <w:p w14:paraId="22482651" w14:textId="77777777" w:rsidR="00FD041C" w:rsidRPr="00610108" w:rsidRDefault="00FD041C" w:rsidP="00FD041C">
            <w:pPr>
              <w:jc w:val="center"/>
              <w:rPr>
                <w:rFonts w:ascii="Calibri" w:hAnsi="Calibri"/>
                <w:color w:val="000000"/>
                <w:sz w:val="22"/>
                <w:szCs w:val="22"/>
              </w:rPr>
            </w:pPr>
            <w:r w:rsidRPr="00610108">
              <w:rPr>
                <w:rFonts w:ascii="Calibri" w:hAnsi="Calibri"/>
                <w:color w:val="000000"/>
                <w:sz w:val="22"/>
                <w:szCs w:val="22"/>
              </w:rPr>
              <w:lastRenderedPageBreak/>
              <w:t>138</w:t>
            </w:r>
          </w:p>
        </w:tc>
        <w:tc>
          <w:tcPr>
            <w:tcW w:w="1964" w:type="dxa"/>
            <w:shd w:val="clear" w:color="auto" w:fill="auto"/>
            <w:hideMark/>
          </w:tcPr>
          <w:p w14:paraId="44F2B8E8"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National Bankers Association</w:t>
            </w:r>
          </w:p>
        </w:tc>
        <w:tc>
          <w:tcPr>
            <w:tcW w:w="1170" w:type="dxa"/>
            <w:shd w:val="clear" w:color="auto" w:fill="auto"/>
            <w:hideMark/>
          </w:tcPr>
          <w:p w14:paraId="2EAC8110"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3/28/2017</w:t>
            </w:r>
          </w:p>
        </w:tc>
        <w:tc>
          <w:tcPr>
            <w:tcW w:w="1440" w:type="dxa"/>
            <w:shd w:val="clear" w:color="auto" w:fill="auto"/>
            <w:hideMark/>
          </w:tcPr>
          <w:p w14:paraId="2AE0020E"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General Application</w:t>
            </w:r>
          </w:p>
        </w:tc>
        <w:tc>
          <w:tcPr>
            <w:tcW w:w="1080" w:type="dxa"/>
            <w:shd w:val="clear" w:color="auto" w:fill="auto"/>
            <w:hideMark/>
          </w:tcPr>
          <w:p w14:paraId="6EBB923F"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 </w:t>
            </w:r>
          </w:p>
        </w:tc>
        <w:tc>
          <w:tcPr>
            <w:tcW w:w="3060" w:type="dxa"/>
            <w:shd w:val="clear" w:color="auto" w:fill="auto"/>
            <w:hideMark/>
          </w:tcPr>
          <w:p w14:paraId="2CE67FD0"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"Reallocate scoring to reflect Congressional intent as set forth in the NMTC authorizing statute." - Reduce weighting of projected business activity</w:t>
            </w:r>
          </w:p>
        </w:tc>
        <w:tc>
          <w:tcPr>
            <w:tcW w:w="1350" w:type="dxa"/>
            <w:shd w:val="clear" w:color="auto" w:fill="auto"/>
            <w:hideMark/>
          </w:tcPr>
          <w:p w14:paraId="21C20B08"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explore for future applications</w:t>
            </w:r>
          </w:p>
        </w:tc>
        <w:tc>
          <w:tcPr>
            <w:tcW w:w="3060" w:type="dxa"/>
            <w:shd w:val="clear" w:color="auto" w:fill="auto"/>
            <w:hideMark/>
          </w:tcPr>
          <w:p w14:paraId="2C2DFBC9" w14:textId="4F492DB9" w:rsidR="00FD041C" w:rsidRPr="00610108" w:rsidRDefault="00FD041C" w:rsidP="00FD041C">
            <w:pPr>
              <w:ind w:right="162"/>
              <w:rPr>
                <w:rFonts w:ascii="Calibri" w:hAnsi="Calibri"/>
                <w:color w:val="000000"/>
                <w:sz w:val="22"/>
                <w:szCs w:val="22"/>
              </w:rPr>
            </w:pPr>
            <w:r w:rsidRPr="00610108">
              <w:rPr>
                <w:rFonts w:ascii="Calibri" w:hAnsi="Calibri"/>
                <w:color w:val="000000"/>
                <w:sz w:val="22"/>
                <w:szCs w:val="22"/>
              </w:rPr>
              <w:t xml:space="preserve">No change to the </w:t>
            </w:r>
            <w:r>
              <w:rPr>
                <w:rFonts w:ascii="Calibri" w:hAnsi="Calibri"/>
                <w:color w:val="000000"/>
                <w:sz w:val="22"/>
                <w:szCs w:val="22"/>
              </w:rPr>
              <w:t>information collection</w:t>
            </w:r>
            <w:r w:rsidRPr="00610108">
              <w:rPr>
                <w:rFonts w:ascii="Calibri" w:hAnsi="Calibri"/>
                <w:color w:val="000000"/>
                <w:sz w:val="22"/>
                <w:szCs w:val="22"/>
              </w:rPr>
              <w:t xml:space="preserve">.  This is a policy matter.  </w:t>
            </w:r>
          </w:p>
        </w:tc>
      </w:tr>
      <w:tr w:rsidR="00FD041C" w:rsidRPr="00610108" w14:paraId="1BFC3264" w14:textId="77777777" w:rsidTr="00517E11">
        <w:trPr>
          <w:trHeight w:val="70"/>
        </w:trPr>
        <w:tc>
          <w:tcPr>
            <w:tcW w:w="551" w:type="dxa"/>
            <w:shd w:val="clear" w:color="auto" w:fill="auto"/>
            <w:hideMark/>
          </w:tcPr>
          <w:p w14:paraId="4292AE21" w14:textId="77777777" w:rsidR="00FD041C" w:rsidRPr="00610108" w:rsidRDefault="00FD041C" w:rsidP="00FD041C">
            <w:pPr>
              <w:jc w:val="center"/>
              <w:rPr>
                <w:rFonts w:ascii="Calibri" w:hAnsi="Calibri"/>
                <w:color w:val="000000"/>
                <w:sz w:val="22"/>
                <w:szCs w:val="22"/>
              </w:rPr>
            </w:pPr>
            <w:r w:rsidRPr="00610108">
              <w:rPr>
                <w:rFonts w:ascii="Calibri" w:hAnsi="Calibri"/>
                <w:color w:val="000000"/>
                <w:sz w:val="22"/>
                <w:szCs w:val="22"/>
              </w:rPr>
              <w:t>139</w:t>
            </w:r>
          </w:p>
        </w:tc>
        <w:tc>
          <w:tcPr>
            <w:tcW w:w="1964" w:type="dxa"/>
            <w:shd w:val="clear" w:color="auto" w:fill="auto"/>
            <w:hideMark/>
          </w:tcPr>
          <w:p w14:paraId="102EF325"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National Bankers Association</w:t>
            </w:r>
          </w:p>
        </w:tc>
        <w:tc>
          <w:tcPr>
            <w:tcW w:w="1170" w:type="dxa"/>
            <w:shd w:val="clear" w:color="auto" w:fill="auto"/>
            <w:hideMark/>
          </w:tcPr>
          <w:p w14:paraId="74328D08"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3/28/2017</w:t>
            </w:r>
          </w:p>
        </w:tc>
        <w:tc>
          <w:tcPr>
            <w:tcW w:w="1440" w:type="dxa"/>
            <w:shd w:val="clear" w:color="auto" w:fill="auto"/>
            <w:hideMark/>
          </w:tcPr>
          <w:p w14:paraId="52596DC2"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General Application</w:t>
            </w:r>
          </w:p>
        </w:tc>
        <w:tc>
          <w:tcPr>
            <w:tcW w:w="1080" w:type="dxa"/>
            <w:shd w:val="clear" w:color="auto" w:fill="auto"/>
            <w:hideMark/>
          </w:tcPr>
          <w:p w14:paraId="4BD47D13"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 </w:t>
            </w:r>
          </w:p>
        </w:tc>
        <w:tc>
          <w:tcPr>
            <w:tcW w:w="3060" w:type="dxa"/>
            <w:shd w:val="clear" w:color="auto" w:fill="auto"/>
            <w:hideMark/>
          </w:tcPr>
          <w:p w14:paraId="31CF1453"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Do not exclude minority banks from making investments in rural communities.</w:t>
            </w:r>
          </w:p>
        </w:tc>
        <w:tc>
          <w:tcPr>
            <w:tcW w:w="1350" w:type="dxa"/>
            <w:shd w:val="clear" w:color="auto" w:fill="auto"/>
            <w:hideMark/>
          </w:tcPr>
          <w:p w14:paraId="704B867F"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program goals and measures</w:t>
            </w:r>
          </w:p>
        </w:tc>
        <w:tc>
          <w:tcPr>
            <w:tcW w:w="3060" w:type="dxa"/>
            <w:shd w:val="clear" w:color="auto" w:fill="auto"/>
            <w:hideMark/>
          </w:tcPr>
          <w:p w14:paraId="1C73A7E1" w14:textId="77777777" w:rsidR="00FD041C" w:rsidRPr="00610108" w:rsidRDefault="00FD041C" w:rsidP="00FD041C">
            <w:pPr>
              <w:ind w:right="162"/>
              <w:rPr>
                <w:rFonts w:ascii="Calibri" w:hAnsi="Calibri"/>
                <w:color w:val="000000"/>
                <w:sz w:val="22"/>
                <w:szCs w:val="22"/>
              </w:rPr>
            </w:pPr>
            <w:r w:rsidRPr="00610108">
              <w:rPr>
                <w:rFonts w:ascii="Calibri" w:hAnsi="Calibri"/>
                <w:color w:val="000000"/>
                <w:sz w:val="22"/>
                <w:szCs w:val="22"/>
              </w:rPr>
              <w:t>No change.  Awardees are not precluded from making investments in non-metropolitan counties.</w:t>
            </w:r>
          </w:p>
        </w:tc>
      </w:tr>
      <w:tr w:rsidR="00FD041C" w:rsidRPr="00610108" w14:paraId="0CD7284A" w14:textId="77777777" w:rsidTr="00517E11">
        <w:trPr>
          <w:trHeight w:val="70"/>
        </w:trPr>
        <w:tc>
          <w:tcPr>
            <w:tcW w:w="551" w:type="dxa"/>
            <w:shd w:val="clear" w:color="auto" w:fill="auto"/>
            <w:hideMark/>
          </w:tcPr>
          <w:p w14:paraId="3525DD07" w14:textId="77777777" w:rsidR="00FD041C" w:rsidRPr="00610108" w:rsidRDefault="00FD041C" w:rsidP="00FD041C">
            <w:pPr>
              <w:jc w:val="center"/>
              <w:rPr>
                <w:rFonts w:ascii="Calibri" w:hAnsi="Calibri"/>
                <w:color w:val="000000"/>
                <w:sz w:val="22"/>
                <w:szCs w:val="22"/>
              </w:rPr>
            </w:pPr>
            <w:r w:rsidRPr="00610108">
              <w:rPr>
                <w:rFonts w:ascii="Calibri" w:hAnsi="Calibri"/>
                <w:color w:val="000000"/>
                <w:sz w:val="22"/>
                <w:szCs w:val="22"/>
              </w:rPr>
              <w:t>140</w:t>
            </w:r>
          </w:p>
        </w:tc>
        <w:tc>
          <w:tcPr>
            <w:tcW w:w="1964" w:type="dxa"/>
            <w:shd w:val="clear" w:color="auto" w:fill="auto"/>
            <w:hideMark/>
          </w:tcPr>
          <w:p w14:paraId="089D1FF3"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National Bankers Association</w:t>
            </w:r>
          </w:p>
        </w:tc>
        <w:tc>
          <w:tcPr>
            <w:tcW w:w="1170" w:type="dxa"/>
            <w:shd w:val="clear" w:color="auto" w:fill="auto"/>
            <w:hideMark/>
          </w:tcPr>
          <w:p w14:paraId="0EDF6EEB"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3/28/2017</w:t>
            </w:r>
          </w:p>
        </w:tc>
        <w:tc>
          <w:tcPr>
            <w:tcW w:w="1440" w:type="dxa"/>
            <w:shd w:val="clear" w:color="auto" w:fill="auto"/>
            <w:hideMark/>
          </w:tcPr>
          <w:p w14:paraId="2CAEE558"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General Application</w:t>
            </w:r>
          </w:p>
        </w:tc>
        <w:tc>
          <w:tcPr>
            <w:tcW w:w="1080" w:type="dxa"/>
            <w:shd w:val="clear" w:color="auto" w:fill="auto"/>
            <w:hideMark/>
          </w:tcPr>
          <w:p w14:paraId="4CA12EBE"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 </w:t>
            </w:r>
          </w:p>
        </w:tc>
        <w:tc>
          <w:tcPr>
            <w:tcW w:w="3060" w:type="dxa"/>
            <w:shd w:val="clear" w:color="auto" w:fill="auto"/>
            <w:hideMark/>
          </w:tcPr>
          <w:p w14:paraId="5E8B1DB1"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 xml:space="preserve">Broaden the definition of community impact to include the ability and commitment of an applicant to make additional LIC investments with fee income generated from an allocation. </w:t>
            </w:r>
          </w:p>
        </w:tc>
        <w:tc>
          <w:tcPr>
            <w:tcW w:w="1350" w:type="dxa"/>
            <w:shd w:val="clear" w:color="auto" w:fill="auto"/>
            <w:hideMark/>
          </w:tcPr>
          <w:p w14:paraId="19FEF402"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explore for future applications</w:t>
            </w:r>
          </w:p>
        </w:tc>
        <w:tc>
          <w:tcPr>
            <w:tcW w:w="3060" w:type="dxa"/>
            <w:shd w:val="clear" w:color="auto" w:fill="auto"/>
            <w:hideMark/>
          </w:tcPr>
          <w:p w14:paraId="64E3A8FF" w14:textId="676B4FB8" w:rsidR="00FD041C" w:rsidRPr="00610108" w:rsidRDefault="00FD041C" w:rsidP="00FD041C">
            <w:pPr>
              <w:ind w:right="162"/>
              <w:rPr>
                <w:rFonts w:ascii="Calibri" w:hAnsi="Calibri"/>
                <w:color w:val="000000"/>
                <w:sz w:val="22"/>
                <w:szCs w:val="22"/>
              </w:rPr>
            </w:pPr>
            <w:r w:rsidRPr="00610108">
              <w:rPr>
                <w:rFonts w:ascii="Calibri" w:hAnsi="Calibri"/>
                <w:color w:val="000000"/>
                <w:sz w:val="22"/>
                <w:szCs w:val="22"/>
              </w:rPr>
              <w:t xml:space="preserve">No change to the </w:t>
            </w:r>
            <w:r>
              <w:rPr>
                <w:rFonts w:ascii="Calibri" w:hAnsi="Calibri"/>
                <w:color w:val="000000"/>
                <w:sz w:val="22"/>
                <w:szCs w:val="22"/>
              </w:rPr>
              <w:t>information collection</w:t>
            </w:r>
            <w:r w:rsidRPr="00610108">
              <w:rPr>
                <w:rFonts w:ascii="Calibri" w:hAnsi="Calibri"/>
                <w:color w:val="000000"/>
                <w:sz w:val="22"/>
                <w:szCs w:val="22"/>
              </w:rPr>
              <w:t xml:space="preserve">.  This is a policy matter.  </w:t>
            </w:r>
          </w:p>
        </w:tc>
      </w:tr>
      <w:tr w:rsidR="00FD041C" w:rsidRPr="00610108" w14:paraId="4A9540B5" w14:textId="77777777" w:rsidTr="00517E11">
        <w:trPr>
          <w:trHeight w:val="440"/>
        </w:trPr>
        <w:tc>
          <w:tcPr>
            <w:tcW w:w="551" w:type="dxa"/>
            <w:shd w:val="clear" w:color="auto" w:fill="auto"/>
            <w:hideMark/>
          </w:tcPr>
          <w:p w14:paraId="353156B5" w14:textId="77777777" w:rsidR="00FD041C" w:rsidRPr="00610108" w:rsidRDefault="00FD041C" w:rsidP="00FD041C">
            <w:pPr>
              <w:jc w:val="center"/>
              <w:rPr>
                <w:rFonts w:ascii="Calibri" w:hAnsi="Calibri"/>
                <w:color w:val="000000"/>
                <w:sz w:val="22"/>
                <w:szCs w:val="22"/>
              </w:rPr>
            </w:pPr>
            <w:r w:rsidRPr="00610108">
              <w:rPr>
                <w:rFonts w:ascii="Calibri" w:hAnsi="Calibri"/>
                <w:color w:val="000000"/>
                <w:sz w:val="22"/>
                <w:szCs w:val="22"/>
              </w:rPr>
              <w:t>141</w:t>
            </w:r>
          </w:p>
        </w:tc>
        <w:tc>
          <w:tcPr>
            <w:tcW w:w="1964" w:type="dxa"/>
            <w:shd w:val="clear" w:color="auto" w:fill="auto"/>
            <w:hideMark/>
          </w:tcPr>
          <w:p w14:paraId="40D81D98"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National Bankers Association</w:t>
            </w:r>
          </w:p>
        </w:tc>
        <w:tc>
          <w:tcPr>
            <w:tcW w:w="1170" w:type="dxa"/>
            <w:shd w:val="clear" w:color="auto" w:fill="auto"/>
            <w:hideMark/>
          </w:tcPr>
          <w:p w14:paraId="3DF420C4"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3/28/2017</w:t>
            </w:r>
          </w:p>
        </w:tc>
        <w:tc>
          <w:tcPr>
            <w:tcW w:w="1440" w:type="dxa"/>
            <w:shd w:val="clear" w:color="auto" w:fill="auto"/>
            <w:hideMark/>
          </w:tcPr>
          <w:p w14:paraId="5999E328"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General Application</w:t>
            </w:r>
          </w:p>
        </w:tc>
        <w:tc>
          <w:tcPr>
            <w:tcW w:w="1080" w:type="dxa"/>
            <w:shd w:val="clear" w:color="auto" w:fill="auto"/>
            <w:hideMark/>
          </w:tcPr>
          <w:p w14:paraId="7FAC5B35"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 </w:t>
            </w:r>
          </w:p>
        </w:tc>
        <w:tc>
          <w:tcPr>
            <w:tcW w:w="3060" w:type="dxa"/>
            <w:shd w:val="clear" w:color="auto" w:fill="auto"/>
            <w:hideMark/>
          </w:tcPr>
          <w:p w14:paraId="1233ECC1"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Add innovative use to include partnering with "protégé" CDEs attaching conditions such as sharing of fee income and higher scores for more fee sharing and mentoring.</w:t>
            </w:r>
          </w:p>
        </w:tc>
        <w:tc>
          <w:tcPr>
            <w:tcW w:w="1350" w:type="dxa"/>
            <w:shd w:val="clear" w:color="auto" w:fill="auto"/>
            <w:hideMark/>
          </w:tcPr>
          <w:p w14:paraId="6D0E5C30"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evaluation criteria</w:t>
            </w:r>
          </w:p>
        </w:tc>
        <w:tc>
          <w:tcPr>
            <w:tcW w:w="3060" w:type="dxa"/>
            <w:shd w:val="clear" w:color="auto" w:fill="auto"/>
            <w:hideMark/>
          </w:tcPr>
          <w:p w14:paraId="5AF3807E" w14:textId="1FB5272F" w:rsidR="00FD041C" w:rsidRPr="00610108" w:rsidRDefault="00FD041C" w:rsidP="00FD041C">
            <w:pPr>
              <w:ind w:right="162"/>
              <w:rPr>
                <w:rFonts w:ascii="Calibri" w:hAnsi="Calibri"/>
                <w:color w:val="000000"/>
                <w:sz w:val="22"/>
                <w:szCs w:val="22"/>
              </w:rPr>
            </w:pPr>
            <w:r w:rsidRPr="00610108">
              <w:rPr>
                <w:rFonts w:ascii="Calibri" w:hAnsi="Calibri"/>
                <w:color w:val="000000"/>
                <w:sz w:val="22"/>
                <w:szCs w:val="22"/>
              </w:rPr>
              <w:t xml:space="preserve">No change to the </w:t>
            </w:r>
            <w:r>
              <w:rPr>
                <w:rFonts w:ascii="Calibri" w:hAnsi="Calibri"/>
                <w:color w:val="000000"/>
                <w:sz w:val="22"/>
                <w:szCs w:val="22"/>
              </w:rPr>
              <w:t>information collection</w:t>
            </w:r>
            <w:r w:rsidRPr="00610108">
              <w:rPr>
                <w:rFonts w:ascii="Calibri" w:hAnsi="Calibri"/>
                <w:color w:val="000000"/>
                <w:sz w:val="22"/>
                <w:szCs w:val="22"/>
              </w:rPr>
              <w:t xml:space="preserve">.  This is a policy matter.  </w:t>
            </w:r>
          </w:p>
        </w:tc>
      </w:tr>
      <w:tr w:rsidR="00FD041C" w:rsidRPr="00610108" w14:paraId="7542F8A9" w14:textId="77777777" w:rsidTr="00517E11">
        <w:trPr>
          <w:trHeight w:val="260"/>
        </w:trPr>
        <w:tc>
          <w:tcPr>
            <w:tcW w:w="551" w:type="dxa"/>
            <w:shd w:val="clear" w:color="auto" w:fill="auto"/>
            <w:hideMark/>
          </w:tcPr>
          <w:p w14:paraId="5AE03EE9" w14:textId="77777777" w:rsidR="00FD041C" w:rsidRPr="00610108" w:rsidRDefault="00FD041C" w:rsidP="00FD041C">
            <w:pPr>
              <w:jc w:val="center"/>
              <w:rPr>
                <w:rFonts w:ascii="Calibri" w:hAnsi="Calibri"/>
                <w:color w:val="000000"/>
                <w:sz w:val="22"/>
                <w:szCs w:val="22"/>
              </w:rPr>
            </w:pPr>
            <w:r w:rsidRPr="00610108">
              <w:rPr>
                <w:rFonts w:ascii="Calibri" w:hAnsi="Calibri"/>
                <w:color w:val="000000"/>
                <w:sz w:val="22"/>
                <w:szCs w:val="22"/>
              </w:rPr>
              <w:t>142</w:t>
            </w:r>
          </w:p>
        </w:tc>
        <w:tc>
          <w:tcPr>
            <w:tcW w:w="1964" w:type="dxa"/>
            <w:shd w:val="clear" w:color="auto" w:fill="auto"/>
            <w:hideMark/>
          </w:tcPr>
          <w:p w14:paraId="67DA64B5"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New Markets Tax Credit Coalition</w:t>
            </w:r>
          </w:p>
        </w:tc>
        <w:tc>
          <w:tcPr>
            <w:tcW w:w="1170" w:type="dxa"/>
            <w:shd w:val="clear" w:color="auto" w:fill="auto"/>
            <w:hideMark/>
          </w:tcPr>
          <w:p w14:paraId="40565B74"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3/10/2017</w:t>
            </w:r>
          </w:p>
        </w:tc>
        <w:tc>
          <w:tcPr>
            <w:tcW w:w="1440" w:type="dxa"/>
            <w:shd w:val="clear" w:color="auto" w:fill="auto"/>
            <w:hideMark/>
          </w:tcPr>
          <w:p w14:paraId="4BFF59F7"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General Program Comments</w:t>
            </w:r>
          </w:p>
        </w:tc>
        <w:tc>
          <w:tcPr>
            <w:tcW w:w="1080" w:type="dxa"/>
            <w:shd w:val="clear" w:color="auto" w:fill="auto"/>
            <w:hideMark/>
          </w:tcPr>
          <w:p w14:paraId="1E2B36FE"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 </w:t>
            </w:r>
          </w:p>
        </w:tc>
        <w:tc>
          <w:tcPr>
            <w:tcW w:w="3060" w:type="dxa"/>
            <w:shd w:val="clear" w:color="auto" w:fill="auto"/>
            <w:hideMark/>
          </w:tcPr>
          <w:p w14:paraId="7AE97514"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Provide the guidance and instructions provided by application reviewers to the public</w:t>
            </w:r>
          </w:p>
        </w:tc>
        <w:tc>
          <w:tcPr>
            <w:tcW w:w="1350" w:type="dxa"/>
            <w:shd w:val="clear" w:color="auto" w:fill="auto"/>
            <w:hideMark/>
          </w:tcPr>
          <w:p w14:paraId="693D730E"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guidance</w:t>
            </w:r>
          </w:p>
        </w:tc>
        <w:tc>
          <w:tcPr>
            <w:tcW w:w="3060" w:type="dxa"/>
            <w:shd w:val="clear" w:color="auto" w:fill="auto"/>
            <w:hideMark/>
          </w:tcPr>
          <w:p w14:paraId="7573C469" w14:textId="77777777" w:rsidR="00FD041C" w:rsidRPr="00610108" w:rsidRDefault="00FD041C" w:rsidP="00FD041C">
            <w:pPr>
              <w:ind w:right="162"/>
              <w:rPr>
                <w:rFonts w:ascii="Calibri" w:hAnsi="Calibri"/>
                <w:color w:val="000000"/>
                <w:sz w:val="22"/>
                <w:szCs w:val="22"/>
              </w:rPr>
            </w:pPr>
            <w:r w:rsidRPr="00610108">
              <w:rPr>
                <w:rFonts w:ascii="Calibri" w:hAnsi="Calibri"/>
                <w:color w:val="000000"/>
                <w:sz w:val="22"/>
                <w:szCs w:val="22"/>
              </w:rPr>
              <w:t>No change.  Documents are part of internal deliberative process</w:t>
            </w:r>
          </w:p>
        </w:tc>
      </w:tr>
      <w:tr w:rsidR="00FD041C" w:rsidRPr="00610108" w14:paraId="24CD80CB" w14:textId="77777777" w:rsidTr="00517E11">
        <w:trPr>
          <w:trHeight w:val="70"/>
        </w:trPr>
        <w:tc>
          <w:tcPr>
            <w:tcW w:w="551" w:type="dxa"/>
            <w:shd w:val="clear" w:color="auto" w:fill="auto"/>
            <w:hideMark/>
          </w:tcPr>
          <w:p w14:paraId="254A69CD" w14:textId="77777777" w:rsidR="00FD041C" w:rsidRPr="00610108" w:rsidRDefault="00FD041C" w:rsidP="00FD041C">
            <w:pPr>
              <w:jc w:val="center"/>
              <w:rPr>
                <w:rFonts w:ascii="Calibri" w:hAnsi="Calibri"/>
                <w:color w:val="000000"/>
                <w:sz w:val="22"/>
                <w:szCs w:val="22"/>
              </w:rPr>
            </w:pPr>
            <w:r w:rsidRPr="00610108">
              <w:rPr>
                <w:rFonts w:ascii="Calibri" w:hAnsi="Calibri"/>
                <w:color w:val="000000"/>
                <w:sz w:val="22"/>
                <w:szCs w:val="22"/>
              </w:rPr>
              <w:t>143</w:t>
            </w:r>
          </w:p>
        </w:tc>
        <w:tc>
          <w:tcPr>
            <w:tcW w:w="1964" w:type="dxa"/>
            <w:shd w:val="clear" w:color="auto" w:fill="auto"/>
            <w:hideMark/>
          </w:tcPr>
          <w:p w14:paraId="32C9A16F"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National Bankers Association</w:t>
            </w:r>
          </w:p>
        </w:tc>
        <w:tc>
          <w:tcPr>
            <w:tcW w:w="1170" w:type="dxa"/>
            <w:shd w:val="clear" w:color="auto" w:fill="auto"/>
            <w:hideMark/>
          </w:tcPr>
          <w:p w14:paraId="7C42EF7E"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3/28/2017</w:t>
            </w:r>
          </w:p>
        </w:tc>
        <w:tc>
          <w:tcPr>
            <w:tcW w:w="1440" w:type="dxa"/>
            <w:shd w:val="clear" w:color="auto" w:fill="auto"/>
            <w:hideMark/>
          </w:tcPr>
          <w:p w14:paraId="2EEAC29D"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General Program Comments</w:t>
            </w:r>
          </w:p>
        </w:tc>
        <w:tc>
          <w:tcPr>
            <w:tcW w:w="1080" w:type="dxa"/>
            <w:shd w:val="clear" w:color="auto" w:fill="auto"/>
            <w:hideMark/>
          </w:tcPr>
          <w:p w14:paraId="7F38D507"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 </w:t>
            </w:r>
          </w:p>
        </w:tc>
        <w:tc>
          <w:tcPr>
            <w:tcW w:w="3060" w:type="dxa"/>
            <w:shd w:val="clear" w:color="auto" w:fill="auto"/>
            <w:hideMark/>
          </w:tcPr>
          <w:p w14:paraId="42515F22"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Require a controlling entity to have a primary mission of serving LICs.</w:t>
            </w:r>
          </w:p>
        </w:tc>
        <w:tc>
          <w:tcPr>
            <w:tcW w:w="1350" w:type="dxa"/>
            <w:shd w:val="clear" w:color="auto" w:fill="auto"/>
            <w:hideMark/>
          </w:tcPr>
          <w:p w14:paraId="46BB8347"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explore for future applications</w:t>
            </w:r>
          </w:p>
        </w:tc>
        <w:tc>
          <w:tcPr>
            <w:tcW w:w="3060" w:type="dxa"/>
            <w:shd w:val="clear" w:color="auto" w:fill="auto"/>
            <w:hideMark/>
          </w:tcPr>
          <w:p w14:paraId="22A81229" w14:textId="1E277B78" w:rsidR="00FD041C" w:rsidRPr="00610108" w:rsidRDefault="00FD041C" w:rsidP="00FD041C">
            <w:pPr>
              <w:ind w:right="162"/>
              <w:rPr>
                <w:rFonts w:ascii="Calibri" w:hAnsi="Calibri"/>
                <w:color w:val="000000"/>
                <w:sz w:val="22"/>
                <w:szCs w:val="22"/>
              </w:rPr>
            </w:pPr>
            <w:r w:rsidRPr="00610108">
              <w:rPr>
                <w:rFonts w:ascii="Calibri" w:hAnsi="Calibri"/>
                <w:color w:val="000000"/>
                <w:sz w:val="22"/>
                <w:szCs w:val="22"/>
              </w:rPr>
              <w:t xml:space="preserve">No change to the </w:t>
            </w:r>
            <w:r>
              <w:rPr>
                <w:rFonts w:ascii="Calibri" w:hAnsi="Calibri"/>
                <w:color w:val="000000"/>
                <w:sz w:val="22"/>
                <w:szCs w:val="22"/>
              </w:rPr>
              <w:t>information collection</w:t>
            </w:r>
            <w:r w:rsidRPr="00610108">
              <w:rPr>
                <w:rFonts w:ascii="Calibri" w:hAnsi="Calibri"/>
                <w:color w:val="000000"/>
                <w:sz w:val="22"/>
                <w:szCs w:val="22"/>
              </w:rPr>
              <w:t xml:space="preserve">.  This is a policy matter.  </w:t>
            </w:r>
          </w:p>
        </w:tc>
      </w:tr>
      <w:tr w:rsidR="00FD041C" w:rsidRPr="00610108" w14:paraId="1371553C" w14:textId="77777777" w:rsidTr="00517E11">
        <w:trPr>
          <w:trHeight w:val="242"/>
        </w:trPr>
        <w:tc>
          <w:tcPr>
            <w:tcW w:w="551" w:type="dxa"/>
            <w:shd w:val="clear" w:color="auto" w:fill="auto"/>
            <w:hideMark/>
          </w:tcPr>
          <w:p w14:paraId="7AD2B3AD" w14:textId="77777777" w:rsidR="00FD041C" w:rsidRPr="00610108" w:rsidRDefault="00FD041C" w:rsidP="00FD041C">
            <w:pPr>
              <w:jc w:val="center"/>
              <w:rPr>
                <w:rFonts w:ascii="Calibri" w:hAnsi="Calibri"/>
                <w:color w:val="000000"/>
                <w:sz w:val="22"/>
                <w:szCs w:val="22"/>
              </w:rPr>
            </w:pPr>
            <w:r w:rsidRPr="00610108">
              <w:rPr>
                <w:rFonts w:ascii="Calibri" w:hAnsi="Calibri"/>
                <w:color w:val="000000"/>
                <w:sz w:val="22"/>
                <w:szCs w:val="22"/>
              </w:rPr>
              <w:t>144</w:t>
            </w:r>
          </w:p>
        </w:tc>
        <w:tc>
          <w:tcPr>
            <w:tcW w:w="1964" w:type="dxa"/>
            <w:shd w:val="clear" w:color="auto" w:fill="auto"/>
            <w:hideMark/>
          </w:tcPr>
          <w:p w14:paraId="0043DC14"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National Bankers Association</w:t>
            </w:r>
          </w:p>
        </w:tc>
        <w:tc>
          <w:tcPr>
            <w:tcW w:w="1170" w:type="dxa"/>
            <w:shd w:val="clear" w:color="auto" w:fill="auto"/>
            <w:hideMark/>
          </w:tcPr>
          <w:p w14:paraId="465E91DB"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3/28/2017</w:t>
            </w:r>
          </w:p>
        </w:tc>
        <w:tc>
          <w:tcPr>
            <w:tcW w:w="1440" w:type="dxa"/>
            <w:shd w:val="clear" w:color="auto" w:fill="auto"/>
            <w:hideMark/>
          </w:tcPr>
          <w:p w14:paraId="350E46F1"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General Program Comments</w:t>
            </w:r>
          </w:p>
        </w:tc>
        <w:tc>
          <w:tcPr>
            <w:tcW w:w="1080" w:type="dxa"/>
            <w:shd w:val="clear" w:color="auto" w:fill="auto"/>
            <w:hideMark/>
          </w:tcPr>
          <w:p w14:paraId="7FC45F3E"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 </w:t>
            </w:r>
          </w:p>
        </w:tc>
        <w:tc>
          <w:tcPr>
            <w:tcW w:w="3060" w:type="dxa"/>
            <w:shd w:val="clear" w:color="auto" w:fill="auto"/>
            <w:hideMark/>
          </w:tcPr>
          <w:p w14:paraId="2B86C99B"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 xml:space="preserve">Provide additional weighting for entities that have an Applicant and Controlling Entity </w:t>
            </w:r>
            <w:r w:rsidRPr="00610108">
              <w:rPr>
                <w:rFonts w:ascii="Calibri" w:hAnsi="Calibri"/>
                <w:color w:val="000000"/>
                <w:sz w:val="22"/>
                <w:szCs w:val="22"/>
              </w:rPr>
              <w:lastRenderedPageBreak/>
              <w:t>with a track record of serving disadvantaged businesses and communities</w:t>
            </w:r>
          </w:p>
        </w:tc>
        <w:tc>
          <w:tcPr>
            <w:tcW w:w="1350" w:type="dxa"/>
            <w:shd w:val="clear" w:color="auto" w:fill="auto"/>
            <w:hideMark/>
          </w:tcPr>
          <w:p w14:paraId="6CF1115A"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lastRenderedPageBreak/>
              <w:t>explore for future applications</w:t>
            </w:r>
          </w:p>
        </w:tc>
        <w:tc>
          <w:tcPr>
            <w:tcW w:w="3060" w:type="dxa"/>
            <w:shd w:val="clear" w:color="auto" w:fill="auto"/>
            <w:hideMark/>
          </w:tcPr>
          <w:p w14:paraId="7733A5EC" w14:textId="72F76D57" w:rsidR="00FD041C" w:rsidRPr="00610108" w:rsidRDefault="00FD041C" w:rsidP="00FD041C">
            <w:pPr>
              <w:ind w:right="162"/>
              <w:rPr>
                <w:rFonts w:ascii="Calibri" w:hAnsi="Calibri"/>
                <w:color w:val="000000"/>
                <w:sz w:val="22"/>
                <w:szCs w:val="22"/>
              </w:rPr>
            </w:pPr>
            <w:r w:rsidRPr="00610108">
              <w:rPr>
                <w:rFonts w:ascii="Calibri" w:hAnsi="Calibri"/>
                <w:color w:val="000000"/>
                <w:sz w:val="22"/>
                <w:szCs w:val="22"/>
              </w:rPr>
              <w:t xml:space="preserve">No change to the </w:t>
            </w:r>
            <w:r>
              <w:rPr>
                <w:rFonts w:ascii="Calibri" w:hAnsi="Calibri"/>
                <w:color w:val="000000"/>
                <w:sz w:val="22"/>
                <w:szCs w:val="22"/>
              </w:rPr>
              <w:t>information collection</w:t>
            </w:r>
            <w:r w:rsidRPr="00610108">
              <w:rPr>
                <w:rFonts w:ascii="Calibri" w:hAnsi="Calibri"/>
                <w:color w:val="000000"/>
                <w:sz w:val="22"/>
                <w:szCs w:val="22"/>
              </w:rPr>
              <w:t xml:space="preserve">.  This is a policy matter.  </w:t>
            </w:r>
          </w:p>
        </w:tc>
      </w:tr>
      <w:tr w:rsidR="00FD041C" w:rsidRPr="00610108" w14:paraId="4E45DE0E" w14:textId="77777777" w:rsidTr="00517E11">
        <w:trPr>
          <w:trHeight w:val="70"/>
        </w:trPr>
        <w:tc>
          <w:tcPr>
            <w:tcW w:w="551" w:type="dxa"/>
            <w:shd w:val="clear" w:color="auto" w:fill="auto"/>
            <w:hideMark/>
          </w:tcPr>
          <w:p w14:paraId="7DDF9411" w14:textId="77777777" w:rsidR="00FD041C" w:rsidRPr="00610108" w:rsidRDefault="00FD041C" w:rsidP="00FD041C">
            <w:pPr>
              <w:jc w:val="center"/>
              <w:rPr>
                <w:rFonts w:ascii="Calibri" w:hAnsi="Calibri"/>
                <w:color w:val="000000"/>
                <w:sz w:val="22"/>
                <w:szCs w:val="22"/>
              </w:rPr>
            </w:pPr>
            <w:r w:rsidRPr="00610108">
              <w:rPr>
                <w:rFonts w:ascii="Calibri" w:hAnsi="Calibri"/>
                <w:color w:val="000000"/>
                <w:sz w:val="22"/>
                <w:szCs w:val="22"/>
              </w:rPr>
              <w:t>145</w:t>
            </w:r>
          </w:p>
        </w:tc>
        <w:tc>
          <w:tcPr>
            <w:tcW w:w="1964" w:type="dxa"/>
            <w:shd w:val="clear" w:color="auto" w:fill="auto"/>
            <w:hideMark/>
          </w:tcPr>
          <w:p w14:paraId="05405600"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National Bankers Association</w:t>
            </w:r>
          </w:p>
        </w:tc>
        <w:tc>
          <w:tcPr>
            <w:tcW w:w="1170" w:type="dxa"/>
            <w:shd w:val="clear" w:color="auto" w:fill="auto"/>
            <w:hideMark/>
          </w:tcPr>
          <w:p w14:paraId="1030015D"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3/28/2017</w:t>
            </w:r>
          </w:p>
        </w:tc>
        <w:tc>
          <w:tcPr>
            <w:tcW w:w="1440" w:type="dxa"/>
            <w:shd w:val="clear" w:color="auto" w:fill="auto"/>
            <w:hideMark/>
          </w:tcPr>
          <w:p w14:paraId="1CB10B94"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General Program Comments</w:t>
            </w:r>
          </w:p>
        </w:tc>
        <w:tc>
          <w:tcPr>
            <w:tcW w:w="1080" w:type="dxa"/>
            <w:shd w:val="clear" w:color="auto" w:fill="auto"/>
            <w:hideMark/>
          </w:tcPr>
          <w:p w14:paraId="4F15E87C"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 </w:t>
            </w:r>
          </w:p>
        </w:tc>
        <w:tc>
          <w:tcPr>
            <w:tcW w:w="3060" w:type="dxa"/>
            <w:shd w:val="clear" w:color="auto" w:fill="auto"/>
            <w:hideMark/>
          </w:tcPr>
          <w:p w14:paraId="1684ADF9"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Favor certified CDFIs through scoring mechanisms</w:t>
            </w:r>
          </w:p>
        </w:tc>
        <w:tc>
          <w:tcPr>
            <w:tcW w:w="1350" w:type="dxa"/>
            <w:shd w:val="clear" w:color="auto" w:fill="auto"/>
            <w:hideMark/>
          </w:tcPr>
          <w:p w14:paraId="7B12E386"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evaluation criteria</w:t>
            </w:r>
          </w:p>
        </w:tc>
        <w:tc>
          <w:tcPr>
            <w:tcW w:w="3060" w:type="dxa"/>
            <w:shd w:val="clear" w:color="000000" w:fill="FFFFFF"/>
            <w:hideMark/>
          </w:tcPr>
          <w:p w14:paraId="1EAF831E" w14:textId="77777777" w:rsidR="00FD041C" w:rsidRPr="00610108" w:rsidRDefault="00FD041C" w:rsidP="00FD041C">
            <w:pPr>
              <w:ind w:right="162"/>
              <w:rPr>
                <w:rFonts w:ascii="Calibri" w:hAnsi="Calibri"/>
                <w:color w:val="000000"/>
                <w:sz w:val="22"/>
                <w:szCs w:val="22"/>
              </w:rPr>
            </w:pPr>
            <w:r w:rsidRPr="00610108">
              <w:rPr>
                <w:rFonts w:ascii="Calibri" w:hAnsi="Calibri"/>
                <w:color w:val="000000"/>
                <w:sz w:val="22"/>
                <w:szCs w:val="22"/>
              </w:rPr>
              <w:t>No change.  No actionable recommendations are proposed for consideration.</w:t>
            </w:r>
          </w:p>
        </w:tc>
      </w:tr>
      <w:tr w:rsidR="00FD041C" w:rsidRPr="00610108" w14:paraId="147BF323" w14:textId="77777777" w:rsidTr="00517E11">
        <w:trPr>
          <w:trHeight w:val="70"/>
        </w:trPr>
        <w:tc>
          <w:tcPr>
            <w:tcW w:w="551" w:type="dxa"/>
            <w:shd w:val="clear" w:color="auto" w:fill="auto"/>
            <w:hideMark/>
          </w:tcPr>
          <w:p w14:paraId="696495DA" w14:textId="77777777" w:rsidR="00FD041C" w:rsidRPr="00610108" w:rsidRDefault="00FD041C" w:rsidP="00FD041C">
            <w:pPr>
              <w:jc w:val="center"/>
              <w:rPr>
                <w:rFonts w:ascii="Calibri" w:hAnsi="Calibri"/>
                <w:color w:val="000000"/>
                <w:sz w:val="22"/>
                <w:szCs w:val="22"/>
              </w:rPr>
            </w:pPr>
            <w:r w:rsidRPr="00610108">
              <w:rPr>
                <w:rFonts w:ascii="Calibri" w:hAnsi="Calibri"/>
                <w:color w:val="000000"/>
                <w:sz w:val="22"/>
                <w:szCs w:val="22"/>
              </w:rPr>
              <w:t>146</w:t>
            </w:r>
          </w:p>
        </w:tc>
        <w:tc>
          <w:tcPr>
            <w:tcW w:w="1964" w:type="dxa"/>
            <w:shd w:val="clear" w:color="auto" w:fill="auto"/>
            <w:hideMark/>
          </w:tcPr>
          <w:p w14:paraId="52D5B312"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National Bankers Association</w:t>
            </w:r>
          </w:p>
        </w:tc>
        <w:tc>
          <w:tcPr>
            <w:tcW w:w="1170" w:type="dxa"/>
            <w:shd w:val="clear" w:color="auto" w:fill="auto"/>
            <w:hideMark/>
          </w:tcPr>
          <w:p w14:paraId="6B43A270"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3/28/2017</w:t>
            </w:r>
          </w:p>
        </w:tc>
        <w:tc>
          <w:tcPr>
            <w:tcW w:w="1440" w:type="dxa"/>
            <w:shd w:val="clear" w:color="auto" w:fill="auto"/>
            <w:hideMark/>
          </w:tcPr>
          <w:p w14:paraId="1CBB87EB"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General Program Comments</w:t>
            </w:r>
          </w:p>
        </w:tc>
        <w:tc>
          <w:tcPr>
            <w:tcW w:w="1080" w:type="dxa"/>
            <w:shd w:val="clear" w:color="auto" w:fill="auto"/>
            <w:hideMark/>
          </w:tcPr>
          <w:p w14:paraId="615A0521"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 </w:t>
            </w:r>
          </w:p>
        </w:tc>
        <w:tc>
          <w:tcPr>
            <w:tcW w:w="3060" w:type="dxa"/>
            <w:shd w:val="clear" w:color="auto" w:fill="auto"/>
            <w:hideMark/>
          </w:tcPr>
          <w:p w14:paraId="5583BD1F"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Give greater priority to applicants with a track record of serving disadvantaged businesses and communities</w:t>
            </w:r>
          </w:p>
        </w:tc>
        <w:tc>
          <w:tcPr>
            <w:tcW w:w="1350" w:type="dxa"/>
            <w:shd w:val="clear" w:color="auto" w:fill="auto"/>
            <w:hideMark/>
          </w:tcPr>
          <w:p w14:paraId="39FB2AF3"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explore for future applications</w:t>
            </w:r>
          </w:p>
        </w:tc>
        <w:tc>
          <w:tcPr>
            <w:tcW w:w="3060" w:type="dxa"/>
            <w:shd w:val="clear" w:color="auto" w:fill="auto"/>
            <w:hideMark/>
          </w:tcPr>
          <w:p w14:paraId="73AB7A33" w14:textId="5CFD69AF" w:rsidR="00FD041C" w:rsidRPr="00610108" w:rsidRDefault="00FD041C" w:rsidP="00FD041C">
            <w:pPr>
              <w:ind w:right="162"/>
              <w:rPr>
                <w:rFonts w:ascii="Calibri" w:hAnsi="Calibri"/>
                <w:color w:val="000000"/>
                <w:sz w:val="22"/>
                <w:szCs w:val="22"/>
              </w:rPr>
            </w:pPr>
            <w:r w:rsidRPr="00610108">
              <w:rPr>
                <w:rFonts w:ascii="Calibri" w:hAnsi="Calibri"/>
                <w:color w:val="000000"/>
                <w:sz w:val="22"/>
                <w:szCs w:val="22"/>
              </w:rPr>
              <w:t xml:space="preserve">No change to the </w:t>
            </w:r>
            <w:r>
              <w:rPr>
                <w:rFonts w:ascii="Calibri" w:hAnsi="Calibri"/>
                <w:color w:val="000000"/>
                <w:sz w:val="22"/>
                <w:szCs w:val="22"/>
              </w:rPr>
              <w:t>information collection</w:t>
            </w:r>
            <w:r w:rsidRPr="00610108">
              <w:rPr>
                <w:rFonts w:ascii="Calibri" w:hAnsi="Calibri"/>
                <w:color w:val="000000"/>
                <w:sz w:val="22"/>
                <w:szCs w:val="22"/>
              </w:rPr>
              <w:t xml:space="preserve">.  This is a policy matter.  </w:t>
            </w:r>
          </w:p>
        </w:tc>
      </w:tr>
      <w:tr w:rsidR="00FD041C" w:rsidRPr="00610108" w14:paraId="3024282E" w14:textId="77777777" w:rsidTr="00517E11">
        <w:trPr>
          <w:trHeight w:val="70"/>
        </w:trPr>
        <w:tc>
          <w:tcPr>
            <w:tcW w:w="551" w:type="dxa"/>
            <w:shd w:val="clear" w:color="auto" w:fill="auto"/>
            <w:hideMark/>
          </w:tcPr>
          <w:p w14:paraId="722B3BE3" w14:textId="77777777" w:rsidR="00FD041C" w:rsidRPr="00610108" w:rsidRDefault="00FD041C" w:rsidP="00FD041C">
            <w:pPr>
              <w:jc w:val="center"/>
              <w:rPr>
                <w:rFonts w:ascii="Calibri" w:hAnsi="Calibri"/>
                <w:color w:val="000000"/>
                <w:sz w:val="22"/>
                <w:szCs w:val="22"/>
              </w:rPr>
            </w:pPr>
            <w:r w:rsidRPr="00610108">
              <w:rPr>
                <w:rFonts w:ascii="Calibri" w:hAnsi="Calibri"/>
                <w:color w:val="000000"/>
                <w:sz w:val="22"/>
                <w:szCs w:val="22"/>
              </w:rPr>
              <w:t>147</w:t>
            </w:r>
          </w:p>
        </w:tc>
        <w:tc>
          <w:tcPr>
            <w:tcW w:w="1964" w:type="dxa"/>
            <w:shd w:val="clear" w:color="auto" w:fill="auto"/>
            <w:hideMark/>
          </w:tcPr>
          <w:p w14:paraId="7FA559D0"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National Bankers Association</w:t>
            </w:r>
          </w:p>
        </w:tc>
        <w:tc>
          <w:tcPr>
            <w:tcW w:w="1170" w:type="dxa"/>
            <w:shd w:val="clear" w:color="auto" w:fill="auto"/>
            <w:hideMark/>
          </w:tcPr>
          <w:p w14:paraId="05738590"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3/28/2017</w:t>
            </w:r>
          </w:p>
        </w:tc>
        <w:tc>
          <w:tcPr>
            <w:tcW w:w="1440" w:type="dxa"/>
            <w:shd w:val="clear" w:color="auto" w:fill="auto"/>
            <w:hideMark/>
          </w:tcPr>
          <w:p w14:paraId="3BD7A8AC"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General Program Comments</w:t>
            </w:r>
          </w:p>
        </w:tc>
        <w:tc>
          <w:tcPr>
            <w:tcW w:w="1080" w:type="dxa"/>
            <w:shd w:val="clear" w:color="auto" w:fill="auto"/>
            <w:hideMark/>
          </w:tcPr>
          <w:p w14:paraId="5B6EB3A3"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 </w:t>
            </w:r>
          </w:p>
        </w:tc>
        <w:tc>
          <w:tcPr>
            <w:tcW w:w="3060" w:type="dxa"/>
            <w:shd w:val="clear" w:color="auto" w:fill="auto"/>
            <w:hideMark/>
          </w:tcPr>
          <w:p w14:paraId="40EE564C"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Issue regulations that "assist MDIs or minority CDEs"</w:t>
            </w:r>
          </w:p>
        </w:tc>
        <w:tc>
          <w:tcPr>
            <w:tcW w:w="1350" w:type="dxa"/>
            <w:shd w:val="clear" w:color="auto" w:fill="auto"/>
            <w:hideMark/>
          </w:tcPr>
          <w:p w14:paraId="12717289"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evaluation criteria</w:t>
            </w:r>
          </w:p>
        </w:tc>
        <w:tc>
          <w:tcPr>
            <w:tcW w:w="3060" w:type="dxa"/>
            <w:shd w:val="clear" w:color="000000" w:fill="FFFFFF"/>
            <w:hideMark/>
          </w:tcPr>
          <w:p w14:paraId="2543ABD7" w14:textId="77777777" w:rsidR="00FD041C" w:rsidRPr="00610108" w:rsidRDefault="00FD041C" w:rsidP="00FD041C">
            <w:pPr>
              <w:ind w:right="162"/>
              <w:rPr>
                <w:rFonts w:ascii="Calibri" w:hAnsi="Calibri"/>
                <w:color w:val="000000"/>
                <w:sz w:val="22"/>
                <w:szCs w:val="22"/>
              </w:rPr>
            </w:pPr>
            <w:r w:rsidRPr="00610108">
              <w:rPr>
                <w:rFonts w:ascii="Calibri" w:hAnsi="Calibri"/>
                <w:color w:val="000000"/>
                <w:sz w:val="22"/>
                <w:szCs w:val="22"/>
              </w:rPr>
              <w:t>No change.  No actionable recommendations are proposed for consideration.</w:t>
            </w:r>
          </w:p>
        </w:tc>
      </w:tr>
      <w:tr w:rsidR="00FD041C" w:rsidRPr="00610108" w14:paraId="7B4B7737" w14:textId="77777777" w:rsidTr="00517E11">
        <w:trPr>
          <w:trHeight w:val="70"/>
        </w:trPr>
        <w:tc>
          <w:tcPr>
            <w:tcW w:w="551" w:type="dxa"/>
            <w:shd w:val="clear" w:color="auto" w:fill="auto"/>
            <w:hideMark/>
          </w:tcPr>
          <w:p w14:paraId="762634B7" w14:textId="77777777" w:rsidR="00FD041C" w:rsidRPr="00610108" w:rsidRDefault="00FD041C" w:rsidP="00FD041C">
            <w:pPr>
              <w:jc w:val="center"/>
              <w:rPr>
                <w:rFonts w:ascii="Calibri" w:hAnsi="Calibri"/>
                <w:color w:val="000000"/>
                <w:sz w:val="22"/>
                <w:szCs w:val="22"/>
              </w:rPr>
            </w:pPr>
            <w:r w:rsidRPr="00610108">
              <w:rPr>
                <w:rFonts w:ascii="Calibri" w:hAnsi="Calibri"/>
                <w:color w:val="000000"/>
                <w:sz w:val="22"/>
                <w:szCs w:val="22"/>
              </w:rPr>
              <w:t>148</w:t>
            </w:r>
          </w:p>
        </w:tc>
        <w:tc>
          <w:tcPr>
            <w:tcW w:w="1964" w:type="dxa"/>
            <w:shd w:val="clear" w:color="auto" w:fill="auto"/>
            <w:hideMark/>
          </w:tcPr>
          <w:p w14:paraId="32C13FAD"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National Bankers Association</w:t>
            </w:r>
          </w:p>
        </w:tc>
        <w:tc>
          <w:tcPr>
            <w:tcW w:w="1170" w:type="dxa"/>
            <w:shd w:val="clear" w:color="auto" w:fill="auto"/>
            <w:hideMark/>
          </w:tcPr>
          <w:p w14:paraId="3AB4989B"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3/28/2017</w:t>
            </w:r>
          </w:p>
        </w:tc>
        <w:tc>
          <w:tcPr>
            <w:tcW w:w="1440" w:type="dxa"/>
            <w:shd w:val="clear" w:color="auto" w:fill="auto"/>
            <w:hideMark/>
          </w:tcPr>
          <w:p w14:paraId="3D4F3419"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General Program Comments</w:t>
            </w:r>
          </w:p>
        </w:tc>
        <w:tc>
          <w:tcPr>
            <w:tcW w:w="1080" w:type="dxa"/>
            <w:shd w:val="clear" w:color="auto" w:fill="auto"/>
            <w:hideMark/>
          </w:tcPr>
          <w:p w14:paraId="228E68FE"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 </w:t>
            </w:r>
          </w:p>
        </w:tc>
        <w:tc>
          <w:tcPr>
            <w:tcW w:w="3060" w:type="dxa"/>
            <w:shd w:val="clear" w:color="auto" w:fill="auto"/>
            <w:hideMark/>
          </w:tcPr>
          <w:p w14:paraId="4C5E9DCE"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Cap lifetime allocation awards at $750 million, applied retroactively, based on CDEs under common control, after which such CDEs should be required to mentor another CDE</w:t>
            </w:r>
          </w:p>
        </w:tc>
        <w:tc>
          <w:tcPr>
            <w:tcW w:w="1350" w:type="dxa"/>
            <w:shd w:val="clear" w:color="auto" w:fill="auto"/>
            <w:hideMark/>
          </w:tcPr>
          <w:p w14:paraId="64D8D741"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explore for future applications</w:t>
            </w:r>
          </w:p>
        </w:tc>
        <w:tc>
          <w:tcPr>
            <w:tcW w:w="3060" w:type="dxa"/>
            <w:shd w:val="clear" w:color="auto" w:fill="auto"/>
            <w:hideMark/>
          </w:tcPr>
          <w:p w14:paraId="6DC6B645" w14:textId="3304E515" w:rsidR="00FD041C" w:rsidRPr="00610108" w:rsidRDefault="00FD041C" w:rsidP="00FD041C">
            <w:pPr>
              <w:ind w:right="162"/>
              <w:rPr>
                <w:rFonts w:ascii="Calibri" w:hAnsi="Calibri"/>
                <w:color w:val="000000"/>
                <w:sz w:val="22"/>
                <w:szCs w:val="22"/>
              </w:rPr>
            </w:pPr>
            <w:r w:rsidRPr="00610108">
              <w:rPr>
                <w:rFonts w:ascii="Calibri" w:hAnsi="Calibri"/>
                <w:color w:val="000000"/>
                <w:sz w:val="22"/>
                <w:szCs w:val="22"/>
              </w:rPr>
              <w:t xml:space="preserve">No change to the </w:t>
            </w:r>
            <w:r>
              <w:rPr>
                <w:rFonts w:ascii="Calibri" w:hAnsi="Calibri"/>
                <w:color w:val="000000"/>
                <w:sz w:val="22"/>
                <w:szCs w:val="22"/>
              </w:rPr>
              <w:t>information collection</w:t>
            </w:r>
            <w:r w:rsidRPr="00610108">
              <w:rPr>
                <w:rFonts w:ascii="Calibri" w:hAnsi="Calibri"/>
                <w:color w:val="000000"/>
                <w:sz w:val="22"/>
                <w:szCs w:val="22"/>
              </w:rPr>
              <w:t xml:space="preserve">.  This is a policy matter.  </w:t>
            </w:r>
          </w:p>
        </w:tc>
      </w:tr>
      <w:tr w:rsidR="00FD041C" w:rsidRPr="00610108" w14:paraId="120DE674" w14:textId="77777777" w:rsidTr="00517E11">
        <w:trPr>
          <w:trHeight w:val="70"/>
        </w:trPr>
        <w:tc>
          <w:tcPr>
            <w:tcW w:w="551" w:type="dxa"/>
            <w:shd w:val="clear" w:color="auto" w:fill="auto"/>
            <w:hideMark/>
          </w:tcPr>
          <w:p w14:paraId="19296674" w14:textId="77777777" w:rsidR="00FD041C" w:rsidRPr="00610108" w:rsidRDefault="00FD041C" w:rsidP="00FD041C">
            <w:pPr>
              <w:jc w:val="center"/>
              <w:rPr>
                <w:rFonts w:ascii="Calibri" w:hAnsi="Calibri"/>
                <w:color w:val="000000"/>
                <w:sz w:val="22"/>
                <w:szCs w:val="22"/>
              </w:rPr>
            </w:pPr>
            <w:r w:rsidRPr="00610108">
              <w:rPr>
                <w:rFonts w:ascii="Calibri" w:hAnsi="Calibri"/>
                <w:color w:val="000000"/>
                <w:sz w:val="22"/>
                <w:szCs w:val="22"/>
              </w:rPr>
              <w:t>149</w:t>
            </w:r>
          </w:p>
        </w:tc>
        <w:tc>
          <w:tcPr>
            <w:tcW w:w="1964" w:type="dxa"/>
            <w:shd w:val="clear" w:color="auto" w:fill="auto"/>
            <w:hideMark/>
          </w:tcPr>
          <w:p w14:paraId="644C3227"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New Markets Tax Credit Coalition</w:t>
            </w:r>
          </w:p>
        </w:tc>
        <w:tc>
          <w:tcPr>
            <w:tcW w:w="1170" w:type="dxa"/>
            <w:shd w:val="clear" w:color="auto" w:fill="auto"/>
            <w:hideMark/>
          </w:tcPr>
          <w:p w14:paraId="5A2CDCFB"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3/10/2017</w:t>
            </w:r>
          </w:p>
        </w:tc>
        <w:tc>
          <w:tcPr>
            <w:tcW w:w="1440" w:type="dxa"/>
            <w:shd w:val="clear" w:color="auto" w:fill="auto"/>
            <w:hideMark/>
          </w:tcPr>
          <w:p w14:paraId="062668B9"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General Program Comments</w:t>
            </w:r>
          </w:p>
        </w:tc>
        <w:tc>
          <w:tcPr>
            <w:tcW w:w="1080" w:type="dxa"/>
            <w:shd w:val="clear" w:color="auto" w:fill="auto"/>
            <w:hideMark/>
          </w:tcPr>
          <w:p w14:paraId="0A8C2507"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 </w:t>
            </w:r>
          </w:p>
        </w:tc>
        <w:tc>
          <w:tcPr>
            <w:tcW w:w="3060" w:type="dxa"/>
            <w:shd w:val="clear" w:color="auto" w:fill="auto"/>
            <w:hideMark/>
          </w:tcPr>
          <w:p w14:paraId="3D752A47"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Provide reviewer comments to unsuccessful applicants</w:t>
            </w:r>
          </w:p>
        </w:tc>
        <w:tc>
          <w:tcPr>
            <w:tcW w:w="1350" w:type="dxa"/>
            <w:shd w:val="clear" w:color="auto" w:fill="auto"/>
            <w:hideMark/>
          </w:tcPr>
          <w:p w14:paraId="52E3AA20"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customer service</w:t>
            </w:r>
          </w:p>
        </w:tc>
        <w:tc>
          <w:tcPr>
            <w:tcW w:w="3060" w:type="dxa"/>
            <w:shd w:val="clear" w:color="auto" w:fill="auto"/>
            <w:hideMark/>
          </w:tcPr>
          <w:p w14:paraId="030280A5" w14:textId="77777777" w:rsidR="00FD041C" w:rsidRPr="00610108" w:rsidRDefault="00FD041C" w:rsidP="00FD041C">
            <w:pPr>
              <w:ind w:right="162"/>
              <w:rPr>
                <w:rFonts w:ascii="Calibri" w:hAnsi="Calibri"/>
                <w:color w:val="000000"/>
                <w:sz w:val="22"/>
                <w:szCs w:val="22"/>
              </w:rPr>
            </w:pPr>
            <w:r w:rsidRPr="00610108">
              <w:rPr>
                <w:rFonts w:ascii="Calibri" w:hAnsi="Calibri"/>
                <w:color w:val="000000"/>
                <w:sz w:val="22"/>
                <w:szCs w:val="22"/>
              </w:rPr>
              <w:t>No change.  Substantive evaluation process information is already provided to public.</w:t>
            </w:r>
          </w:p>
        </w:tc>
      </w:tr>
      <w:tr w:rsidR="00FD041C" w:rsidRPr="00610108" w14:paraId="56C4B0AD" w14:textId="77777777" w:rsidTr="00517E11">
        <w:trPr>
          <w:trHeight w:val="170"/>
        </w:trPr>
        <w:tc>
          <w:tcPr>
            <w:tcW w:w="551" w:type="dxa"/>
            <w:shd w:val="clear" w:color="auto" w:fill="auto"/>
            <w:hideMark/>
          </w:tcPr>
          <w:p w14:paraId="3A4E9F93" w14:textId="77777777" w:rsidR="00FD041C" w:rsidRPr="00610108" w:rsidRDefault="00FD041C" w:rsidP="00FD041C">
            <w:pPr>
              <w:jc w:val="center"/>
              <w:rPr>
                <w:rFonts w:ascii="Calibri" w:hAnsi="Calibri"/>
                <w:color w:val="000000"/>
                <w:sz w:val="22"/>
                <w:szCs w:val="22"/>
              </w:rPr>
            </w:pPr>
            <w:r w:rsidRPr="00610108">
              <w:rPr>
                <w:rFonts w:ascii="Calibri" w:hAnsi="Calibri"/>
                <w:color w:val="000000"/>
                <w:sz w:val="22"/>
                <w:szCs w:val="22"/>
              </w:rPr>
              <w:t>150</w:t>
            </w:r>
          </w:p>
        </w:tc>
        <w:tc>
          <w:tcPr>
            <w:tcW w:w="1964" w:type="dxa"/>
            <w:shd w:val="clear" w:color="auto" w:fill="auto"/>
            <w:hideMark/>
          </w:tcPr>
          <w:p w14:paraId="754C940E"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New Markets Tax Credit Coalition</w:t>
            </w:r>
          </w:p>
        </w:tc>
        <w:tc>
          <w:tcPr>
            <w:tcW w:w="1170" w:type="dxa"/>
            <w:shd w:val="clear" w:color="auto" w:fill="auto"/>
            <w:hideMark/>
          </w:tcPr>
          <w:p w14:paraId="15D8CC22"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3/10/2017</w:t>
            </w:r>
          </w:p>
        </w:tc>
        <w:tc>
          <w:tcPr>
            <w:tcW w:w="1440" w:type="dxa"/>
            <w:shd w:val="clear" w:color="auto" w:fill="auto"/>
            <w:hideMark/>
          </w:tcPr>
          <w:p w14:paraId="391BEF52"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General Program Comments</w:t>
            </w:r>
          </w:p>
        </w:tc>
        <w:tc>
          <w:tcPr>
            <w:tcW w:w="1080" w:type="dxa"/>
            <w:shd w:val="clear" w:color="auto" w:fill="auto"/>
            <w:hideMark/>
          </w:tcPr>
          <w:p w14:paraId="7FB8F4C0"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 </w:t>
            </w:r>
          </w:p>
        </w:tc>
        <w:tc>
          <w:tcPr>
            <w:tcW w:w="3060" w:type="dxa"/>
            <w:shd w:val="clear" w:color="auto" w:fill="auto"/>
            <w:hideMark/>
          </w:tcPr>
          <w:p w14:paraId="75927364"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Improve consistency of definitions across all areas of program guidance</w:t>
            </w:r>
          </w:p>
        </w:tc>
        <w:tc>
          <w:tcPr>
            <w:tcW w:w="1350" w:type="dxa"/>
            <w:shd w:val="clear" w:color="auto" w:fill="auto"/>
            <w:hideMark/>
          </w:tcPr>
          <w:p w14:paraId="0E61B718"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guidance</w:t>
            </w:r>
          </w:p>
        </w:tc>
        <w:tc>
          <w:tcPr>
            <w:tcW w:w="3060" w:type="dxa"/>
            <w:shd w:val="clear" w:color="auto" w:fill="auto"/>
            <w:hideMark/>
          </w:tcPr>
          <w:p w14:paraId="55B9DF9F" w14:textId="77777777" w:rsidR="00FD041C" w:rsidRPr="00610108" w:rsidRDefault="00FD041C" w:rsidP="00FD041C">
            <w:pPr>
              <w:ind w:right="162"/>
              <w:rPr>
                <w:rFonts w:ascii="Calibri" w:hAnsi="Calibri"/>
                <w:color w:val="000000"/>
                <w:sz w:val="22"/>
                <w:szCs w:val="22"/>
              </w:rPr>
            </w:pPr>
            <w:r w:rsidRPr="00610108">
              <w:rPr>
                <w:rFonts w:ascii="Calibri" w:hAnsi="Calibri"/>
                <w:color w:val="000000"/>
                <w:sz w:val="22"/>
                <w:szCs w:val="22"/>
              </w:rPr>
              <w:t>Guidance will be assessed for consistency across the pre and post award reporting systems.</w:t>
            </w:r>
          </w:p>
        </w:tc>
      </w:tr>
      <w:tr w:rsidR="00FD041C" w:rsidRPr="00610108" w14:paraId="504A1CA0" w14:textId="77777777" w:rsidTr="00517E11">
        <w:trPr>
          <w:trHeight w:val="152"/>
        </w:trPr>
        <w:tc>
          <w:tcPr>
            <w:tcW w:w="551" w:type="dxa"/>
            <w:shd w:val="clear" w:color="auto" w:fill="auto"/>
            <w:hideMark/>
          </w:tcPr>
          <w:p w14:paraId="52BAB57D" w14:textId="77777777" w:rsidR="00FD041C" w:rsidRPr="00610108" w:rsidRDefault="00FD041C" w:rsidP="00FD041C">
            <w:pPr>
              <w:jc w:val="center"/>
              <w:rPr>
                <w:rFonts w:ascii="Calibri" w:hAnsi="Calibri"/>
                <w:color w:val="000000"/>
                <w:sz w:val="22"/>
                <w:szCs w:val="22"/>
              </w:rPr>
            </w:pPr>
            <w:r w:rsidRPr="00610108">
              <w:rPr>
                <w:rFonts w:ascii="Calibri" w:hAnsi="Calibri"/>
                <w:color w:val="000000"/>
                <w:sz w:val="22"/>
                <w:szCs w:val="22"/>
              </w:rPr>
              <w:t>151</w:t>
            </w:r>
          </w:p>
        </w:tc>
        <w:tc>
          <w:tcPr>
            <w:tcW w:w="1964" w:type="dxa"/>
            <w:shd w:val="clear" w:color="auto" w:fill="auto"/>
            <w:hideMark/>
          </w:tcPr>
          <w:p w14:paraId="5FD151AD"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 xml:space="preserve">New Market Tax Credit Working Group / </w:t>
            </w:r>
            <w:r w:rsidRPr="00610108">
              <w:rPr>
                <w:rFonts w:ascii="Calibri" w:hAnsi="Calibri"/>
                <w:color w:val="000000"/>
                <w:sz w:val="22"/>
                <w:szCs w:val="22"/>
              </w:rPr>
              <w:lastRenderedPageBreak/>
              <w:t>Novogradac and Company LLP</w:t>
            </w:r>
          </w:p>
        </w:tc>
        <w:tc>
          <w:tcPr>
            <w:tcW w:w="1170" w:type="dxa"/>
            <w:shd w:val="clear" w:color="auto" w:fill="auto"/>
            <w:hideMark/>
          </w:tcPr>
          <w:p w14:paraId="7C374ECF"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lastRenderedPageBreak/>
              <w:t>3/10/2017</w:t>
            </w:r>
          </w:p>
        </w:tc>
        <w:tc>
          <w:tcPr>
            <w:tcW w:w="1440" w:type="dxa"/>
            <w:shd w:val="clear" w:color="auto" w:fill="auto"/>
            <w:hideMark/>
          </w:tcPr>
          <w:p w14:paraId="70D749CA"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General Program Comments</w:t>
            </w:r>
          </w:p>
        </w:tc>
        <w:tc>
          <w:tcPr>
            <w:tcW w:w="1080" w:type="dxa"/>
            <w:shd w:val="clear" w:color="auto" w:fill="auto"/>
            <w:hideMark/>
          </w:tcPr>
          <w:p w14:paraId="0E36CE7C"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 </w:t>
            </w:r>
          </w:p>
        </w:tc>
        <w:tc>
          <w:tcPr>
            <w:tcW w:w="3060" w:type="dxa"/>
            <w:shd w:val="clear" w:color="auto" w:fill="auto"/>
            <w:hideMark/>
          </w:tcPr>
          <w:p w14:paraId="679C2783"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Provide more information relating to the scoring process and preferences in the application and NOAA</w:t>
            </w:r>
          </w:p>
        </w:tc>
        <w:tc>
          <w:tcPr>
            <w:tcW w:w="1350" w:type="dxa"/>
            <w:shd w:val="clear" w:color="auto" w:fill="auto"/>
            <w:hideMark/>
          </w:tcPr>
          <w:p w14:paraId="6CA4BCD4"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customer service</w:t>
            </w:r>
          </w:p>
        </w:tc>
        <w:tc>
          <w:tcPr>
            <w:tcW w:w="3060" w:type="dxa"/>
            <w:shd w:val="clear" w:color="auto" w:fill="auto"/>
            <w:hideMark/>
          </w:tcPr>
          <w:p w14:paraId="06ED14F8" w14:textId="77777777" w:rsidR="00FD041C" w:rsidRPr="00610108" w:rsidRDefault="00FD041C" w:rsidP="00FD041C">
            <w:pPr>
              <w:ind w:right="162"/>
              <w:rPr>
                <w:rFonts w:ascii="Calibri" w:hAnsi="Calibri"/>
                <w:color w:val="000000"/>
                <w:sz w:val="22"/>
                <w:szCs w:val="22"/>
              </w:rPr>
            </w:pPr>
            <w:r w:rsidRPr="00610108">
              <w:rPr>
                <w:rFonts w:ascii="Calibri" w:hAnsi="Calibri"/>
                <w:color w:val="000000"/>
                <w:sz w:val="22"/>
                <w:szCs w:val="22"/>
              </w:rPr>
              <w:t xml:space="preserve">No change. The Notice of Allocation Availability, application, and other guidance materials provide </w:t>
            </w:r>
            <w:r w:rsidRPr="00610108">
              <w:rPr>
                <w:rFonts w:ascii="Calibri" w:hAnsi="Calibri"/>
                <w:color w:val="000000"/>
                <w:sz w:val="22"/>
                <w:szCs w:val="22"/>
              </w:rPr>
              <w:lastRenderedPageBreak/>
              <w:t>extensive information about evaluation criteria.</w:t>
            </w:r>
          </w:p>
        </w:tc>
      </w:tr>
      <w:tr w:rsidR="00FD041C" w:rsidRPr="00610108" w14:paraId="5247D929" w14:textId="77777777" w:rsidTr="00517E11">
        <w:trPr>
          <w:trHeight w:val="152"/>
        </w:trPr>
        <w:tc>
          <w:tcPr>
            <w:tcW w:w="551" w:type="dxa"/>
            <w:shd w:val="clear" w:color="auto" w:fill="auto"/>
            <w:hideMark/>
          </w:tcPr>
          <w:p w14:paraId="4638F83F" w14:textId="77777777" w:rsidR="00FD041C" w:rsidRPr="00610108" w:rsidRDefault="00FD041C" w:rsidP="00FD041C">
            <w:pPr>
              <w:jc w:val="center"/>
              <w:rPr>
                <w:rFonts w:ascii="Calibri" w:hAnsi="Calibri"/>
                <w:color w:val="000000"/>
                <w:sz w:val="22"/>
                <w:szCs w:val="22"/>
              </w:rPr>
            </w:pPr>
            <w:r w:rsidRPr="00610108">
              <w:rPr>
                <w:rFonts w:ascii="Calibri" w:hAnsi="Calibri"/>
                <w:color w:val="000000"/>
                <w:sz w:val="22"/>
                <w:szCs w:val="22"/>
              </w:rPr>
              <w:lastRenderedPageBreak/>
              <w:t>152</w:t>
            </w:r>
          </w:p>
        </w:tc>
        <w:tc>
          <w:tcPr>
            <w:tcW w:w="1964" w:type="dxa"/>
            <w:shd w:val="clear" w:color="auto" w:fill="auto"/>
            <w:hideMark/>
          </w:tcPr>
          <w:p w14:paraId="129865BA"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New Market Tax Credit Working Group / Novogradac and Company LLP</w:t>
            </w:r>
          </w:p>
        </w:tc>
        <w:tc>
          <w:tcPr>
            <w:tcW w:w="1170" w:type="dxa"/>
            <w:shd w:val="clear" w:color="auto" w:fill="auto"/>
            <w:hideMark/>
          </w:tcPr>
          <w:p w14:paraId="7B834611"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3/10/2017</w:t>
            </w:r>
          </w:p>
        </w:tc>
        <w:tc>
          <w:tcPr>
            <w:tcW w:w="1440" w:type="dxa"/>
            <w:shd w:val="clear" w:color="auto" w:fill="auto"/>
            <w:hideMark/>
          </w:tcPr>
          <w:p w14:paraId="7623EE89"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General Program Comments</w:t>
            </w:r>
          </w:p>
        </w:tc>
        <w:tc>
          <w:tcPr>
            <w:tcW w:w="1080" w:type="dxa"/>
            <w:shd w:val="clear" w:color="auto" w:fill="auto"/>
            <w:hideMark/>
          </w:tcPr>
          <w:p w14:paraId="5B83016B"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 </w:t>
            </w:r>
          </w:p>
        </w:tc>
        <w:tc>
          <w:tcPr>
            <w:tcW w:w="3060" w:type="dxa"/>
            <w:shd w:val="clear" w:color="auto" w:fill="auto"/>
            <w:hideMark/>
          </w:tcPr>
          <w:p w14:paraId="4BDA4541"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Provide debriefings to all applicants instead of just unsuccessful applicants.</w:t>
            </w:r>
          </w:p>
        </w:tc>
        <w:tc>
          <w:tcPr>
            <w:tcW w:w="1350" w:type="dxa"/>
            <w:shd w:val="clear" w:color="auto" w:fill="auto"/>
            <w:hideMark/>
          </w:tcPr>
          <w:p w14:paraId="0F9FB139"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customer service</w:t>
            </w:r>
          </w:p>
        </w:tc>
        <w:tc>
          <w:tcPr>
            <w:tcW w:w="3060" w:type="dxa"/>
            <w:shd w:val="clear" w:color="auto" w:fill="auto"/>
            <w:hideMark/>
          </w:tcPr>
          <w:p w14:paraId="7C5E8CAE" w14:textId="77777777" w:rsidR="00FD041C" w:rsidRPr="00610108" w:rsidRDefault="00FD041C" w:rsidP="00FD041C">
            <w:pPr>
              <w:ind w:right="162"/>
              <w:rPr>
                <w:rFonts w:ascii="Calibri" w:hAnsi="Calibri"/>
                <w:color w:val="000000"/>
                <w:sz w:val="22"/>
                <w:szCs w:val="22"/>
              </w:rPr>
            </w:pPr>
            <w:r w:rsidRPr="00610108">
              <w:rPr>
                <w:rFonts w:ascii="Calibri" w:hAnsi="Calibri"/>
                <w:color w:val="000000"/>
                <w:sz w:val="22"/>
                <w:szCs w:val="22"/>
              </w:rPr>
              <w:t>No change.  Substantive evaluation process information is already provided to public.</w:t>
            </w:r>
          </w:p>
        </w:tc>
      </w:tr>
      <w:tr w:rsidR="00FD041C" w:rsidRPr="00610108" w14:paraId="1B2CBDD6" w14:textId="77777777" w:rsidTr="00517E11">
        <w:trPr>
          <w:trHeight w:val="70"/>
        </w:trPr>
        <w:tc>
          <w:tcPr>
            <w:tcW w:w="551" w:type="dxa"/>
            <w:shd w:val="clear" w:color="auto" w:fill="auto"/>
            <w:hideMark/>
          </w:tcPr>
          <w:p w14:paraId="2962CDBE" w14:textId="77777777" w:rsidR="00FD041C" w:rsidRPr="00610108" w:rsidRDefault="00FD041C" w:rsidP="00FD041C">
            <w:pPr>
              <w:jc w:val="center"/>
              <w:rPr>
                <w:rFonts w:ascii="Calibri" w:hAnsi="Calibri"/>
                <w:color w:val="000000"/>
                <w:sz w:val="22"/>
                <w:szCs w:val="22"/>
              </w:rPr>
            </w:pPr>
            <w:r w:rsidRPr="00610108">
              <w:rPr>
                <w:rFonts w:ascii="Calibri" w:hAnsi="Calibri"/>
                <w:color w:val="000000"/>
                <w:sz w:val="22"/>
                <w:szCs w:val="22"/>
              </w:rPr>
              <w:t>153</w:t>
            </w:r>
          </w:p>
        </w:tc>
        <w:tc>
          <w:tcPr>
            <w:tcW w:w="1964" w:type="dxa"/>
            <w:shd w:val="clear" w:color="auto" w:fill="auto"/>
            <w:hideMark/>
          </w:tcPr>
          <w:p w14:paraId="4E7BAF50"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Hope Enterprise Corporation</w:t>
            </w:r>
          </w:p>
        </w:tc>
        <w:tc>
          <w:tcPr>
            <w:tcW w:w="1170" w:type="dxa"/>
            <w:shd w:val="clear" w:color="auto" w:fill="auto"/>
            <w:hideMark/>
          </w:tcPr>
          <w:p w14:paraId="7A01803A"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3/10/2017</w:t>
            </w:r>
          </w:p>
        </w:tc>
        <w:tc>
          <w:tcPr>
            <w:tcW w:w="1440" w:type="dxa"/>
            <w:shd w:val="clear" w:color="auto" w:fill="auto"/>
            <w:hideMark/>
          </w:tcPr>
          <w:p w14:paraId="26A12E0D"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General Program Comments</w:t>
            </w:r>
          </w:p>
        </w:tc>
        <w:tc>
          <w:tcPr>
            <w:tcW w:w="1080" w:type="dxa"/>
            <w:shd w:val="clear" w:color="auto" w:fill="auto"/>
            <w:hideMark/>
          </w:tcPr>
          <w:p w14:paraId="107081AA"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 </w:t>
            </w:r>
          </w:p>
        </w:tc>
        <w:tc>
          <w:tcPr>
            <w:tcW w:w="3060" w:type="dxa"/>
            <w:shd w:val="clear" w:color="auto" w:fill="auto"/>
            <w:hideMark/>
          </w:tcPr>
          <w:p w14:paraId="472B2189"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Provide reviewer debriefings to all applicants.</w:t>
            </w:r>
          </w:p>
        </w:tc>
        <w:tc>
          <w:tcPr>
            <w:tcW w:w="1350" w:type="dxa"/>
            <w:shd w:val="clear" w:color="auto" w:fill="auto"/>
            <w:hideMark/>
          </w:tcPr>
          <w:p w14:paraId="5CB2693F"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customer service</w:t>
            </w:r>
          </w:p>
        </w:tc>
        <w:tc>
          <w:tcPr>
            <w:tcW w:w="3060" w:type="dxa"/>
            <w:shd w:val="clear" w:color="auto" w:fill="auto"/>
            <w:hideMark/>
          </w:tcPr>
          <w:p w14:paraId="437C85FB" w14:textId="77777777" w:rsidR="00FD041C" w:rsidRPr="00610108" w:rsidRDefault="00FD041C" w:rsidP="00FD041C">
            <w:pPr>
              <w:ind w:right="162"/>
              <w:rPr>
                <w:rFonts w:ascii="Calibri" w:hAnsi="Calibri"/>
                <w:color w:val="000000"/>
                <w:sz w:val="22"/>
                <w:szCs w:val="22"/>
              </w:rPr>
            </w:pPr>
            <w:r w:rsidRPr="00610108">
              <w:rPr>
                <w:rFonts w:ascii="Calibri" w:hAnsi="Calibri"/>
                <w:color w:val="000000"/>
                <w:sz w:val="22"/>
                <w:szCs w:val="22"/>
              </w:rPr>
              <w:t>No change.  Substantive evaluation process information is already provided to public.</w:t>
            </w:r>
          </w:p>
        </w:tc>
      </w:tr>
      <w:tr w:rsidR="00FD041C" w:rsidRPr="00610108" w14:paraId="426A7A30" w14:textId="77777777" w:rsidTr="00517E11">
        <w:trPr>
          <w:trHeight w:val="503"/>
        </w:trPr>
        <w:tc>
          <w:tcPr>
            <w:tcW w:w="551" w:type="dxa"/>
            <w:shd w:val="clear" w:color="auto" w:fill="auto"/>
            <w:hideMark/>
          </w:tcPr>
          <w:p w14:paraId="1E7B7171" w14:textId="77777777" w:rsidR="00FD041C" w:rsidRPr="00610108" w:rsidRDefault="00FD041C" w:rsidP="00FD041C">
            <w:pPr>
              <w:jc w:val="center"/>
              <w:rPr>
                <w:rFonts w:ascii="Calibri" w:hAnsi="Calibri"/>
                <w:color w:val="000000"/>
                <w:sz w:val="22"/>
                <w:szCs w:val="22"/>
              </w:rPr>
            </w:pPr>
            <w:r w:rsidRPr="00610108">
              <w:rPr>
                <w:rFonts w:ascii="Calibri" w:hAnsi="Calibri"/>
                <w:color w:val="000000"/>
                <w:sz w:val="22"/>
                <w:szCs w:val="22"/>
              </w:rPr>
              <w:t>154</w:t>
            </w:r>
          </w:p>
        </w:tc>
        <w:tc>
          <w:tcPr>
            <w:tcW w:w="1964" w:type="dxa"/>
            <w:shd w:val="clear" w:color="auto" w:fill="auto"/>
            <w:hideMark/>
          </w:tcPr>
          <w:p w14:paraId="00BBC675"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Opportunity Fund</w:t>
            </w:r>
          </w:p>
        </w:tc>
        <w:tc>
          <w:tcPr>
            <w:tcW w:w="1170" w:type="dxa"/>
            <w:shd w:val="clear" w:color="auto" w:fill="auto"/>
            <w:hideMark/>
          </w:tcPr>
          <w:p w14:paraId="3EB93824"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3/9/2017</w:t>
            </w:r>
          </w:p>
        </w:tc>
        <w:tc>
          <w:tcPr>
            <w:tcW w:w="1440" w:type="dxa"/>
            <w:shd w:val="clear" w:color="auto" w:fill="auto"/>
            <w:hideMark/>
          </w:tcPr>
          <w:p w14:paraId="62AB9B6A"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General Program Comments</w:t>
            </w:r>
          </w:p>
        </w:tc>
        <w:tc>
          <w:tcPr>
            <w:tcW w:w="1080" w:type="dxa"/>
            <w:shd w:val="clear" w:color="auto" w:fill="auto"/>
            <w:hideMark/>
          </w:tcPr>
          <w:p w14:paraId="6C760ABF"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 </w:t>
            </w:r>
          </w:p>
        </w:tc>
        <w:tc>
          <w:tcPr>
            <w:tcW w:w="3060" w:type="dxa"/>
            <w:shd w:val="clear" w:color="auto" w:fill="auto"/>
            <w:hideMark/>
          </w:tcPr>
          <w:p w14:paraId="0787280B"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Provide word and excel versions of applications; ensure that character counts are accurate with respect to paper versus electronic versions of the application</w:t>
            </w:r>
          </w:p>
        </w:tc>
        <w:tc>
          <w:tcPr>
            <w:tcW w:w="1350" w:type="dxa"/>
            <w:shd w:val="clear" w:color="auto" w:fill="auto"/>
            <w:hideMark/>
          </w:tcPr>
          <w:p w14:paraId="6717DBC6"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customer service</w:t>
            </w:r>
          </w:p>
        </w:tc>
        <w:tc>
          <w:tcPr>
            <w:tcW w:w="3060" w:type="dxa"/>
            <w:shd w:val="clear" w:color="auto" w:fill="auto"/>
            <w:hideMark/>
          </w:tcPr>
          <w:p w14:paraId="19573A76" w14:textId="77777777" w:rsidR="00FD041C" w:rsidRPr="00610108" w:rsidRDefault="00FD041C" w:rsidP="00FD041C">
            <w:pPr>
              <w:ind w:right="162"/>
              <w:rPr>
                <w:rFonts w:ascii="Calibri" w:hAnsi="Calibri"/>
                <w:color w:val="000000"/>
                <w:sz w:val="22"/>
                <w:szCs w:val="22"/>
              </w:rPr>
            </w:pPr>
            <w:r w:rsidRPr="00610108">
              <w:rPr>
                <w:rFonts w:ascii="Calibri" w:hAnsi="Calibri"/>
                <w:color w:val="000000"/>
                <w:sz w:val="22"/>
                <w:szCs w:val="22"/>
              </w:rPr>
              <w:t>The CDFI Fund expects to implement the application in a new IT system starting in 2018.</w:t>
            </w:r>
          </w:p>
        </w:tc>
      </w:tr>
      <w:tr w:rsidR="00FD041C" w:rsidRPr="00610108" w14:paraId="1B602907" w14:textId="77777777" w:rsidTr="00517E11">
        <w:trPr>
          <w:trHeight w:val="70"/>
        </w:trPr>
        <w:tc>
          <w:tcPr>
            <w:tcW w:w="551" w:type="dxa"/>
            <w:shd w:val="clear" w:color="auto" w:fill="auto"/>
            <w:hideMark/>
          </w:tcPr>
          <w:p w14:paraId="09DE5B8F" w14:textId="77777777" w:rsidR="00FD041C" w:rsidRPr="00610108" w:rsidRDefault="00FD041C" w:rsidP="00FD041C">
            <w:pPr>
              <w:jc w:val="center"/>
              <w:rPr>
                <w:rFonts w:ascii="Calibri" w:hAnsi="Calibri"/>
                <w:color w:val="000000"/>
                <w:sz w:val="22"/>
                <w:szCs w:val="22"/>
              </w:rPr>
            </w:pPr>
            <w:r w:rsidRPr="00610108">
              <w:rPr>
                <w:rFonts w:ascii="Calibri" w:hAnsi="Calibri"/>
                <w:color w:val="000000"/>
                <w:sz w:val="22"/>
                <w:szCs w:val="22"/>
              </w:rPr>
              <w:t>155</w:t>
            </w:r>
          </w:p>
        </w:tc>
        <w:tc>
          <w:tcPr>
            <w:tcW w:w="1964" w:type="dxa"/>
            <w:shd w:val="clear" w:color="auto" w:fill="auto"/>
            <w:hideMark/>
          </w:tcPr>
          <w:p w14:paraId="326B2171"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Opportunity Finance Network</w:t>
            </w:r>
          </w:p>
        </w:tc>
        <w:tc>
          <w:tcPr>
            <w:tcW w:w="1170" w:type="dxa"/>
            <w:shd w:val="clear" w:color="auto" w:fill="auto"/>
            <w:hideMark/>
          </w:tcPr>
          <w:p w14:paraId="52EEB122"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3/10/2017</w:t>
            </w:r>
          </w:p>
        </w:tc>
        <w:tc>
          <w:tcPr>
            <w:tcW w:w="1440" w:type="dxa"/>
            <w:shd w:val="clear" w:color="auto" w:fill="auto"/>
            <w:hideMark/>
          </w:tcPr>
          <w:p w14:paraId="2A0E5153"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General Program Comments</w:t>
            </w:r>
          </w:p>
        </w:tc>
        <w:tc>
          <w:tcPr>
            <w:tcW w:w="1080" w:type="dxa"/>
            <w:shd w:val="clear" w:color="auto" w:fill="auto"/>
            <w:hideMark/>
          </w:tcPr>
          <w:p w14:paraId="0252AD2E"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 </w:t>
            </w:r>
          </w:p>
        </w:tc>
        <w:tc>
          <w:tcPr>
            <w:tcW w:w="3060" w:type="dxa"/>
            <w:shd w:val="clear" w:color="auto" w:fill="auto"/>
            <w:hideMark/>
          </w:tcPr>
          <w:p w14:paraId="38CA70E3"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Include CDFIs in the definition of a QALICB</w:t>
            </w:r>
          </w:p>
        </w:tc>
        <w:tc>
          <w:tcPr>
            <w:tcW w:w="1350" w:type="dxa"/>
            <w:shd w:val="clear" w:color="auto" w:fill="auto"/>
            <w:hideMark/>
          </w:tcPr>
          <w:p w14:paraId="495990A1"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evaluation criteria</w:t>
            </w:r>
          </w:p>
        </w:tc>
        <w:tc>
          <w:tcPr>
            <w:tcW w:w="3060" w:type="dxa"/>
            <w:shd w:val="clear" w:color="auto" w:fill="auto"/>
            <w:hideMark/>
          </w:tcPr>
          <w:p w14:paraId="0C0E4B01" w14:textId="77777777" w:rsidR="00FD041C" w:rsidRPr="00610108" w:rsidRDefault="00FD041C" w:rsidP="00FD041C">
            <w:pPr>
              <w:ind w:right="162"/>
              <w:rPr>
                <w:rFonts w:ascii="Calibri" w:hAnsi="Calibri"/>
                <w:color w:val="000000"/>
                <w:sz w:val="22"/>
                <w:szCs w:val="22"/>
              </w:rPr>
            </w:pPr>
            <w:r w:rsidRPr="00610108">
              <w:rPr>
                <w:rFonts w:ascii="Calibri" w:hAnsi="Calibri"/>
                <w:color w:val="000000"/>
                <w:sz w:val="22"/>
                <w:szCs w:val="22"/>
              </w:rPr>
              <w:t>No change.  This suggestion is not supported by the authorizing statute.</w:t>
            </w:r>
          </w:p>
        </w:tc>
      </w:tr>
      <w:tr w:rsidR="00FD041C" w:rsidRPr="00610108" w14:paraId="6DBBAFF5" w14:textId="77777777" w:rsidTr="00517E11">
        <w:trPr>
          <w:trHeight w:val="70"/>
        </w:trPr>
        <w:tc>
          <w:tcPr>
            <w:tcW w:w="551" w:type="dxa"/>
            <w:shd w:val="clear" w:color="auto" w:fill="auto"/>
            <w:hideMark/>
          </w:tcPr>
          <w:p w14:paraId="5312A5D8" w14:textId="77777777" w:rsidR="00FD041C" w:rsidRPr="00610108" w:rsidRDefault="00FD041C" w:rsidP="00FD041C">
            <w:pPr>
              <w:jc w:val="center"/>
              <w:rPr>
                <w:rFonts w:ascii="Calibri" w:hAnsi="Calibri"/>
                <w:color w:val="000000"/>
                <w:sz w:val="22"/>
                <w:szCs w:val="22"/>
              </w:rPr>
            </w:pPr>
            <w:r w:rsidRPr="00610108">
              <w:rPr>
                <w:rFonts w:ascii="Calibri" w:hAnsi="Calibri"/>
                <w:color w:val="000000"/>
                <w:sz w:val="22"/>
                <w:szCs w:val="22"/>
              </w:rPr>
              <w:t>156</w:t>
            </w:r>
          </w:p>
        </w:tc>
        <w:tc>
          <w:tcPr>
            <w:tcW w:w="1964" w:type="dxa"/>
            <w:shd w:val="clear" w:color="auto" w:fill="auto"/>
            <w:hideMark/>
          </w:tcPr>
          <w:p w14:paraId="0D712112"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Opportunity Finance Network</w:t>
            </w:r>
          </w:p>
        </w:tc>
        <w:tc>
          <w:tcPr>
            <w:tcW w:w="1170" w:type="dxa"/>
            <w:shd w:val="clear" w:color="auto" w:fill="auto"/>
            <w:hideMark/>
          </w:tcPr>
          <w:p w14:paraId="480E5B99"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3/10/2017</w:t>
            </w:r>
          </w:p>
        </w:tc>
        <w:tc>
          <w:tcPr>
            <w:tcW w:w="1440" w:type="dxa"/>
            <w:shd w:val="clear" w:color="auto" w:fill="auto"/>
            <w:hideMark/>
          </w:tcPr>
          <w:p w14:paraId="69DCCEED"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General Program Comments</w:t>
            </w:r>
          </w:p>
        </w:tc>
        <w:tc>
          <w:tcPr>
            <w:tcW w:w="1080" w:type="dxa"/>
            <w:shd w:val="clear" w:color="auto" w:fill="auto"/>
            <w:hideMark/>
          </w:tcPr>
          <w:p w14:paraId="56FB4BD6"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 </w:t>
            </w:r>
          </w:p>
        </w:tc>
        <w:tc>
          <w:tcPr>
            <w:tcW w:w="3060" w:type="dxa"/>
            <w:shd w:val="clear" w:color="auto" w:fill="auto"/>
            <w:hideMark/>
          </w:tcPr>
          <w:p w14:paraId="0199469C"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Provide priority points for Applicants affiliated with CDFIs</w:t>
            </w:r>
          </w:p>
        </w:tc>
        <w:tc>
          <w:tcPr>
            <w:tcW w:w="1350" w:type="dxa"/>
            <w:shd w:val="clear" w:color="auto" w:fill="auto"/>
            <w:hideMark/>
          </w:tcPr>
          <w:p w14:paraId="7036776E"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evaluation criteria</w:t>
            </w:r>
          </w:p>
        </w:tc>
        <w:tc>
          <w:tcPr>
            <w:tcW w:w="3060" w:type="dxa"/>
            <w:shd w:val="clear" w:color="auto" w:fill="auto"/>
            <w:hideMark/>
          </w:tcPr>
          <w:p w14:paraId="7490AFF8" w14:textId="77777777" w:rsidR="00FD041C" w:rsidRPr="00610108" w:rsidRDefault="00FD041C" w:rsidP="00FD041C">
            <w:pPr>
              <w:ind w:right="162"/>
              <w:rPr>
                <w:rFonts w:ascii="Calibri" w:hAnsi="Calibri"/>
                <w:color w:val="000000"/>
                <w:sz w:val="22"/>
                <w:szCs w:val="22"/>
              </w:rPr>
            </w:pPr>
            <w:r w:rsidRPr="00610108">
              <w:rPr>
                <w:rFonts w:ascii="Calibri" w:hAnsi="Calibri"/>
                <w:color w:val="000000"/>
                <w:sz w:val="22"/>
                <w:szCs w:val="22"/>
              </w:rPr>
              <w:t>No change.  This suggestion is not supported by the authorizing statute.</w:t>
            </w:r>
          </w:p>
        </w:tc>
      </w:tr>
      <w:tr w:rsidR="00FD041C" w:rsidRPr="00610108" w14:paraId="2551B2C7" w14:textId="77777777" w:rsidTr="00517E11">
        <w:trPr>
          <w:trHeight w:val="70"/>
        </w:trPr>
        <w:tc>
          <w:tcPr>
            <w:tcW w:w="551" w:type="dxa"/>
            <w:shd w:val="clear" w:color="auto" w:fill="auto"/>
            <w:hideMark/>
          </w:tcPr>
          <w:p w14:paraId="545A3560" w14:textId="77777777" w:rsidR="00FD041C" w:rsidRPr="00610108" w:rsidRDefault="00FD041C" w:rsidP="00FD041C">
            <w:pPr>
              <w:jc w:val="center"/>
              <w:rPr>
                <w:rFonts w:ascii="Calibri" w:hAnsi="Calibri"/>
                <w:color w:val="000000"/>
                <w:sz w:val="22"/>
                <w:szCs w:val="22"/>
              </w:rPr>
            </w:pPr>
            <w:r w:rsidRPr="00610108">
              <w:rPr>
                <w:rFonts w:ascii="Calibri" w:hAnsi="Calibri"/>
                <w:color w:val="000000"/>
                <w:sz w:val="22"/>
                <w:szCs w:val="22"/>
              </w:rPr>
              <w:t>157</w:t>
            </w:r>
          </w:p>
        </w:tc>
        <w:tc>
          <w:tcPr>
            <w:tcW w:w="1964" w:type="dxa"/>
            <w:shd w:val="clear" w:color="auto" w:fill="auto"/>
            <w:hideMark/>
          </w:tcPr>
          <w:p w14:paraId="23BE88F5"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National New Markets Fund</w:t>
            </w:r>
          </w:p>
        </w:tc>
        <w:tc>
          <w:tcPr>
            <w:tcW w:w="1170" w:type="dxa"/>
            <w:shd w:val="clear" w:color="auto" w:fill="auto"/>
            <w:hideMark/>
          </w:tcPr>
          <w:p w14:paraId="5F98D3C0"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3/10/2017</w:t>
            </w:r>
          </w:p>
        </w:tc>
        <w:tc>
          <w:tcPr>
            <w:tcW w:w="1440" w:type="dxa"/>
            <w:shd w:val="clear" w:color="auto" w:fill="auto"/>
            <w:hideMark/>
          </w:tcPr>
          <w:p w14:paraId="05006829"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General Program Comments</w:t>
            </w:r>
          </w:p>
        </w:tc>
        <w:tc>
          <w:tcPr>
            <w:tcW w:w="1080" w:type="dxa"/>
            <w:shd w:val="clear" w:color="auto" w:fill="auto"/>
            <w:hideMark/>
          </w:tcPr>
          <w:p w14:paraId="7BA8A696"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 </w:t>
            </w:r>
          </w:p>
        </w:tc>
        <w:tc>
          <w:tcPr>
            <w:tcW w:w="3060" w:type="dxa"/>
            <w:shd w:val="clear" w:color="auto" w:fill="auto"/>
            <w:hideMark/>
          </w:tcPr>
          <w:p w14:paraId="100BC374"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Improve on-line application formatting</w:t>
            </w:r>
          </w:p>
        </w:tc>
        <w:tc>
          <w:tcPr>
            <w:tcW w:w="1350" w:type="dxa"/>
            <w:shd w:val="clear" w:color="auto" w:fill="auto"/>
            <w:hideMark/>
          </w:tcPr>
          <w:p w14:paraId="2E55EF77" w14:textId="535B83AD" w:rsidR="00FD041C" w:rsidRPr="00610108" w:rsidRDefault="00FD041C" w:rsidP="00FD041C">
            <w:pPr>
              <w:rPr>
                <w:rFonts w:ascii="Calibri" w:hAnsi="Calibri"/>
                <w:color w:val="000000"/>
                <w:sz w:val="22"/>
                <w:szCs w:val="22"/>
              </w:rPr>
            </w:pPr>
            <w:r>
              <w:rPr>
                <w:rFonts w:ascii="Calibri" w:hAnsi="Calibri"/>
                <w:color w:val="000000"/>
                <w:sz w:val="22"/>
                <w:szCs w:val="22"/>
              </w:rPr>
              <w:t>technical feasibility</w:t>
            </w:r>
          </w:p>
        </w:tc>
        <w:tc>
          <w:tcPr>
            <w:tcW w:w="3060" w:type="dxa"/>
            <w:shd w:val="clear" w:color="auto" w:fill="auto"/>
            <w:hideMark/>
          </w:tcPr>
          <w:p w14:paraId="31D07628" w14:textId="77777777" w:rsidR="00FD041C" w:rsidRPr="00610108" w:rsidRDefault="00FD041C" w:rsidP="00FD041C">
            <w:pPr>
              <w:ind w:right="162"/>
              <w:rPr>
                <w:rFonts w:ascii="Calibri" w:hAnsi="Calibri"/>
                <w:color w:val="000000"/>
                <w:sz w:val="22"/>
                <w:szCs w:val="22"/>
              </w:rPr>
            </w:pPr>
            <w:r w:rsidRPr="00610108">
              <w:rPr>
                <w:rFonts w:ascii="Calibri" w:hAnsi="Calibri"/>
                <w:color w:val="000000"/>
                <w:sz w:val="22"/>
                <w:szCs w:val="22"/>
              </w:rPr>
              <w:t>The CDFI Fund expects to implement the application in a new IT system starting in 2018.</w:t>
            </w:r>
          </w:p>
        </w:tc>
      </w:tr>
      <w:tr w:rsidR="00FD041C" w:rsidRPr="00610108" w14:paraId="64B1DC22" w14:textId="77777777" w:rsidTr="00517E11">
        <w:trPr>
          <w:trHeight w:val="70"/>
        </w:trPr>
        <w:tc>
          <w:tcPr>
            <w:tcW w:w="551" w:type="dxa"/>
            <w:shd w:val="clear" w:color="auto" w:fill="auto"/>
            <w:hideMark/>
          </w:tcPr>
          <w:p w14:paraId="4A443264" w14:textId="77777777" w:rsidR="00FD041C" w:rsidRPr="00610108" w:rsidRDefault="00FD041C" w:rsidP="00FD041C">
            <w:pPr>
              <w:jc w:val="center"/>
              <w:rPr>
                <w:rFonts w:ascii="Calibri" w:hAnsi="Calibri"/>
                <w:color w:val="000000"/>
                <w:sz w:val="22"/>
                <w:szCs w:val="22"/>
              </w:rPr>
            </w:pPr>
            <w:r w:rsidRPr="00610108">
              <w:rPr>
                <w:rFonts w:ascii="Calibri" w:hAnsi="Calibri"/>
                <w:color w:val="000000"/>
                <w:sz w:val="22"/>
                <w:szCs w:val="22"/>
              </w:rPr>
              <w:t>158</w:t>
            </w:r>
          </w:p>
        </w:tc>
        <w:tc>
          <w:tcPr>
            <w:tcW w:w="1964" w:type="dxa"/>
            <w:shd w:val="clear" w:color="auto" w:fill="auto"/>
            <w:hideMark/>
          </w:tcPr>
          <w:p w14:paraId="354E05B6"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National New Markets Fund</w:t>
            </w:r>
          </w:p>
        </w:tc>
        <w:tc>
          <w:tcPr>
            <w:tcW w:w="1170" w:type="dxa"/>
            <w:shd w:val="clear" w:color="auto" w:fill="auto"/>
            <w:hideMark/>
          </w:tcPr>
          <w:p w14:paraId="0D3DF9BA"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3/10/2017</w:t>
            </w:r>
          </w:p>
        </w:tc>
        <w:tc>
          <w:tcPr>
            <w:tcW w:w="1440" w:type="dxa"/>
            <w:shd w:val="clear" w:color="auto" w:fill="auto"/>
            <w:hideMark/>
          </w:tcPr>
          <w:p w14:paraId="1DA2098C"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General Program Comments</w:t>
            </w:r>
          </w:p>
        </w:tc>
        <w:tc>
          <w:tcPr>
            <w:tcW w:w="1080" w:type="dxa"/>
            <w:shd w:val="clear" w:color="auto" w:fill="auto"/>
            <w:hideMark/>
          </w:tcPr>
          <w:p w14:paraId="6C550371"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 </w:t>
            </w:r>
          </w:p>
        </w:tc>
        <w:tc>
          <w:tcPr>
            <w:tcW w:w="3060" w:type="dxa"/>
            <w:shd w:val="clear" w:color="auto" w:fill="auto"/>
            <w:hideMark/>
          </w:tcPr>
          <w:p w14:paraId="1472001D"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Ensure that definitions and allowances for counting construction jobs in the application and CIIS are consistent.</w:t>
            </w:r>
          </w:p>
        </w:tc>
        <w:tc>
          <w:tcPr>
            <w:tcW w:w="1350" w:type="dxa"/>
            <w:shd w:val="clear" w:color="auto" w:fill="auto"/>
            <w:hideMark/>
          </w:tcPr>
          <w:p w14:paraId="747B07F6"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guidance</w:t>
            </w:r>
          </w:p>
        </w:tc>
        <w:tc>
          <w:tcPr>
            <w:tcW w:w="3060" w:type="dxa"/>
            <w:shd w:val="clear" w:color="auto" w:fill="auto"/>
            <w:hideMark/>
          </w:tcPr>
          <w:p w14:paraId="2EED67BF" w14:textId="77777777" w:rsidR="00FD041C" w:rsidRPr="00610108" w:rsidRDefault="00FD041C" w:rsidP="00FD041C">
            <w:pPr>
              <w:ind w:right="162"/>
              <w:rPr>
                <w:rFonts w:ascii="Calibri" w:hAnsi="Calibri"/>
                <w:color w:val="000000"/>
                <w:sz w:val="22"/>
                <w:szCs w:val="22"/>
              </w:rPr>
            </w:pPr>
            <w:r w:rsidRPr="00610108">
              <w:rPr>
                <w:rFonts w:ascii="Calibri" w:hAnsi="Calibri"/>
                <w:color w:val="000000"/>
                <w:sz w:val="22"/>
                <w:szCs w:val="22"/>
              </w:rPr>
              <w:t>Guidance will be assessed for consistency across the pre and post award reporting systems.</w:t>
            </w:r>
          </w:p>
        </w:tc>
      </w:tr>
      <w:tr w:rsidR="00FD041C" w:rsidRPr="00610108" w14:paraId="3BC0F1A7" w14:textId="77777777" w:rsidTr="00517E11">
        <w:trPr>
          <w:trHeight w:val="260"/>
        </w:trPr>
        <w:tc>
          <w:tcPr>
            <w:tcW w:w="551" w:type="dxa"/>
            <w:shd w:val="clear" w:color="auto" w:fill="auto"/>
            <w:hideMark/>
          </w:tcPr>
          <w:p w14:paraId="1656E4B6" w14:textId="77777777" w:rsidR="00FD041C" w:rsidRPr="00610108" w:rsidRDefault="00FD041C" w:rsidP="00FD041C">
            <w:pPr>
              <w:jc w:val="center"/>
              <w:rPr>
                <w:rFonts w:ascii="Calibri" w:hAnsi="Calibri"/>
                <w:color w:val="000000"/>
                <w:sz w:val="22"/>
                <w:szCs w:val="22"/>
              </w:rPr>
            </w:pPr>
            <w:r w:rsidRPr="00610108">
              <w:rPr>
                <w:rFonts w:ascii="Calibri" w:hAnsi="Calibri"/>
                <w:color w:val="000000"/>
                <w:sz w:val="22"/>
                <w:szCs w:val="22"/>
              </w:rPr>
              <w:lastRenderedPageBreak/>
              <w:t>159</w:t>
            </w:r>
          </w:p>
        </w:tc>
        <w:tc>
          <w:tcPr>
            <w:tcW w:w="1964" w:type="dxa"/>
            <w:shd w:val="clear" w:color="auto" w:fill="auto"/>
            <w:hideMark/>
          </w:tcPr>
          <w:p w14:paraId="1E90E439"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New Markets Tax Credit Coalition</w:t>
            </w:r>
          </w:p>
        </w:tc>
        <w:tc>
          <w:tcPr>
            <w:tcW w:w="1170" w:type="dxa"/>
            <w:shd w:val="clear" w:color="auto" w:fill="auto"/>
            <w:hideMark/>
          </w:tcPr>
          <w:p w14:paraId="37902AD6"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3/10/2017</w:t>
            </w:r>
          </w:p>
        </w:tc>
        <w:tc>
          <w:tcPr>
            <w:tcW w:w="1440" w:type="dxa"/>
            <w:shd w:val="clear" w:color="auto" w:fill="auto"/>
            <w:hideMark/>
          </w:tcPr>
          <w:p w14:paraId="30C81C33"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Information Regarding Previous Awards</w:t>
            </w:r>
          </w:p>
        </w:tc>
        <w:tc>
          <w:tcPr>
            <w:tcW w:w="1080" w:type="dxa"/>
            <w:shd w:val="clear" w:color="auto" w:fill="auto"/>
            <w:hideMark/>
          </w:tcPr>
          <w:p w14:paraId="07EE9CCF"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 </w:t>
            </w:r>
          </w:p>
        </w:tc>
        <w:tc>
          <w:tcPr>
            <w:tcW w:w="3060" w:type="dxa"/>
            <w:shd w:val="clear" w:color="auto" w:fill="auto"/>
            <w:hideMark/>
          </w:tcPr>
          <w:p w14:paraId="6802613A"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Add a question to allow previous applicants to discuss investments it expects to close after the issuance of the NOAA but before the resultant award is expected to be announced.</w:t>
            </w:r>
          </w:p>
        </w:tc>
        <w:tc>
          <w:tcPr>
            <w:tcW w:w="1350" w:type="dxa"/>
            <w:shd w:val="clear" w:color="auto" w:fill="auto"/>
            <w:hideMark/>
          </w:tcPr>
          <w:p w14:paraId="3E58D878" w14:textId="77777777" w:rsidR="00FD041C" w:rsidRPr="00610108" w:rsidRDefault="00FD041C" w:rsidP="00FD041C">
            <w:pPr>
              <w:rPr>
                <w:rFonts w:ascii="Calibri" w:hAnsi="Calibri"/>
                <w:color w:val="000000"/>
                <w:sz w:val="22"/>
                <w:szCs w:val="22"/>
              </w:rPr>
            </w:pPr>
            <w:r w:rsidRPr="00610108">
              <w:rPr>
                <w:rFonts w:ascii="Calibri" w:hAnsi="Calibri"/>
                <w:color w:val="000000"/>
                <w:sz w:val="22"/>
                <w:szCs w:val="22"/>
              </w:rPr>
              <w:t>evaluation criteria</w:t>
            </w:r>
          </w:p>
        </w:tc>
        <w:tc>
          <w:tcPr>
            <w:tcW w:w="3060" w:type="dxa"/>
            <w:shd w:val="clear" w:color="auto" w:fill="auto"/>
            <w:hideMark/>
          </w:tcPr>
          <w:p w14:paraId="71754ABC" w14:textId="77777777" w:rsidR="00FD041C" w:rsidRPr="00610108" w:rsidRDefault="00FD041C" w:rsidP="00FD041C">
            <w:pPr>
              <w:ind w:right="162"/>
              <w:rPr>
                <w:rFonts w:ascii="Calibri" w:hAnsi="Calibri"/>
                <w:color w:val="000000"/>
                <w:sz w:val="22"/>
                <w:szCs w:val="22"/>
              </w:rPr>
            </w:pPr>
            <w:r w:rsidRPr="00610108">
              <w:rPr>
                <w:rFonts w:ascii="Calibri" w:hAnsi="Calibri"/>
                <w:color w:val="000000"/>
                <w:sz w:val="22"/>
                <w:szCs w:val="22"/>
              </w:rPr>
              <w:t>No change.  Applicants can discuss eligible investments in Q. 17 already.</w:t>
            </w:r>
          </w:p>
        </w:tc>
      </w:tr>
    </w:tbl>
    <w:p w14:paraId="7403681C" w14:textId="77777777" w:rsidR="00502DBF" w:rsidRPr="00AA0A3D" w:rsidRDefault="00502DBF" w:rsidP="009C232A">
      <w:pPr>
        <w:rPr>
          <w:b/>
        </w:rPr>
      </w:pPr>
    </w:p>
    <w:sectPr w:rsidR="00502DBF" w:rsidRPr="00AA0A3D" w:rsidSect="00AA0A3D">
      <w:headerReference w:type="default" r:id="rId10"/>
      <w:pgSz w:w="15840" w:h="12240" w:orient="landscape" w:code="1"/>
      <w:pgMar w:top="1440" w:right="1296" w:bottom="1440" w:left="1152"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793E2E" w14:textId="77777777" w:rsidR="00F15490" w:rsidRDefault="00F15490">
      <w:r>
        <w:separator/>
      </w:r>
    </w:p>
  </w:endnote>
  <w:endnote w:type="continuationSeparator" w:id="0">
    <w:p w14:paraId="555C912B" w14:textId="77777777" w:rsidR="00F15490" w:rsidRDefault="00F15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BBDFD2" w14:textId="77777777" w:rsidR="00F15490" w:rsidRDefault="00F15490">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84D3A">
      <w:rPr>
        <w:rStyle w:val="PageNumber"/>
        <w:noProof/>
      </w:rPr>
      <w:t>5</w:t>
    </w:r>
    <w:r>
      <w:rPr>
        <w:rStyle w:val="PageNumber"/>
      </w:rPr>
      <w:fldChar w:fldCharType="end"/>
    </w:r>
  </w:p>
  <w:p w14:paraId="008663F8" w14:textId="77777777" w:rsidR="00F15490" w:rsidRDefault="00F154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17FD8F" w14:textId="77777777" w:rsidR="00F15490" w:rsidRDefault="00F15490">
      <w:r>
        <w:separator/>
      </w:r>
    </w:p>
  </w:footnote>
  <w:footnote w:type="continuationSeparator" w:id="0">
    <w:p w14:paraId="34D3320C" w14:textId="77777777" w:rsidR="00F15490" w:rsidRDefault="00F15490">
      <w:r>
        <w:continuationSeparator/>
      </w:r>
    </w:p>
  </w:footnote>
  <w:footnote w:id="1">
    <w:p w14:paraId="7B37EE0C" w14:textId="162E8E71" w:rsidR="00F15490" w:rsidRPr="00684D3A" w:rsidRDefault="00F15490">
      <w:pPr>
        <w:pStyle w:val="FootnoteText"/>
      </w:pPr>
      <w:r w:rsidRPr="00684D3A">
        <w:rPr>
          <w:rStyle w:val="FootnoteReference"/>
        </w:rPr>
        <w:footnoteRef/>
      </w:r>
      <w:r w:rsidRPr="00684D3A">
        <w:t xml:space="preserve"> </w:t>
      </w:r>
      <w:r w:rsidRPr="00684D3A">
        <w:rPr>
          <w:iCs/>
        </w:rPr>
        <w:t xml:space="preserve">The hourly rate is based on the </w:t>
      </w:r>
      <w:r w:rsidR="00B92BBF" w:rsidRPr="00684D3A">
        <w:rPr>
          <w:iCs/>
        </w:rPr>
        <w:t xml:space="preserve">national estimate for the </w:t>
      </w:r>
      <w:r w:rsidRPr="00684D3A">
        <w:rPr>
          <w:iCs/>
        </w:rPr>
        <w:t xml:space="preserve">median </w:t>
      </w:r>
      <w:r w:rsidR="00B92BBF" w:rsidRPr="00684D3A">
        <w:rPr>
          <w:iCs/>
        </w:rPr>
        <w:t>hourly wage for Financial Managers according the Bureau of Labor Statistics (</w:t>
      </w:r>
      <w:r w:rsidR="00B92BBF" w:rsidRPr="00684D3A">
        <w:rPr>
          <w:i/>
          <w:iCs/>
        </w:rPr>
        <w:t>https://www.bls.gov/oes/current/oes113031.htm</w:t>
      </w:r>
      <w:r w:rsidR="00B92BBF" w:rsidRPr="00684D3A">
        <w:rPr>
          <w:iCs/>
        </w:rPr>
        <w:t>)</w:t>
      </w:r>
    </w:p>
  </w:footnote>
  <w:footnote w:id="2">
    <w:p w14:paraId="46732F0E" w14:textId="7439444F" w:rsidR="00B92BBF" w:rsidRDefault="00B92BBF">
      <w:pPr>
        <w:pStyle w:val="FootnoteText"/>
      </w:pPr>
      <w:bookmarkStart w:id="0" w:name="_GoBack"/>
      <w:bookmarkEnd w:id="0"/>
      <w:r w:rsidRPr="00684D3A">
        <w:rPr>
          <w:rStyle w:val="FootnoteReference"/>
        </w:rPr>
        <w:footnoteRef/>
      </w:r>
      <w:r w:rsidRPr="00684D3A">
        <w:t xml:space="preserve"> </w:t>
      </w:r>
      <w:r w:rsidRPr="00684D3A">
        <w:rPr>
          <w:iCs/>
        </w:rPr>
        <w:t>The hourly rate is based on the national estimate for the median hourly wage for a Local Government Financial Manager according the Bureau of Labor Statistics (</w:t>
      </w:r>
      <w:r w:rsidRPr="00684D3A">
        <w:rPr>
          <w:i/>
          <w:iCs/>
        </w:rPr>
        <w:t>https://www.bls.gov/oes/current/oes113031.htm</w:t>
      </w:r>
      <w:r w:rsidRPr="00684D3A">
        <w:rPr>
          <w:iC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A75C6B" w14:textId="77777777" w:rsidR="00F15490" w:rsidRDefault="00F15490">
    <w:pPr>
      <w:pStyle w:val="Header"/>
      <w:jc w:val="center"/>
    </w:pPr>
    <w:r>
      <w:t>Community Development Financial Institutions Fund, Department of the Treasury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3BA723" w14:textId="77777777" w:rsidR="00F15490" w:rsidRDefault="00F15490">
    <w:pPr>
      <w:pStyle w:val="Header"/>
      <w:jc w:val="center"/>
    </w:pPr>
    <w:r>
      <w:t>Community Development Financial Institutions Fund, Department of the Treasury</w:t>
    </w:r>
  </w:p>
  <w:p w14:paraId="0E87C0DC" w14:textId="77777777" w:rsidR="00F15490" w:rsidRDefault="00F15490">
    <w:pPr>
      <w:pStyle w:val="Header"/>
      <w:jc w:val="center"/>
    </w:pPr>
    <w:r>
      <w:t>Appendix 1.  Comment and Response Summary for 1559-0016 NMTC Allocation Application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0E58BF"/>
    <w:multiLevelType w:val="singleLevel"/>
    <w:tmpl w:val="A9E66930"/>
    <w:lvl w:ilvl="0">
      <w:start w:val="3"/>
      <w:numFmt w:val="decimal"/>
      <w:lvlText w:val="%1. "/>
      <w:legacy w:legacy="1" w:legacySpace="0" w:legacyIndent="360"/>
      <w:lvlJc w:val="left"/>
      <w:pPr>
        <w:ind w:left="360" w:hanging="360"/>
      </w:pPr>
      <w:rPr>
        <w:b w:val="0"/>
        <w:i w:val="0"/>
        <w:sz w:val="24"/>
        <w:u w:val="single"/>
      </w:rPr>
    </w:lvl>
  </w:abstractNum>
  <w:abstractNum w:abstractNumId="1" w15:restartNumberingAfterBreak="0">
    <w:nsid w:val="319F68C2"/>
    <w:multiLevelType w:val="hybridMultilevel"/>
    <w:tmpl w:val="4CB2A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CE2CAE"/>
    <w:multiLevelType w:val="hybridMultilevel"/>
    <w:tmpl w:val="73AC0396"/>
    <w:lvl w:ilvl="0" w:tplc="D5641E70">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5EBA5964"/>
    <w:multiLevelType w:val="hybridMultilevel"/>
    <w:tmpl w:val="F35E0904"/>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8415DCB"/>
    <w:multiLevelType w:val="hybridMultilevel"/>
    <w:tmpl w:val="72CECC00"/>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A9C392D"/>
    <w:multiLevelType w:val="hybridMultilevel"/>
    <w:tmpl w:val="809EC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F1901"/>
    <w:multiLevelType w:val="hybridMultilevel"/>
    <w:tmpl w:val="511C0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282CA9"/>
    <w:multiLevelType w:val="hybridMultilevel"/>
    <w:tmpl w:val="7CEAA2BA"/>
    <w:lvl w:ilvl="0" w:tplc="637CE520">
      <w:start w:val="1"/>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6"/>
  </w:num>
  <w:num w:numId="6">
    <w:abstractNumId w:val="1"/>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oNotHyphenateCaps/>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B96"/>
    <w:rsid w:val="000067D3"/>
    <w:rsid w:val="00007FD1"/>
    <w:rsid w:val="0003073D"/>
    <w:rsid w:val="00037345"/>
    <w:rsid w:val="00047C4E"/>
    <w:rsid w:val="00053A24"/>
    <w:rsid w:val="00053AF3"/>
    <w:rsid w:val="00054EF9"/>
    <w:rsid w:val="00060A90"/>
    <w:rsid w:val="00065409"/>
    <w:rsid w:val="000837AF"/>
    <w:rsid w:val="00091E72"/>
    <w:rsid w:val="000A3BAB"/>
    <w:rsid w:val="000A4B30"/>
    <w:rsid w:val="000C0AF6"/>
    <w:rsid w:val="000E15BC"/>
    <w:rsid w:val="001179E3"/>
    <w:rsid w:val="00137E0B"/>
    <w:rsid w:val="00153D07"/>
    <w:rsid w:val="00157C87"/>
    <w:rsid w:val="001715A3"/>
    <w:rsid w:val="00177357"/>
    <w:rsid w:val="00184168"/>
    <w:rsid w:val="001A4441"/>
    <w:rsid w:val="001A4CAA"/>
    <w:rsid w:val="001C47E6"/>
    <w:rsid w:val="001D1097"/>
    <w:rsid w:val="001E5853"/>
    <w:rsid w:val="001F1263"/>
    <w:rsid w:val="001F1F85"/>
    <w:rsid w:val="0023675F"/>
    <w:rsid w:val="0025495B"/>
    <w:rsid w:val="00276A3C"/>
    <w:rsid w:val="002A59EF"/>
    <w:rsid w:val="002F2204"/>
    <w:rsid w:val="002F6E22"/>
    <w:rsid w:val="00303657"/>
    <w:rsid w:val="00330D98"/>
    <w:rsid w:val="00342AD1"/>
    <w:rsid w:val="0034625C"/>
    <w:rsid w:val="0034634A"/>
    <w:rsid w:val="003514BB"/>
    <w:rsid w:val="00360ABC"/>
    <w:rsid w:val="003653F5"/>
    <w:rsid w:val="00365FB9"/>
    <w:rsid w:val="00370D5F"/>
    <w:rsid w:val="00383216"/>
    <w:rsid w:val="003837DE"/>
    <w:rsid w:val="003914D1"/>
    <w:rsid w:val="003946B5"/>
    <w:rsid w:val="003B4A39"/>
    <w:rsid w:val="003C25F2"/>
    <w:rsid w:val="003C5DE1"/>
    <w:rsid w:val="00415323"/>
    <w:rsid w:val="00421FA2"/>
    <w:rsid w:val="00443D20"/>
    <w:rsid w:val="00463640"/>
    <w:rsid w:val="00473A21"/>
    <w:rsid w:val="00496107"/>
    <w:rsid w:val="004A1D45"/>
    <w:rsid w:val="004B3058"/>
    <w:rsid w:val="004C0FF8"/>
    <w:rsid w:val="004C2A0D"/>
    <w:rsid w:val="004C7E00"/>
    <w:rsid w:val="004D17F5"/>
    <w:rsid w:val="004D4553"/>
    <w:rsid w:val="004D7114"/>
    <w:rsid w:val="004E1C36"/>
    <w:rsid w:val="004F70DA"/>
    <w:rsid w:val="00502DBF"/>
    <w:rsid w:val="00506365"/>
    <w:rsid w:val="005146BE"/>
    <w:rsid w:val="00517E11"/>
    <w:rsid w:val="005227C9"/>
    <w:rsid w:val="00527091"/>
    <w:rsid w:val="00540210"/>
    <w:rsid w:val="0055211B"/>
    <w:rsid w:val="00560F30"/>
    <w:rsid w:val="005639C1"/>
    <w:rsid w:val="00577F6D"/>
    <w:rsid w:val="005A3D18"/>
    <w:rsid w:val="005D537C"/>
    <w:rsid w:val="005E3AC8"/>
    <w:rsid w:val="005F10F6"/>
    <w:rsid w:val="005F3A22"/>
    <w:rsid w:val="00610108"/>
    <w:rsid w:val="00610F44"/>
    <w:rsid w:val="0062636B"/>
    <w:rsid w:val="0065617C"/>
    <w:rsid w:val="00656F4F"/>
    <w:rsid w:val="00664D8D"/>
    <w:rsid w:val="00674474"/>
    <w:rsid w:val="0068358D"/>
    <w:rsid w:val="00684D3A"/>
    <w:rsid w:val="00686708"/>
    <w:rsid w:val="006E039E"/>
    <w:rsid w:val="006E51E6"/>
    <w:rsid w:val="006E6B48"/>
    <w:rsid w:val="006F7FF6"/>
    <w:rsid w:val="00705C65"/>
    <w:rsid w:val="0072070F"/>
    <w:rsid w:val="00735E54"/>
    <w:rsid w:val="00737DE9"/>
    <w:rsid w:val="0074019C"/>
    <w:rsid w:val="0074122B"/>
    <w:rsid w:val="007650B8"/>
    <w:rsid w:val="00794019"/>
    <w:rsid w:val="00795563"/>
    <w:rsid w:val="007B4119"/>
    <w:rsid w:val="007D1666"/>
    <w:rsid w:val="007D5880"/>
    <w:rsid w:val="007E3671"/>
    <w:rsid w:val="007E79AA"/>
    <w:rsid w:val="008003EB"/>
    <w:rsid w:val="00807135"/>
    <w:rsid w:val="00815AAC"/>
    <w:rsid w:val="008261CF"/>
    <w:rsid w:val="008451D9"/>
    <w:rsid w:val="008578C9"/>
    <w:rsid w:val="00863045"/>
    <w:rsid w:val="00864F2E"/>
    <w:rsid w:val="00873183"/>
    <w:rsid w:val="0088118C"/>
    <w:rsid w:val="008C6DDE"/>
    <w:rsid w:val="008C7B54"/>
    <w:rsid w:val="008E0DB6"/>
    <w:rsid w:val="00910A60"/>
    <w:rsid w:val="009259B6"/>
    <w:rsid w:val="00946B02"/>
    <w:rsid w:val="00967778"/>
    <w:rsid w:val="00967A6C"/>
    <w:rsid w:val="00995032"/>
    <w:rsid w:val="009A59A0"/>
    <w:rsid w:val="009B6D85"/>
    <w:rsid w:val="009C010A"/>
    <w:rsid w:val="009C232A"/>
    <w:rsid w:val="009D1454"/>
    <w:rsid w:val="009D1490"/>
    <w:rsid w:val="009E7324"/>
    <w:rsid w:val="009F5E5C"/>
    <w:rsid w:val="00A17F58"/>
    <w:rsid w:val="00A20044"/>
    <w:rsid w:val="00A403C3"/>
    <w:rsid w:val="00A47333"/>
    <w:rsid w:val="00A517D8"/>
    <w:rsid w:val="00A62550"/>
    <w:rsid w:val="00A91615"/>
    <w:rsid w:val="00AA0A3D"/>
    <w:rsid w:val="00AC42CB"/>
    <w:rsid w:val="00AD3B33"/>
    <w:rsid w:val="00AE07BC"/>
    <w:rsid w:val="00AF6E37"/>
    <w:rsid w:val="00B049DC"/>
    <w:rsid w:val="00B062BC"/>
    <w:rsid w:val="00B11112"/>
    <w:rsid w:val="00B117D4"/>
    <w:rsid w:val="00B1430E"/>
    <w:rsid w:val="00B401F9"/>
    <w:rsid w:val="00B47C3A"/>
    <w:rsid w:val="00B747AC"/>
    <w:rsid w:val="00B92BBF"/>
    <w:rsid w:val="00BB06C7"/>
    <w:rsid w:val="00BB1577"/>
    <w:rsid w:val="00BB3F18"/>
    <w:rsid w:val="00BC6238"/>
    <w:rsid w:val="00BE278C"/>
    <w:rsid w:val="00C324E3"/>
    <w:rsid w:val="00C3393C"/>
    <w:rsid w:val="00C47FB4"/>
    <w:rsid w:val="00C604C9"/>
    <w:rsid w:val="00C90BA4"/>
    <w:rsid w:val="00CA11B7"/>
    <w:rsid w:val="00CA49F7"/>
    <w:rsid w:val="00CB3C1D"/>
    <w:rsid w:val="00CB49B6"/>
    <w:rsid w:val="00CE118B"/>
    <w:rsid w:val="00CE325B"/>
    <w:rsid w:val="00CE55D1"/>
    <w:rsid w:val="00CF0E23"/>
    <w:rsid w:val="00D025AD"/>
    <w:rsid w:val="00D16741"/>
    <w:rsid w:val="00D167DF"/>
    <w:rsid w:val="00D47E4E"/>
    <w:rsid w:val="00D55965"/>
    <w:rsid w:val="00DC168E"/>
    <w:rsid w:val="00DC7D75"/>
    <w:rsid w:val="00E41E57"/>
    <w:rsid w:val="00E6005C"/>
    <w:rsid w:val="00E6478D"/>
    <w:rsid w:val="00E66AD8"/>
    <w:rsid w:val="00E84858"/>
    <w:rsid w:val="00E85129"/>
    <w:rsid w:val="00E9547A"/>
    <w:rsid w:val="00EB1547"/>
    <w:rsid w:val="00EB3D86"/>
    <w:rsid w:val="00EC0999"/>
    <w:rsid w:val="00EC4F1F"/>
    <w:rsid w:val="00F15490"/>
    <w:rsid w:val="00F15867"/>
    <w:rsid w:val="00F31D2C"/>
    <w:rsid w:val="00F56636"/>
    <w:rsid w:val="00F71B96"/>
    <w:rsid w:val="00F72350"/>
    <w:rsid w:val="00FA1D1B"/>
    <w:rsid w:val="00FB5B90"/>
    <w:rsid w:val="00FD041C"/>
    <w:rsid w:val="00FE6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36FACE58"/>
  <w15:docId w15:val="{6F90AFF5-A1B4-4572-9F19-3607FC89B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center"/>
    </w:pPr>
  </w:style>
  <w:style w:type="paragraph" w:styleId="BodyText2">
    <w:name w:val="Body Text 2"/>
    <w:basedOn w:val="Normal"/>
    <w:pPr>
      <w:jc w:val="both"/>
    </w:pPr>
  </w:style>
  <w:style w:type="paragraph" w:styleId="BalloonText">
    <w:name w:val="Balloon Text"/>
    <w:basedOn w:val="Normal"/>
    <w:semiHidden/>
    <w:rsid w:val="00415323"/>
    <w:rPr>
      <w:rFonts w:ascii="Tahoma" w:hAnsi="Tahoma" w:cs="Tahoma"/>
      <w:sz w:val="16"/>
      <w:szCs w:val="16"/>
    </w:rPr>
  </w:style>
  <w:style w:type="table" w:styleId="TableGrid">
    <w:name w:val="Table Grid"/>
    <w:basedOn w:val="TableNormal"/>
    <w:rsid w:val="00BE278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rsid w:val="00873183"/>
    <w:rPr>
      <w:sz w:val="16"/>
      <w:szCs w:val="16"/>
    </w:rPr>
  </w:style>
  <w:style w:type="paragraph" w:styleId="CommentText">
    <w:name w:val="annotation text"/>
    <w:basedOn w:val="Normal"/>
    <w:link w:val="CommentTextChar"/>
    <w:rsid w:val="00873183"/>
    <w:rPr>
      <w:sz w:val="20"/>
    </w:rPr>
  </w:style>
  <w:style w:type="character" w:customStyle="1" w:styleId="CommentTextChar">
    <w:name w:val="Comment Text Char"/>
    <w:basedOn w:val="DefaultParagraphFont"/>
    <w:link w:val="CommentText"/>
    <w:rsid w:val="00873183"/>
  </w:style>
  <w:style w:type="paragraph" w:styleId="CommentSubject">
    <w:name w:val="annotation subject"/>
    <w:basedOn w:val="CommentText"/>
    <w:next w:val="CommentText"/>
    <w:link w:val="CommentSubjectChar"/>
    <w:rsid w:val="00873183"/>
    <w:rPr>
      <w:b/>
      <w:bCs/>
    </w:rPr>
  </w:style>
  <w:style w:type="character" w:customStyle="1" w:styleId="CommentSubjectChar">
    <w:name w:val="Comment Subject Char"/>
    <w:link w:val="CommentSubject"/>
    <w:rsid w:val="00873183"/>
    <w:rPr>
      <w:b/>
      <w:bCs/>
    </w:rPr>
  </w:style>
  <w:style w:type="paragraph" w:styleId="ListParagraph">
    <w:name w:val="List Paragraph"/>
    <w:basedOn w:val="Normal"/>
    <w:link w:val="ListParagraphChar"/>
    <w:uiPriority w:val="34"/>
    <w:qFormat/>
    <w:rsid w:val="00BC6238"/>
    <w:pPr>
      <w:spacing w:line="288" w:lineRule="auto"/>
      <w:ind w:left="720"/>
      <w:contextualSpacing/>
    </w:pPr>
    <w:rPr>
      <w:rFonts w:ascii="Arial" w:eastAsiaTheme="minorEastAsia" w:hAnsi="Arial" w:cstheme="minorBidi"/>
      <w:color w:val="000000" w:themeColor="text1"/>
      <w:sz w:val="20"/>
      <w:szCs w:val="24"/>
    </w:rPr>
  </w:style>
  <w:style w:type="character" w:customStyle="1" w:styleId="ListParagraphChar">
    <w:name w:val="List Paragraph Char"/>
    <w:basedOn w:val="DefaultParagraphFont"/>
    <w:link w:val="ListParagraph"/>
    <w:uiPriority w:val="34"/>
    <w:locked/>
    <w:rsid w:val="00BC6238"/>
    <w:rPr>
      <w:rFonts w:ascii="Arial" w:eastAsiaTheme="minorEastAsia" w:hAnsi="Arial" w:cstheme="minorBidi"/>
      <w:color w:val="000000" w:themeColor="text1"/>
      <w:szCs w:val="24"/>
    </w:rPr>
  </w:style>
  <w:style w:type="paragraph" w:styleId="FootnoteText">
    <w:name w:val="footnote text"/>
    <w:basedOn w:val="Normal"/>
    <w:link w:val="FootnoteTextChar"/>
    <w:semiHidden/>
    <w:unhideWhenUsed/>
    <w:rsid w:val="00F15490"/>
    <w:rPr>
      <w:sz w:val="20"/>
    </w:rPr>
  </w:style>
  <w:style w:type="character" w:customStyle="1" w:styleId="FootnoteTextChar">
    <w:name w:val="Footnote Text Char"/>
    <w:basedOn w:val="DefaultParagraphFont"/>
    <w:link w:val="FootnoteText"/>
    <w:semiHidden/>
    <w:rsid w:val="00F15490"/>
  </w:style>
  <w:style w:type="character" w:styleId="FootnoteReference">
    <w:name w:val="footnote reference"/>
    <w:basedOn w:val="DefaultParagraphFont"/>
    <w:semiHidden/>
    <w:unhideWhenUsed/>
    <w:rsid w:val="00F15490"/>
    <w:rPr>
      <w:vertAlign w:val="superscript"/>
    </w:rPr>
  </w:style>
  <w:style w:type="character" w:styleId="Hyperlink">
    <w:name w:val="Hyperlink"/>
    <w:basedOn w:val="DefaultParagraphFont"/>
    <w:uiPriority w:val="99"/>
    <w:unhideWhenUsed/>
    <w:rsid w:val="00F154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5378875">
      <w:bodyDiv w:val="1"/>
      <w:marLeft w:val="0"/>
      <w:marRight w:val="0"/>
      <w:marTop w:val="0"/>
      <w:marBottom w:val="0"/>
      <w:divBdr>
        <w:top w:val="none" w:sz="0" w:space="0" w:color="auto"/>
        <w:left w:val="none" w:sz="0" w:space="0" w:color="auto"/>
        <w:bottom w:val="none" w:sz="0" w:space="0" w:color="auto"/>
        <w:right w:val="none" w:sz="0" w:space="0" w:color="auto"/>
      </w:divBdr>
    </w:div>
    <w:div w:id="1055930301">
      <w:bodyDiv w:val="1"/>
      <w:marLeft w:val="0"/>
      <w:marRight w:val="0"/>
      <w:marTop w:val="0"/>
      <w:marBottom w:val="0"/>
      <w:divBdr>
        <w:top w:val="none" w:sz="0" w:space="0" w:color="auto"/>
        <w:left w:val="none" w:sz="0" w:space="0" w:color="auto"/>
        <w:bottom w:val="none" w:sz="0" w:space="0" w:color="auto"/>
        <w:right w:val="none" w:sz="0" w:space="0" w:color="auto"/>
      </w:divBdr>
    </w:div>
    <w:div w:id="1263951083">
      <w:bodyDiv w:val="1"/>
      <w:marLeft w:val="0"/>
      <w:marRight w:val="0"/>
      <w:marTop w:val="0"/>
      <w:marBottom w:val="0"/>
      <w:divBdr>
        <w:top w:val="none" w:sz="0" w:space="0" w:color="auto"/>
        <w:left w:val="none" w:sz="0" w:space="0" w:color="auto"/>
        <w:bottom w:val="none" w:sz="0" w:space="0" w:color="auto"/>
        <w:right w:val="none" w:sz="0" w:space="0" w:color="auto"/>
      </w:divBdr>
    </w:div>
    <w:div w:id="159339072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725056567">
      <w:bodyDiv w:val="1"/>
      <w:marLeft w:val="0"/>
      <w:marRight w:val="0"/>
      <w:marTop w:val="0"/>
      <w:marBottom w:val="0"/>
      <w:divBdr>
        <w:top w:val="none" w:sz="0" w:space="0" w:color="auto"/>
        <w:left w:val="none" w:sz="0" w:space="0" w:color="auto"/>
        <w:bottom w:val="none" w:sz="0" w:space="0" w:color="auto"/>
        <w:right w:val="none" w:sz="0" w:space="0" w:color="auto"/>
      </w:divBdr>
    </w:div>
    <w:div w:id="1788350430">
      <w:bodyDiv w:val="1"/>
      <w:marLeft w:val="0"/>
      <w:marRight w:val="0"/>
      <w:marTop w:val="0"/>
      <w:marBottom w:val="0"/>
      <w:divBdr>
        <w:top w:val="none" w:sz="0" w:space="0" w:color="auto"/>
        <w:left w:val="none" w:sz="0" w:space="0" w:color="auto"/>
        <w:bottom w:val="none" w:sz="0" w:space="0" w:color="auto"/>
        <w:right w:val="none" w:sz="0" w:space="0" w:color="auto"/>
      </w:divBdr>
    </w:div>
    <w:div w:id="1836652027">
      <w:bodyDiv w:val="1"/>
      <w:marLeft w:val="0"/>
      <w:marRight w:val="0"/>
      <w:marTop w:val="0"/>
      <w:marBottom w:val="0"/>
      <w:divBdr>
        <w:top w:val="none" w:sz="0" w:space="0" w:color="auto"/>
        <w:left w:val="none" w:sz="0" w:space="0" w:color="auto"/>
        <w:bottom w:val="none" w:sz="0" w:space="0" w:color="auto"/>
        <w:right w:val="none" w:sz="0" w:space="0" w:color="auto"/>
      </w:divBdr>
    </w:div>
    <w:div w:id="1911882227">
      <w:bodyDiv w:val="1"/>
      <w:marLeft w:val="0"/>
      <w:marRight w:val="0"/>
      <w:marTop w:val="0"/>
      <w:marBottom w:val="0"/>
      <w:divBdr>
        <w:top w:val="none" w:sz="0" w:space="0" w:color="auto"/>
        <w:left w:val="none" w:sz="0" w:space="0" w:color="auto"/>
        <w:bottom w:val="none" w:sz="0" w:space="0" w:color="auto"/>
        <w:right w:val="none" w:sz="0" w:space="0" w:color="auto"/>
      </w:divBdr>
    </w:div>
    <w:div w:id="197964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A0A0C-4A0E-4BDA-95B9-4A15A4F3A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B2F98F16</Template>
  <TotalTime>11</TotalTime>
  <Pages>34</Pages>
  <Words>8403</Words>
  <Characters>49117</Characters>
  <Application>Microsoft Office Word</Application>
  <DocSecurity>0</DocSecurity>
  <Lines>409</Lines>
  <Paragraphs>114</Paragraphs>
  <ScaleCrop>false</ScaleCrop>
  <HeadingPairs>
    <vt:vector size="2" baseType="variant">
      <vt:variant>
        <vt:lpstr>Title</vt:lpstr>
      </vt:variant>
      <vt:variant>
        <vt:i4>1</vt:i4>
      </vt:variant>
    </vt:vector>
  </HeadingPairs>
  <TitlesOfParts>
    <vt:vector size="1" baseType="lpstr">
      <vt:lpstr>Supporting Statement for CDFI 002:  Bank Enterprise Award Program Application Form</vt:lpstr>
    </vt:vector>
  </TitlesOfParts>
  <Company>treasury</Company>
  <LinksUpToDate>false</LinksUpToDate>
  <CharactersWithSpaces>57406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CDFI 002:  Bank Enterprise Award Program Application Form</dc:title>
  <dc:subject/>
  <dc:creator>user</dc:creator>
  <cp:keywords/>
  <dc:description/>
  <cp:lastModifiedBy>Fishman, Brette</cp:lastModifiedBy>
  <cp:revision>5</cp:revision>
  <cp:lastPrinted>2010-03-22T18:38:00Z</cp:lastPrinted>
  <dcterms:created xsi:type="dcterms:W3CDTF">2017-06-26T12:31:00Z</dcterms:created>
  <dcterms:modified xsi:type="dcterms:W3CDTF">2017-06-26T13:46:00Z</dcterms:modified>
</cp:coreProperties>
</file>