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6A" w:rsidRDefault="00FB7A6A">
      <w:pPr>
        <w:tabs>
          <w:tab w:val="center" w:pos="4680"/>
        </w:tabs>
        <w:rPr>
          <w:rFonts w:asciiTheme="minorHAnsi" w:hAnsiTheme="minorHAnsi"/>
          <w:bCs/>
          <w:sz w:val="22"/>
          <w:szCs w:val="22"/>
        </w:rPr>
      </w:pPr>
      <w:r w:rsidRPr="00115BA9">
        <w:rPr>
          <w:rFonts w:ascii="Times New Roman" w:hAnsi="Times New Roman"/>
          <w:b/>
          <w:bCs/>
        </w:rPr>
        <w:tab/>
      </w:r>
      <w:r w:rsidRPr="00286B8E">
        <w:rPr>
          <w:rFonts w:asciiTheme="minorHAnsi" w:hAnsiTheme="minorHAnsi"/>
          <w:bCs/>
          <w:sz w:val="22"/>
          <w:szCs w:val="22"/>
        </w:rPr>
        <w:t>SUPPORTING STATEMENT</w:t>
      </w:r>
    </w:p>
    <w:p w:rsidR="00B77680" w:rsidRPr="00286B8E" w:rsidRDefault="00B77680" w:rsidP="00286B8E">
      <w:pPr>
        <w:tabs>
          <w:tab w:val="center" w:pos="4680"/>
        </w:tabs>
        <w:jc w:val="center"/>
        <w:rPr>
          <w:rFonts w:asciiTheme="minorHAnsi" w:hAnsiTheme="minorHAnsi"/>
          <w:bCs/>
          <w:sz w:val="22"/>
          <w:szCs w:val="22"/>
        </w:rPr>
      </w:pPr>
      <w:r>
        <w:rPr>
          <w:rFonts w:asciiTheme="minorHAnsi" w:hAnsiTheme="minorHAnsi"/>
          <w:bCs/>
          <w:sz w:val="22"/>
          <w:szCs w:val="22"/>
        </w:rPr>
        <w:t>Internal Revenue Service</w:t>
      </w:r>
    </w:p>
    <w:p w:rsidR="005803E8" w:rsidRDefault="001652C5" w:rsidP="008F68F7">
      <w:pPr>
        <w:tabs>
          <w:tab w:val="center" w:pos="4680"/>
        </w:tabs>
        <w:rPr>
          <w:rFonts w:asciiTheme="minorHAnsi" w:hAnsiTheme="minorHAnsi"/>
          <w:bCs/>
          <w:sz w:val="22"/>
          <w:szCs w:val="22"/>
        </w:rPr>
      </w:pPr>
      <w:r w:rsidRPr="00286B8E">
        <w:rPr>
          <w:rFonts w:asciiTheme="minorHAnsi" w:hAnsiTheme="minorHAnsi"/>
          <w:bCs/>
          <w:sz w:val="22"/>
          <w:szCs w:val="22"/>
        </w:rPr>
        <w:tab/>
        <w:t>Form 1023</w:t>
      </w:r>
      <w:r w:rsidR="009370AC" w:rsidRPr="00286B8E">
        <w:rPr>
          <w:rFonts w:asciiTheme="minorHAnsi" w:hAnsiTheme="minorHAnsi"/>
          <w:bCs/>
          <w:sz w:val="22"/>
          <w:szCs w:val="22"/>
        </w:rPr>
        <w:t xml:space="preserve"> </w:t>
      </w:r>
      <w:r w:rsidR="005803E8">
        <w:rPr>
          <w:rFonts w:asciiTheme="minorHAnsi" w:hAnsiTheme="minorHAnsi"/>
          <w:bCs/>
          <w:sz w:val="22"/>
          <w:szCs w:val="22"/>
        </w:rPr>
        <w:t>Application for Recognition of Exemption Under Section 501(3</w:t>
      </w:r>
      <w:proofErr w:type="gramStart"/>
      <w:r w:rsidR="005803E8">
        <w:rPr>
          <w:rFonts w:asciiTheme="minorHAnsi" w:hAnsiTheme="minorHAnsi"/>
          <w:bCs/>
          <w:sz w:val="22"/>
          <w:szCs w:val="22"/>
        </w:rPr>
        <w:t>)(</w:t>
      </w:r>
      <w:proofErr w:type="gramEnd"/>
      <w:r w:rsidR="005803E8">
        <w:rPr>
          <w:rFonts w:asciiTheme="minorHAnsi" w:hAnsiTheme="minorHAnsi"/>
          <w:bCs/>
          <w:sz w:val="22"/>
          <w:szCs w:val="22"/>
        </w:rPr>
        <w:t>c)</w:t>
      </w:r>
      <w:r w:rsidR="009370AC" w:rsidRPr="00286B8E">
        <w:rPr>
          <w:rFonts w:asciiTheme="minorHAnsi" w:hAnsiTheme="minorHAnsi"/>
          <w:bCs/>
          <w:sz w:val="22"/>
          <w:szCs w:val="22"/>
        </w:rPr>
        <w:t xml:space="preserve">and </w:t>
      </w:r>
    </w:p>
    <w:p w:rsidR="00FB7A6A" w:rsidRPr="00286B8E" w:rsidRDefault="009370AC" w:rsidP="00286B8E">
      <w:pPr>
        <w:tabs>
          <w:tab w:val="center" w:pos="4680"/>
        </w:tabs>
        <w:jc w:val="center"/>
        <w:rPr>
          <w:rFonts w:asciiTheme="minorHAnsi" w:hAnsiTheme="minorHAnsi"/>
          <w:bCs/>
          <w:sz w:val="22"/>
          <w:szCs w:val="22"/>
        </w:rPr>
      </w:pPr>
      <w:r w:rsidRPr="00286B8E">
        <w:rPr>
          <w:rFonts w:asciiTheme="minorHAnsi" w:hAnsiTheme="minorHAnsi"/>
          <w:bCs/>
          <w:sz w:val="22"/>
          <w:szCs w:val="22"/>
        </w:rPr>
        <w:t>Form 1023-EZ</w:t>
      </w:r>
      <w:r w:rsidR="005803E8">
        <w:rPr>
          <w:rFonts w:asciiTheme="minorHAnsi" w:hAnsiTheme="minorHAnsi"/>
          <w:bCs/>
          <w:sz w:val="22"/>
          <w:szCs w:val="22"/>
        </w:rPr>
        <w:t xml:space="preserve"> St</w:t>
      </w:r>
      <w:r w:rsidR="009405B0">
        <w:rPr>
          <w:rFonts w:asciiTheme="minorHAnsi" w:hAnsiTheme="minorHAnsi"/>
          <w:bCs/>
          <w:sz w:val="22"/>
          <w:szCs w:val="22"/>
        </w:rPr>
        <w:t>r</w:t>
      </w:r>
      <w:bookmarkStart w:id="0" w:name="_GoBack"/>
      <w:bookmarkEnd w:id="0"/>
      <w:r w:rsidR="005803E8">
        <w:rPr>
          <w:rFonts w:asciiTheme="minorHAnsi" w:hAnsiTheme="minorHAnsi"/>
          <w:bCs/>
          <w:sz w:val="22"/>
          <w:szCs w:val="22"/>
        </w:rPr>
        <w:t>eamlined Application for Recognition of Exemption Under Section 501(3)(c)</w:t>
      </w:r>
    </w:p>
    <w:p w:rsidR="00FB7A6A" w:rsidRPr="00286B8E" w:rsidRDefault="007E6BFF" w:rsidP="007E6BFF">
      <w:pPr>
        <w:jc w:val="center"/>
        <w:rPr>
          <w:rFonts w:asciiTheme="minorHAnsi" w:hAnsiTheme="minorHAnsi"/>
          <w:bCs/>
          <w:sz w:val="22"/>
          <w:szCs w:val="22"/>
        </w:rPr>
      </w:pPr>
      <w:r w:rsidRPr="00286B8E">
        <w:rPr>
          <w:rFonts w:asciiTheme="minorHAnsi" w:hAnsiTheme="minorHAnsi"/>
          <w:bCs/>
          <w:sz w:val="22"/>
          <w:szCs w:val="22"/>
        </w:rPr>
        <w:t>OMB No. 1545-0056</w:t>
      </w:r>
    </w:p>
    <w:p w:rsidR="007E6BFF" w:rsidRPr="00286B8E" w:rsidRDefault="007E6BFF">
      <w:pPr>
        <w:rPr>
          <w:rFonts w:asciiTheme="minorHAnsi" w:hAnsiTheme="minorHAnsi"/>
          <w:bCs/>
          <w:sz w:val="22"/>
          <w:szCs w:val="22"/>
        </w:rPr>
      </w:pPr>
    </w:p>
    <w:p w:rsidR="007E6BFF" w:rsidRPr="00286B8E" w:rsidRDefault="007E6BFF">
      <w:pPr>
        <w:rPr>
          <w:rFonts w:asciiTheme="minorHAnsi" w:hAnsiTheme="minorHAnsi"/>
          <w:bCs/>
          <w:sz w:val="22"/>
          <w:szCs w:val="22"/>
        </w:rPr>
      </w:pPr>
    </w:p>
    <w:p w:rsidR="00FB7A6A" w:rsidRPr="00286B8E" w:rsidRDefault="00FB7A6A">
      <w:pPr>
        <w:pStyle w:val="Quick1"/>
        <w:numPr>
          <w:ilvl w:val="0"/>
          <w:numId w:val="1"/>
        </w:numPr>
        <w:tabs>
          <w:tab w:val="left" w:pos="-1440"/>
          <w:tab w:val="num" w:pos="720"/>
        </w:tabs>
        <w:rPr>
          <w:rFonts w:asciiTheme="minorHAnsi" w:hAnsiTheme="minorHAnsi"/>
          <w:sz w:val="22"/>
          <w:szCs w:val="22"/>
        </w:rPr>
      </w:pPr>
      <w:r w:rsidRPr="00286B8E">
        <w:rPr>
          <w:rFonts w:asciiTheme="minorHAnsi" w:hAnsiTheme="minorHAnsi"/>
          <w:sz w:val="22"/>
          <w:szCs w:val="22"/>
          <w:u w:val="single"/>
        </w:rPr>
        <w:t>CIRCUMSTANCES NECESSITATING COLLECTION OF INFORMATION</w:t>
      </w:r>
    </w:p>
    <w:p w:rsidR="00FB7A6A" w:rsidRPr="00286B8E" w:rsidRDefault="00FB7A6A">
      <w:pPr>
        <w:rPr>
          <w:rFonts w:asciiTheme="minorHAnsi" w:hAnsiTheme="minorHAnsi"/>
          <w:sz w:val="22"/>
          <w:szCs w:val="22"/>
        </w:rPr>
      </w:pPr>
    </w:p>
    <w:p w:rsidR="00FB7A6A" w:rsidRPr="00286B8E" w:rsidRDefault="00FB7A6A">
      <w:pPr>
        <w:ind w:left="720"/>
        <w:rPr>
          <w:rFonts w:asciiTheme="minorHAnsi" w:hAnsiTheme="minorHAnsi"/>
          <w:sz w:val="22"/>
          <w:szCs w:val="22"/>
        </w:rPr>
      </w:pPr>
      <w:r w:rsidRPr="00286B8E">
        <w:rPr>
          <w:rFonts w:asciiTheme="minorHAnsi" w:hAnsiTheme="minorHAnsi"/>
          <w:sz w:val="22"/>
          <w:szCs w:val="22"/>
        </w:rPr>
        <w:t>Unless specifically exempted by a provision in the Internal Revenue Code, all organizations and individuals are subject to Federal income tax. Certain organizations may be exempt from Federal income taxes under section 501(a) of the Code if they are described in section 501(c</w:t>
      </w:r>
      <w:proofErr w:type="gramStart"/>
      <w:r w:rsidRPr="00286B8E">
        <w:rPr>
          <w:rFonts w:asciiTheme="minorHAnsi" w:hAnsiTheme="minorHAnsi"/>
          <w:sz w:val="22"/>
          <w:szCs w:val="22"/>
        </w:rPr>
        <w:t>)(</w:t>
      </w:r>
      <w:proofErr w:type="gramEnd"/>
      <w:r w:rsidRPr="00286B8E">
        <w:rPr>
          <w:rFonts w:asciiTheme="minorHAnsi" w:hAnsiTheme="minorHAnsi"/>
          <w:sz w:val="22"/>
          <w:szCs w:val="22"/>
        </w:rPr>
        <w:t>3) and meet certain other conditions set out in the Code.</w:t>
      </w:r>
    </w:p>
    <w:p w:rsidR="00FB7A6A" w:rsidRPr="00286B8E" w:rsidRDefault="00FB7A6A">
      <w:pPr>
        <w:rPr>
          <w:rFonts w:asciiTheme="minorHAnsi" w:hAnsiTheme="minorHAnsi"/>
          <w:sz w:val="22"/>
          <w:szCs w:val="22"/>
        </w:rPr>
      </w:pPr>
    </w:p>
    <w:p w:rsidR="00FB7A6A" w:rsidRPr="00286B8E" w:rsidRDefault="00FB7A6A">
      <w:pPr>
        <w:ind w:left="720"/>
        <w:rPr>
          <w:rFonts w:asciiTheme="minorHAnsi" w:hAnsiTheme="minorHAnsi"/>
          <w:sz w:val="22"/>
          <w:szCs w:val="22"/>
        </w:rPr>
      </w:pPr>
      <w:r w:rsidRPr="00286B8E">
        <w:rPr>
          <w:rFonts w:asciiTheme="minorHAnsi" w:hAnsiTheme="minorHAnsi"/>
          <w:sz w:val="22"/>
          <w:szCs w:val="22"/>
        </w:rPr>
        <w:t xml:space="preserve">Section 508(a) of the </w:t>
      </w:r>
      <w:r w:rsidR="005803E8">
        <w:rPr>
          <w:rFonts w:asciiTheme="minorHAnsi" w:hAnsiTheme="minorHAnsi"/>
          <w:sz w:val="22"/>
          <w:szCs w:val="22"/>
        </w:rPr>
        <w:t xml:space="preserve">Internal Revenue </w:t>
      </w:r>
      <w:r w:rsidRPr="00286B8E">
        <w:rPr>
          <w:rFonts w:asciiTheme="minorHAnsi" w:hAnsiTheme="minorHAnsi"/>
          <w:sz w:val="22"/>
          <w:szCs w:val="22"/>
        </w:rPr>
        <w:t>Code requires organizations that are broadly classified as charitable to notify the Internal Revenue Service (authority delegated by the Secretary of the Treasury) that they intend to apply for exempt status under section 501(c)(3).  Section 1.501(a</w:t>
      </w:r>
      <w:proofErr w:type="gramStart"/>
      <w:r w:rsidRPr="00286B8E">
        <w:rPr>
          <w:rFonts w:asciiTheme="minorHAnsi" w:hAnsiTheme="minorHAnsi"/>
          <w:sz w:val="22"/>
          <w:szCs w:val="22"/>
        </w:rPr>
        <w:t>)</w:t>
      </w:r>
      <w:r w:rsidRPr="00286B8E">
        <w:rPr>
          <w:rFonts w:asciiTheme="minorHAnsi" w:hAnsiTheme="minorHAnsi"/>
          <w:sz w:val="22"/>
          <w:szCs w:val="22"/>
        </w:rPr>
        <w:noBreakHyphen/>
      </w:r>
      <w:proofErr w:type="gramEnd"/>
      <w:r w:rsidRPr="00286B8E">
        <w:rPr>
          <w:rFonts w:asciiTheme="minorHAnsi" w:hAnsiTheme="minorHAnsi"/>
          <w:sz w:val="22"/>
          <w:szCs w:val="22"/>
        </w:rPr>
        <w:t>l(a) of the Income Tax Regulations requires these organizations to apply for exempt status.  Section 509(a) of the Code requires them to provide information on their private foundation status or show why they are not private foundations.  Form 1023</w:t>
      </w:r>
      <w:r w:rsidR="00487DF3" w:rsidRPr="00286B8E">
        <w:rPr>
          <w:rFonts w:asciiTheme="minorHAnsi" w:hAnsiTheme="minorHAnsi"/>
          <w:sz w:val="22"/>
          <w:szCs w:val="22"/>
        </w:rPr>
        <w:t xml:space="preserve"> </w:t>
      </w:r>
      <w:proofErr w:type="gramStart"/>
      <w:r w:rsidR="00DF3B2D" w:rsidRPr="00286B8E">
        <w:rPr>
          <w:rFonts w:asciiTheme="minorHAnsi" w:hAnsiTheme="minorHAnsi"/>
          <w:sz w:val="22"/>
          <w:szCs w:val="22"/>
        </w:rPr>
        <w:t>w</w:t>
      </w:r>
      <w:r w:rsidR="003532D8" w:rsidRPr="00286B8E">
        <w:rPr>
          <w:rFonts w:asciiTheme="minorHAnsi" w:hAnsiTheme="minorHAnsi"/>
          <w:sz w:val="22"/>
          <w:szCs w:val="22"/>
        </w:rPr>
        <w:t xml:space="preserve">as </w:t>
      </w:r>
      <w:r w:rsidRPr="00286B8E">
        <w:rPr>
          <w:rFonts w:asciiTheme="minorHAnsi" w:hAnsiTheme="minorHAnsi"/>
          <w:sz w:val="22"/>
          <w:szCs w:val="22"/>
        </w:rPr>
        <w:t>developed</w:t>
      </w:r>
      <w:proofErr w:type="gramEnd"/>
      <w:r w:rsidRPr="00286B8E">
        <w:rPr>
          <w:rFonts w:asciiTheme="minorHAnsi" w:hAnsiTheme="minorHAnsi"/>
          <w:sz w:val="22"/>
          <w:szCs w:val="22"/>
        </w:rPr>
        <w:t xml:space="preserve"> to serve all these requirements.</w:t>
      </w:r>
    </w:p>
    <w:p w:rsidR="003532D8" w:rsidRPr="00286B8E" w:rsidRDefault="003532D8">
      <w:pPr>
        <w:ind w:left="720"/>
        <w:rPr>
          <w:rFonts w:asciiTheme="minorHAnsi" w:hAnsiTheme="minorHAnsi"/>
          <w:sz w:val="22"/>
          <w:szCs w:val="22"/>
        </w:rPr>
      </w:pPr>
    </w:p>
    <w:p w:rsidR="003532D8" w:rsidRPr="00286B8E" w:rsidRDefault="00A90C98">
      <w:pPr>
        <w:ind w:left="720"/>
        <w:rPr>
          <w:rFonts w:asciiTheme="minorHAnsi" w:hAnsiTheme="minorHAnsi"/>
          <w:sz w:val="22"/>
          <w:szCs w:val="22"/>
        </w:rPr>
      </w:pPr>
      <w:r w:rsidRPr="00286B8E">
        <w:rPr>
          <w:rFonts w:asciiTheme="minorHAnsi" w:hAnsiTheme="minorHAnsi"/>
          <w:sz w:val="22"/>
          <w:szCs w:val="22"/>
        </w:rPr>
        <w:t>F</w:t>
      </w:r>
      <w:r w:rsidR="003532D8" w:rsidRPr="00286B8E">
        <w:rPr>
          <w:rFonts w:asciiTheme="minorHAnsi" w:hAnsiTheme="minorHAnsi"/>
          <w:sz w:val="22"/>
          <w:szCs w:val="22"/>
        </w:rPr>
        <w:t xml:space="preserve">orm 1023-EZ </w:t>
      </w:r>
      <w:r w:rsidR="007E6BFF" w:rsidRPr="00286B8E">
        <w:rPr>
          <w:rFonts w:asciiTheme="minorHAnsi" w:hAnsiTheme="minorHAnsi"/>
          <w:sz w:val="22"/>
          <w:szCs w:val="22"/>
        </w:rPr>
        <w:t xml:space="preserve"> was </w:t>
      </w:r>
      <w:r w:rsidR="003532D8" w:rsidRPr="00286B8E">
        <w:rPr>
          <w:rFonts w:asciiTheme="minorHAnsi" w:hAnsiTheme="minorHAnsi"/>
          <w:sz w:val="22"/>
          <w:szCs w:val="22"/>
        </w:rPr>
        <w:t xml:space="preserve"> created as a method for tax exempt entities to apply for exemption under IRC 501</w:t>
      </w:r>
      <w:r w:rsidR="0053794F" w:rsidRPr="00286B8E" w:rsidDel="0053794F">
        <w:rPr>
          <w:rFonts w:asciiTheme="minorHAnsi" w:hAnsiTheme="minorHAnsi"/>
          <w:sz w:val="22"/>
          <w:szCs w:val="22"/>
        </w:rPr>
        <w:t xml:space="preserve"> </w:t>
      </w:r>
      <w:r w:rsidR="00975D4E" w:rsidRPr="00286B8E">
        <w:rPr>
          <w:rFonts w:asciiTheme="minorHAnsi" w:hAnsiTheme="minorHAnsi"/>
          <w:sz w:val="22"/>
          <w:szCs w:val="22"/>
        </w:rPr>
        <w:t>(c)</w:t>
      </w:r>
      <w:r w:rsidR="003532D8" w:rsidRPr="00286B8E">
        <w:rPr>
          <w:rFonts w:asciiTheme="minorHAnsi" w:hAnsiTheme="minorHAnsi"/>
          <w:sz w:val="22"/>
          <w:szCs w:val="22"/>
        </w:rPr>
        <w:t xml:space="preserve">(3) in a streamlined </w:t>
      </w:r>
      <w:r w:rsidR="0053794F" w:rsidRPr="00286B8E">
        <w:rPr>
          <w:rFonts w:asciiTheme="minorHAnsi" w:hAnsiTheme="minorHAnsi"/>
          <w:sz w:val="22"/>
          <w:szCs w:val="22"/>
        </w:rPr>
        <w:t xml:space="preserve">three </w:t>
      </w:r>
      <w:r w:rsidR="003532D8" w:rsidRPr="00286B8E">
        <w:rPr>
          <w:rFonts w:asciiTheme="minorHAnsi" w:hAnsiTheme="minorHAnsi"/>
          <w:sz w:val="22"/>
          <w:szCs w:val="22"/>
        </w:rPr>
        <w:t>page form</w:t>
      </w:r>
      <w:r w:rsidRPr="00286B8E">
        <w:rPr>
          <w:rFonts w:asciiTheme="minorHAnsi" w:hAnsiTheme="minorHAnsi"/>
          <w:sz w:val="22"/>
          <w:szCs w:val="22"/>
        </w:rPr>
        <w:t xml:space="preserve"> if an organization meets specific requirements</w:t>
      </w:r>
      <w:r w:rsidR="00147C01" w:rsidRPr="00286B8E">
        <w:rPr>
          <w:rFonts w:asciiTheme="minorHAnsi" w:hAnsiTheme="minorHAnsi"/>
          <w:sz w:val="22"/>
          <w:szCs w:val="22"/>
        </w:rPr>
        <w:t xml:space="preserve"> as first determined by completing the Form 1023-EZ Eligibility Worksheet.</w:t>
      </w:r>
      <w:r w:rsidR="003532D8" w:rsidRPr="00286B8E">
        <w:rPr>
          <w:rFonts w:asciiTheme="minorHAnsi" w:hAnsiTheme="minorHAnsi"/>
          <w:sz w:val="22"/>
          <w:szCs w:val="22"/>
        </w:rPr>
        <w:t xml:space="preserve"> </w:t>
      </w:r>
      <w:r w:rsidRPr="00286B8E">
        <w:rPr>
          <w:rFonts w:asciiTheme="minorHAnsi" w:hAnsiTheme="minorHAnsi"/>
          <w:sz w:val="22"/>
          <w:szCs w:val="22"/>
        </w:rPr>
        <w:t xml:space="preserve"> </w:t>
      </w:r>
      <w:r w:rsidR="003532D8" w:rsidRPr="00286B8E">
        <w:rPr>
          <w:rFonts w:asciiTheme="minorHAnsi" w:hAnsiTheme="minorHAnsi"/>
          <w:sz w:val="22"/>
          <w:szCs w:val="22"/>
        </w:rPr>
        <w:t xml:space="preserve">This form will ease the process for TEGE in processing </w:t>
      </w:r>
      <w:proofErr w:type="gramStart"/>
      <w:r w:rsidR="003532D8" w:rsidRPr="00286B8E">
        <w:rPr>
          <w:rFonts w:asciiTheme="minorHAnsi" w:hAnsiTheme="minorHAnsi"/>
          <w:sz w:val="22"/>
          <w:szCs w:val="22"/>
        </w:rPr>
        <w:t>tax exempt</w:t>
      </w:r>
      <w:proofErr w:type="gramEnd"/>
      <w:r w:rsidR="003532D8" w:rsidRPr="00286B8E">
        <w:rPr>
          <w:rFonts w:asciiTheme="minorHAnsi" w:hAnsiTheme="minorHAnsi"/>
          <w:sz w:val="22"/>
          <w:szCs w:val="22"/>
        </w:rPr>
        <w:t xml:space="preserve"> applications</w:t>
      </w:r>
      <w:r w:rsidR="00147C01" w:rsidRPr="00286B8E">
        <w:rPr>
          <w:rFonts w:asciiTheme="minorHAnsi" w:hAnsiTheme="minorHAnsi"/>
          <w:sz w:val="22"/>
          <w:szCs w:val="22"/>
        </w:rPr>
        <w:t xml:space="preserve"> as well as the organizations applying for recognition of exemption</w:t>
      </w:r>
    </w:p>
    <w:p w:rsidR="00FB7A6A" w:rsidRPr="00286B8E" w:rsidRDefault="00FB7A6A">
      <w:pPr>
        <w:ind w:left="720"/>
        <w:rPr>
          <w:rFonts w:asciiTheme="minorHAnsi" w:hAnsiTheme="minorHAnsi"/>
          <w:sz w:val="22"/>
          <w:szCs w:val="22"/>
        </w:rPr>
      </w:pPr>
    </w:p>
    <w:p w:rsidR="00FB7A6A" w:rsidRPr="00286B8E" w:rsidRDefault="00FB7A6A">
      <w:pPr>
        <w:tabs>
          <w:tab w:val="left" w:pos="-1440"/>
        </w:tabs>
        <w:ind w:left="720" w:hanging="720"/>
        <w:rPr>
          <w:rFonts w:asciiTheme="minorHAnsi" w:hAnsiTheme="minorHAnsi"/>
          <w:sz w:val="22"/>
          <w:szCs w:val="22"/>
        </w:rPr>
      </w:pPr>
      <w:r w:rsidRPr="00286B8E">
        <w:rPr>
          <w:rFonts w:asciiTheme="minorHAnsi" w:hAnsiTheme="minorHAnsi"/>
          <w:sz w:val="22"/>
          <w:szCs w:val="22"/>
        </w:rPr>
        <w:t>2.</w:t>
      </w:r>
      <w:r w:rsidRPr="00286B8E">
        <w:rPr>
          <w:rFonts w:asciiTheme="minorHAnsi" w:hAnsiTheme="minorHAnsi"/>
          <w:sz w:val="22"/>
          <w:szCs w:val="22"/>
        </w:rPr>
        <w:tab/>
      </w:r>
      <w:r w:rsidRPr="00286B8E">
        <w:rPr>
          <w:rFonts w:asciiTheme="minorHAnsi" w:hAnsiTheme="minorHAnsi"/>
          <w:sz w:val="22"/>
          <w:szCs w:val="22"/>
          <w:u w:val="single"/>
        </w:rPr>
        <w:t>USE OF DATA</w:t>
      </w:r>
    </w:p>
    <w:p w:rsidR="00FB7A6A" w:rsidRPr="00286B8E" w:rsidRDefault="00FB7A6A">
      <w:pPr>
        <w:rPr>
          <w:rFonts w:asciiTheme="minorHAnsi" w:hAnsiTheme="minorHAnsi"/>
          <w:sz w:val="22"/>
          <w:szCs w:val="22"/>
        </w:rPr>
      </w:pPr>
    </w:p>
    <w:p w:rsidR="00975D4E" w:rsidRPr="00286B8E" w:rsidRDefault="005803E8" w:rsidP="006E0285">
      <w:pPr>
        <w:ind w:left="720"/>
        <w:rPr>
          <w:rFonts w:asciiTheme="minorHAnsi" w:hAnsiTheme="minorHAnsi"/>
          <w:sz w:val="22"/>
          <w:szCs w:val="22"/>
        </w:rPr>
      </w:pPr>
      <w:r>
        <w:rPr>
          <w:rFonts w:asciiTheme="minorHAnsi" w:hAnsiTheme="minorHAnsi"/>
          <w:sz w:val="22"/>
          <w:szCs w:val="22"/>
        </w:rPr>
        <w:t xml:space="preserve">The reporting requirements that IRC §§ 501(a) and 501(c)(3) place on the filers of the </w:t>
      </w:r>
      <w:r w:rsidR="00FB7A6A" w:rsidRPr="00286B8E">
        <w:rPr>
          <w:rFonts w:asciiTheme="minorHAnsi" w:hAnsiTheme="minorHAnsi"/>
          <w:sz w:val="22"/>
          <w:szCs w:val="22"/>
        </w:rPr>
        <w:t>Form</w:t>
      </w:r>
      <w:r w:rsidR="00147C01" w:rsidRPr="00286B8E">
        <w:rPr>
          <w:rFonts w:asciiTheme="minorHAnsi" w:hAnsiTheme="minorHAnsi"/>
          <w:sz w:val="22"/>
          <w:szCs w:val="22"/>
        </w:rPr>
        <w:t>s</w:t>
      </w:r>
      <w:r w:rsidR="00FB7A6A" w:rsidRPr="00286B8E">
        <w:rPr>
          <w:rFonts w:asciiTheme="minorHAnsi" w:hAnsiTheme="minorHAnsi"/>
          <w:sz w:val="22"/>
          <w:szCs w:val="22"/>
        </w:rPr>
        <w:t xml:space="preserve"> 1023</w:t>
      </w:r>
      <w:r w:rsidR="00147C01" w:rsidRPr="00286B8E">
        <w:rPr>
          <w:rFonts w:asciiTheme="minorHAnsi" w:hAnsiTheme="minorHAnsi"/>
          <w:sz w:val="22"/>
          <w:szCs w:val="22"/>
        </w:rPr>
        <w:t xml:space="preserve"> and 1023-EZ</w:t>
      </w:r>
      <w:r w:rsidR="009370AC" w:rsidRPr="00286B8E">
        <w:rPr>
          <w:rFonts w:asciiTheme="minorHAnsi" w:hAnsiTheme="minorHAnsi"/>
          <w:sz w:val="22"/>
          <w:szCs w:val="22"/>
        </w:rPr>
        <w:t xml:space="preserve"> </w:t>
      </w:r>
      <w:r w:rsidR="00FB7A6A" w:rsidRPr="00286B8E">
        <w:rPr>
          <w:rFonts w:asciiTheme="minorHAnsi" w:hAnsiTheme="minorHAnsi"/>
          <w:sz w:val="22"/>
          <w:szCs w:val="22"/>
        </w:rPr>
        <w:t>provides the IRS with information to determine the applicant's exempt status and private foundation status</w:t>
      </w:r>
      <w:r>
        <w:rPr>
          <w:rFonts w:asciiTheme="minorHAnsi" w:hAnsiTheme="minorHAnsi"/>
          <w:sz w:val="22"/>
          <w:szCs w:val="22"/>
        </w:rPr>
        <w:t xml:space="preserve"> in accordance with the Internal Revenue Code</w:t>
      </w:r>
      <w:r w:rsidR="00FB7A6A" w:rsidRPr="00286B8E">
        <w:rPr>
          <w:rFonts w:asciiTheme="minorHAnsi" w:hAnsiTheme="minorHAnsi"/>
          <w:sz w:val="22"/>
          <w:szCs w:val="22"/>
        </w:rPr>
        <w:t xml:space="preserve">.  </w:t>
      </w:r>
    </w:p>
    <w:p w:rsidR="00F35DE9" w:rsidRPr="00286B8E" w:rsidRDefault="00F35DE9">
      <w:pPr>
        <w:ind w:left="1440"/>
        <w:rPr>
          <w:rFonts w:asciiTheme="minorHAnsi" w:hAnsiTheme="minorHAnsi"/>
          <w:sz w:val="22"/>
          <w:szCs w:val="22"/>
        </w:rPr>
      </w:pPr>
    </w:p>
    <w:p w:rsidR="00FB7A6A" w:rsidRPr="00286B8E" w:rsidRDefault="00FB7A6A">
      <w:pPr>
        <w:tabs>
          <w:tab w:val="left" w:pos="-1440"/>
        </w:tabs>
        <w:ind w:left="720" w:hanging="720"/>
        <w:rPr>
          <w:rFonts w:asciiTheme="minorHAnsi" w:hAnsiTheme="minorHAnsi"/>
          <w:sz w:val="22"/>
          <w:szCs w:val="22"/>
        </w:rPr>
      </w:pPr>
      <w:r w:rsidRPr="00286B8E">
        <w:rPr>
          <w:rFonts w:asciiTheme="minorHAnsi" w:hAnsiTheme="minorHAnsi"/>
          <w:sz w:val="22"/>
          <w:szCs w:val="22"/>
        </w:rPr>
        <w:t>3.</w:t>
      </w:r>
      <w:r w:rsidRPr="00286B8E">
        <w:rPr>
          <w:rFonts w:asciiTheme="minorHAnsi" w:hAnsiTheme="minorHAnsi"/>
          <w:sz w:val="22"/>
          <w:szCs w:val="22"/>
        </w:rPr>
        <w:tab/>
      </w:r>
      <w:r w:rsidRPr="00286B8E">
        <w:rPr>
          <w:rFonts w:asciiTheme="minorHAnsi" w:hAnsiTheme="minorHAnsi"/>
          <w:sz w:val="22"/>
          <w:szCs w:val="22"/>
          <w:u w:val="single"/>
        </w:rPr>
        <w:t>USE OF IMPROVED INFORMATION TECHNOLOGY TO REDUCE BURDEN</w:t>
      </w:r>
    </w:p>
    <w:p w:rsidR="00FB7A6A" w:rsidRPr="00286B8E" w:rsidRDefault="00FB7A6A">
      <w:pPr>
        <w:rPr>
          <w:rFonts w:asciiTheme="minorHAnsi" w:hAnsiTheme="minorHAnsi"/>
          <w:sz w:val="22"/>
          <w:szCs w:val="22"/>
        </w:rPr>
      </w:pPr>
    </w:p>
    <w:p w:rsidR="00FB7A6A" w:rsidRPr="00286B8E" w:rsidRDefault="00E242BC" w:rsidP="00115BA9">
      <w:pPr>
        <w:ind w:left="720"/>
        <w:rPr>
          <w:rFonts w:asciiTheme="minorHAnsi" w:hAnsiTheme="minorHAnsi"/>
          <w:sz w:val="22"/>
          <w:szCs w:val="22"/>
        </w:rPr>
      </w:pPr>
      <w:r w:rsidRPr="00286B8E">
        <w:rPr>
          <w:rFonts w:asciiTheme="minorHAnsi" w:hAnsiTheme="minorHAnsi"/>
          <w:sz w:val="22"/>
          <w:szCs w:val="22"/>
        </w:rPr>
        <w:t xml:space="preserve">IRS Publication, Regulations, Notices, and Letters are to </w:t>
      </w:r>
      <w:proofErr w:type="gramStart"/>
      <w:r w:rsidRPr="00286B8E">
        <w:rPr>
          <w:rFonts w:asciiTheme="minorHAnsi" w:hAnsiTheme="minorHAnsi"/>
          <w:sz w:val="22"/>
          <w:szCs w:val="22"/>
        </w:rPr>
        <w:t>be electronically enabled</w:t>
      </w:r>
      <w:proofErr w:type="gramEnd"/>
      <w:r w:rsidRPr="00286B8E">
        <w:rPr>
          <w:rFonts w:asciiTheme="minorHAnsi" w:hAnsiTheme="minorHAnsi"/>
          <w:sz w:val="22"/>
          <w:szCs w:val="22"/>
        </w:rPr>
        <w:t xml:space="preserve"> on as practicable basis in accordance with the IRS Reform and Restructuring Act of 1998.</w:t>
      </w:r>
      <w:r w:rsidR="00E9168D" w:rsidRPr="00286B8E">
        <w:rPr>
          <w:rFonts w:asciiTheme="minorHAnsi" w:hAnsiTheme="minorHAnsi"/>
          <w:sz w:val="22"/>
          <w:szCs w:val="22"/>
        </w:rPr>
        <w:t xml:space="preserve"> </w:t>
      </w:r>
    </w:p>
    <w:p w:rsidR="00F839AB" w:rsidRPr="00453AD3" w:rsidRDefault="00F839AB" w:rsidP="00F839AB">
      <w:pPr>
        <w:ind w:left="720"/>
        <w:rPr>
          <w:rFonts w:asciiTheme="minorHAnsi" w:hAnsiTheme="minorHAnsi"/>
          <w:sz w:val="22"/>
          <w:szCs w:val="22"/>
        </w:rPr>
      </w:pPr>
      <w:r w:rsidRPr="00453AD3">
        <w:rPr>
          <w:rFonts w:asciiTheme="minorHAnsi" w:hAnsiTheme="minorHAnsi"/>
          <w:sz w:val="22"/>
          <w:szCs w:val="22"/>
        </w:rPr>
        <w:t>We intend to offer electronic filing to the extent it is practicable however in th</w:t>
      </w:r>
      <w:r>
        <w:rPr>
          <w:rFonts w:asciiTheme="minorHAnsi" w:hAnsiTheme="minorHAnsi"/>
          <w:sz w:val="22"/>
          <w:szCs w:val="22"/>
        </w:rPr>
        <w:t>e</w:t>
      </w:r>
      <w:r w:rsidRPr="00453AD3">
        <w:rPr>
          <w:rFonts w:asciiTheme="minorHAnsi" w:hAnsiTheme="minorHAnsi"/>
          <w:sz w:val="22"/>
          <w:szCs w:val="22"/>
        </w:rPr>
        <w:t xml:space="preserve"> case </w:t>
      </w:r>
      <w:r>
        <w:rPr>
          <w:rFonts w:asciiTheme="minorHAnsi" w:hAnsiTheme="minorHAnsi"/>
          <w:sz w:val="22"/>
          <w:szCs w:val="22"/>
        </w:rPr>
        <w:t xml:space="preserve">of Form 1023 it </w:t>
      </w:r>
      <w:proofErr w:type="gramStart"/>
      <w:r>
        <w:rPr>
          <w:rFonts w:asciiTheme="minorHAnsi" w:hAnsiTheme="minorHAnsi"/>
          <w:sz w:val="22"/>
          <w:szCs w:val="22"/>
        </w:rPr>
        <w:t>isn’t</w:t>
      </w:r>
      <w:proofErr w:type="gramEnd"/>
      <w:r>
        <w:rPr>
          <w:rFonts w:asciiTheme="minorHAnsi" w:hAnsiTheme="minorHAnsi"/>
          <w:sz w:val="22"/>
          <w:szCs w:val="22"/>
        </w:rPr>
        <w:t xml:space="preserve"> practicable because</w:t>
      </w:r>
      <w:r w:rsidRPr="00453AD3">
        <w:rPr>
          <w:rFonts w:asciiTheme="minorHAnsi" w:hAnsiTheme="minorHAnsi"/>
          <w:sz w:val="22"/>
          <w:szCs w:val="22"/>
        </w:rPr>
        <w:t xml:space="preserve"> </w:t>
      </w:r>
      <w:r>
        <w:rPr>
          <w:rFonts w:asciiTheme="minorHAnsi" w:hAnsiTheme="minorHAnsi"/>
          <w:sz w:val="22"/>
          <w:szCs w:val="22"/>
        </w:rPr>
        <w:t>of the</w:t>
      </w:r>
      <w:r w:rsidRPr="00453AD3">
        <w:rPr>
          <w:rFonts w:asciiTheme="minorHAnsi" w:hAnsiTheme="minorHAnsi"/>
          <w:sz w:val="22"/>
          <w:szCs w:val="22"/>
        </w:rPr>
        <w:t xml:space="preserve"> evaluative nature of the determination.</w:t>
      </w:r>
    </w:p>
    <w:p w:rsidR="00F839AB" w:rsidRPr="00286B8E" w:rsidRDefault="00F839AB" w:rsidP="00115BA9">
      <w:pPr>
        <w:ind w:left="720"/>
        <w:rPr>
          <w:rFonts w:asciiTheme="minorHAnsi" w:hAnsiTheme="minorHAnsi"/>
          <w:sz w:val="22"/>
          <w:szCs w:val="22"/>
        </w:rPr>
      </w:pPr>
    </w:p>
    <w:p w:rsidR="00147C01" w:rsidRPr="00286B8E" w:rsidRDefault="00C41B77" w:rsidP="00115BA9">
      <w:pPr>
        <w:ind w:left="720"/>
        <w:rPr>
          <w:rFonts w:asciiTheme="minorHAnsi" w:hAnsiTheme="minorHAnsi"/>
          <w:sz w:val="22"/>
          <w:szCs w:val="22"/>
        </w:rPr>
      </w:pPr>
      <w:r w:rsidRPr="00286B8E">
        <w:rPr>
          <w:rFonts w:asciiTheme="minorHAnsi" w:hAnsiTheme="minorHAnsi"/>
          <w:sz w:val="22"/>
          <w:szCs w:val="22"/>
        </w:rPr>
        <w:t xml:space="preserve">Form 1023-EZ </w:t>
      </w:r>
      <w:r w:rsidR="00147C01" w:rsidRPr="00286B8E">
        <w:rPr>
          <w:rFonts w:asciiTheme="minorHAnsi" w:hAnsiTheme="minorHAnsi"/>
          <w:sz w:val="22"/>
          <w:szCs w:val="22"/>
        </w:rPr>
        <w:t>applicants</w:t>
      </w:r>
      <w:r w:rsidRPr="00286B8E">
        <w:rPr>
          <w:rFonts w:asciiTheme="minorHAnsi" w:hAnsiTheme="minorHAnsi"/>
          <w:sz w:val="22"/>
          <w:szCs w:val="22"/>
        </w:rPr>
        <w:t xml:space="preserve"> </w:t>
      </w:r>
      <w:r w:rsidR="00FF1DA2" w:rsidRPr="00286B8E">
        <w:rPr>
          <w:rFonts w:asciiTheme="minorHAnsi" w:hAnsiTheme="minorHAnsi"/>
          <w:sz w:val="22"/>
          <w:szCs w:val="22"/>
        </w:rPr>
        <w:t>must</w:t>
      </w:r>
      <w:r w:rsidRPr="00286B8E">
        <w:rPr>
          <w:rFonts w:asciiTheme="minorHAnsi" w:hAnsiTheme="minorHAnsi"/>
          <w:sz w:val="22"/>
          <w:szCs w:val="22"/>
        </w:rPr>
        <w:t xml:space="preserve"> file electronically.</w:t>
      </w:r>
    </w:p>
    <w:p w:rsidR="00E9168D" w:rsidRPr="00286B8E" w:rsidRDefault="00E9168D" w:rsidP="00115BA9">
      <w:pPr>
        <w:ind w:left="720"/>
        <w:rPr>
          <w:rFonts w:asciiTheme="minorHAnsi" w:hAnsiTheme="minorHAnsi"/>
          <w:sz w:val="22"/>
          <w:szCs w:val="22"/>
        </w:rPr>
      </w:pPr>
    </w:p>
    <w:p w:rsidR="00FB7A6A" w:rsidRPr="00286B8E" w:rsidRDefault="00FB7A6A">
      <w:pPr>
        <w:pStyle w:val="Quick1"/>
        <w:numPr>
          <w:ilvl w:val="0"/>
          <w:numId w:val="2"/>
        </w:numPr>
        <w:tabs>
          <w:tab w:val="left" w:pos="-1440"/>
          <w:tab w:val="num" w:pos="720"/>
        </w:tabs>
        <w:rPr>
          <w:rFonts w:asciiTheme="minorHAnsi" w:hAnsiTheme="minorHAnsi"/>
          <w:sz w:val="22"/>
          <w:szCs w:val="22"/>
        </w:rPr>
      </w:pPr>
      <w:r w:rsidRPr="00286B8E">
        <w:rPr>
          <w:rFonts w:asciiTheme="minorHAnsi" w:hAnsiTheme="minorHAnsi"/>
          <w:sz w:val="22"/>
          <w:szCs w:val="22"/>
          <w:u w:val="single"/>
        </w:rPr>
        <w:t>EFFORTS TO IDENTIFY DUPLICATION</w:t>
      </w:r>
    </w:p>
    <w:p w:rsidR="00FB7A6A" w:rsidRPr="00286B8E" w:rsidRDefault="00FB7A6A">
      <w:pPr>
        <w:rPr>
          <w:rFonts w:asciiTheme="minorHAnsi" w:hAnsiTheme="minorHAnsi"/>
          <w:sz w:val="22"/>
          <w:szCs w:val="22"/>
        </w:rPr>
      </w:pPr>
    </w:p>
    <w:p w:rsidR="00FB7A6A" w:rsidRPr="00286B8E" w:rsidRDefault="00F839AB">
      <w:pPr>
        <w:ind w:left="720"/>
        <w:rPr>
          <w:rFonts w:asciiTheme="minorHAnsi" w:hAnsiTheme="minorHAnsi"/>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r w:rsidR="00FB7A6A" w:rsidRPr="00286B8E">
        <w:rPr>
          <w:rFonts w:asciiTheme="minorHAnsi" w:hAnsiTheme="minorHAnsi"/>
          <w:sz w:val="22"/>
          <w:szCs w:val="22"/>
        </w:rPr>
        <w:t xml:space="preserve"> </w:t>
      </w:r>
      <w:r w:rsidR="00C41B77" w:rsidRPr="00286B8E">
        <w:rPr>
          <w:rFonts w:asciiTheme="minorHAnsi" w:hAnsiTheme="minorHAnsi"/>
          <w:sz w:val="22"/>
          <w:szCs w:val="22"/>
        </w:rPr>
        <w:t xml:space="preserve"> </w:t>
      </w:r>
      <w:proofErr w:type="gramStart"/>
      <w:r w:rsidR="00551A44" w:rsidRPr="00286B8E">
        <w:rPr>
          <w:rFonts w:asciiTheme="minorHAnsi" w:hAnsiTheme="minorHAnsi"/>
          <w:sz w:val="22"/>
          <w:szCs w:val="22"/>
        </w:rPr>
        <w:t>A</w:t>
      </w:r>
      <w:r w:rsidR="00147C01" w:rsidRPr="00286B8E">
        <w:rPr>
          <w:rFonts w:asciiTheme="minorHAnsi" w:hAnsiTheme="minorHAnsi"/>
          <w:sz w:val="22"/>
          <w:szCs w:val="22"/>
        </w:rPr>
        <w:t>n eligibility</w:t>
      </w:r>
      <w:r w:rsidR="0000711F" w:rsidRPr="00286B8E">
        <w:rPr>
          <w:rFonts w:asciiTheme="minorHAnsi" w:hAnsiTheme="minorHAnsi"/>
          <w:sz w:val="22"/>
          <w:szCs w:val="22"/>
        </w:rPr>
        <w:t xml:space="preserve"> worksheet and checklist </w:t>
      </w:r>
      <w:r w:rsidR="00147C01" w:rsidRPr="00286B8E">
        <w:rPr>
          <w:rFonts w:asciiTheme="minorHAnsi" w:hAnsiTheme="minorHAnsi"/>
          <w:sz w:val="22"/>
          <w:szCs w:val="22"/>
        </w:rPr>
        <w:t>are completed by applicant</w:t>
      </w:r>
      <w:r w:rsidR="00551A44" w:rsidRPr="00286B8E">
        <w:rPr>
          <w:rFonts w:asciiTheme="minorHAnsi" w:hAnsiTheme="minorHAnsi"/>
          <w:sz w:val="22"/>
          <w:szCs w:val="22"/>
        </w:rPr>
        <w:t>s</w:t>
      </w:r>
      <w:r w:rsidR="00147C01" w:rsidRPr="00286B8E">
        <w:rPr>
          <w:rFonts w:asciiTheme="minorHAnsi" w:hAnsiTheme="minorHAnsi"/>
          <w:sz w:val="22"/>
          <w:szCs w:val="22"/>
        </w:rPr>
        <w:t xml:space="preserve"> to determine</w:t>
      </w:r>
      <w:r w:rsidR="0000711F" w:rsidRPr="00286B8E">
        <w:rPr>
          <w:rFonts w:asciiTheme="minorHAnsi" w:hAnsiTheme="minorHAnsi"/>
          <w:sz w:val="22"/>
          <w:szCs w:val="22"/>
        </w:rPr>
        <w:t xml:space="preserve"> </w:t>
      </w:r>
      <w:r w:rsidR="00551A44" w:rsidRPr="00286B8E">
        <w:rPr>
          <w:rFonts w:asciiTheme="minorHAnsi" w:hAnsiTheme="minorHAnsi"/>
          <w:sz w:val="22"/>
          <w:szCs w:val="22"/>
        </w:rPr>
        <w:t>if</w:t>
      </w:r>
      <w:r w:rsidR="00147C01" w:rsidRPr="00286B8E">
        <w:rPr>
          <w:rFonts w:asciiTheme="minorHAnsi" w:hAnsiTheme="minorHAnsi"/>
          <w:sz w:val="22"/>
          <w:szCs w:val="22"/>
        </w:rPr>
        <w:t xml:space="preserve"> an organization may qualify </w:t>
      </w:r>
      <w:r w:rsidR="00551A44" w:rsidRPr="00286B8E">
        <w:rPr>
          <w:rFonts w:asciiTheme="minorHAnsi" w:hAnsiTheme="minorHAnsi"/>
          <w:sz w:val="22"/>
          <w:szCs w:val="22"/>
        </w:rPr>
        <w:t>to use the Form 1023-EZ</w:t>
      </w:r>
      <w:proofErr w:type="gramEnd"/>
      <w:r w:rsidR="00551A44" w:rsidRPr="00286B8E">
        <w:rPr>
          <w:rFonts w:asciiTheme="minorHAnsi" w:hAnsiTheme="minorHAnsi"/>
          <w:sz w:val="22"/>
          <w:szCs w:val="22"/>
        </w:rPr>
        <w:t>.</w:t>
      </w:r>
    </w:p>
    <w:p w:rsidR="00FB7A6A" w:rsidRPr="00286B8E" w:rsidRDefault="00FB7A6A">
      <w:pPr>
        <w:rPr>
          <w:rFonts w:asciiTheme="minorHAnsi" w:hAnsiTheme="minorHAnsi"/>
          <w:sz w:val="22"/>
          <w:szCs w:val="22"/>
        </w:rPr>
      </w:pPr>
      <w:r w:rsidRPr="00286B8E">
        <w:rPr>
          <w:rFonts w:asciiTheme="minorHAnsi" w:hAnsiTheme="minorHAnsi"/>
          <w:sz w:val="22"/>
          <w:szCs w:val="22"/>
        </w:rPr>
        <w:lastRenderedPageBreak/>
        <w:t xml:space="preserve"> </w:t>
      </w:r>
    </w:p>
    <w:p w:rsidR="007E6BFF" w:rsidRPr="00286B8E" w:rsidRDefault="007E6BFF">
      <w:pPr>
        <w:rPr>
          <w:rFonts w:asciiTheme="minorHAnsi" w:hAnsiTheme="minorHAnsi"/>
          <w:sz w:val="22"/>
          <w:szCs w:val="22"/>
        </w:rPr>
      </w:pPr>
    </w:p>
    <w:p w:rsidR="007E6BFF" w:rsidRPr="00286B8E" w:rsidRDefault="007E6BFF">
      <w:pPr>
        <w:rPr>
          <w:rFonts w:asciiTheme="minorHAnsi" w:hAnsiTheme="minorHAnsi"/>
          <w:sz w:val="22"/>
          <w:szCs w:val="22"/>
        </w:rPr>
      </w:pPr>
    </w:p>
    <w:p w:rsidR="007E6BFF" w:rsidRPr="00286B8E" w:rsidRDefault="007E6BFF">
      <w:pPr>
        <w:rPr>
          <w:rFonts w:asciiTheme="minorHAnsi" w:hAnsiTheme="minorHAnsi"/>
          <w:sz w:val="22"/>
          <w:szCs w:val="22"/>
        </w:rPr>
      </w:pPr>
    </w:p>
    <w:p w:rsidR="007E6BFF" w:rsidRPr="00286B8E" w:rsidRDefault="007E6BFF">
      <w:pPr>
        <w:rPr>
          <w:rFonts w:asciiTheme="minorHAnsi" w:hAnsiTheme="minorHAnsi"/>
          <w:sz w:val="22"/>
          <w:szCs w:val="22"/>
        </w:rPr>
      </w:pPr>
    </w:p>
    <w:p w:rsidR="00FB7A6A" w:rsidRPr="00286B8E" w:rsidRDefault="00FB7A6A">
      <w:pPr>
        <w:tabs>
          <w:tab w:val="left" w:pos="-1440"/>
        </w:tabs>
        <w:ind w:left="720" w:hanging="720"/>
        <w:rPr>
          <w:rFonts w:asciiTheme="minorHAnsi" w:hAnsiTheme="minorHAnsi"/>
          <w:sz w:val="22"/>
          <w:szCs w:val="22"/>
        </w:rPr>
      </w:pPr>
      <w:r w:rsidRPr="00286B8E">
        <w:rPr>
          <w:rFonts w:asciiTheme="minorHAnsi" w:hAnsiTheme="minorHAnsi"/>
          <w:sz w:val="22"/>
          <w:szCs w:val="22"/>
        </w:rPr>
        <w:t>5.</w:t>
      </w:r>
      <w:r w:rsidRPr="00286B8E">
        <w:rPr>
          <w:rFonts w:asciiTheme="minorHAnsi" w:hAnsiTheme="minorHAnsi"/>
          <w:sz w:val="22"/>
          <w:szCs w:val="22"/>
        </w:rPr>
        <w:tab/>
      </w:r>
      <w:r w:rsidRPr="00286B8E">
        <w:rPr>
          <w:rFonts w:asciiTheme="minorHAnsi" w:hAnsiTheme="minorHAnsi"/>
          <w:sz w:val="22"/>
          <w:szCs w:val="22"/>
          <w:u w:val="single"/>
        </w:rPr>
        <w:t>METHODS TO MINIMIZE BURDEN ON SMALL BUSINESSES OR OTHER</w:t>
      </w:r>
      <w:r w:rsidR="00C41B77" w:rsidRPr="00286B8E">
        <w:rPr>
          <w:rFonts w:asciiTheme="minorHAnsi" w:hAnsiTheme="minorHAnsi"/>
          <w:sz w:val="22"/>
          <w:szCs w:val="22"/>
          <w:u w:val="single"/>
        </w:rPr>
        <w:t xml:space="preserve"> </w:t>
      </w:r>
      <w:r w:rsidRPr="00286B8E">
        <w:rPr>
          <w:rFonts w:asciiTheme="minorHAnsi" w:hAnsiTheme="minorHAnsi"/>
          <w:sz w:val="22"/>
          <w:szCs w:val="22"/>
          <w:u w:val="single"/>
        </w:rPr>
        <w:t>SMALL ENTITIES</w:t>
      </w:r>
    </w:p>
    <w:p w:rsidR="00FB7A6A" w:rsidRPr="00286B8E" w:rsidRDefault="00FB7A6A">
      <w:pPr>
        <w:rPr>
          <w:rFonts w:asciiTheme="minorHAnsi" w:hAnsiTheme="minorHAnsi"/>
          <w:sz w:val="22"/>
          <w:szCs w:val="22"/>
        </w:rPr>
      </w:pPr>
    </w:p>
    <w:p w:rsidR="00C41B77" w:rsidRPr="00286B8E" w:rsidRDefault="00F839AB" w:rsidP="00C41B77">
      <w:pPr>
        <w:ind w:left="720"/>
        <w:rPr>
          <w:rFonts w:asciiTheme="minorHAnsi" w:hAnsiTheme="minorHAnsi"/>
          <w:sz w:val="22"/>
          <w:szCs w:val="22"/>
        </w:rPr>
      </w:pPr>
      <w:r w:rsidRPr="00453AD3">
        <w:rPr>
          <w:rFonts w:asciiTheme="minorHAnsi" w:hAnsiTheme="minorHAnsi" w:cs="Courier New"/>
          <w:sz w:val="22"/>
          <w:szCs w:val="22"/>
        </w:rPr>
        <w:t xml:space="preserve">Small </w:t>
      </w:r>
      <w:r>
        <w:rPr>
          <w:rFonts w:asciiTheme="minorHAnsi" w:hAnsiTheme="minorHAnsi" w:cs="Courier New"/>
          <w:sz w:val="22"/>
          <w:szCs w:val="22"/>
        </w:rPr>
        <w:t>entities</w:t>
      </w:r>
      <w:r w:rsidRPr="00453AD3">
        <w:rPr>
          <w:rFonts w:asciiTheme="minorHAnsi" w:hAnsiTheme="minorHAnsi" w:cs="Courier New"/>
          <w:sz w:val="22"/>
          <w:szCs w:val="22"/>
        </w:rPr>
        <w:t xml:space="preserve"> should not be </w:t>
      </w:r>
      <w:proofErr w:type="gramStart"/>
      <w:r w:rsidRPr="00453AD3">
        <w:rPr>
          <w:rFonts w:asciiTheme="minorHAnsi" w:hAnsiTheme="minorHAnsi" w:cs="Courier New"/>
          <w:sz w:val="22"/>
          <w:szCs w:val="22"/>
        </w:rPr>
        <w:t>disadvantaged</w:t>
      </w:r>
      <w:proofErr w:type="gramEnd"/>
      <w:r w:rsidRPr="00453AD3">
        <w:rPr>
          <w:rFonts w:asciiTheme="minorHAnsi" w:hAnsiTheme="minorHAnsi" w:cs="Courier New"/>
          <w:sz w:val="22"/>
          <w:szCs w:val="22"/>
        </w:rPr>
        <w:t xml:space="preserve"> as the </w:t>
      </w:r>
      <w:r>
        <w:rPr>
          <w:rFonts w:asciiTheme="minorHAnsi" w:hAnsiTheme="minorHAnsi" w:cs="Courier New"/>
          <w:sz w:val="22"/>
          <w:szCs w:val="22"/>
        </w:rPr>
        <w:t>F</w:t>
      </w:r>
      <w:r w:rsidRPr="00453AD3">
        <w:rPr>
          <w:rFonts w:asciiTheme="minorHAnsi" w:hAnsiTheme="minorHAnsi" w:cs="Courier New"/>
          <w:sz w:val="22"/>
          <w:szCs w:val="22"/>
        </w:rPr>
        <w:t xml:space="preserve">orm </w:t>
      </w:r>
      <w:r>
        <w:rPr>
          <w:rFonts w:asciiTheme="minorHAnsi" w:hAnsiTheme="minorHAnsi" w:cs="Courier New"/>
          <w:sz w:val="22"/>
          <w:szCs w:val="22"/>
        </w:rPr>
        <w:t xml:space="preserve">1023-EZ </w:t>
      </w:r>
      <w:r w:rsidRPr="00453AD3">
        <w:rPr>
          <w:rFonts w:asciiTheme="minorHAnsi" w:hAnsiTheme="minorHAnsi" w:cs="Courier New"/>
          <w:sz w:val="22"/>
          <w:szCs w:val="22"/>
        </w:rPr>
        <w:t xml:space="preserve">has been structured to request the least amount of information and still satisfy the requirements of the statute and the needs of the Service. </w:t>
      </w:r>
      <w:r>
        <w:rPr>
          <w:rFonts w:asciiTheme="minorHAnsi" w:hAnsiTheme="minorHAnsi" w:cs="Courier New"/>
          <w:sz w:val="22"/>
          <w:szCs w:val="22"/>
        </w:rPr>
        <w:t xml:space="preserve"> </w:t>
      </w:r>
      <w:r w:rsidR="00C41B77" w:rsidRPr="00286B8E">
        <w:rPr>
          <w:rFonts w:asciiTheme="minorHAnsi" w:hAnsiTheme="minorHAnsi"/>
          <w:sz w:val="22"/>
          <w:szCs w:val="22"/>
        </w:rPr>
        <w:t xml:space="preserve">The </w:t>
      </w:r>
      <w:r w:rsidR="00147C01" w:rsidRPr="00286B8E">
        <w:rPr>
          <w:rFonts w:asciiTheme="minorHAnsi" w:hAnsiTheme="minorHAnsi"/>
          <w:sz w:val="22"/>
          <w:szCs w:val="22"/>
        </w:rPr>
        <w:t>Form 1023-EZ</w:t>
      </w:r>
      <w:r w:rsidR="00C41B77" w:rsidRPr="00286B8E">
        <w:rPr>
          <w:rFonts w:asciiTheme="minorHAnsi" w:hAnsiTheme="minorHAnsi"/>
          <w:sz w:val="22"/>
          <w:szCs w:val="22"/>
        </w:rPr>
        <w:t xml:space="preserve"> will reduce the burden significantly because </w:t>
      </w:r>
      <w:r w:rsidR="00551A44" w:rsidRPr="00286B8E">
        <w:rPr>
          <w:rFonts w:asciiTheme="minorHAnsi" w:hAnsiTheme="minorHAnsi"/>
          <w:sz w:val="22"/>
          <w:szCs w:val="22"/>
        </w:rPr>
        <w:t>applicants</w:t>
      </w:r>
      <w:r w:rsidR="00C41B77" w:rsidRPr="00286B8E">
        <w:rPr>
          <w:rFonts w:asciiTheme="minorHAnsi" w:hAnsiTheme="minorHAnsi"/>
          <w:sz w:val="22"/>
          <w:szCs w:val="22"/>
        </w:rPr>
        <w:t xml:space="preserve"> will be able to use this </w:t>
      </w:r>
      <w:proofErr w:type="gramStart"/>
      <w:r w:rsidR="00C41B77" w:rsidRPr="00286B8E">
        <w:rPr>
          <w:rFonts w:asciiTheme="minorHAnsi" w:hAnsiTheme="minorHAnsi"/>
          <w:sz w:val="22"/>
          <w:szCs w:val="22"/>
        </w:rPr>
        <w:t>t</w:t>
      </w:r>
      <w:r w:rsidR="00BB39EF" w:rsidRPr="00286B8E">
        <w:rPr>
          <w:rFonts w:asciiTheme="minorHAnsi" w:hAnsiTheme="minorHAnsi"/>
          <w:sz w:val="22"/>
          <w:szCs w:val="22"/>
        </w:rPr>
        <w:t>hree</w:t>
      </w:r>
      <w:r w:rsidR="00C41B77" w:rsidRPr="00286B8E">
        <w:rPr>
          <w:rFonts w:asciiTheme="minorHAnsi" w:hAnsiTheme="minorHAnsi"/>
          <w:sz w:val="22"/>
          <w:szCs w:val="22"/>
        </w:rPr>
        <w:t xml:space="preserve"> page</w:t>
      </w:r>
      <w:proofErr w:type="gramEnd"/>
      <w:r w:rsidR="00C41B77" w:rsidRPr="00286B8E">
        <w:rPr>
          <w:rFonts w:asciiTheme="minorHAnsi" w:hAnsiTheme="minorHAnsi"/>
          <w:sz w:val="22"/>
          <w:szCs w:val="22"/>
        </w:rPr>
        <w:t xml:space="preserve"> form rather than the Form 1023</w:t>
      </w:r>
      <w:r w:rsidR="00551A44" w:rsidRPr="00286B8E">
        <w:rPr>
          <w:rFonts w:asciiTheme="minorHAnsi" w:hAnsiTheme="minorHAnsi"/>
          <w:sz w:val="22"/>
          <w:szCs w:val="22"/>
        </w:rPr>
        <w:t>,</w:t>
      </w:r>
      <w:r w:rsidR="00C41B77" w:rsidRPr="00286B8E">
        <w:rPr>
          <w:rFonts w:asciiTheme="minorHAnsi" w:hAnsiTheme="minorHAnsi"/>
          <w:sz w:val="22"/>
          <w:szCs w:val="22"/>
        </w:rPr>
        <w:t xml:space="preserve"> which is a much longer application.</w:t>
      </w:r>
      <w:r w:rsidR="00FF1DA2" w:rsidRPr="00286B8E">
        <w:rPr>
          <w:rFonts w:asciiTheme="minorHAnsi" w:hAnsiTheme="minorHAnsi"/>
          <w:sz w:val="22"/>
          <w:szCs w:val="22"/>
        </w:rPr>
        <w:t xml:space="preserve">  The Form 1023-EZ is </w:t>
      </w:r>
      <w:r w:rsidR="008A2D5D" w:rsidRPr="00286B8E">
        <w:rPr>
          <w:rFonts w:asciiTheme="minorHAnsi" w:hAnsiTheme="minorHAnsi"/>
          <w:sz w:val="22"/>
          <w:szCs w:val="22"/>
        </w:rPr>
        <w:t>simpler;</w:t>
      </w:r>
      <w:r w:rsidR="00FF1DA2" w:rsidRPr="00286B8E">
        <w:rPr>
          <w:rFonts w:asciiTheme="minorHAnsi" w:hAnsiTheme="minorHAnsi"/>
          <w:sz w:val="22"/>
          <w:szCs w:val="22"/>
        </w:rPr>
        <w:t xml:space="preserve"> </w:t>
      </w:r>
      <w:proofErr w:type="gramStart"/>
      <w:r w:rsidR="00FF1DA2" w:rsidRPr="00286B8E">
        <w:rPr>
          <w:rFonts w:asciiTheme="minorHAnsi" w:hAnsiTheme="minorHAnsi"/>
          <w:sz w:val="22"/>
          <w:szCs w:val="22"/>
        </w:rPr>
        <w:t>therefore</w:t>
      </w:r>
      <w:proofErr w:type="gramEnd"/>
      <w:r w:rsidR="00FF1DA2" w:rsidRPr="00286B8E">
        <w:rPr>
          <w:rFonts w:asciiTheme="minorHAnsi" w:hAnsiTheme="minorHAnsi"/>
          <w:sz w:val="22"/>
          <w:szCs w:val="22"/>
        </w:rPr>
        <w:t xml:space="preserve"> applicants are less likely to need to consult with advisors when completing the form.</w:t>
      </w:r>
    </w:p>
    <w:p w:rsidR="00FB7A6A" w:rsidRPr="00286B8E" w:rsidRDefault="00FB7A6A">
      <w:pPr>
        <w:rPr>
          <w:rFonts w:asciiTheme="minorHAnsi" w:hAnsiTheme="minorHAnsi"/>
          <w:sz w:val="22"/>
          <w:szCs w:val="22"/>
        </w:rPr>
      </w:pPr>
    </w:p>
    <w:p w:rsidR="00FB7A6A" w:rsidRPr="00286B8E" w:rsidRDefault="00FB7A6A">
      <w:pPr>
        <w:pStyle w:val="Quick1"/>
        <w:numPr>
          <w:ilvl w:val="0"/>
          <w:numId w:val="3"/>
        </w:numPr>
        <w:tabs>
          <w:tab w:val="left" w:pos="-1440"/>
          <w:tab w:val="num" w:pos="720"/>
        </w:tabs>
        <w:rPr>
          <w:rFonts w:asciiTheme="minorHAnsi" w:hAnsiTheme="minorHAnsi"/>
          <w:sz w:val="22"/>
          <w:szCs w:val="22"/>
        </w:rPr>
      </w:pPr>
      <w:r w:rsidRPr="00286B8E">
        <w:rPr>
          <w:rFonts w:asciiTheme="minorHAnsi" w:hAnsiTheme="minorHAnsi"/>
          <w:sz w:val="22"/>
          <w:szCs w:val="22"/>
          <w:u w:val="single"/>
        </w:rPr>
        <w:t>CONSEQUENCES OF LESS FREQUENT COLLECTION ON FEDERAL PROGRAMS OR POLICY ACTIVITIES</w:t>
      </w:r>
    </w:p>
    <w:p w:rsidR="00FB7A6A" w:rsidRPr="00286B8E" w:rsidRDefault="00FB7A6A">
      <w:pPr>
        <w:rPr>
          <w:rFonts w:asciiTheme="minorHAnsi" w:hAnsiTheme="minorHAnsi"/>
          <w:sz w:val="22"/>
          <w:szCs w:val="22"/>
        </w:rPr>
      </w:pPr>
    </w:p>
    <w:p w:rsidR="006E0285" w:rsidRPr="00286B8E" w:rsidRDefault="00F839AB" w:rsidP="006E0285">
      <w:pPr>
        <w:ind w:left="720"/>
        <w:rPr>
          <w:rFonts w:asciiTheme="minorHAnsi" w:hAnsiTheme="minorHAnsi"/>
          <w:sz w:val="22"/>
          <w:szCs w:val="22"/>
        </w:rPr>
      </w:pPr>
      <w:r w:rsidRPr="00453AD3">
        <w:rPr>
          <w:rFonts w:asciiTheme="minorHAnsi" w:hAnsiTheme="minorHAnsi" w:cs="Courier New"/>
          <w:sz w:val="22"/>
          <w:szCs w:val="22"/>
        </w:rPr>
        <w:t xml:space="preserve">A less frequent collection on federal programs would result in the IRS </w:t>
      </w:r>
      <w:r>
        <w:rPr>
          <w:rFonts w:asciiTheme="minorHAnsi" w:hAnsiTheme="minorHAnsi" w:cs="Courier New"/>
          <w:sz w:val="22"/>
          <w:szCs w:val="22"/>
        </w:rPr>
        <w:t xml:space="preserve">being </w:t>
      </w:r>
      <w:r w:rsidRPr="00453AD3">
        <w:rPr>
          <w:rFonts w:asciiTheme="minorHAnsi" w:hAnsiTheme="minorHAnsi" w:cs="Courier New"/>
          <w:sz w:val="22"/>
          <w:szCs w:val="22"/>
        </w:rPr>
        <w:t xml:space="preserve">unable to determine the </w:t>
      </w:r>
      <w:r>
        <w:rPr>
          <w:rFonts w:asciiTheme="minorHAnsi" w:hAnsiTheme="minorHAnsi" w:cs="Courier New"/>
          <w:sz w:val="22"/>
          <w:szCs w:val="22"/>
        </w:rPr>
        <w:t>exempt status</w:t>
      </w:r>
      <w:r w:rsidRPr="00453AD3">
        <w:rPr>
          <w:rFonts w:asciiTheme="minorHAnsi" w:hAnsiTheme="minorHAnsi" w:cs="Courier New"/>
          <w:sz w:val="22"/>
          <w:szCs w:val="22"/>
        </w:rPr>
        <w:t xml:space="preserve"> thereby engendering the inability of IRS to meet its mission.</w:t>
      </w:r>
      <w:r>
        <w:rPr>
          <w:rFonts w:asciiTheme="minorHAnsi" w:hAnsiTheme="minorHAnsi" w:cs="Courier New"/>
          <w:sz w:val="22"/>
          <w:szCs w:val="22"/>
        </w:rPr>
        <w:t xml:space="preserve">  </w:t>
      </w:r>
      <w:r w:rsidR="006E0285" w:rsidRPr="00286B8E">
        <w:rPr>
          <w:rFonts w:asciiTheme="minorHAnsi" w:hAnsiTheme="minorHAnsi"/>
          <w:sz w:val="22"/>
          <w:szCs w:val="22"/>
        </w:rPr>
        <w:t xml:space="preserve">If the Internal Revenue Service (IRS) did not collect this information, the IRS will not be able to provide the information to determine the applicant's exempt status and private foundation status.  </w:t>
      </w:r>
    </w:p>
    <w:p w:rsidR="006E0285" w:rsidRPr="00286B8E" w:rsidRDefault="006E0285" w:rsidP="006E0285">
      <w:pPr>
        <w:ind w:left="720"/>
        <w:rPr>
          <w:rFonts w:asciiTheme="minorHAnsi" w:hAnsiTheme="minorHAnsi"/>
          <w:sz w:val="22"/>
          <w:szCs w:val="22"/>
        </w:rPr>
      </w:pPr>
    </w:p>
    <w:p w:rsidR="00FB7A6A" w:rsidRPr="00286B8E" w:rsidRDefault="00FB7A6A">
      <w:pPr>
        <w:tabs>
          <w:tab w:val="left" w:pos="-1440"/>
        </w:tabs>
        <w:ind w:left="720" w:hanging="720"/>
        <w:rPr>
          <w:rFonts w:asciiTheme="minorHAnsi" w:hAnsiTheme="minorHAnsi"/>
          <w:sz w:val="22"/>
          <w:szCs w:val="22"/>
        </w:rPr>
      </w:pPr>
      <w:r w:rsidRPr="00286B8E">
        <w:rPr>
          <w:rFonts w:asciiTheme="minorHAnsi" w:hAnsiTheme="minorHAnsi"/>
          <w:sz w:val="22"/>
          <w:szCs w:val="22"/>
        </w:rPr>
        <w:t>7.</w:t>
      </w:r>
      <w:r w:rsidRPr="00286B8E">
        <w:rPr>
          <w:rFonts w:asciiTheme="minorHAnsi" w:hAnsiTheme="minorHAnsi"/>
          <w:sz w:val="22"/>
          <w:szCs w:val="22"/>
        </w:rPr>
        <w:tab/>
      </w:r>
      <w:r w:rsidRPr="00286B8E">
        <w:rPr>
          <w:rFonts w:asciiTheme="minorHAnsi" w:hAnsiTheme="minorHAnsi"/>
          <w:sz w:val="22"/>
          <w:szCs w:val="22"/>
          <w:u w:val="single"/>
        </w:rPr>
        <w:t>SPECIAL CIRCUMSTANCES REQUIRING DATA COLLECTION TO BE</w:t>
      </w:r>
      <w:r w:rsidR="00C41B77" w:rsidRPr="00286B8E">
        <w:rPr>
          <w:rFonts w:asciiTheme="minorHAnsi" w:hAnsiTheme="minorHAnsi"/>
          <w:sz w:val="22"/>
          <w:szCs w:val="22"/>
          <w:u w:val="single"/>
        </w:rPr>
        <w:t xml:space="preserve"> </w:t>
      </w:r>
      <w:r w:rsidRPr="00286B8E">
        <w:rPr>
          <w:rFonts w:asciiTheme="minorHAnsi" w:hAnsiTheme="minorHAnsi"/>
          <w:sz w:val="22"/>
          <w:szCs w:val="22"/>
          <w:u w:val="single"/>
        </w:rPr>
        <w:t>INCONSISTENT WITH GUIDELINES IN 5 CFR 1320.5(d</w:t>
      </w:r>
      <w:proofErr w:type="gramStart"/>
      <w:r w:rsidRPr="00286B8E">
        <w:rPr>
          <w:rFonts w:asciiTheme="minorHAnsi" w:hAnsiTheme="minorHAnsi"/>
          <w:sz w:val="22"/>
          <w:szCs w:val="22"/>
          <w:u w:val="single"/>
        </w:rPr>
        <w:t>)(</w:t>
      </w:r>
      <w:proofErr w:type="gramEnd"/>
      <w:r w:rsidRPr="00286B8E">
        <w:rPr>
          <w:rFonts w:asciiTheme="minorHAnsi" w:hAnsiTheme="minorHAnsi"/>
          <w:sz w:val="22"/>
          <w:szCs w:val="22"/>
          <w:u w:val="single"/>
        </w:rPr>
        <w:t>2)</w:t>
      </w:r>
    </w:p>
    <w:p w:rsidR="00FB7A6A" w:rsidRPr="00286B8E" w:rsidRDefault="00FB7A6A">
      <w:pPr>
        <w:rPr>
          <w:rFonts w:asciiTheme="minorHAnsi" w:hAnsiTheme="minorHAnsi"/>
          <w:sz w:val="22"/>
          <w:szCs w:val="22"/>
        </w:rPr>
      </w:pPr>
    </w:p>
    <w:p w:rsidR="006E0285" w:rsidRPr="00286B8E" w:rsidRDefault="006E0285" w:rsidP="006E0285">
      <w:pPr>
        <w:ind w:left="720"/>
        <w:jc w:val="both"/>
        <w:rPr>
          <w:rFonts w:asciiTheme="minorHAnsi" w:hAnsiTheme="minorHAnsi"/>
          <w:sz w:val="22"/>
          <w:szCs w:val="22"/>
        </w:rPr>
      </w:pPr>
      <w:r w:rsidRPr="00286B8E">
        <w:rPr>
          <w:rFonts w:asciiTheme="minorHAnsi" w:hAnsiTheme="minorHAnsi"/>
          <w:sz w:val="22"/>
          <w:szCs w:val="22"/>
        </w:rPr>
        <w:t xml:space="preserve">There are no special circumstances requiring data collection to be inconsistent </w:t>
      </w:r>
      <w:proofErr w:type="spellStart"/>
      <w:r w:rsidRPr="00286B8E">
        <w:rPr>
          <w:rFonts w:asciiTheme="minorHAnsi" w:hAnsiTheme="minorHAnsi"/>
          <w:sz w:val="22"/>
          <w:szCs w:val="22"/>
        </w:rPr>
        <w:t>withGuidelines</w:t>
      </w:r>
      <w:proofErr w:type="spellEnd"/>
      <w:r w:rsidRPr="00286B8E">
        <w:rPr>
          <w:rFonts w:asciiTheme="minorHAnsi" w:hAnsiTheme="minorHAnsi"/>
          <w:sz w:val="22"/>
          <w:szCs w:val="22"/>
        </w:rPr>
        <w:t xml:space="preserve"> in 5 CFR 1320.5(d</w:t>
      </w:r>
      <w:proofErr w:type="gramStart"/>
      <w:r w:rsidRPr="00286B8E">
        <w:rPr>
          <w:rFonts w:asciiTheme="minorHAnsi" w:hAnsiTheme="minorHAnsi"/>
          <w:sz w:val="22"/>
          <w:szCs w:val="22"/>
        </w:rPr>
        <w:t>)(</w:t>
      </w:r>
      <w:proofErr w:type="gramEnd"/>
      <w:r w:rsidRPr="00286B8E">
        <w:rPr>
          <w:rFonts w:asciiTheme="minorHAnsi" w:hAnsiTheme="minorHAnsi"/>
          <w:sz w:val="22"/>
          <w:szCs w:val="22"/>
        </w:rPr>
        <w:t>2).</w:t>
      </w:r>
    </w:p>
    <w:p w:rsidR="006E0285" w:rsidRPr="00286B8E" w:rsidRDefault="006E0285" w:rsidP="006E0285">
      <w:pPr>
        <w:ind w:left="720"/>
        <w:jc w:val="both"/>
        <w:rPr>
          <w:rFonts w:asciiTheme="minorHAnsi" w:hAnsiTheme="minorHAnsi"/>
          <w:b/>
          <w:bCs/>
          <w:sz w:val="22"/>
          <w:szCs w:val="22"/>
        </w:rPr>
      </w:pPr>
    </w:p>
    <w:p w:rsidR="00FB7A6A" w:rsidRPr="00286B8E" w:rsidRDefault="00FB7A6A">
      <w:pPr>
        <w:pStyle w:val="Quick1"/>
        <w:numPr>
          <w:ilvl w:val="0"/>
          <w:numId w:val="4"/>
        </w:numPr>
        <w:tabs>
          <w:tab w:val="left" w:pos="-1440"/>
          <w:tab w:val="num" w:pos="720"/>
        </w:tabs>
        <w:rPr>
          <w:rFonts w:asciiTheme="minorHAnsi" w:hAnsiTheme="minorHAnsi"/>
          <w:sz w:val="22"/>
          <w:szCs w:val="22"/>
        </w:rPr>
      </w:pPr>
      <w:r w:rsidRPr="00286B8E">
        <w:rPr>
          <w:rFonts w:asciiTheme="minorHAnsi" w:hAnsiTheme="minorHAnsi"/>
          <w:sz w:val="22"/>
          <w:szCs w:val="22"/>
          <w:u w:val="single"/>
        </w:rPr>
        <w:t>CONSULTATION WITH INDIVIDUALS OUTSIDE OF THE AGENCY ON</w:t>
      </w:r>
      <w:r w:rsidR="00C41B77" w:rsidRPr="00286B8E">
        <w:rPr>
          <w:rFonts w:asciiTheme="minorHAnsi" w:hAnsiTheme="minorHAnsi"/>
          <w:sz w:val="22"/>
          <w:szCs w:val="22"/>
          <w:u w:val="single"/>
        </w:rPr>
        <w:t xml:space="preserve"> </w:t>
      </w:r>
      <w:r w:rsidRPr="00286B8E">
        <w:rPr>
          <w:rFonts w:asciiTheme="minorHAnsi" w:hAnsiTheme="minorHAnsi"/>
          <w:sz w:val="22"/>
          <w:szCs w:val="22"/>
          <w:u w:val="single"/>
        </w:rPr>
        <w:t>AVAILABILITY OF DATA, FREQUENCY OF COLLECTION, CLARITY OF INSTRUCTIONS AND FORMS, AND DATA ELEMENTS</w:t>
      </w:r>
    </w:p>
    <w:p w:rsidR="00FB7A6A" w:rsidRPr="00286B8E" w:rsidRDefault="00FB7A6A">
      <w:pPr>
        <w:rPr>
          <w:rFonts w:asciiTheme="minorHAnsi" w:hAnsiTheme="minorHAnsi"/>
          <w:sz w:val="22"/>
          <w:szCs w:val="22"/>
        </w:rPr>
      </w:pPr>
    </w:p>
    <w:p w:rsidR="00065DB8" w:rsidRPr="00286B8E" w:rsidRDefault="004175C4" w:rsidP="003D715D">
      <w:pPr>
        <w:ind w:left="720"/>
        <w:rPr>
          <w:rFonts w:asciiTheme="minorHAnsi" w:hAnsiTheme="minorHAnsi"/>
          <w:sz w:val="22"/>
          <w:szCs w:val="22"/>
        </w:rPr>
      </w:pPr>
      <w:r w:rsidRPr="00286B8E">
        <w:rPr>
          <w:rFonts w:asciiTheme="minorHAnsi" w:hAnsiTheme="minorHAnsi"/>
          <w:sz w:val="22"/>
          <w:szCs w:val="22"/>
        </w:rPr>
        <w:t xml:space="preserve">In response to the Federal Register </w:t>
      </w:r>
      <w:r w:rsidR="00994642" w:rsidRPr="00286B8E">
        <w:rPr>
          <w:rFonts w:asciiTheme="minorHAnsi" w:hAnsiTheme="minorHAnsi"/>
          <w:sz w:val="22"/>
          <w:szCs w:val="22"/>
        </w:rPr>
        <w:t>n</w:t>
      </w:r>
      <w:r w:rsidRPr="00286B8E">
        <w:rPr>
          <w:rFonts w:asciiTheme="minorHAnsi" w:hAnsiTheme="minorHAnsi"/>
          <w:sz w:val="22"/>
          <w:szCs w:val="22"/>
        </w:rPr>
        <w:t xml:space="preserve">otice dated </w:t>
      </w:r>
      <w:r w:rsidR="00994642" w:rsidRPr="00286B8E">
        <w:rPr>
          <w:rFonts w:asciiTheme="minorHAnsi" w:hAnsiTheme="minorHAnsi"/>
          <w:sz w:val="22"/>
          <w:szCs w:val="22"/>
        </w:rPr>
        <w:t>April 7, 2017</w:t>
      </w:r>
      <w:r w:rsidR="00430F25" w:rsidRPr="00286B8E">
        <w:rPr>
          <w:rFonts w:asciiTheme="minorHAnsi" w:hAnsiTheme="minorHAnsi"/>
          <w:sz w:val="22"/>
          <w:szCs w:val="22"/>
        </w:rPr>
        <w:t xml:space="preserve"> </w:t>
      </w:r>
      <w:r w:rsidRPr="00286B8E">
        <w:rPr>
          <w:rFonts w:asciiTheme="minorHAnsi" w:hAnsiTheme="minorHAnsi"/>
          <w:sz w:val="22"/>
          <w:szCs w:val="22"/>
        </w:rPr>
        <w:t>(</w:t>
      </w:r>
      <w:r w:rsidR="00994642" w:rsidRPr="00286B8E">
        <w:rPr>
          <w:rFonts w:asciiTheme="minorHAnsi" w:hAnsiTheme="minorHAnsi"/>
          <w:sz w:val="22"/>
          <w:szCs w:val="22"/>
        </w:rPr>
        <w:t>82</w:t>
      </w:r>
      <w:r w:rsidR="00430F25" w:rsidRPr="00286B8E">
        <w:rPr>
          <w:rFonts w:asciiTheme="minorHAnsi" w:hAnsiTheme="minorHAnsi"/>
          <w:sz w:val="22"/>
          <w:szCs w:val="22"/>
        </w:rPr>
        <w:t xml:space="preserve"> </w:t>
      </w:r>
      <w:r w:rsidRPr="00286B8E">
        <w:rPr>
          <w:rFonts w:asciiTheme="minorHAnsi" w:hAnsiTheme="minorHAnsi"/>
          <w:sz w:val="22"/>
          <w:szCs w:val="22"/>
        </w:rPr>
        <w:t xml:space="preserve">FR </w:t>
      </w:r>
      <w:r w:rsidR="00994642" w:rsidRPr="00286B8E">
        <w:rPr>
          <w:rFonts w:asciiTheme="minorHAnsi" w:hAnsiTheme="minorHAnsi"/>
          <w:sz w:val="22"/>
          <w:szCs w:val="22"/>
        </w:rPr>
        <w:t>17097</w:t>
      </w:r>
      <w:r w:rsidRPr="00286B8E">
        <w:rPr>
          <w:rFonts w:asciiTheme="minorHAnsi" w:hAnsiTheme="minorHAnsi"/>
          <w:sz w:val="22"/>
          <w:szCs w:val="22"/>
        </w:rPr>
        <w:t xml:space="preserve">), </w:t>
      </w:r>
      <w:r w:rsidR="003D715D" w:rsidRPr="00286B8E">
        <w:rPr>
          <w:rFonts w:asciiTheme="minorHAnsi" w:hAnsiTheme="minorHAnsi"/>
          <w:sz w:val="22"/>
          <w:szCs w:val="22"/>
        </w:rPr>
        <w:t xml:space="preserve">we received no comments regarding Form 1023 and Form 1023-EZ. </w:t>
      </w:r>
    </w:p>
    <w:p w:rsidR="00F262C9" w:rsidRPr="00286B8E" w:rsidRDefault="00F262C9" w:rsidP="00AE0B01">
      <w:pPr>
        <w:ind w:left="720"/>
        <w:rPr>
          <w:rFonts w:asciiTheme="minorHAnsi" w:hAnsiTheme="minorHAnsi"/>
          <w:sz w:val="22"/>
          <w:szCs w:val="22"/>
        </w:rPr>
      </w:pPr>
    </w:p>
    <w:p w:rsidR="00FB7A6A" w:rsidRPr="00286B8E" w:rsidRDefault="00FB7A6A">
      <w:pPr>
        <w:tabs>
          <w:tab w:val="left" w:pos="-1440"/>
        </w:tabs>
        <w:ind w:left="720" w:hanging="720"/>
        <w:rPr>
          <w:rFonts w:asciiTheme="minorHAnsi" w:hAnsiTheme="minorHAnsi"/>
          <w:sz w:val="22"/>
          <w:szCs w:val="22"/>
        </w:rPr>
      </w:pPr>
      <w:r w:rsidRPr="00286B8E">
        <w:rPr>
          <w:rFonts w:asciiTheme="minorHAnsi" w:hAnsiTheme="minorHAnsi"/>
          <w:sz w:val="22"/>
          <w:szCs w:val="22"/>
        </w:rPr>
        <w:t>9.</w:t>
      </w:r>
      <w:r w:rsidRPr="00286B8E">
        <w:rPr>
          <w:rFonts w:asciiTheme="minorHAnsi" w:hAnsiTheme="minorHAnsi"/>
          <w:sz w:val="22"/>
          <w:szCs w:val="22"/>
        </w:rPr>
        <w:tab/>
      </w:r>
      <w:r w:rsidRPr="00286B8E">
        <w:rPr>
          <w:rFonts w:asciiTheme="minorHAnsi" w:hAnsiTheme="minorHAnsi"/>
          <w:sz w:val="22"/>
          <w:szCs w:val="22"/>
          <w:u w:val="single"/>
        </w:rPr>
        <w:t>EXPLANATION OF DECISION TO PROVIDE ANY PAYMENT OR GIFT TO RESPONDENTS</w:t>
      </w:r>
    </w:p>
    <w:p w:rsidR="00FB7A6A" w:rsidRPr="00286B8E" w:rsidRDefault="00FB7A6A">
      <w:pPr>
        <w:rPr>
          <w:rFonts w:asciiTheme="minorHAnsi" w:hAnsiTheme="minorHAnsi"/>
          <w:sz w:val="22"/>
          <w:szCs w:val="22"/>
        </w:rPr>
      </w:pPr>
    </w:p>
    <w:p w:rsidR="006E0285" w:rsidRPr="00286B8E" w:rsidRDefault="006E0285" w:rsidP="006E0285">
      <w:pPr>
        <w:ind w:firstLine="720"/>
        <w:rPr>
          <w:rFonts w:asciiTheme="minorHAnsi" w:hAnsiTheme="minorHAnsi"/>
          <w:sz w:val="22"/>
          <w:szCs w:val="22"/>
        </w:rPr>
      </w:pPr>
      <w:r w:rsidRPr="00286B8E">
        <w:rPr>
          <w:rFonts w:asciiTheme="minorHAnsi" w:hAnsiTheme="minorHAnsi"/>
          <w:sz w:val="22"/>
          <w:szCs w:val="22"/>
        </w:rPr>
        <w:t xml:space="preserve">No payment or gift </w:t>
      </w:r>
      <w:proofErr w:type="gramStart"/>
      <w:r w:rsidRPr="00286B8E">
        <w:rPr>
          <w:rFonts w:asciiTheme="minorHAnsi" w:hAnsiTheme="minorHAnsi"/>
          <w:sz w:val="22"/>
          <w:szCs w:val="22"/>
        </w:rPr>
        <w:t>has been provided</w:t>
      </w:r>
      <w:proofErr w:type="gramEnd"/>
      <w:r w:rsidRPr="00286B8E">
        <w:rPr>
          <w:rFonts w:asciiTheme="minorHAnsi" w:hAnsiTheme="minorHAnsi"/>
          <w:sz w:val="22"/>
          <w:szCs w:val="22"/>
        </w:rPr>
        <w:t xml:space="preserve"> to any respondents.</w:t>
      </w:r>
    </w:p>
    <w:p w:rsidR="00FB7A6A" w:rsidRPr="00286B8E" w:rsidRDefault="00FB7A6A">
      <w:pPr>
        <w:rPr>
          <w:rFonts w:asciiTheme="minorHAnsi" w:hAnsiTheme="minorHAnsi"/>
          <w:sz w:val="22"/>
          <w:szCs w:val="22"/>
        </w:rPr>
      </w:pPr>
    </w:p>
    <w:p w:rsidR="00FB7A6A" w:rsidRPr="00286B8E" w:rsidRDefault="0087728E" w:rsidP="0087728E">
      <w:pPr>
        <w:pStyle w:val="Quick1"/>
        <w:numPr>
          <w:ilvl w:val="0"/>
          <w:numId w:val="0"/>
        </w:numPr>
        <w:tabs>
          <w:tab w:val="left" w:pos="-1440"/>
        </w:tabs>
        <w:rPr>
          <w:rFonts w:asciiTheme="minorHAnsi" w:hAnsiTheme="minorHAnsi"/>
          <w:sz w:val="22"/>
          <w:szCs w:val="22"/>
        </w:rPr>
      </w:pPr>
      <w:r w:rsidRPr="00286B8E">
        <w:rPr>
          <w:rFonts w:asciiTheme="minorHAnsi" w:hAnsiTheme="minorHAnsi"/>
          <w:sz w:val="22"/>
          <w:szCs w:val="22"/>
        </w:rPr>
        <w:t>10.</w:t>
      </w:r>
      <w:r w:rsidR="002015F7" w:rsidRPr="00286B8E">
        <w:rPr>
          <w:rFonts w:asciiTheme="minorHAnsi" w:hAnsiTheme="minorHAnsi"/>
          <w:sz w:val="22"/>
          <w:szCs w:val="22"/>
        </w:rPr>
        <w:tab/>
      </w:r>
      <w:r w:rsidR="00FB7A6A" w:rsidRPr="00286B8E">
        <w:rPr>
          <w:rFonts w:asciiTheme="minorHAnsi" w:hAnsiTheme="minorHAnsi"/>
          <w:sz w:val="22"/>
          <w:szCs w:val="22"/>
          <w:u w:val="single"/>
        </w:rPr>
        <w:t>ASSURANCE OF CONFIDENTIALITY OF RESPONSES</w:t>
      </w:r>
    </w:p>
    <w:p w:rsidR="00FB7A6A" w:rsidRPr="00286B8E" w:rsidRDefault="00FB7A6A">
      <w:pPr>
        <w:rPr>
          <w:rFonts w:asciiTheme="minorHAnsi" w:hAnsiTheme="minorHAnsi"/>
          <w:sz w:val="22"/>
          <w:szCs w:val="22"/>
        </w:rPr>
      </w:pPr>
    </w:p>
    <w:p w:rsidR="00FB7A6A" w:rsidRPr="00286B8E" w:rsidRDefault="00FB7A6A">
      <w:pPr>
        <w:ind w:left="720"/>
        <w:rPr>
          <w:rFonts w:asciiTheme="minorHAnsi" w:hAnsiTheme="minorHAnsi"/>
          <w:sz w:val="22"/>
          <w:szCs w:val="22"/>
        </w:rPr>
      </w:pPr>
      <w:r w:rsidRPr="00286B8E">
        <w:rPr>
          <w:rFonts w:asciiTheme="minorHAnsi" w:hAnsiTheme="minorHAnsi"/>
          <w:sz w:val="22"/>
          <w:szCs w:val="22"/>
        </w:rPr>
        <w:t>Generally, tax returns and tax return information are confidential as required by 26 USC 6103.</w:t>
      </w:r>
    </w:p>
    <w:p w:rsidR="003B465E" w:rsidRPr="00286B8E" w:rsidRDefault="003B465E">
      <w:pPr>
        <w:ind w:left="720"/>
        <w:rPr>
          <w:rFonts w:asciiTheme="minorHAnsi" w:hAnsiTheme="minorHAnsi"/>
          <w:sz w:val="22"/>
          <w:szCs w:val="22"/>
        </w:rPr>
      </w:pPr>
    </w:p>
    <w:p w:rsidR="00FB7A6A" w:rsidRPr="00286B8E" w:rsidRDefault="00FB7A6A">
      <w:pPr>
        <w:tabs>
          <w:tab w:val="left" w:pos="-1440"/>
        </w:tabs>
        <w:ind w:left="720" w:hanging="720"/>
        <w:rPr>
          <w:rFonts w:asciiTheme="minorHAnsi" w:hAnsiTheme="minorHAnsi"/>
          <w:sz w:val="22"/>
          <w:szCs w:val="22"/>
          <w:u w:val="single"/>
        </w:rPr>
      </w:pPr>
      <w:r w:rsidRPr="00286B8E">
        <w:rPr>
          <w:rFonts w:asciiTheme="minorHAnsi" w:hAnsiTheme="minorHAnsi"/>
          <w:sz w:val="22"/>
          <w:szCs w:val="22"/>
        </w:rPr>
        <w:t>11.</w:t>
      </w:r>
      <w:r w:rsidRPr="00286B8E">
        <w:rPr>
          <w:rFonts w:asciiTheme="minorHAnsi" w:hAnsiTheme="minorHAnsi"/>
          <w:sz w:val="22"/>
          <w:szCs w:val="22"/>
        </w:rPr>
        <w:tab/>
      </w:r>
      <w:r w:rsidRPr="00286B8E">
        <w:rPr>
          <w:rFonts w:asciiTheme="minorHAnsi" w:hAnsiTheme="minorHAnsi"/>
          <w:sz w:val="22"/>
          <w:szCs w:val="22"/>
          <w:u w:val="single"/>
        </w:rPr>
        <w:t>JUSTIFICATION OF SENSITIVE QUESTIONS</w:t>
      </w:r>
    </w:p>
    <w:p w:rsidR="00FB7A6A" w:rsidRPr="00286B8E" w:rsidRDefault="00FB7A6A">
      <w:pPr>
        <w:rPr>
          <w:rFonts w:asciiTheme="minorHAnsi" w:hAnsiTheme="minorHAnsi"/>
          <w:sz w:val="22"/>
          <w:szCs w:val="22"/>
          <w:u w:val="single"/>
        </w:rPr>
      </w:pPr>
    </w:p>
    <w:p w:rsidR="004C3FAA" w:rsidRPr="00286B8E" w:rsidRDefault="004C3FAA" w:rsidP="004C3FAA">
      <w:pPr>
        <w:ind w:left="720"/>
        <w:rPr>
          <w:rStyle w:val="Hyperlink"/>
          <w:rFonts w:asciiTheme="minorHAnsi" w:eastAsia="Calibri" w:hAnsiTheme="minorHAnsi"/>
          <w:color w:val="auto"/>
          <w:sz w:val="22"/>
          <w:szCs w:val="22"/>
        </w:rPr>
      </w:pPr>
      <w:proofErr w:type="gramStart"/>
      <w:r w:rsidRPr="00286B8E">
        <w:rPr>
          <w:rFonts w:asciiTheme="minorHAnsi" w:hAnsiTheme="minorHAnsi"/>
          <w:sz w:val="22"/>
          <w:szCs w:val="22"/>
        </w:rPr>
        <w:t>A privacy impact assessment (PIA) has been conducted for information collected under this request as part of the “Exempt Organization (EO) and Government Entity (GE)</w:t>
      </w:r>
      <w:r w:rsidR="00A27823" w:rsidRPr="00286B8E">
        <w:rPr>
          <w:rFonts w:asciiTheme="minorHAnsi" w:hAnsiTheme="minorHAnsi"/>
          <w:sz w:val="22"/>
          <w:szCs w:val="22"/>
        </w:rPr>
        <w:t xml:space="preserve"> Audit System (DEXP)</w:t>
      </w:r>
      <w:r w:rsidRPr="00286B8E">
        <w:rPr>
          <w:rFonts w:asciiTheme="minorHAnsi" w:hAnsiTheme="minorHAnsi"/>
          <w:sz w:val="22"/>
          <w:szCs w:val="22"/>
        </w:rPr>
        <w:t>” and</w:t>
      </w:r>
      <w:r w:rsidR="00A27823" w:rsidRPr="00286B8E">
        <w:rPr>
          <w:rFonts w:asciiTheme="minorHAnsi" w:hAnsiTheme="minorHAnsi"/>
          <w:sz w:val="22"/>
          <w:szCs w:val="22"/>
        </w:rPr>
        <w:t xml:space="preserve"> a </w:t>
      </w:r>
      <w:r w:rsidRPr="00286B8E">
        <w:rPr>
          <w:rFonts w:asciiTheme="minorHAnsi" w:hAnsiTheme="minorHAnsi"/>
          <w:sz w:val="22"/>
          <w:szCs w:val="22"/>
        </w:rPr>
        <w:t xml:space="preserve">Privacy Act System of Records notice (SORN) has been issued for these systems under </w:t>
      </w:r>
      <w:r w:rsidRPr="00286B8E">
        <w:rPr>
          <w:rFonts w:asciiTheme="minorHAnsi" w:hAnsiTheme="minorHAnsi"/>
          <w:color w:val="000000"/>
          <w:sz w:val="22"/>
          <w:szCs w:val="22"/>
        </w:rPr>
        <w:t xml:space="preserve">IRS 24.046 - CADE Business Master File; IRS 34.037 - IRS Audit Trail and Security Records System; IRS 42.008 - Audit Information Management System; IRS 50.222 - Tax </w:t>
      </w:r>
      <w:r w:rsidRPr="00286B8E">
        <w:rPr>
          <w:rFonts w:asciiTheme="minorHAnsi" w:hAnsiTheme="minorHAnsi"/>
          <w:color w:val="000000"/>
          <w:sz w:val="22"/>
          <w:szCs w:val="22"/>
        </w:rPr>
        <w:lastRenderedPageBreak/>
        <w:t>Exempt/Government Entities.</w:t>
      </w:r>
      <w:proofErr w:type="gramEnd"/>
      <w:r w:rsidRPr="00286B8E">
        <w:rPr>
          <w:rFonts w:asciiTheme="minorHAnsi" w:hAnsiTheme="minorHAnsi"/>
          <w:color w:val="000000"/>
          <w:sz w:val="22"/>
          <w:szCs w:val="22"/>
        </w:rPr>
        <w:t xml:space="preserve">  (TE/GE)</w:t>
      </w:r>
      <w:r w:rsidR="00DA510B" w:rsidRPr="00286B8E">
        <w:rPr>
          <w:rFonts w:asciiTheme="minorHAnsi" w:hAnsiTheme="minorHAnsi"/>
          <w:color w:val="000000"/>
          <w:sz w:val="22"/>
          <w:szCs w:val="22"/>
        </w:rPr>
        <w:t xml:space="preserve"> </w:t>
      </w:r>
      <w:proofErr w:type="gramStart"/>
      <w:r w:rsidRPr="00286B8E">
        <w:rPr>
          <w:rFonts w:asciiTheme="minorHAnsi" w:hAnsiTheme="minorHAnsi"/>
          <w:color w:val="000000"/>
          <w:sz w:val="22"/>
          <w:szCs w:val="22"/>
        </w:rPr>
        <w:t>Case Management Records.</w:t>
      </w:r>
      <w:proofErr w:type="gramEnd"/>
      <w:r w:rsidR="00DA510B" w:rsidRPr="00286B8E">
        <w:rPr>
          <w:rFonts w:asciiTheme="minorHAnsi" w:hAnsiTheme="minorHAnsi"/>
          <w:color w:val="000000"/>
          <w:sz w:val="22"/>
          <w:szCs w:val="22"/>
        </w:rPr>
        <w:t xml:space="preserve"> </w:t>
      </w:r>
      <w:r w:rsidRPr="00286B8E">
        <w:rPr>
          <w:rFonts w:asciiTheme="minorHAnsi" w:eastAsia="Calibri" w:hAnsiTheme="minorHAnsi"/>
          <w:sz w:val="22"/>
          <w:szCs w:val="22"/>
        </w:rPr>
        <w:t xml:space="preserve">The Department of Treasury PIAs </w:t>
      </w:r>
      <w:proofErr w:type="gramStart"/>
      <w:r w:rsidRPr="00286B8E">
        <w:rPr>
          <w:rFonts w:asciiTheme="minorHAnsi" w:eastAsia="Calibri" w:hAnsiTheme="minorHAnsi"/>
          <w:sz w:val="22"/>
          <w:szCs w:val="22"/>
        </w:rPr>
        <w:t>can be found</w:t>
      </w:r>
      <w:proofErr w:type="gramEnd"/>
      <w:r w:rsidRPr="00286B8E">
        <w:rPr>
          <w:rFonts w:asciiTheme="minorHAnsi" w:eastAsia="Calibri" w:hAnsiTheme="minorHAnsi"/>
          <w:sz w:val="22"/>
          <w:szCs w:val="22"/>
        </w:rPr>
        <w:t xml:space="preserve"> at </w:t>
      </w:r>
      <w:hyperlink r:id="rId9" w:history="1">
        <w:r w:rsidRPr="00286B8E">
          <w:rPr>
            <w:rStyle w:val="Hyperlink"/>
            <w:rFonts w:asciiTheme="minorHAnsi" w:eastAsia="Calibri" w:hAnsiTheme="minorHAnsi"/>
            <w:color w:val="auto"/>
            <w:sz w:val="22"/>
            <w:szCs w:val="22"/>
          </w:rPr>
          <w:t>http://www.treasury.gov/privacy/PIAs/Pages/default.aspx</w:t>
        </w:r>
      </w:hyperlink>
      <w:r w:rsidRPr="00286B8E">
        <w:rPr>
          <w:rStyle w:val="Hyperlink"/>
          <w:rFonts w:asciiTheme="minorHAnsi" w:eastAsia="Calibri" w:hAnsiTheme="minorHAnsi"/>
          <w:color w:val="auto"/>
          <w:sz w:val="22"/>
          <w:szCs w:val="22"/>
        </w:rPr>
        <w:t>.</w:t>
      </w:r>
    </w:p>
    <w:p w:rsidR="004C3FAA" w:rsidRPr="00286B8E" w:rsidRDefault="004C3FAA" w:rsidP="004C3FAA">
      <w:pPr>
        <w:ind w:left="720"/>
        <w:rPr>
          <w:rStyle w:val="Hyperlink"/>
          <w:rFonts w:asciiTheme="minorHAnsi" w:eastAsia="Calibri" w:hAnsiTheme="minorHAnsi"/>
          <w:color w:val="auto"/>
          <w:sz w:val="22"/>
          <w:szCs w:val="22"/>
        </w:rPr>
      </w:pPr>
    </w:p>
    <w:p w:rsidR="004C3FAA" w:rsidRPr="00286B8E" w:rsidRDefault="004C3FAA" w:rsidP="004C3FAA">
      <w:pPr>
        <w:ind w:left="720"/>
        <w:rPr>
          <w:rStyle w:val="Hyperlink"/>
          <w:rFonts w:asciiTheme="minorHAnsi" w:eastAsia="Calibri" w:hAnsiTheme="minorHAnsi"/>
          <w:color w:val="auto"/>
          <w:sz w:val="22"/>
          <w:szCs w:val="22"/>
        </w:rPr>
      </w:pPr>
      <w:r w:rsidRPr="00286B8E">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FB7A6A" w:rsidRPr="00286B8E" w:rsidRDefault="00FB7A6A">
      <w:pPr>
        <w:ind w:left="720"/>
        <w:rPr>
          <w:rFonts w:asciiTheme="minorHAnsi" w:hAnsiTheme="minorHAnsi"/>
          <w:sz w:val="22"/>
          <w:szCs w:val="22"/>
        </w:rPr>
      </w:pPr>
    </w:p>
    <w:p w:rsidR="00FB7A6A" w:rsidRPr="00286B8E" w:rsidRDefault="00FB7A6A">
      <w:pPr>
        <w:tabs>
          <w:tab w:val="left" w:pos="-1440"/>
        </w:tabs>
        <w:ind w:left="720" w:hanging="720"/>
        <w:rPr>
          <w:rFonts w:asciiTheme="minorHAnsi" w:hAnsiTheme="minorHAnsi"/>
          <w:sz w:val="22"/>
          <w:szCs w:val="22"/>
          <w:u w:val="single"/>
        </w:rPr>
      </w:pPr>
      <w:r w:rsidRPr="00286B8E">
        <w:rPr>
          <w:rFonts w:asciiTheme="minorHAnsi" w:hAnsiTheme="minorHAnsi"/>
          <w:sz w:val="22"/>
          <w:szCs w:val="22"/>
        </w:rPr>
        <w:t>12.</w:t>
      </w:r>
      <w:r w:rsidRPr="00286B8E">
        <w:rPr>
          <w:rFonts w:asciiTheme="minorHAnsi" w:hAnsiTheme="minorHAnsi"/>
          <w:sz w:val="22"/>
          <w:szCs w:val="22"/>
        </w:rPr>
        <w:tab/>
      </w:r>
      <w:r w:rsidRPr="00286B8E">
        <w:rPr>
          <w:rFonts w:asciiTheme="minorHAnsi" w:hAnsiTheme="minorHAnsi"/>
          <w:sz w:val="22"/>
          <w:szCs w:val="22"/>
          <w:u w:val="single"/>
        </w:rPr>
        <w:t>ESTIMATED BURDEN OF INFORMATION COLLECTION</w:t>
      </w:r>
    </w:p>
    <w:p w:rsidR="00FB7A6A" w:rsidRDefault="00FB7A6A">
      <w:pPr>
        <w:rPr>
          <w:rFonts w:asciiTheme="minorHAnsi" w:hAnsiTheme="minorHAnsi"/>
          <w:sz w:val="22"/>
          <w:szCs w:val="22"/>
          <w:u w:val="single"/>
        </w:rPr>
      </w:pPr>
    </w:p>
    <w:tbl>
      <w:tblPr>
        <w:tblW w:w="8934"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F839AB" w:rsidRPr="00C94E69" w:rsidTr="00286B8E">
        <w:tc>
          <w:tcPr>
            <w:tcW w:w="1258" w:type="dxa"/>
            <w:shd w:val="clear" w:color="auto" w:fill="auto"/>
            <w:vAlign w:val="bottom"/>
          </w:tcPr>
          <w:p w:rsidR="00F839AB" w:rsidRPr="00C94E69" w:rsidRDefault="00F839AB" w:rsidP="00CC0623">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F839AB" w:rsidRPr="00C94E69" w:rsidRDefault="00F839AB" w:rsidP="00CC0623">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F839AB" w:rsidRPr="00C94E69" w:rsidRDefault="00F839AB" w:rsidP="00CC0623">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F839AB" w:rsidRPr="00C94E69" w:rsidRDefault="00F839AB" w:rsidP="00CC0623">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F839AB" w:rsidRPr="00C94E69" w:rsidRDefault="00F839AB" w:rsidP="00CC0623">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F839AB" w:rsidRPr="00C94E69" w:rsidRDefault="00F839AB" w:rsidP="00CC0623">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F839AB" w:rsidRPr="00C94E69" w:rsidRDefault="00F839AB" w:rsidP="00CC0623">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F839AB" w:rsidRPr="00C94E69" w:rsidTr="00286B8E">
        <w:tc>
          <w:tcPr>
            <w:tcW w:w="1258" w:type="dxa"/>
            <w:shd w:val="clear" w:color="auto" w:fill="auto"/>
            <w:vAlign w:val="bottom"/>
          </w:tcPr>
          <w:p w:rsidR="00F839AB" w:rsidRPr="00C94E69" w:rsidRDefault="00C644CB" w:rsidP="00CC0623">
            <w:pPr>
              <w:keepNext/>
              <w:keepLines/>
              <w:numPr>
                <w:ilvl w:val="12"/>
                <w:numId w:val="0"/>
              </w:numPr>
              <w:jc w:val="center"/>
              <w:rPr>
                <w:rFonts w:ascii="Arial Narrow" w:hAnsi="Arial Narrow"/>
                <w:sz w:val="18"/>
                <w:szCs w:val="18"/>
              </w:rPr>
            </w:pPr>
            <w:r>
              <w:rPr>
                <w:rFonts w:ascii="Arial Narrow" w:hAnsi="Arial Narrow"/>
                <w:sz w:val="18"/>
                <w:szCs w:val="18"/>
              </w:rPr>
              <w:t>IRC § 501(c)(3)</w:t>
            </w:r>
          </w:p>
        </w:tc>
        <w:tc>
          <w:tcPr>
            <w:tcW w:w="1916" w:type="dxa"/>
            <w:vAlign w:val="bottom"/>
          </w:tcPr>
          <w:p w:rsidR="00F839AB" w:rsidRPr="00C94E69" w:rsidRDefault="00C644CB" w:rsidP="00CC0623">
            <w:pPr>
              <w:keepNext/>
              <w:keepLines/>
              <w:numPr>
                <w:ilvl w:val="12"/>
                <w:numId w:val="0"/>
              </w:numPr>
              <w:jc w:val="center"/>
              <w:rPr>
                <w:rFonts w:ascii="Arial Narrow" w:hAnsi="Arial Narrow"/>
                <w:sz w:val="18"/>
                <w:szCs w:val="18"/>
              </w:rPr>
            </w:pPr>
            <w:r>
              <w:rPr>
                <w:rFonts w:ascii="Arial Narrow" w:hAnsi="Arial Narrow"/>
                <w:sz w:val="18"/>
                <w:szCs w:val="18"/>
              </w:rPr>
              <w:t>Form 1023</w:t>
            </w:r>
          </w:p>
        </w:tc>
        <w:tc>
          <w:tcPr>
            <w:tcW w:w="1170" w:type="dxa"/>
            <w:vAlign w:val="bottom"/>
          </w:tcPr>
          <w:p w:rsidR="00F839AB" w:rsidRPr="00C94E69" w:rsidRDefault="00C644CB" w:rsidP="00CC0623">
            <w:pPr>
              <w:keepNext/>
              <w:keepLines/>
              <w:numPr>
                <w:ilvl w:val="12"/>
                <w:numId w:val="0"/>
              </w:numPr>
              <w:jc w:val="center"/>
              <w:rPr>
                <w:rFonts w:ascii="Arial Narrow" w:hAnsi="Arial Narrow"/>
                <w:sz w:val="18"/>
                <w:szCs w:val="18"/>
              </w:rPr>
            </w:pPr>
            <w:r>
              <w:rPr>
                <w:rFonts w:ascii="Arial Narrow" w:hAnsi="Arial Narrow"/>
                <w:sz w:val="18"/>
                <w:szCs w:val="18"/>
              </w:rPr>
              <w:t>23,660</w:t>
            </w:r>
          </w:p>
        </w:tc>
        <w:tc>
          <w:tcPr>
            <w:tcW w:w="1170" w:type="dxa"/>
            <w:vAlign w:val="bottom"/>
          </w:tcPr>
          <w:p w:rsidR="00F839AB" w:rsidRPr="00C94E69" w:rsidRDefault="00C644CB" w:rsidP="00CC062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F839AB" w:rsidRPr="00C94E69" w:rsidRDefault="00C644CB" w:rsidP="00CC0623">
            <w:pPr>
              <w:keepNext/>
              <w:keepLines/>
              <w:numPr>
                <w:ilvl w:val="12"/>
                <w:numId w:val="0"/>
              </w:numPr>
              <w:jc w:val="center"/>
              <w:rPr>
                <w:rFonts w:ascii="Arial Narrow" w:hAnsi="Arial Narrow"/>
                <w:sz w:val="18"/>
                <w:szCs w:val="18"/>
              </w:rPr>
            </w:pPr>
            <w:r>
              <w:rPr>
                <w:rFonts w:ascii="Arial Narrow" w:hAnsi="Arial Narrow"/>
                <w:sz w:val="18"/>
                <w:szCs w:val="18"/>
              </w:rPr>
              <w:t>23,660</w:t>
            </w:r>
          </w:p>
        </w:tc>
        <w:tc>
          <w:tcPr>
            <w:tcW w:w="1170" w:type="dxa"/>
            <w:vAlign w:val="bottom"/>
          </w:tcPr>
          <w:p w:rsidR="00F839AB" w:rsidRPr="00C94E69" w:rsidRDefault="00F839AB" w:rsidP="00CC0623">
            <w:pPr>
              <w:keepNext/>
              <w:keepLines/>
              <w:numPr>
                <w:ilvl w:val="12"/>
                <w:numId w:val="0"/>
              </w:numPr>
              <w:jc w:val="center"/>
              <w:rPr>
                <w:rFonts w:ascii="Arial Narrow" w:hAnsi="Arial Narrow"/>
                <w:sz w:val="18"/>
                <w:szCs w:val="18"/>
              </w:rPr>
            </w:pPr>
          </w:p>
        </w:tc>
        <w:tc>
          <w:tcPr>
            <w:tcW w:w="1170" w:type="dxa"/>
            <w:shd w:val="clear" w:color="auto" w:fill="auto"/>
            <w:vAlign w:val="bottom"/>
          </w:tcPr>
          <w:p w:rsidR="00F839AB" w:rsidRPr="00C94E69" w:rsidRDefault="00C644CB" w:rsidP="00CC0623">
            <w:pPr>
              <w:keepNext/>
              <w:keepLines/>
              <w:numPr>
                <w:ilvl w:val="12"/>
                <w:numId w:val="0"/>
              </w:numPr>
              <w:jc w:val="center"/>
              <w:rPr>
                <w:rFonts w:ascii="Arial Narrow" w:hAnsi="Arial Narrow"/>
                <w:sz w:val="18"/>
                <w:szCs w:val="18"/>
              </w:rPr>
            </w:pPr>
            <w:r>
              <w:rPr>
                <w:rFonts w:ascii="Arial Narrow" w:hAnsi="Arial Narrow"/>
                <w:sz w:val="18"/>
                <w:szCs w:val="18"/>
              </w:rPr>
              <w:t>3,648,846</w:t>
            </w:r>
          </w:p>
        </w:tc>
      </w:tr>
      <w:tr w:rsidR="00F839AB" w:rsidRPr="00C94E69" w:rsidTr="00286B8E">
        <w:tc>
          <w:tcPr>
            <w:tcW w:w="1258" w:type="dxa"/>
            <w:shd w:val="clear" w:color="auto" w:fill="auto"/>
            <w:vAlign w:val="bottom"/>
          </w:tcPr>
          <w:p w:rsidR="00F839AB" w:rsidRPr="00C94E69" w:rsidRDefault="00C644CB" w:rsidP="00CC0623">
            <w:pPr>
              <w:keepNext/>
              <w:keepLines/>
              <w:numPr>
                <w:ilvl w:val="12"/>
                <w:numId w:val="0"/>
              </w:numPr>
              <w:jc w:val="center"/>
              <w:rPr>
                <w:rFonts w:ascii="Arial Narrow" w:hAnsi="Arial Narrow"/>
                <w:sz w:val="18"/>
                <w:szCs w:val="18"/>
              </w:rPr>
            </w:pPr>
            <w:r>
              <w:rPr>
                <w:rFonts w:ascii="Arial Narrow" w:hAnsi="Arial Narrow"/>
                <w:sz w:val="18"/>
                <w:szCs w:val="18"/>
              </w:rPr>
              <w:t>IRC § 501(c)(3)</w:t>
            </w:r>
          </w:p>
        </w:tc>
        <w:tc>
          <w:tcPr>
            <w:tcW w:w="1916" w:type="dxa"/>
            <w:vAlign w:val="bottom"/>
          </w:tcPr>
          <w:p w:rsidR="00F839AB" w:rsidRPr="00C94E69" w:rsidRDefault="00B23222" w:rsidP="00CC0623">
            <w:pPr>
              <w:keepNext/>
              <w:keepLines/>
              <w:numPr>
                <w:ilvl w:val="12"/>
                <w:numId w:val="0"/>
              </w:numPr>
              <w:jc w:val="center"/>
              <w:rPr>
                <w:rFonts w:ascii="Arial Narrow" w:hAnsi="Arial Narrow"/>
                <w:sz w:val="18"/>
                <w:szCs w:val="18"/>
              </w:rPr>
            </w:pPr>
            <w:r>
              <w:rPr>
                <w:rFonts w:ascii="Arial Narrow" w:hAnsi="Arial Narrow"/>
                <w:sz w:val="18"/>
                <w:szCs w:val="18"/>
              </w:rPr>
              <w:t xml:space="preserve">Form </w:t>
            </w:r>
            <w:r w:rsidR="00F839AB">
              <w:rPr>
                <w:rFonts w:ascii="Arial Narrow" w:hAnsi="Arial Narrow"/>
                <w:sz w:val="18"/>
                <w:szCs w:val="18"/>
              </w:rPr>
              <w:t>1023-EZ</w:t>
            </w:r>
          </w:p>
        </w:tc>
        <w:tc>
          <w:tcPr>
            <w:tcW w:w="1170" w:type="dxa"/>
            <w:vAlign w:val="bottom"/>
          </w:tcPr>
          <w:p w:rsidR="00F839AB" w:rsidRPr="00C94E69" w:rsidRDefault="00F839AB" w:rsidP="00CC0623">
            <w:pPr>
              <w:keepNext/>
              <w:keepLines/>
              <w:numPr>
                <w:ilvl w:val="12"/>
                <w:numId w:val="0"/>
              </w:numPr>
              <w:jc w:val="center"/>
              <w:rPr>
                <w:rFonts w:ascii="Arial Narrow" w:hAnsi="Arial Narrow"/>
                <w:sz w:val="18"/>
                <w:szCs w:val="18"/>
              </w:rPr>
            </w:pPr>
            <w:r>
              <w:rPr>
                <w:rFonts w:ascii="Arial Narrow" w:hAnsi="Arial Narrow"/>
                <w:sz w:val="18"/>
                <w:szCs w:val="18"/>
              </w:rPr>
              <w:t>56,340</w:t>
            </w:r>
          </w:p>
        </w:tc>
        <w:tc>
          <w:tcPr>
            <w:tcW w:w="1170" w:type="dxa"/>
            <w:vAlign w:val="bottom"/>
          </w:tcPr>
          <w:p w:rsidR="00F839AB" w:rsidRPr="00C94E69" w:rsidRDefault="00F839AB" w:rsidP="00CC062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F839AB" w:rsidRPr="00C94E69" w:rsidRDefault="00B23222" w:rsidP="00CC0623">
            <w:pPr>
              <w:keepNext/>
              <w:keepLines/>
              <w:numPr>
                <w:ilvl w:val="12"/>
                <w:numId w:val="0"/>
              </w:numPr>
              <w:jc w:val="center"/>
              <w:rPr>
                <w:rFonts w:ascii="Arial Narrow" w:hAnsi="Arial Narrow"/>
                <w:sz w:val="18"/>
                <w:szCs w:val="18"/>
              </w:rPr>
            </w:pPr>
            <w:r>
              <w:rPr>
                <w:rFonts w:ascii="Arial Narrow" w:hAnsi="Arial Narrow"/>
                <w:sz w:val="18"/>
                <w:szCs w:val="18"/>
              </w:rPr>
              <w:t>56,340</w:t>
            </w:r>
          </w:p>
        </w:tc>
        <w:tc>
          <w:tcPr>
            <w:tcW w:w="1170" w:type="dxa"/>
            <w:vAlign w:val="bottom"/>
          </w:tcPr>
          <w:p w:rsidR="00F839AB" w:rsidRPr="00C94E69" w:rsidRDefault="00F839AB" w:rsidP="00CC0623">
            <w:pPr>
              <w:keepNext/>
              <w:keepLines/>
              <w:numPr>
                <w:ilvl w:val="12"/>
                <w:numId w:val="0"/>
              </w:numPr>
              <w:jc w:val="center"/>
              <w:rPr>
                <w:rFonts w:ascii="Arial Narrow" w:hAnsi="Arial Narrow"/>
                <w:sz w:val="18"/>
                <w:szCs w:val="18"/>
              </w:rPr>
            </w:pPr>
          </w:p>
        </w:tc>
        <w:tc>
          <w:tcPr>
            <w:tcW w:w="1170" w:type="dxa"/>
            <w:shd w:val="clear" w:color="auto" w:fill="auto"/>
            <w:vAlign w:val="bottom"/>
          </w:tcPr>
          <w:p w:rsidR="00F839AB" w:rsidRPr="00C94E69" w:rsidRDefault="00F839AB">
            <w:pPr>
              <w:keepNext/>
              <w:keepLines/>
              <w:numPr>
                <w:ilvl w:val="12"/>
                <w:numId w:val="0"/>
              </w:numPr>
              <w:jc w:val="center"/>
              <w:rPr>
                <w:rFonts w:ascii="Arial Narrow" w:hAnsi="Arial Narrow"/>
                <w:sz w:val="18"/>
                <w:szCs w:val="18"/>
              </w:rPr>
            </w:pPr>
            <w:r>
              <w:rPr>
                <w:rFonts w:ascii="Arial Narrow" w:hAnsi="Arial Narrow"/>
                <w:sz w:val="18"/>
                <w:szCs w:val="18"/>
              </w:rPr>
              <w:t>1,065,390</w:t>
            </w:r>
          </w:p>
        </w:tc>
      </w:tr>
      <w:tr w:rsidR="00F839AB" w:rsidRPr="00286B8E" w:rsidTr="00286B8E">
        <w:tc>
          <w:tcPr>
            <w:tcW w:w="1258" w:type="dxa"/>
            <w:shd w:val="clear" w:color="auto" w:fill="auto"/>
            <w:vAlign w:val="bottom"/>
          </w:tcPr>
          <w:p w:rsidR="00F839AB" w:rsidRPr="00286B8E" w:rsidRDefault="00F839AB" w:rsidP="00CC0623">
            <w:pPr>
              <w:keepNext/>
              <w:keepLines/>
              <w:numPr>
                <w:ilvl w:val="12"/>
                <w:numId w:val="0"/>
              </w:numPr>
              <w:jc w:val="center"/>
              <w:rPr>
                <w:rFonts w:ascii="Arial Narrow" w:hAnsi="Arial Narrow"/>
                <w:b/>
                <w:sz w:val="18"/>
                <w:szCs w:val="18"/>
              </w:rPr>
            </w:pPr>
            <w:r w:rsidRPr="00286B8E">
              <w:rPr>
                <w:rFonts w:ascii="Arial Narrow" w:hAnsi="Arial Narrow"/>
                <w:b/>
                <w:sz w:val="18"/>
                <w:szCs w:val="18"/>
              </w:rPr>
              <w:t>Totals</w:t>
            </w:r>
          </w:p>
        </w:tc>
        <w:tc>
          <w:tcPr>
            <w:tcW w:w="1916" w:type="dxa"/>
            <w:vAlign w:val="bottom"/>
          </w:tcPr>
          <w:p w:rsidR="00F839AB" w:rsidRPr="00286B8E" w:rsidRDefault="00F839AB" w:rsidP="00CC0623">
            <w:pPr>
              <w:keepNext/>
              <w:keepLines/>
              <w:numPr>
                <w:ilvl w:val="12"/>
                <w:numId w:val="0"/>
              </w:numPr>
              <w:jc w:val="center"/>
              <w:rPr>
                <w:rFonts w:ascii="Arial Narrow" w:hAnsi="Arial Narrow"/>
                <w:b/>
                <w:sz w:val="18"/>
                <w:szCs w:val="18"/>
              </w:rPr>
            </w:pPr>
          </w:p>
        </w:tc>
        <w:tc>
          <w:tcPr>
            <w:tcW w:w="1170" w:type="dxa"/>
            <w:vAlign w:val="bottom"/>
          </w:tcPr>
          <w:p w:rsidR="00F839AB" w:rsidRPr="00286B8E" w:rsidRDefault="00F839AB" w:rsidP="00CC0623">
            <w:pPr>
              <w:keepNext/>
              <w:keepLines/>
              <w:numPr>
                <w:ilvl w:val="12"/>
                <w:numId w:val="0"/>
              </w:numPr>
              <w:jc w:val="center"/>
              <w:rPr>
                <w:rFonts w:ascii="Arial Narrow" w:hAnsi="Arial Narrow"/>
                <w:b/>
                <w:sz w:val="18"/>
                <w:szCs w:val="18"/>
              </w:rPr>
            </w:pPr>
          </w:p>
        </w:tc>
        <w:tc>
          <w:tcPr>
            <w:tcW w:w="1170" w:type="dxa"/>
            <w:vAlign w:val="bottom"/>
          </w:tcPr>
          <w:p w:rsidR="00F839AB" w:rsidRPr="00286B8E" w:rsidRDefault="00F839AB" w:rsidP="00CC0623">
            <w:pPr>
              <w:keepNext/>
              <w:keepLines/>
              <w:numPr>
                <w:ilvl w:val="12"/>
                <w:numId w:val="0"/>
              </w:numPr>
              <w:jc w:val="center"/>
              <w:rPr>
                <w:rFonts w:ascii="Arial Narrow" w:hAnsi="Arial Narrow"/>
                <w:b/>
                <w:sz w:val="18"/>
                <w:szCs w:val="18"/>
              </w:rPr>
            </w:pPr>
          </w:p>
        </w:tc>
        <w:tc>
          <w:tcPr>
            <w:tcW w:w="1080" w:type="dxa"/>
            <w:shd w:val="clear" w:color="auto" w:fill="auto"/>
            <w:vAlign w:val="bottom"/>
          </w:tcPr>
          <w:p w:rsidR="00F839AB" w:rsidRPr="00286B8E" w:rsidRDefault="00F839AB" w:rsidP="00CC0623">
            <w:pPr>
              <w:keepNext/>
              <w:keepLines/>
              <w:numPr>
                <w:ilvl w:val="12"/>
                <w:numId w:val="0"/>
              </w:numPr>
              <w:jc w:val="center"/>
              <w:rPr>
                <w:rFonts w:ascii="Arial Narrow" w:hAnsi="Arial Narrow"/>
                <w:b/>
                <w:sz w:val="18"/>
                <w:szCs w:val="18"/>
              </w:rPr>
            </w:pPr>
            <w:r w:rsidRPr="00286B8E">
              <w:rPr>
                <w:rFonts w:ascii="Arial Narrow" w:hAnsi="Arial Narrow"/>
                <w:b/>
                <w:sz w:val="18"/>
                <w:szCs w:val="18"/>
              </w:rPr>
              <w:t>80,000</w:t>
            </w:r>
          </w:p>
        </w:tc>
        <w:tc>
          <w:tcPr>
            <w:tcW w:w="1170" w:type="dxa"/>
            <w:vAlign w:val="bottom"/>
          </w:tcPr>
          <w:p w:rsidR="00F839AB" w:rsidRPr="00286B8E" w:rsidRDefault="00F839AB" w:rsidP="00CC0623">
            <w:pPr>
              <w:keepNext/>
              <w:keepLines/>
              <w:numPr>
                <w:ilvl w:val="12"/>
                <w:numId w:val="0"/>
              </w:numPr>
              <w:jc w:val="center"/>
              <w:rPr>
                <w:rFonts w:ascii="Arial Narrow" w:hAnsi="Arial Narrow"/>
                <w:b/>
                <w:sz w:val="18"/>
                <w:szCs w:val="18"/>
              </w:rPr>
            </w:pPr>
          </w:p>
        </w:tc>
        <w:tc>
          <w:tcPr>
            <w:tcW w:w="1170" w:type="dxa"/>
            <w:shd w:val="clear" w:color="auto" w:fill="auto"/>
            <w:vAlign w:val="bottom"/>
          </w:tcPr>
          <w:p w:rsidR="00F839AB" w:rsidRPr="00286B8E" w:rsidRDefault="00F839AB" w:rsidP="00CC0623">
            <w:pPr>
              <w:keepNext/>
              <w:keepLines/>
              <w:numPr>
                <w:ilvl w:val="12"/>
                <w:numId w:val="0"/>
              </w:numPr>
              <w:jc w:val="center"/>
              <w:rPr>
                <w:rFonts w:ascii="Arial Narrow" w:hAnsi="Arial Narrow"/>
                <w:b/>
                <w:sz w:val="18"/>
                <w:szCs w:val="18"/>
              </w:rPr>
            </w:pPr>
            <w:r w:rsidRPr="00286B8E">
              <w:rPr>
                <w:rFonts w:ascii="Arial Narrow" w:hAnsi="Arial Narrow"/>
                <w:b/>
                <w:sz w:val="18"/>
                <w:szCs w:val="18"/>
              </w:rPr>
              <w:t>4,714,236</w:t>
            </w:r>
          </w:p>
        </w:tc>
      </w:tr>
    </w:tbl>
    <w:p w:rsidR="00F839AB" w:rsidRDefault="00F839AB">
      <w:pPr>
        <w:rPr>
          <w:rFonts w:asciiTheme="minorHAnsi" w:hAnsiTheme="minorHAnsi"/>
          <w:sz w:val="22"/>
          <w:szCs w:val="22"/>
          <w:u w:val="single"/>
        </w:rPr>
      </w:pPr>
    </w:p>
    <w:p w:rsidR="00FB7A6A" w:rsidRPr="00286B8E" w:rsidRDefault="00FB7A6A">
      <w:pPr>
        <w:rPr>
          <w:rFonts w:asciiTheme="minorHAnsi" w:hAnsiTheme="minorHAnsi"/>
          <w:sz w:val="22"/>
          <w:szCs w:val="22"/>
        </w:rPr>
      </w:pPr>
    </w:p>
    <w:p w:rsidR="00FB7A6A" w:rsidRPr="00286B8E" w:rsidRDefault="00FB7A6A">
      <w:pPr>
        <w:ind w:left="720"/>
        <w:rPr>
          <w:rFonts w:asciiTheme="minorHAnsi" w:hAnsiTheme="minorHAnsi"/>
          <w:sz w:val="22"/>
          <w:szCs w:val="22"/>
        </w:rPr>
      </w:pPr>
      <w:r w:rsidRPr="00286B8E">
        <w:rPr>
          <w:rFonts w:asciiTheme="minorHAnsi" w:hAnsiTheme="minorHAnsi"/>
          <w:sz w:val="22"/>
          <w:szCs w:val="22"/>
        </w:rPr>
        <w:t>Estimates of the annualized cost to respondents for the hour burdens shown are not available</w:t>
      </w:r>
      <w:r w:rsidR="0087728E" w:rsidRPr="00286B8E">
        <w:rPr>
          <w:rFonts w:asciiTheme="minorHAnsi" w:hAnsiTheme="minorHAnsi"/>
          <w:sz w:val="22"/>
          <w:szCs w:val="22"/>
        </w:rPr>
        <w:t>.</w:t>
      </w:r>
    </w:p>
    <w:p w:rsidR="00FB7A6A" w:rsidRPr="00286B8E" w:rsidRDefault="00FB7A6A">
      <w:pPr>
        <w:rPr>
          <w:rFonts w:asciiTheme="minorHAnsi" w:hAnsiTheme="minorHAnsi"/>
          <w:sz w:val="22"/>
          <w:szCs w:val="22"/>
        </w:rPr>
      </w:pPr>
    </w:p>
    <w:p w:rsidR="00FB7A6A" w:rsidRPr="00286B8E" w:rsidRDefault="00FB7A6A">
      <w:pPr>
        <w:ind w:left="720"/>
        <w:rPr>
          <w:rFonts w:asciiTheme="minorHAnsi" w:hAnsiTheme="minorHAnsi"/>
          <w:sz w:val="22"/>
          <w:szCs w:val="22"/>
        </w:rPr>
      </w:pPr>
      <w:r w:rsidRPr="00286B8E">
        <w:rPr>
          <w:rFonts w:asciiTheme="minorHAnsi" w:hAnsiTheme="minorHAnsi"/>
          <w:sz w:val="22"/>
          <w:szCs w:val="22"/>
        </w:rPr>
        <w:t>The following regulations impose no additional burden. Please continue to assign OMB number 1545</w:t>
      </w:r>
      <w:r w:rsidRPr="00286B8E">
        <w:rPr>
          <w:rFonts w:asciiTheme="minorHAnsi" w:hAnsiTheme="minorHAnsi"/>
          <w:sz w:val="22"/>
          <w:szCs w:val="22"/>
        </w:rPr>
        <w:noBreakHyphen/>
        <w:t>0056 to these regulations.</w:t>
      </w:r>
    </w:p>
    <w:p w:rsidR="00FB7A6A" w:rsidRPr="00286B8E" w:rsidRDefault="00FB7A6A">
      <w:pPr>
        <w:rPr>
          <w:rFonts w:asciiTheme="minorHAnsi" w:hAnsiTheme="minorHAnsi"/>
          <w:sz w:val="22"/>
          <w:szCs w:val="22"/>
        </w:rPr>
      </w:pPr>
    </w:p>
    <w:p w:rsidR="00FB7A6A" w:rsidRPr="00286B8E" w:rsidRDefault="00FB7A6A" w:rsidP="00B91778">
      <w:pPr>
        <w:tabs>
          <w:tab w:val="left" w:pos="3420"/>
        </w:tabs>
        <w:ind w:firstLine="720"/>
        <w:rPr>
          <w:rFonts w:asciiTheme="minorHAnsi" w:hAnsiTheme="minorHAnsi"/>
          <w:sz w:val="22"/>
          <w:szCs w:val="22"/>
        </w:rPr>
      </w:pPr>
      <w:r w:rsidRPr="00286B8E">
        <w:rPr>
          <w:rFonts w:asciiTheme="minorHAnsi" w:hAnsiTheme="minorHAnsi"/>
          <w:sz w:val="22"/>
          <w:szCs w:val="22"/>
        </w:rPr>
        <w:t>1.501(a)-1</w:t>
      </w:r>
      <w:r w:rsidR="00B91778" w:rsidRPr="00286B8E">
        <w:rPr>
          <w:rFonts w:asciiTheme="minorHAnsi" w:hAnsiTheme="minorHAnsi"/>
          <w:sz w:val="22"/>
          <w:szCs w:val="22"/>
        </w:rPr>
        <w:tab/>
      </w:r>
      <w:r w:rsidRPr="00286B8E">
        <w:rPr>
          <w:rFonts w:asciiTheme="minorHAnsi" w:hAnsiTheme="minorHAnsi"/>
          <w:sz w:val="22"/>
          <w:szCs w:val="22"/>
        </w:rPr>
        <w:t>301.6104(a)-5</w:t>
      </w:r>
    </w:p>
    <w:p w:rsidR="00FB7A6A" w:rsidRPr="00286B8E" w:rsidRDefault="00FB7A6A" w:rsidP="00B91778">
      <w:pPr>
        <w:tabs>
          <w:tab w:val="left" w:pos="3420"/>
        </w:tabs>
        <w:ind w:firstLine="720"/>
        <w:rPr>
          <w:rFonts w:asciiTheme="minorHAnsi" w:hAnsiTheme="minorHAnsi"/>
          <w:sz w:val="22"/>
          <w:szCs w:val="22"/>
        </w:rPr>
      </w:pPr>
      <w:r w:rsidRPr="00286B8E">
        <w:rPr>
          <w:rFonts w:asciiTheme="minorHAnsi" w:hAnsiTheme="minorHAnsi"/>
          <w:sz w:val="22"/>
          <w:szCs w:val="22"/>
        </w:rPr>
        <w:t>1.501(c</w:t>
      </w:r>
      <w:proofErr w:type="gramStart"/>
      <w:r w:rsidRPr="00286B8E">
        <w:rPr>
          <w:rFonts w:asciiTheme="minorHAnsi" w:hAnsiTheme="minorHAnsi"/>
          <w:sz w:val="22"/>
          <w:szCs w:val="22"/>
        </w:rPr>
        <w:t>)(</w:t>
      </w:r>
      <w:proofErr w:type="gramEnd"/>
      <w:r w:rsidRPr="00286B8E">
        <w:rPr>
          <w:rFonts w:asciiTheme="minorHAnsi" w:hAnsiTheme="minorHAnsi"/>
          <w:sz w:val="22"/>
          <w:szCs w:val="22"/>
        </w:rPr>
        <w:t xml:space="preserve">3)-1 </w:t>
      </w:r>
      <w:r w:rsidR="00B91778" w:rsidRPr="00286B8E">
        <w:rPr>
          <w:rFonts w:asciiTheme="minorHAnsi" w:hAnsiTheme="minorHAnsi"/>
          <w:sz w:val="22"/>
          <w:szCs w:val="22"/>
        </w:rPr>
        <w:tab/>
      </w:r>
      <w:r w:rsidRPr="00286B8E">
        <w:rPr>
          <w:rFonts w:asciiTheme="minorHAnsi" w:hAnsiTheme="minorHAnsi"/>
          <w:sz w:val="22"/>
          <w:szCs w:val="22"/>
        </w:rPr>
        <w:t>301.6104(a)-6</w:t>
      </w:r>
    </w:p>
    <w:p w:rsidR="00FB7A6A" w:rsidRPr="00286B8E" w:rsidRDefault="00FB7A6A" w:rsidP="00B91778">
      <w:pPr>
        <w:tabs>
          <w:tab w:val="left" w:pos="3420"/>
        </w:tabs>
        <w:ind w:firstLine="720"/>
        <w:rPr>
          <w:rFonts w:asciiTheme="minorHAnsi" w:hAnsiTheme="minorHAnsi"/>
          <w:sz w:val="22"/>
          <w:szCs w:val="22"/>
        </w:rPr>
      </w:pPr>
      <w:r w:rsidRPr="00286B8E">
        <w:rPr>
          <w:rFonts w:asciiTheme="minorHAnsi" w:hAnsiTheme="minorHAnsi"/>
          <w:sz w:val="22"/>
          <w:szCs w:val="22"/>
        </w:rPr>
        <w:t>1.508-1</w:t>
      </w:r>
    </w:p>
    <w:p w:rsidR="00FB7A6A" w:rsidRPr="00286B8E" w:rsidRDefault="00FB7A6A">
      <w:pPr>
        <w:rPr>
          <w:rFonts w:asciiTheme="minorHAnsi" w:hAnsiTheme="minorHAnsi"/>
          <w:sz w:val="22"/>
          <w:szCs w:val="22"/>
        </w:rPr>
      </w:pPr>
    </w:p>
    <w:p w:rsidR="00466771" w:rsidRPr="00286B8E" w:rsidRDefault="00466771">
      <w:pPr>
        <w:rPr>
          <w:rFonts w:asciiTheme="minorHAnsi" w:hAnsiTheme="minorHAnsi"/>
          <w:sz w:val="22"/>
          <w:szCs w:val="22"/>
        </w:rPr>
      </w:pPr>
    </w:p>
    <w:p w:rsidR="00FB7A6A" w:rsidRPr="00286B8E" w:rsidRDefault="00FB7A6A">
      <w:pPr>
        <w:rPr>
          <w:rFonts w:asciiTheme="minorHAnsi" w:hAnsiTheme="minorHAnsi"/>
          <w:sz w:val="22"/>
          <w:szCs w:val="22"/>
        </w:rPr>
      </w:pPr>
      <w:r w:rsidRPr="00286B8E">
        <w:rPr>
          <w:rFonts w:asciiTheme="minorHAnsi" w:hAnsiTheme="minorHAnsi"/>
          <w:sz w:val="22"/>
          <w:szCs w:val="22"/>
        </w:rPr>
        <w:t>13.</w:t>
      </w:r>
      <w:r w:rsidR="002015F7" w:rsidRPr="00286B8E">
        <w:rPr>
          <w:rFonts w:asciiTheme="minorHAnsi" w:hAnsiTheme="minorHAnsi"/>
          <w:sz w:val="22"/>
          <w:szCs w:val="22"/>
        </w:rPr>
        <w:tab/>
      </w:r>
      <w:r w:rsidRPr="00286B8E">
        <w:rPr>
          <w:rFonts w:asciiTheme="minorHAnsi" w:hAnsiTheme="minorHAnsi"/>
          <w:sz w:val="22"/>
          <w:szCs w:val="22"/>
          <w:u w:val="single"/>
        </w:rPr>
        <w:t>ESTIMATED TOTAL ANNUAL COST BURDEN TO RESPONDENTS</w:t>
      </w:r>
    </w:p>
    <w:p w:rsidR="00FB7A6A" w:rsidRPr="00286B8E" w:rsidRDefault="00FB7A6A">
      <w:pPr>
        <w:rPr>
          <w:rFonts w:asciiTheme="minorHAnsi" w:hAnsiTheme="minorHAnsi"/>
          <w:sz w:val="22"/>
          <w:szCs w:val="22"/>
        </w:rPr>
      </w:pPr>
    </w:p>
    <w:p w:rsidR="007E6BFF" w:rsidRPr="00286B8E" w:rsidRDefault="007E6BFF" w:rsidP="007E6BFF">
      <w:pPr>
        <w:spacing w:line="200" w:lineRule="exact"/>
        <w:ind w:firstLine="720"/>
        <w:rPr>
          <w:rFonts w:asciiTheme="minorHAnsi" w:hAnsiTheme="minorHAnsi"/>
          <w:sz w:val="22"/>
          <w:szCs w:val="22"/>
        </w:rPr>
      </w:pPr>
      <w:r w:rsidRPr="00286B8E">
        <w:rPr>
          <w:rFonts w:asciiTheme="minorHAnsi" w:hAnsiTheme="minorHAnsi"/>
          <w:sz w:val="22"/>
          <w:szCs w:val="22"/>
        </w:rPr>
        <w:t xml:space="preserve">There </w:t>
      </w:r>
      <w:proofErr w:type="gramStart"/>
      <w:r w:rsidRPr="00286B8E">
        <w:rPr>
          <w:rFonts w:asciiTheme="minorHAnsi" w:hAnsiTheme="minorHAnsi"/>
          <w:sz w:val="22"/>
          <w:szCs w:val="22"/>
        </w:rPr>
        <w:t>are</w:t>
      </w:r>
      <w:proofErr w:type="gramEnd"/>
      <w:r w:rsidRPr="00286B8E">
        <w:rPr>
          <w:rFonts w:asciiTheme="minorHAnsi" w:hAnsiTheme="minorHAnsi"/>
          <w:sz w:val="22"/>
          <w:szCs w:val="22"/>
        </w:rPr>
        <w:t xml:space="preserve"> no start-up costs associated with this collection.</w:t>
      </w:r>
    </w:p>
    <w:p w:rsidR="001E3EAC" w:rsidRPr="00286B8E" w:rsidRDefault="001E3EAC" w:rsidP="007E6BFF">
      <w:pPr>
        <w:spacing w:line="200" w:lineRule="exact"/>
        <w:ind w:firstLine="720"/>
        <w:rPr>
          <w:rFonts w:asciiTheme="minorHAnsi" w:hAnsiTheme="minorHAnsi"/>
          <w:sz w:val="22"/>
          <w:szCs w:val="22"/>
        </w:rPr>
      </w:pPr>
    </w:p>
    <w:p w:rsidR="00FB7A6A" w:rsidRPr="00286B8E" w:rsidRDefault="00FB7A6A">
      <w:pPr>
        <w:tabs>
          <w:tab w:val="left" w:pos="-1440"/>
        </w:tabs>
        <w:ind w:left="720" w:hanging="720"/>
        <w:rPr>
          <w:rFonts w:asciiTheme="minorHAnsi" w:hAnsiTheme="minorHAnsi"/>
          <w:sz w:val="22"/>
          <w:szCs w:val="22"/>
        </w:rPr>
      </w:pPr>
      <w:r w:rsidRPr="00286B8E">
        <w:rPr>
          <w:rFonts w:asciiTheme="minorHAnsi" w:hAnsiTheme="minorHAnsi"/>
          <w:sz w:val="22"/>
          <w:szCs w:val="22"/>
        </w:rPr>
        <w:t>14.</w:t>
      </w:r>
      <w:r w:rsidRPr="00286B8E">
        <w:rPr>
          <w:rFonts w:asciiTheme="minorHAnsi" w:hAnsiTheme="minorHAnsi"/>
          <w:sz w:val="22"/>
          <w:szCs w:val="22"/>
        </w:rPr>
        <w:tab/>
      </w:r>
      <w:r w:rsidRPr="00286B8E">
        <w:rPr>
          <w:rFonts w:asciiTheme="minorHAnsi" w:hAnsiTheme="minorHAnsi"/>
          <w:sz w:val="22"/>
          <w:szCs w:val="22"/>
          <w:u w:val="single"/>
        </w:rPr>
        <w:t>ESTIMATED ANNUALIZED COST TO THE FEDERAL GOVERNMENT</w:t>
      </w:r>
    </w:p>
    <w:p w:rsidR="00FB7A6A" w:rsidRPr="00286B8E" w:rsidRDefault="00FB7A6A">
      <w:pPr>
        <w:rPr>
          <w:rFonts w:asciiTheme="minorHAnsi" w:hAnsiTheme="minorHAnsi"/>
          <w:sz w:val="22"/>
          <w:szCs w:val="22"/>
        </w:rPr>
      </w:pPr>
    </w:p>
    <w:p w:rsidR="00CF4411" w:rsidRPr="00286B8E" w:rsidRDefault="00FB7A6A">
      <w:pPr>
        <w:ind w:left="720"/>
        <w:rPr>
          <w:rFonts w:asciiTheme="minorHAnsi" w:hAnsiTheme="minorHAnsi"/>
          <w:sz w:val="22"/>
          <w:szCs w:val="22"/>
        </w:rPr>
      </w:pPr>
      <w:r w:rsidRPr="00286B8E">
        <w:rPr>
          <w:rFonts w:asciiTheme="minorHAnsi" w:hAnsiTheme="minorHAnsi"/>
          <w:sz w:val="22"/>
          <w:szCs w:val="22"/>
        </w:rPr>
        <w:lastRenderedPageBreak/>
        <w:t xml:space="preserve">After consultation with various functions within the Service, </w:t>
      </w:r>
      <w:r w:rsidR="00887BEC" w:rsidRPr="00286B8E">
        <w:rPr>
          <w:rFonts w:asciiTheme="minorHAnsi" w:hAnsiTheme="minorHAnsi"/>
          <w:sz w:val="22"/>
          <w:szCs w:val="22"/>
        </w:rPr>
        <w:t xml:space="preserve">IRS </w:t>
      </w:r>
      <w:r w:rsidRPr="00286B8E">
        <w:rPr>
          <w:rFonts w:asciiTheme="minorHAnsi" w:hAnsiTheme="minorHAnsi"/>
          <w:sz w:val="22"/>
          <w:szCs w:val="22"/>
        </w:rPr>
        <w:t>ha</w:t>
      </w:r>
      <w:r w:rsidR="00887BEC" w:rsidRPr="00286B8E">
        <w:rPr>
          <w:rFonts w:asciiTheme="minorHAnsi" w:hAnsiTheme="minorHAnsi"/>
          <w:sz w:val="22"/>
          <w:szCs w:val="22"/>
        </w:rPr>
        <w:t>s</w:t>
      </w:r>
      <w:r w:rsidRPr="00286B8E">
        <w:rPr>
          <w:rFonts w:asciiTheme="minorHAnsi" w:hAnsiTheme="minorHAnsi"/>
          <w:sz w:val="22"/>
          <w:szCs w:val="22"/>
        </w:rPr>
        <w:t xml:space="preserve"> determined that the cost of developing, printing, processing, distribution, and overhead for Form 1023 is $258,938.</w:t>
      </w:r>
      <w:r w:rsidR="004F4422" w:rsidRPr="00286B8E">
        <w:rPr>
          <w:rFonts w:asciiTheme="minorHAnsi" w:hAnsiTheme="minorHAnsi"/>
          <w:sz w:val="22"/>
          <w:szCs w:val="22"/>
        </w:rPr>
        <w:t xml:space="preserve"> </w:t>
      </w:r>
    </w:p>
    <w:p w:rsidR="00CF4411" w:rsidRPr="00286B8E" w:rsidRDefault="00CF4411">
      <w:pPr>
        <w:ind w:left="720"/>
        <w:rPr>
          <w:rFonts w:asciiTheme="minorHAnsi" w:hAnsiTheme="minorHAnsi"/>
          <w:sz w:val="22"/>
          <w:szCs w:val="22"/>
        </w:rPr>
      </w:pPr>
    </w:p>
    <w:p w:rsidR="00FB7A6A" w:rsidRPr="00286B8E" w:rsidRDefault="00DF3B2D">
      <w:pPr>
        <w:ind w:left="720"/>
        <w:rPr>
          <w:rFonts w:asciiTheme="minorHAnsi" w:hAnsiTheme="minorHAnsi"/>
          <w:sz w:val="22"/>
          <w:szCs w:val="22"/>
        </w:rPr>
      </w:pPr>
      <w:r w:rsidRPr="00286B8E">
        <w:rPr>
          <w:rFonts w:asciiTheme="minorHAnsi" w:hAnsiTheme="minorHAnsi"/>
          <w:sz w:val="22"/>
          <w:szCs w:val="22"/>
        </w:rPr>
        <w:t>Form 1023-EZ e</w:t>
      </w:r>
      <w:r w:rsidR="00F062E5" w:rsidRPr="00286B8E">
        <w:rPr>
          <w:rFonts w:asciiTheme="minorHAnsi" w:hAnsiTheme="minorHAnsi"/>
          <w:sz w:val="22"/>
          <w:szCs w:val="22"/>
        </w:rPr>
        <w:t xml:space="preserve">stimates of the annual cost to the government are not available at this time.  However, </w:t>
      </w:r>
      <w:r w:rsidR="00887BEC" w:rsidRPr="00286B8E">
        <w:rPr>
          <w:rFonts w:asciiTheme="minorHAnsi" w:hAnsiTheme="minorHAnsi"/>
          <w:sz w:val="22"/>
          <w:szCs w:val="22"/>
        </w:rPr>
        <w:t>IRS</w:t>
      </w:r>
      <w:r w:rsidR="00F062E5" w:rsidRPr="00286B8E">
        <w:rPr>
          <w:rFonts w:asciiTheme="minorHAnsi" w:hAnsiTheme="minorHAnsi"/>
          <w:sz w:val="22"/>
          <w:szCs w:val="22"/>
        </w:rPr>
        <w:t xml:space="preserve"> anticipate</w:t>
      </w:r>
      <w:r w:rsidR="00887BEC" w:rsidRPr="00286B8E">
        <w:rPr>
          <w:rFonts w:asciiTheme="minorHAnsi" w:hAnsiTheme="minorHAnsi"/>
          <w:sz w:val="22"/>
          <w:szCs w:val="22"/>
        </w:rPr>
        <w:t>s</w:t>
      </w:r>
      <w:r w:rsidR="00F062E5" w:rsidRPr="00286B8E">
        <w:rPr>
          <w:rFonts w:asciiTheme="minorHAnsi" w:hAnsiTheme="minorHAnsi"/>
          <w:sz w:val="22"/>
          <w:szCs w:val="22"/>
        </w:rPr>
        <w:t xml:space="preserve"> that the primary cost to the government will consist of setting up computer programs to process the new information. </w:t>
      </w:r>
      <w:r w:rsidR="004F4422" w:rsidRPr="00286B8E">
        <w:rPr>
          <w:rFonts w:asciiTheme="minorHAnsi" w:hAnsiTheme="minorHAnsi"/>
          <w:sz w:val="22"/>
          <w:szCs w:val="22"/>
        </w:rPr>
        <w:t xml:space="preserve"> </w:t>
      </w:r>
    </w:p>
    <w:p w:rsidR="00FB7A6A" w:rsidRPr="00286B8E" w:rsidRDefault="00FB7A6A">
      <w:pPr>
        <w:rPr>
          <w:rFonts w:asciiTheme="minorHAnsi" w:hAnsiTheme="minorHAnsi"/>
          <w:sz w:val="22"/>
          <w:szCs w:val="22"/>
        </w:rPr>
      </w:pPr>
    </w:p>
    <w:p w:rsidR="00FB7A6A" w:rsidRPr="00286B8E" w:rsidRDefault="00FB7A6A">
      <w:pPr>
        <w:pStyle w:val="Quick1"/>
        <w:numPr>
          <w:ilvl w:val="0"/>
          <w:numId w:val="6"/>
        </w:numPr>
        <w:tabs>
          <w:tab w:val="left" w:pos="-1440"/>
          <w:tab w:val="num" w:pos="720"/>
        </w:tabs>
        <w:rPr>
          <w:rFonts w:asciiTheme="minorHAnsi" w:hAnsiTheme="minorHAnsi"/>
          <w:sz w:val="22"/>
          <w:szCs w:val="22"/>
        </w:rPr>
      </w:pPr>
      <w:r w:rsidRPr="00286B8E">
        <w:rPr>
          <w:rFonts w:asciiTheme="minorHAnsi" w:hAnsiTheme="minorHAnsi"/>
          <w:sz w:val="22"/>
          <w:szCs w:val="22"/>
          <w:u w:val="single"/>
        </w:rPr>
        <w:t>REASONS FOR CHANGE IN BURDEN</w:t>
      </w:r>
    </w:p>
    <w:p w:rsidR="00FB7A6A" w:rsidRPr="00286B8E" w:rsidRDefault="00FB7A6A">
      <w:pPr>
        <w:rPr>
          <w:rFonts w:asciiTheme="minorHAnsi" w:hAnsiTheme="minorHAnsi"/>
          <w:sz w:val="22"/>
          <w:szCs w:val="22"/>
        </w:rPr>
      </w:pPr>
    </w:p>
    <w:p w:rsidR="007E6BFF" w:rsidRDefault="007E6BFF" w:rsidP="007E6BFF">
      <w:pPr>
        <w:ind w:left="720"/>
        <w:rPr>
          <w:rFonts w:asciiTheme="minorHAnsi" w:hAnsiTheme="minorHAnsi"/>
          <w:sz w:val="22"/>
          <w:szCs w:val="22"/>
        </w:rPr>
      </w:pPr>
      <w:r w:rsidRPr="00286B8E">
        <w:rPr>
          <w:rFonts w:asciiTheme="minorHAnsi" w:hAnsiTheme="minorHAnsi"/>
          <w:sz w:val="22"/>
          <w:szCs w:val="22"/>
        </w:rPr>
        <w:t>The PATH Act presents legislative changes that amended Form 1023 and caused a reduction of burden by consolidating portions of the Form 1023.  The changes on the Form 1023 will decrease burden hours by 44,954</w:t>
      </w:r>
      <w:r w:rsidR="001E3EAC" w:rsidRPr="00286B8E">
        <w:rPr>
          <w:rFonts w:asciiTheme="minorHAnsi" w:hAnsiTheme="minorHAnsi"/>
          <w:sz w:val="22"/>
          <w:szCs w:val="22"/>
        </w:rPr>
        <w:t xml:space="preserve">, with a new total burden of 4,714,236 hours.  </w:t>
      </w:r>
      <w:r w:rsidRPr="00286B8E">
        <w:rPr>
          <w:rFonts w:asciiTheme="minorHAnsi" w:hAnsiTheme="minorHAnsi"/>
          <w:sz w:val="22"/>
          <w:szCs w:val="22"/>
        </w:rPr>
        <w:t xml:space="preserve">  There are no changes to Form 1023-EZ.</w:t>
      </w:r>
      <w:r w:rsidR="00994642" w:rsidRPr="00286B8E">
        <w:rPr>
          <w:rFonts w:asciiTheme="minorHAnsi" w:hAnsiTheme="minorHAnsi"/>
          <w:sz w:val="22"/>
          <w:szCs w:val="22"/>
        </w:rPr>
        <w:t xml:space="preserve">  This form </w:t>
      </w:r>
      <w:proofErr w:type="gramStart"/>
      <w:r w:rsidR="00994642" w:rsidRPr="00286B8E">
        <w:rPr>
          <w:rFonts w:asciiTheme="minorHAnsi" w:hAnsiTheme="minorHAnsi"/>
          <w:sz w:val="22"/>
          <w:szCs w:val="22"/>
        </w:rPr>
        <w:t>is also being submitted</w:t>
      </w:r>
      <w:proofErr w:type="gramEnd"/>
      <w:r w:rsidR="00994642" w:rsidRPr="00286B8E">
        <w:rPr>
          <w:rFonts w:asciiTheme="minorHAnsi" w:hAnsiTheme="minorHAnsi"/>
          <w:sz w:val="22"/>
          <w:szCs w:val="22"/>
        </w:rPr>
        <w:t xml:space="preserve"> for renewal purposes.</w:t>
      </w:r>
    </w:p>
    <w:p w:rsidR="00C644CB" w:rsidRDefault="00C644CB" w:rsidP="007E6BFF">
      <w:pPr>
        <w:ind w:left="720"/>
        <w:rPr>
          <w:rFonts w:asciiTheme="minorHAnsi" w:hAnsiTheme="minorHAnsi"/>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5"/>
        <w:gridCol w:w="1309"/>
        <w:gridCol w:w="1309"/>
        <w:gridCol w:w="1309"/>
        <w:gridCol w:w="1350"/>
        <w:gridCol w:w="1309"/>
        <w:gridCol w:w="1309"/>
      </w:tblGrid>
      <w:tr w:rsidR="00286B8E" w:rsidRPr="00286B8E" w:rsidTr="00286B8E">
        <w:tc>
          <w:tcPr>
            <w:tcW w:w="796" w:type="pct"/>
            <w:tcBorders>
              <w:top w:val="outset" w:sz="6" w:space="0" w:color="auto"/>
              <w:left w:val="outset" w:sz="6" w:space="0" w:color="auto"/>
              <w:bottom w:val="outset" w:sz="6" w:space="0" w:color="auto"/>
              <w:right w:val="outset" w:sz="6" w:space="0" w:color="auto"/>
            </w:tcBorders>
            <w:vAlign w:val="center"/>
            <w:hideMark/>
          </w:tcPr>
          <w:p w:rsidR="00C644CB" w:rsidRPr="00286B8E" w:rsidRDefault="00C644CB" w:rsidP="00286B8E">
            <w:pPr>
              <w:keepNext/>
              <w:keepLines/>
              <w:widowControl/>
              <w:autoSpaceDE/>
              <w:autoSpaceDN/>
              <w:adjustRightInd/>
              <w:jc w:val="center"/>
              <w:rPr>
                <w:rFonts w:ascii="Arial Narrow" w:hAnsi="Arial Narrow" w:cs="Arial"/>
                <w:b/>
                <w:bCs/>
                <w:color w:val="000000"/>
                <w:sz w:val="18"/>
                <w:szCs w:val="18"/>
              </w:rPr>
            </w:pPr>
            <w:r w:rsidRPr="00286B8E">
              <w:rPr>
                <w:rFonts w:ascii="Arial Narrow" w:hAnsi="Arial Narrow" w:cs="Arial"/>
                <w:b/>
                <w:bCs/>
                <w:color w:val="000000"/>
                <w:sz w:val="18"/>
                <w:szCs w:val="18"/>
              </w:rPr>
              <w:t> </w:t>
            </w:r>
          </w:p>
        </w:tc>
        <w:tc>
          <w:tcPr>
            <w:tcW w:w="697" w:type="pct"/>
            <w:tcBorders>
              <w:top w:val="outset" w:sz="6" w:space="0" w:color="auto"/>
              <w:left w:val="outset" w:sz="6" w:space="0" w:color="auto"/>
              <w:bottom w:val="outset" w:sz="6" w:space="0" w:color="auto"/>
              <w:right w:val="outset" w:sz="6" w:space="0" w:color="auto"/>
            </w:tcBorders>
            <w:vAlign w:val="center"/>
            <w:hideMark/>
          </w:tcPr>
          <w:p w:rsidR="00C644CB" w:rsidRPr="00286B8E" w:rsidRDefault="00C644CB" w:rsidP="00286B8E">
            <w:pPr>
              <w:keepNext/>
              <w:keepLines/>
              <w:widowControl/>
              <w:autoSpaceDE/>
              <w:autoSpaceDN/>
              <w:adjustRightInd/>
              <w:jc w:val="center"/>
              <w:rPr>
                <w:rFonts w:ascii="Arial Narrow" w:hAnsi="Arial Narrow" w:cs="Arial"/>
                <w:b/>
                <w:bCs/>
                <w:color w:val="000000"/>
                <w:sz w:val="18"/>
                <w:szCs w:val="18"/>
              </w:rPr>
            </w:pPr>
            <w:r w:rsidRPr="00286B8E">
              <w:rPr>
                <w:rFonts w:ascii="Arial Narrow" w:hAnsi="Arial Narrow" w:cs="Arial"/>
                <w:b/>
                <w:bCs/>
                <w:color w:val="000000"/>
                <w:sz w:val="18"/>
                <w:szCs w:val="18"/>
              </w:rPr>
              <w:t>Requested</w:t>
            </w:r>
          </w:p>
        </w:tc>
        <w:tc>
          <w:tcPr>
            <w:tcW w:w="697" w:type="pct"/>
            <w:tcBorders>
              <w:top w:val="outset" w:sz="6" w:space="0" w:color="auto"/>
              <w:left w:val="outset" w:sz="6" w:space="0" w:color="auto"/>
              <w:bottom w:val="outset" w:sz="6" w:space="0" w:color="auto"/>
              <w:right w:val="outset" w:sz="6" w:space="0" w:color="auto"/>
            </w:tcBorders>
            <w:vAlign w:val="center"/>
            <w:hideMark/>
          </w:tcPr>
          <w:p w:rsidR="00C644CB" w:rsidRPr="00286B8E" w:rsidRDefault="00C644CB" w:rsidP="00286B8E">
            <w:pPr>
              <w:keepNext/>
              <w:keepLines/>
              <w:widowControl/>
              <w:autoSpaceDE/>
              <w:autoSpaceDN/>
              <w:adjustRightInd/>
              <w:jc w:val="center"/>
              <w:rPr>
                <w:rFonts w:ascii="Arial Narrow" w:hAnsi="Arial Narrow" w:cs="Arial"/>
                <w:b/>
                <w:bCs/>
                <w:color w:val="000000"/>
                <w:sz w:val="18"/>
                <w:szCs w:val="18"/>
              </w:rPr>
            </w:pPr>
            <w:r w:rsidRPr="00286B8E">
              <w:rPr>
                <w:rFonts w:ascii="Arial Narrow" w:hAnsi="Arial Narrow" w:cs="Arial"/>
                <w:b/>
                <w:bCs/>
                <w:color w:val="000000"/>
                <w:sz w:val="18"/>
                <w:szCs w:val="18"/>
              </w:rPr>
              <w:t>Program Change Due to New Statute</w:t>
            </w:r>
          </w:p>
        </w:tc>
        <w:tc>
          <w:tcPr>
            <w:tcW w:w="697" w:type="pct"/>
            <w:tcBorders>
              <w:top w:val="outset" w:sz="6" w:space="0" w:color="auto"/>
              <w:left w:val="outset" w:sz="6" w:space="0" w:color="auto"/>
              <w:bottom w:val="outset" w:sz="6" w:space="0" w:color="auto"/>
              <w:right w:val="outset" w:sz="6" w:space="0" w:color="auto"/>
            </w:tcBorders>
            <w:vAlign w:val="center"/>
            <w:hideMark/>
          </w:tcPr>
          <w:p w:rsidR="00C644CB" w:rsidRPr="00286B8E" w:rsidRDefault="00C644CB" w:rsidP="00286B8E">
            <w:pPr>
              <w:keepNext/>
              <w:keepLines/>
              <w:widowControl/>
              <w:autoSpaceDE/>
              <w:autoSpaceDN/>
              <w:adjustRightInd/>
              <w:jc w:val="center"/>
              <w:rPr>
                <w:rFonts w:ascii="Arial Narrow" w:hAnsi="Arial Narrow" w:cs="Arial"/>
                <w:b/>
                <w:bCs/>
                <w:color w:val="000000"/>
                <w:sz w:val="18"/>
                <w:szCs w:val="18"/>
              </w:rPr>
            </w:pPr>
            <w:r w:rsidRPr="00286B8E">
              <w:rPr>
                <w:rFonts w:ascii="Arial Narrow" w:hAnsi="Arial Narrow" w:cs="Arial"/>
                <w:b/>
                <w:bCs/>
                <w:color w:val="000000"/>
                <w:sz w:val="18"/>
                <w:szCs w:val="18"/>
              </w:rPr>
              <w:t>Program Change Due to Agency Discretion</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4CB" w:rsidRPr="00286B8E" w:rsidRDefault="00C644CB" w:rsidP="00286B8E">
            <w:pPr>
              <w:keepNext/>
              <w:keepLines/>
              <w:widowControl/>
              <w:autoSpaceDE/>
              <w:autoSpaceDN/>
              <w:adjustRightInd/>
              <w:jc w:val="center"/>
              <w:rPr>
                <w:rFonts w:ascii="Arial Narrow" w:hAnsi="Arial Narrow" w:cs="Arial"/>
                <w:b/>
                <w:bCs/>
                <w:color w:val="000000"/>
                <w:sz w:val="18"/>
                <w:szCs w:val="18"/>
              </w:rPr>
            </w:pPr>
            <w:r w:rsidRPr="00286B8E">
              <w:rPr>
                <w:rFonts w:ascii="Arial Narrow" w:hAnsi="Arial Narrow" w:cs="Arial"/>
                <w:b/>
                <w:bCs/>
                <w:color w:val="000000"/>
                <w:sz w:val="18"/>
                <w:szCs w:val="18"/>
              </w:rPr>
              <w:t>Change Due to Adjustment in Agency Estimate</w:t>
            </w:r>
          </w:p>
        </w:tc>
        <w:tc>
          <w:tcPr>
            <w:tcW w:w="697" w:type="pct"/>
            <w:tcBorders>
              <w:top w:val="outset" w:sz="6" w:space="0" w:color="auto"/>
              <w:left w:val="outset" w:sz="6" w:space="0" w:color="auto"/>
              <w:bottom w:val="outset" w:sz="6" w:space="0" w:color="auto"/>
              <w:right w:val="outset" w:sz="6" w:space="0" w:color="auto"/>
            </w:tcBorders>
            <w:vAlign w:val="center"/>
            <w:hideMark/>
          </w:tcPr>
          <w:p w:rsidR="00C644CB" w:rsidRPr="00286B8E" w:rsidRDefault="00C644CB" w:rsidP="00286B8E">
            <w:pPr>
              <w:keepNext/>
              <w:keepLines/>
              <w:widowControl/>
              <w:autoSpaceDE/>
              <w:autoSpaceDN/>
              <w:adjustRightInd/>
              <w:jc w:val="center"/>
              <w:rPr>
                <w:rFonts w:ascii="Arial Narrow" w:hAnsi="Arial Narrow" w:cs="Arial"/>
                <w:b/>
                <w:bCs/>
                <w:color w:val="000000"/>
                <w:sz w:val="18"/>
                <w:szCs w:val="18"/>
              </w:rPr>
            </w:pPr>
            <w:r w:rsidRPr="00286B8E">
              <w:rPr>
                <w:rFonts w:ascii="Arial Narrow" w:hAnsi="Arial Narrow" w:cs="Arial"/>
                <w:b/>
                <w:bCs/>
                <w:color w:val="000000"/>
                <w:sz w:val="18"/>
                <w:szCs w:val="18"/>
              </w:rPr>
              <w:t>Change Due to Potential Violation of the PRA</w:t>
            </w:r>
          </w:p>
        </w:tc>
        <w:tc>
          <w:tcPr>
            <w:tcW w:w="697" w:type="pct"/>
            <w:tcBorders>
              <w:top w:val="outset" w:sz="6" w:space="0" w:color="auto"/>
              <w:left w:val="outset" w:sz="6" w:space="0" w:color="auto"/>
              <w:bottom w:val="outset" w:sz="6" w:space="0" w:color="auto"/>
              <w:right w:val="outset" w:sz="6" w:space="0" w:color="auto"/>
            </w:tcBorders>
            <w:vAlign w:val="center"/>
            <w:hideMark/>
          </w:tcPr>
          <w:p w:rsidR="00C644CB" w:rsidRPr="00286B8E" w:rsidRDefault="00C644CB" w:rsidP="00286B8E">
            <w:pPr>
              <w:keepNext/>
              <w:keepLines/>
              <w:widowControl/>
              <w:autoSpaceDE/>
              <w:autoSpaceDN/>
              <w:adjustRightInd/>
              <w:jc w:val="center"/>
              <w:rPr>
                <w:rFonts w:ascii="Arial Narrow" w:hAnsi="Arial Narrow" w:cs="Arial"/>
                <w:b/>
                <w:bCs/>
                <w:color w:val="000000"/>
                <w:sz w:val="18"/>
                <w:szCs w:val="18"/>
              </w:rPr>
            </w:pPr>
            <w:r w:rsidRPr="00286B8E">
              <w:rPr>
                <w:rFonts w:ascii="Arial Narrow" w:hAnsi="Arial Narrow" w:cs="Arial"/>
                <w:b/>
                <w:bCs/>
                <w:color w:val="000000"/>
                <w:sz w:val="18"/>
                <w:szCs w:val="18"/>
              </w:rPr>
              <w:t>Previously Approved</w:t>
            </w:r>
          </w:p>
        </w:tc>
      </w:tr>
      <w:tr w:rsidR="00286B8E" w:rsidRPr="00286B8E" w:rsidTr="00C644CB">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80,000</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80,000</w:t>
            </w:r>
          </w:p>
        </w:tc>
      </w:tr>
      <w:tr w:rsidR="00286B8E" w:rsidRPr="00286B8E" w:rsidTr="00C644CB">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Annual Time Burden (</w:t>
            </w:r>
            <w:proofErr w:type="spellStart"/>
            <w:r w:rsidRPr="00286B8E">
              <w:rPr>
                <w:rFonts w:ascii="Arial Narrow" w:hAnsi="Arial Narrow" w:cs="Arial"/>
                <w:color w:val="000000"/>
                <w:sz w:val="18"/>
                <w:szCs w:val="18"/>
              </w:rPr>
              <w:t>Hr</w:t>
            </w:r>
            <w:proofErr w:type="spellEnd"/>
            <w:r w:rsidRPr="00286B8E">
              <w:rPr>
                <w:rFonts w:ascii="Arial Narrow" w:hAnsi="Arial Narrow" w:cs="Arial"/>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4,714,236</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-44,954</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644CB" w:rsidRPr="00286B8E" w:rsidRDefault="00C644CB" w:rsidP="00286B8E">
            <w:pPr>
              <w:keepNext/>
              <w:keepLines/>
              <w:widowControl/>
              <w:autoSpaceDE/>
              <w:autoSpaceDN/>
              <w:adjustRightInd/>
              <w:rPr>
                <w:rFonts w:ascii="Arial Narrow" w:hAnsi="Arial Narrow" w:cs="Arial"/>
                <w:color w:val="000000"/>
                <w:sz w:val="18"/>
                <w:szCs w:val="18"/>
              </w:rPr>
            </w:pPr>
            <w:r w:rsidRPr="00286B8E">
              <w:rPr>
                <w:rFonts w:ascii="Arial Narrow" w:hAnsi="Arial Narrow" w:cs="Arial"/>
                <w:color w:val="000000"/>
                <w:sz w:val="18"/>
                <w:szCs w:val="18"/>
              </w:rPr>
              <w:t>  4,759,190</w:t>
            </w:r>
          </w:p>
        </w:tc>
      </w:tr>
    </w:tbl>
    <w:p w:rsidR="00C644CB" w:rsidRPr="00286B8E" w:rsidRDefault="00C644CB" w:rsidP="007E6BFF">
      <w:pPr>
        <w:ind w:left="720"/>
        <w:rPr>
          <w:rFonts w:asciiTheme="minorHAnsi" w:hAnsiTheme="minorHAnsi"/>
          <w:sz w:val="22"/>
          <w:szCs w:val="22"/>
        </w:rPr>
      </w:pPr>
    </w:p>
    <w:p w:rsidR="001E3EAC" w:rsidRPr="00286B8E" w:rsidRDefault="001E3EAC">
      <w:pPr>
        <w:tabs>
          <w:tab w:val="left" w:pos="-1440"/>
        </w:tabs>
        <w:ind w:left="720"/>
        <w:rPr>
          <w:rFonts w:asciiTheme="minorHAnsi" w:hAnsiTheme="minorHAnsi"/>
          <w:sz w:val="22"/>
          <w:szCs w:val="22"/>
        </w:rPr>
      </w:pPr>
    </w:p>
    <w:p w:rsidR="00FB7A6A" w:rsidRPr="00286B8E" w:rsidRDefault="00FB7A6A">
      <w:pPr>
        <w:tabs>
          <w:tab w:val="left" w:pos="-1440"/>
        </w:tabs>
        <w:ind w:left="720" w:hanging="720"/>
        <w:rPr>
          <w:rFonts w:asciiTheme="minorHAnsi" w:hAnsiTheme="minorHAnsi"/>
          <w:sz w:val="22"/>
          <w:szCs w:val="22"/>
        </w:rPr>
      </w:pPr>
      <w:r w:rsidRPr="00286B8E">
        <w:rPr>
          <w:rFonts w:asciiTheme="minorHAnsi" w:hAnsiTheme="minorHAnsi"/>
          <w:sz w:val="22"/>
          <w:szCs w:val="22"/>
        </w:rPr>
        <w:t>16.</w:t>
      </w:r>
      <w:r w:rsidRPr="00286B8E">
        <w:rPr>
          <w:rFonts w:asciiTheme="minorHAnsi" w:hAnsiTheme="minorHAnsi"/>
          <w:sz w:val="22"/>
          <w:szCs w:val="22"/>
        </w:rPr>
        <w:tab/>
      </w:r>
      <w:r w:rsidRPr="00286B8E">
        <w:rPr>
          <w:rFonts w:asciiTheme="minorHAnsi" w:hAnsiTheme="minorHAnsi"/>
          <w:sz w:val="22"/>
          <w:szCs w:val="22"/>
          <w:u w:val="single"/>
        </w:rPr>
        <w:t>PLANS FOR TABULATION, STATISTICAL ANALYSIS AND PUBLICATION</w:t>
      </w:r>
    </w:p>
    <w:p w:rsidR="00FB7A6A" w:rsidRPr="00286B8E" w:rsidRDefault="00FB7A6A">
      <w:pPr>
        <w:rPr>
          <w:rFonts w:asciiTheme="minorHAnsi" w:hAnsiTheme="minorHAnsi"/>
          <w:sz w:val="22"/>
          <w:szCs w:val="22"/>
        </w:rPr>
      </w:pPr>
    </w:p>
    <w:p w:rsidR="007E6BFF" w:rsidRPr="00286B8E" w:rsidRDefault="007E6BFF" w:rsidP="007E6BFF">
      <w:pPr>
        <w:spacing w:line="228" w:lineRule="auto"/>
        <w:ind w:firstLine="720"/>
        <w:rPr>
          <w:rFonts w:asciiTheme="minorHAnsi" w:hAnsiTheme="minorHAnsi"/>
          <w:sz w:val="22"/>
          <w:szCs w:val="22"/>
        </w:rPr>
      </w:pPr>
      <w:r w:rsidRPr="00286B8E">
        <w:rPr>
          <w:rFonts w:asciiTheme="minorHAnsi" w:hAnsiTheme="minorHAnsi"/>
          <w:sz w:val="22"/>
          <w:szCs w:val="22"/>
        </w:rPr>
        <w:t>There are no plans for tabulation, statistical analysis and publication.</w:t>
      </w:r>
    </w:p>
    <w:p w:rsidR="00FB7A6A" w:rsidRPr="00286B8E" w:rsidRDefault="00FB7A6A">
      <w:pPr>
        <w:ind w:left="720"/>
        <w:rPr>
          <w:rFonts w:asciiTheme="minorHAnsi" w:hAnsiTheme="minorHAnsi"/>
          <w:sz w:val="22"/>
          <w:szCs w:val="22"/>
        </w:rPr>
      </w:pPr>
    </w:p>
    <w:p w:rsidR="00FB7A6A" w:rsidRPr="00286B8E" w:rsidRDefault="00FB7A6A">
      <w:pPr>
        <w:pStyle w:val="Quick1"/>
        <w:tabs>
          <w:tab w:val="left" w:pos="-1440"/>
          <w:tab w:val="num" w:pos="720"/>
        </w:tabs>
        <w:rPr>
          <w:rFonts w:asciiTheme="minorHAnsi" w:hAnsiTheme="minorHAnsi"/>
          <w:sz w:val="22"/>
          <w:szCs w:val="22"/>
        </w:rPr>
      </w:pPr>
      <w:r w:rsidRPr="00286B8E">
        <w:rPr>
          <w:rFonts w:asciiTheme="minorHAnsi" w:hAnsiTheme="minorHAnsi"/>
          <w:sz w:val="22"/>
          <w:szCs w:val="22"/>
          <w:u w:val="single"/>
        </w:rPr>
        <w:t>REASONS WHY DISPLAYING THE OMB EXPIRATION DATE IS</w:t>
      </w:r>
      <w:r w:rsidR="002015F7" w:rsidRPr="00286B8E">
        <w:rPr>
          <w:rFonts w:asciiTheme="minorHAnsi" w:hAnsiTheme="minorHAnsi"/>
          <w:sz w:val="22"/>
          <w:szCs w:val="22"/>
          <w:u w:val="single"/>
        </w:rPr>
        <w:t xml:space="preserve"> </w:t>
      </w:r>
      <w:r w:rsidRPr="00286B8E">
        <w:rPr>
          <w:rFonts w:asciiTheme="minorHAnsi" w:hAnsiTheme="minorHAnsi"/>
          <w:sz w:val="22"/>
          <w:szCs w:val="22"/>
          <w:u w:val="single"/>
        </w:rPr>
        <w:t>INAPPROPRIATE</w:t>
      </w:r>
    </w:p>
    <w:p w:rsidR="00FB7A6A" w:rsidRPr="00286B8E" w:rsidRDefault="00FB7A6A">
      <w:pPr>
        <w:rPr>
          <w:rFonts w:asciiTheme="minorHAnsi" w:hAnsiTheme="minorHAnsi"/>
          <w:sz w:val="22"/>
          <w:szCs w:val="22"/>
        </w:rPr>
      </w:pPr>
    </w:p>
    <w:p w:rsidR="00F657E1" w:rsidRPr="00453AD3" w:rsidRDefault="00F657E1" w:rsidP="00F657E1">
      <w:pPr>
        <w:numPr>
          <w:ilvl w:val="12"/>
          <w:numId w:val="0"/>
        </w:numPr>
        <w:overflowPunct w:val="0"/>
        <w:ind w:left="720"/>
        <w:textAlignment w:val="baseline"/>
        <w:rPr>
          <w:rFonts w:asciiTheme="minorHAnsi" w:hAnsiTheme="minorHAnsi"/>
          <w:sz w:val="22"/>
          <w:szCs w:val="22"/>
        </w:rPr>
      </w:pPr>
      <w:r w:rsidRPr="00453AD3">
        <w:rPr>
          <w:rFonts w:asciiTheme="minorHAnsi" w:hAnsiTheme="minorHAnsi"/>
          <w:sz w:val="22"/>
          <w:szCs w:val="22"/>
        </w:rPr>
        <w:t xml:space="preserve">We believe the public interest </w:t>
      </w:r>
      <w:proofErr w:type="gramStart"/>
      <w:r w:rsidRPr="00453AD3">
        <w:rPr>
          <w:rFonts w:asciiTheme="minorHAnsi" w:hAnsiTheme="minorHAnsi"/>
          <w:sz w:val="22"/>
          <w:szCs w:val="22"/>
        </w:rPr>
        <w:t>will be better served</w:t>
      </w:r>
      <w:proofErr w:type="gramEnd"/>
      <w:r w:rsidRPr="00453AD3">
        <w:rPr>
          <w:rFonts w:asciiTheme="minorHAnsi" w:hAnsiTheme="minorHAnsi"/>
          <w:sz w:val="22"/>
          <w:szCs w:val="22"/>
        </w:rPr>
        <w:t xml:space="preserve"> by not printing an expiration date on the form(s) in this package.</w:t>
      </w:r>
    </w:p>
    <w:p w:rsidR="00F657E1" w:rsidRPr="00453AD3" w:rsidRDefault="00F657E1" w:rsidP="00F657E1">
      <w:pPr>
        <w:numPr>
          <w:ilvl w:val="12"/>
          <w:numId w:val="0"/>
        </w:numPr>
        <w:overflowPunct w:val="0"/>
        <w:textAlignment w:val="baseline"/>
        <w:rPr>
          <w:rFonts w:asciiTheme="minorHAnsi" w:hAnsiTheme="minorHAnsi"/>
          <w:sz w:val="22"/>
          <w:szCs w:val="22"/>
        </w:rPr>
      </w:pPr>
    </w:p>
    <w:p w:rsidR="00F657E1" w:rsidRPr="00453AD3" w:rsidRDefault="00C644CB" w:rsidP="00F657E1">
      <w:pPr>
        <w:numPr>
          <w:ilvl w:val="12"/>
          <w:numId w:val="0"/>
        </w:numPr>
        <w:overflowPunct w:val="0"/>
        <w:ind w:left="720"/>
        <w:textAlignment w:val="baseline"/>
        <w:rPr>
          <w:rFonts w:asciiTheme="minorHAnsi" w:hAnsiTheme="minorHAnsi"/>
          <w:sz w:val="22"/>
          <w:szCs w:val="22"/>
        </w:rPr>
      </w:pPr>
      <w:r>
        <w:rPr>
          <w:rFonts w:asciiTheme="minorHAnsi" w:hAnsiTheme="minorHAnsi"/>
          <w:sz w:val="22"/>
          <w:szCs w:val="22"/>
        </w:rPr>
        <w:t>T</w:t>
      </w:r>
      <w:r w:rsidR="00F657E1" w:rsidRPr="00453AD3">
        <w:rPr>
          <w:rFonts w:asciiTheme="minorHAnsi" w:hAnsiTheme="minorHAnsi"/>
          <w:sz w:val="22"/>
          <w:szCs w:val="22"/>
        </w:rPr>
        <w:t xml:space="preserve">he expiration date on the form will result in increased costs because of the need to replace inventories that become obsolete by passage of the expiration date each time OMB approval is renewed.  Without printing the expiration date, supplies of the form could continue to </w:t>
      </w:r>
      <w:proofErr w:type="gramStart"/>
      <w:r w:rsidR="00F657E1" w:rsidRPr="00453AD3">
        <w:rPr>
          <w:rFonts w:asciiTheme="minorHAnsi" w:hAnsiTheme="minorHAnsi"/>
          <w:sz w:val="22"/>
          <w:szCs w:val="22"/>
        </w:rPr>
        <w:t>be used</w:t>
      </w:r>
      <w:proofErr w:type="gramEnd"/>
      <w:r w:rsidR="00F657E1" w:rsidRPr="00453AD3">
        <w:rPr>
          <w:rFonts w:asciiTheme="minorHAnsi" w:hAnsiTheme="minorHAnsi"/>
          <w:sz w:val="22"/>
          <w:szCs w:val="22"/>
        </w:rPr>
        <w:t>.</w:t>
      </w:r>
    </w:p>
    <w:p w:rsidR="00F657E1" w:rsidRPr="00453AD3" w:rsidRDefault="00F657E1" w:rsidP="00F657E1">
      <w:pPr>
        <w:numPr>
          <w:ilvl w:val="12"/>
          <w:numId w:val="0"/>
        </w:numPr>
        <w:overflowPunct w:val="0"/>
        <w:textAlignment w:val="baseline"/>
        <w:rPr>
          <w:rFonts w:asciiTheme="minorHAnsi" w:hAnsiTheme="minorHAnsi"/>
          <w:sz w:val="22"/>
          <w:szCs w:val="22"/>
        </w:rPr>
      </w:pPr>
    </w:p>
    <w:p w:rsidR="00F657E1" w:rsidRPr="00453AD3" w:rsidRDefault="00F657E1" w:rsidP="00F657E1">
      <w:pPr>
        <w:numPr>
          <w:ilvl w:val="12"/>
          <w:numId w:val="0"/>
        </w:numPr>
        <w:overflowPunct w:val="0"/>
        <w:ind w:left="720"/>
        <w:textAlignment w:val="baseline"/>
        <w:rPr>
          <w:rFonts w:asciiTheme="minorHAnsi" w:hAnsiTheme="minorHAnsi"/>
          <w:sz w:val="22"/>
          <w:szCs w:val="22"/>
        </w:rPr>
      </w:pPr>
      <w:r w:rsidRPr="00453AD3">
        <w:rPr>
          <w:rFonts w:asciiTheme="minorHAnsi" w:hAnsiTheme="minorHAnsi"/>
          <w:sz w:val="22"/>
          <w:szCs w:val="22"/>
        </w:rPr>
        <w:t xml:space="preserve">The </w:t>
      </w:r>
      <w:proofErr w:type="gramStart"/>
      <w:r w:rsidRPr="00453AD3">
        <w:rPr>
          <w:rFonts w:asciiTheme="minorHAnsi" w:hAnsiTheme="minorHAnsi"/>
          <w:sz w:val="22"/>
          <w:szCs w:val="22"/>
        </w:rPr>
        <w:t>time period</w:t>
      </w:r>
      <w:proofErr w:type="gramEnd"/>
      <w:r w:rsidRPr="00453AD3">
        <w:rPr>
          <w:rFonts w:asciiTheme="minorHAnsi" w:hAnsiTheme="minorHAnsi"/>
          <w:sz w:val="22"/>
          <w:szCs w:val="22"/>
        </w:rPr>
        <w:t xml:space="preserve">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w:t>
      </w:r>
      <w:proofErr w:type="gramStart"/>
      <w:r w:rsidRPr="00453AD3">
        <w:rPr>
          <w:rFonts w:asciiTheme="minorHAnsi" w:hAnsiTheme="minorHAnsi"/>
          <w:sz w:val="22"/>
          <w:szCs w:val="22"/>
        </w:rPr>
        <w:t>cannot be reliably scheduled</w:t>
      </w:r>
      <w:proofErr w:type="gramEnd"/>
      <w:r w:rsidRPr="00453AD3">
        <w:rPr>
          <w:rFonts w:asciiTheme="minorHAnsi" w:hAnsiTheme="minorHAnsi"/>
          <w:sz w:val="22"/>
          <w:szCs w:val="22"/>
        </w:rPr>
        <w:t xml:space="preserve"> to coincide with an OMB approval expiration date.  </w:t>
      </w:r>
      <w:proofErr w:type="gramStart"/>
      <w:r w:rsidRPr="00453AD3">
        <w:rPr>
          <w:rFonts w:asciiTheme="minorHAnsi" w:hAnsiTheme="minorHAnsi"/>
          <w:sz w:val="22"/>
          <w:szCs w:val="22"/>
        </w:rPr>
        <w:t>This form may be privately printed by users at their own expense</w:t>
      </w:r>
      <w:proofErr w:type="gramEnd"/>
      <w:r w:rsidRPr="00453AD3">
        <w:rPr>
          <w:rFonts w:asciiTheme="minorHAnsi" w:hAnsiTheme="minorHAnsi"/>
          <w:sz w:val="22"/>
          <w:szCs w:val="22"/>
        </w:rPr>
        <w:t xml:space="preserve">.  Some businesses print complex and expensive marginally punched continuous versions, at their expense, for use in their computers.   The form </w:t>
      </w:r>
      <w:proofErr w:type="gramStart"/>
      <w:r w:rsidRPr="00453AD3">
        <w:rPr>
          <w:rFonts w:asciiTheme="minorHAnsi" w:hAnsiTheme="minorHAnsi"/>
          <w:sz w:val="22"/>
          <w:szCs w:val="22"/>
        </w:rPr>
        <w:t>may be printed by commercial printers and stocked for sale</w:t>
      </w:r>
      <w:proofErr w:type="gramEnd"/>
      <w:r w:rsidRPr="00453AD3">
        <w:rPr>
          <w:rFonts w:asciiTheme="minorHAnsi" w:hAnsiTheme="minorHAnsi"/>
          <w:sz w:val="22"/>
          <w:szCs w:val="22"/>
        </w:rPr>
        <w:t>.  In such cases, printing the expiration date on the form could result in extra costs to the users.</w:t>
      </w:r>
    </w:p>
    <w:p w:rsidR="00F657E1" w:rsidRPr="00453AD3" w:rsidRDefault="00F657E1" w:rsidP="00F657E1">
      <w:pPr>
        <w:numPr>
          <w:ilvl w:val="12"/>
          <w:numId w:val="0"/>
        </w:numPr>
        <w:overflowPunct w:val="0"/>
        <w:textAlignment w:val="baseline"/>
        <w:rPr>
          <w:rFonts w:asciiTheme="minorHAnsi" w:hAnsiTheme="minorHAnsi"/>
          <w:sz w:val="22"/>
          <w:szCs w:val="22"/>
        </w:rPr>
      </w:pPr>
    </w:p>
    <w:p w:rsidR="00F657E1" w:rsidRPr="00453AD3" w:rsidRDefault="00F657E1" w:rsidP="00F657E1">
      <w:pPr>
        <w:numPr>
          <w:ilvl w:val="12"/>
          <w:numId w:val="0"/>
        </w:numPr>
        <w:overflowPunct w:val="0"/>
        <w:ind w:left="720"/>
        <w:textAlignment w:val="baseline"/>
        <w:rPr>
          <w:rFonts w:asciiTheme="minorHAnsi" w:hAnsiTheme="minorHAnsi"/>
          <w:sz w:val="22"/>
          <w:szCs w:val="22"/>
        </w:rPr>
      </w:pPr>
      <w:r w:rsidRPr="00453AD3">
        <w:rPr>
          <w:rFonts w:asciiTheme="minorHAnsi" w:hAnsiTheme="minorHAnsi"/>
          <w:sz w:val="22"/>
          <w:szCs w:val="22"/>
        </w:rPr>
        <w:t>Not printing the expiration date on the form(s) will also avoid confusion among taxpayers who may have identical forms with different expiration dates in their possession.</w:t>
      </w:r>
    </w:p>
    <w:p w:rsidR="00F657E1" w:rsidRPr="00453AD3" w:rsidRDefault="00F657E1" w:rsidP="00F657E1">
      <w:pPr>
        <w:numPr>
          <w:ilvl w:val="12"/>
          <w:numId w:val="0"/>
        </w:numPr>
        <w:overflowPunct w:val="0"/>
        <w:textAlignment w:val="baseline"/>
        <w:rPr>
          <w:rFonts w:asciiTheme="minorHAnsi" w:hAnsiTheme="minorHAnsi"/>
          <w:sz w:val="22"/>
          <w:szCs w:val="22"/>
        </w:rPr>
      </w:pPr>
    </w:p>
    <w:p w:rsidR="00F657E1" w:rsidRPr="00453AD3" w:rsidRDefault="00F657E1" w:rsidP="00F657E1">
      <w:pPr>
        <w:numPr>
          <w:ilvl w:val="12"/>
          <w:numId w:val="0"/>
        </w:numPr>
        <w:overflowPunct w:val="0"/>
        <w:ind w:left="720"/>
        <w:textAlignment w:val="baseline"/>
        <w:rPr>
          <w:rFonts w:asciiTheme="minorHAnsi" w:hAnsiTheme="minorHAnsi"/>
          <w:sz w:val="22"/>
          <w:szCs w:val="22"/>
        </w:rPr>
      </w:pPr>
      <w:r w:rsidRPr="00453AD3">
        <w:rPr>
          <w:rFonts w:asciiTheme="minorHAnsi" w:hAnsiTheme="minorHAnsi"/>
          <w:sz w:val="22"/>
          <w:szCs w:val="22"/>
        </w:rPr>
        <w:t>For the above reasons we request authorization to omit printing the expiration date on the form(s) in this package.</w:t>
      </w:r>
    </w:p>
    <w:p w:rsidR="00F657E1" w:rsidRPr="00453AD3" w:rsidRDefault="00F657E1" w:rsidP="00F657E1">
      <w:pPr>
        <w:numPr>
          <w:ilvl w:val="12"/>
          <w:numId w:val="0"/>
        </w:numPr>
        <w:overflowPunct w:val="0"/>
        <w:textAlignment w:val="baseline"/>
        <w:rPr>
          <w:rFonts w:asciiTheme="minorHAnsi" w:hAnsiTheme="minorHAnsi"/>
          <w:sz w:val="22"/>
          <w:szCs w:val="22"/>
        </w:rPr>
      </w:pPr>
    </w:p>
    <w:p w:rsidR="00F657E1" w:rsidRPr="00453AD3" w:rsidRDefault="00F657E1" w:rsidP="00F657E1">
      <w:pPr>
        <w:numPr>
          <w:ilvl w:val="12"/>
          <w:numId w:val="0"/>
        </w:numPr>
        <w:overflowPunct w:val="0"/>
        <w:ind w:left="720"/>
        <w:textAlignment w:val="baseline"/>
        <w:rPr>
          <w:rFonts w:asciiTheme="minorHAnsi" w:hAnsiTheme="minorHAnsi"/>
          <w:sz w:val="22"/>
          <w:szCs w:val="22"/>
        </w:rPr>
      </w:pPr>
      <w:r w:rsidRPr="00453AD3">
        <w:rPr>
          <w:rFonts w:asciiTheme="minorHAnsi" w:hAnsiTheme="minorHAnsi"/>
          <w:sz w:val="22"/>
          <w:szCs w:val="22"/>
        </w:rPr>
        <w:t xml:space="preserve">We are requesting OMB approval for continued use of the prior version of the form(s) in this clearance package, so that late filers will have the previous versions available to them in future years.  </w:t>
      </w:r>
    </w:p>
    <w:p w:rsidR="00FB7A6A" w:rsidRPr="00286B8E" w:rsidRDefault="00FB7A6A" w:rsidP="00286B8E">
      <w:pPr>
        <w:tabs>
          <w:tab w:val="num" w:pos="720"/>
        </w:tabs>
        <w:ind w:left="720" w:hanging="720"/>
        <w:rPr>
          <w:rFonts w:asciiTheme="minorHAnsi" w:hAnsiTheme="minorHAnsi"/>
          <w:sz w:val="22"/>
          <w:szCs w:val="22"/>
        </w:rPr>
      </w:pPr>
    </w:p>
    <w:p w:rsidR="00FB7A6A" w:rsidRPr="00286B8E" w:rsidRDefault="00FB7A6A">
      <w:pPr>
        <w:pStyle w:val="Quick1"/>
        <w:tabs>
          <w:tab w:val="left" w:pos="-1440"/>
          <w:tab w:val="num" w:pos="720"/>
        </w:tabs>
        <w:rPr>
          <w:rFonts w:asciiTheme="minorHAnsi" w:hAnsiTheme="minorHAnsi"/>
          <w:sz w:val="22"/>
          <w:szCs w:val="22"/>
        </w:rPr>
      </w:pPr>
      <w:r w:rsidRPr="00286B8E">
        <w:rPr>
          <w:rFonts w:asciiTheme="minorHAnsi" w:hAnsiTheme="minorHAnsi"/>
          <w:sz w:val="22"/>
          <w:szCs w:val="22"/>
          <w:u w:val="single"/>
        </w:rPr>
        <w:t xml:space="preserve">EXCEPTIONS TO THE CERTIFICATION STATEMENT </w:t>
      </w:r>
    </w:p>
    <w:p w:rsidR="00FB7A6A" w:rsidRPr="00286B8E" w:rsidRDefault="00FB7A6A">
      <w:pPr>
        <w:rPr>
          <w:rFonts w:asciiTheme="minorHAnsi" w:hAnsiTheme="minorHAnsi"/>
          <w:sz w:val="22"/>
          <w:szCs w:val="22"/>
        </w:rPr>
      </w:pPr>
    </w:p>
    <w:p w:rsidR="002015F7" w:rsidRPr="00286B8E" w:rsidRDefault="007E6BFF" w:rsidP="008F68F7">
      <w:pPr>
        <w:ind w:left="720"/>
        <w:rPr>
          <w:rFonts w:asciiTheme="minorHAnsi" w:hAnsiTheme="minorHAnsi"/>
          <w:sz w:val="22"/>
          <w:szCs w:val="22"/>
        </w:rPr>
      </w:pPr>
      <w:r w:rsidRPr="00286B8E">
        <w:rPr>
          <w:rFonts w:asciiTheme="minorHAnsi" w:hAnsiTheme="minorHAnsi"/>
          <w:sz w:val="22"/>
          <w:szCs w:val="22"/>
        </w:rPr>
        <w:t>There are no exceptions to the certification statement for this collection.</w:t>
      </w:r>
    </w:p>
    <w:p w:rsidR="002015F7" w:rsidRPr="00286B8E" w:rsidRDefault="002015F7">
      <w:pPr>
        <w:rPr>
          <w:rFonts w:asciiTheme="minorHAnsi" w:hAnsiTheme="minorHAnsi"/>
          <w:sz w:val="22"/>
          <w:szCs w:val="22"/>
        </w:rPr>
      </w:pPr>
    </w:p>
    <w:p w:rsidR="00FB7A6A" w:rsidRPr="00286B8E" w:rsidRDefault="00FB7A6A">
      <w:pPr>
        <w:rPr>
          <w:rFonts w:asciiTheme="minorHAnsi" w:hAnsiTheme="minorHAnsi"/>
          <w:sz w:val="22"/>
          <w:szCs w:val="22"/>
        </w:rPr>
      </w:pPr>
      <w:r w:rsidRPr="00286B8E">
        <w:rPr>
          <w:rFonts w:asciiTheme="minorHAnsi" w:hAnsiTheme="minorHAnsi"/>
          <w:bCs/>
          <w:sz w:val="22"/>
          <w:szCs w:val="22"/>
          <w:u w:val="single"/>
        </w:rPr>
        <w:t>Note:</w:t>
      </w:r>
      <w:r w:rsidRPr="00286B8E">
        <w:rPr>
          <w:rFonts w:asciiTheme="minorHAnsi" w:hAnsiTheme="minorHAnsi"/>
          <w:sz w:val="22"/>
          <w:szCs w:val="22"/>
        </w:rPr>
        <w:t xml:space="preserve">  The following paragraph applies to all of the collections of information in this submission:</w:t>
      </w:r>
    </w:p>
    <w:p w:rsidR="00FB7A6A" w:rsidRPr="00286B8E" w:rsidRDefault="00FB7A6A">
      <w:pPr>
        <w:rPr>
          <w:rFonts w:asciiTheme="minorHAnsi" w:hAnsiTheme="minorHAnsi"/>
          <w:sz w:val="22"/>
          <w:szCs w:val="22"/>
        </w:rPr>
      </w:pPr>
    </w:p>
    <w:p w:rsidR="002015F7" w:rsidRPr="00286B8E" w:rsidRDefault="00FB7A6A" w:rsidP="008F68F7">
      <w:pPr>
        <w:ind w:firstLine="720"/>
        <w:rPr>
          <w:rFonts w:asciiTheme="minorHAnsi" w:hAnsiTheme="minorHAnsi"/>
          <w:sz w:val="22"/>
          <w:szCs w:val="22"/>
        </w:rPr>
      </w:pPr>
      <w:r w:rsidRPr="00286B8E">
        <w:rPr>
          <w:rFonts w:asciiTheme="minorHAnsi" w:hAnsiTheme="minorHAns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w:t>
      </w:r>
      <w:proofErr w:type="gramStart"/>
      <w:r w:rsidRPr="00286B8E">
        <w:rPr>
          <w:rFonts w:asciiTheme="minorHAnsi" w:hAnsiTheme="minorHAnsi"/>
          <w:sz w:val="22"/>
          <w:szCs w:val="22"/>
        </w:rPr>
        <w:t>must be retained</w:t>
      </w:r>
      <w:proofErr w:type="gramEnd"/>
      <w:r w:rsidRPr="00286B8E">
        <w:rPr>
          <w:rFonts w:asciiTheme="minorHAnsi" w:hAnsiTheme="minorHAnsi"/>
          <w:sz w:val="22"/>
          <w:szCs w:val="22"/>
        </w:rPr>
        <w:t xml:space="preserve"> as long as their contents may become material in the administration of any internal revenue law.  Generally, tax returns and tax return information are confidential, as required by 26 U.S.C. 6103</w:t>
      </w:r>
      <w:r w:rsidR="008857B5" w:rsidRPr="00286B8E">
        <w:rPr>
          <w:rFonts w:asciiTheme="minorHAnsi" w:hAnsiTheme="minorHAnsi"/>
          <w:sz w:val="22"/>
          <w:szCs w:val="22"/>
        </w:rPr>
        <w:t>.</w:t>
      </w:r>
    </w:p>
    <w:p w:rsidR="005462C1" w:rsidRPr="00286B8E" w:rsidRDefault="005462C1">
      <w:pPr>
        <w:rPr>
          <w:rFonts w:asciiTheme="minorHAnsi" w:hAnsiTheme="minorHAnsi"/>
          <w:sz w:val="22"/>
          <w:szCs w:val="22"/>
          <w:rPrChange w:id="1" w:author="Author">
            <w:rPr/>
          </w:rPrChange>
        </w:rPr>
      </w:pPr>
    </w:p>
    <w:sectPr w:rsidR="005462C1" w:rsidRPr="00286B8E" w:rsidSect="008F68F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9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20" w:rsidRDefault="00E44D20">
      <w:r>
        <w:separator/>
      </w:r>
    </w:p>
  </w:endnote>
  <w:endnote w:type="continuationSeparator" w:id="0">
    <w:p w:rsidR="00E44D20" w:rsidRDefault="00E44D20">
      <w:r>
        <w:continuationSeparator/>
      </w:r>
    </w:p>
  </w:endnote>
  <w:endnote w:type="continuationNotice" w:id="1">
    <w:p w:rsidR="00E44D20" w:rsidRDefault="00E44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B8E" w:rsidRDefault="00286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262423"/>
      <w:docPartObj>
        <w:docPartGallery w:val="Page Numbers (Bottom of Page)"/>
        <w:docPartUnique/>
      </w:docPartObj>
    </w:sdtPr>
    <w:sdtEndPr>
      <w:rPr>
        <w:noProof/>
      </w:rPr>
    </w:sdtEndPr>
    <w:sdtContent>
      <w:p w:rsidR="00551A44" w:rsidRDefault="00551A44" w:rsidP="008B722E">
        <w:pPr>
          <w:pStyle w:val="Footer"/>
          <w:jc w:val="right"/>
        </w:pPr>
        <w:r w:rsidRPr="008B722E">
          <w:rPr>
            <w:rFonts w:ascii="Times New Roman" w:hAnsi="Times New Roman"/>
          </w:rPr>
          <w:fldChar w:fldCharType="begin"/>
        </w:r>
        <w:r w:rsidRPr="008B722E">
          <w:rPr>
            <w:rFonts w:ascii="Times New Roman" w:hAnsi="Times New Roman"/>
          </w:rPr>
          <w:instrText xml:space="preserve"> PAGE   \* MERGEFORMAT </w:instrText>
        </w:r>
        <w:r w:rsidRPr="008B722E">
          <w:rPr>
            <w:rFonts w:ascii="Times New Roman" w:hAnsi="Times New Roman"/>
          </w:rPr>
          <w:fldChar w:fldCharType="separate"/>
        </w:r>
        <w:r w:rsidR="00286B8E">
          <w:rPr>
            <w:rFonts w:ascii="Times New Roman" w:hAnsi="Times New Roman"/>
            <w:noProof/>
          </w:rPr>
          <w:t>1</w:t>
        </w:r>
        <w:r w:rsidRPr="008B722E">
          <w:rPr>
            <w:rFonts w:ascii="Times New Roman" w:hAnsi="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B8E" w:rsidRDefault="00286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20" w:rsidRDefault="00E44D20">
      <w:r>
        <w:separator/>
      </w:r>
    </w:p>
  </w:footnote>
  <w:footnote w:type="continuationSeparator" w:id="0">
    <w:p w:rsidR="00E44D20" w:rsidRDefault="00E44D20">
      <w:r>
        <w:continuationSeparator/>
      </w:r>
    </w:p>
  </w:footnote>
  <w:footnote w:type="continuationNotice" w:id="1">
    <w:p w:rsidR="00E44D20" w:rsidRDefault="00E44D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B8E" w:rsidRDefault="00286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236" w:rsidRDefault="00D95236">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B8E" w:rsidRDefault="00286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CG Times" w:hAnsi="CG Times" w:cs="CG Times"/>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6A"/>
    <w:rsid w:val="0000711F"/>
    <w:rsid w:val="0001225B"/>
    <w:rsid w:val="000124E7"/>
    <w:rsid w:val="00065DB8"/>
    <w:rsid w:val="000822A5"/>
    <w:rsid w:val="000945E3"/>
    <w:rsid w:val="00094EC4"/>
    <w:rsid w:val="000A2CA5"/>
    <w:rsid w:val="000C3A08"/>
    <w:rsid w:val="000D23D8"/>
    <w:rsid w:val="000D53DD"/>
    <w:rsid w:val="001056D7"/>
    <w:rsid w:val="00105E15"/>
    <w:rsid w:val="00106869"/>
    <w:rsid w:val="00115BA9"/>
    <w:rsid w:val="00131B20"/>
    <w:rsid w:val="00147C01"/>
    <w:rsid w:val="00157115"/>
    <w:rsid w:val="001652C5"/>
    <w:rsid w:val="001D3076"/>
    <w:rsid w:val="001E3EAC"/>
    <w:rsid w:val="001F5BB1"/>
    <w:rsid w:val="002015F7"/>
    <w:rsid w:val="002135F4"/>
    <w:rsid w:val="002327DF"/>
    <w:rsid w:val="00232A6A"/>
    <w:rsid w:val="002618DF"/>
    <w:rsid w:val="0028334B"/>
    <w:rsid w:val="00286B8E"/>
    <w:rsid w:val="00290CB0"/>
    <w:rsid w:val="002C4657"/>
    <w:rsid w:val="002C7938"/>
    <w:rsid w:val="00301805"/>
    <w:rsid w:val="00311E7B"/>
    <w:rsid w:val="003345CD"/>
    <w:rsid w:val="00342352"/>
    <w:rsid w:val="003532D8"/>
    <w:rsid w:val="003A349E"/>
    <w:rsid w:val="003B465E"/>
    <w:rsid w:val="003C1E99"/>
    <w:rsid w:val="003D715D"/>
    <w:rsid w:val="003F2B63"/>
    <w:rsid w:val="00401725"/>
    <w:rsid w:val="00402DB9"/>
    <w:rsid w:val="004175C4"/>
    <w:rsid w:val="00424452"/>
    <w:rsid w:val="00430F25"/>
    <w:rsid w:val="004359A8"/>
    <w:rsid w:val="00466771"/>
    <w:rsid w:val="00487DF3"/>
    <w:rsid w:val="004B2EE8"/>
    <w:rsid w:val="004C2DB3"/>
    <w:rsid w:val="004C3FAA"/>
    <w:rsid w:val="004D1F7E"/>
    <w:rsid w:val="004E2F60"/>
    <w:rsid w:val="004F0F25"/>
    <w:rsid w:val="004F4422"/>
    <w:rsid w:val="004F567B"/>
    <w:rsid w:val="00520E04"/>
    <w:rsid w:val="00533EF6"/>
    <w:rsid w:val="0053794F"/>
    <w:rsid w:val="005462C1"/>
    <w:rsid w:val="00551A44"/>
    <w:rsid w:val="005625A8"/>
    <w:rsid w:val="005729E2"/>
    <w:rsid w:val="005803E8"/>
    <w:rsid w:val="00592CA0"/>
    <w:rsid w:val="005C0603"/>
    <w:rsid w:val="00612149"/>
    <w:rsid w:val="0061363A"/>
    <w:rsid w:val="0064565F"/>
    <w:rsid w:val="0066440D"/>
    <w:rsid w:val="00691A69"/>
    <w:rsid w:val="006D1022"/>
    <w:rsid w:val="006E0285"/>
    <w:rsid w:val="007105A8"/>
    <w:rsid w:val="00715F0C"/>
    <w:rsid w:val="007246DE"/>
    <w:rsid w:val="00725AEE"/>
    <w:rsid w:val="00726EB6"/>
    <w:rsid w:val="00744687"/>
    <w:rsid w:val="007472DE"/>
    <w:rsid w:val="00753413"/>
    <w:rsid w:val="00771323"/>
    <w:rsid w:val="007779EE"/>
    <w:rsid w:val="007C1951"/>
    <w:rsid w:val="007D140C"/>
    <w:rsid w:val="007E51B4"/>
    <w:rsid w:val="007E6BFF"/>
    <w:rsid w:val="007E72E7"/>
    <w:rsid w:val="00852980"/>
    <w:rsid w:val="008652D8"/>
    <w:rsid w:val="008657EF"/>
    <w:rsid w:val="00865F29"/>
    <w:rsid w:val="00874C9F"/>
    <w:rsid w:val="00876613"/>
    <w:rsid w:val="0087728E"/>
    <w:rsid w:val="008857B5"/>
    <w:rsid w:val="00887BEC"/>
    <w:rsid w:val="00894102"/>
    <w:rsid w:val="008A269F"/>
    <w:rsid w:val="008A2D5D"/>
    <w:rsid w:val="008A74BB"/>
    <w:rsid w:val="008B722E"/>
    <w:rsid w:val="008E11D6"/>
    <w:rsid w:val="008E37F7"/>
    <w:rsid w:val="008F68F7"/>
    <w:rsid w:val="009129AA"/>
    <w:rsid w:val="00922F8E"/>
    <w:rsid w:val="00931ABA"/>
    <w:rsid w:val="009336E8"/>
    <w:rsid w:val="009370AC"/>
    <w:rsid w:val="009405B0"/>
    <w:rsid w:val="0094366F"/>
    <w:rsid w:val="00945531"/>
    <w:rsid w:val="00975D4E"/>
    <w:rsid w:val="00985657"/>
    <w:rsid w:val="00993BF4"/>
    <w:rsid w:val="00994642"/>
    <w:rsid w:val="0099650F"/>
    <w:rsid w:val="009A28F3"/>
    <w:rsid w:val="00A24B27"/>
    <w:rsid w:val="00A24B88"/>
    <w:rsid w:val="00A27823"/>
    <w:rsid w:val="00A84660"/>
    <w:rsid w:val="00A85E6F"/>
    <w:rsid w:val="00A90C98"/>
    <w:rsid w:val="00A976C1"/>
    <w:rsid w:val="00AB0870"/>
    <w:rsid w:val="00AC04DD"/>
    <w:rsid w:val="00AC62E4"/>
    <w:rsid w:val="00AE0B01"/>
    <w:rsid w:val="00B14C25"/>
    <w:rsid w:val="00B15328"/>
    <w:rsid w:val="00B23222"/>
    <w:rsid w:val="00B349EC"/>
    <w:rsid w:val="00B64E94"/>
    <w:rsid w:val="00B769AF"/>
    <w:rsid w:val="00B77680"/>
    <w:rsid w:val="00B811C3"/>
    <w:rsid w:val="00B91778"/>
    <w:rsid w:val="00BA7C5A"/>
    <w:rsid w:val="00BB39EF"/>
    <w:rsid w:val="00BE1974"/>
    <w:rsid w:val="00BF561A"/>
    <w:rsid w:val="00C06DD1"/>
    <w:rsid w:val="00C16B33"/>
    <w:rsid w:val="00C41B77"/>
    <w:rsid w:val="00C429A4"/>
    <w:rsid w:val="00C55F54"/>
    <w:rsid w:val="00C644CB"/>
    <w:rsid w:val="00CF4411"/>
    <w:rsid w:val="00D16961"/>
    <w:rsid w:val="00D208A7"/>
    <w:rsid w:val="00D47316"/>
    <w:rsid w:val="00D55D3E"/>
    <w:rsid w:val="00D657C8"/>
    <w:rsid w:val="00D70B0E"/>
    <w:rsid w:val="00D73225"/>
    <w:rsid w:val="00D7326D"/>
    <w:rsid w:val="00D74B9A"/>
    <w:rsid w:val="00D95236"/>
    <w:rsid w:val="00D97283"/>
    <w:rsid w:val="00DA510B"/>
    <w:rsid w:val="00DC5715"/>
    <w:rsid w:val="00DF3B2D"/>
    <w:rsid w:val="00E05A8B"/>
    <w:rsid w:val="00E076CA"/>
    <w:rsid w:val="00E242BC"/>
    <w:rsid w:val="00E42F57"/>
    <w:rsid w:val="00E44D20"/>
    <w:rsid w:val="00E65082"/>
    <w:rsid w:val="00E65944"/>
    <w:rsid w:val="00E9168D"/>
    <w:rsid w:val="00EB1B45"/>
    <w:rsid w:val="00EE7D7C"/>
    <w:rsid w:val="00F062E5"/>
    <w:rsid w:val="00F262C9"/>
    <w:rsid w:val="00F355D4"/>
    <w:rsid w:val="00F35DE9"/>
    <w:rsid w:val="00F4079B"/>
    <w:rsid w:val="00F43DFD"/>
    <w:rsid w:val="00F657E1"/>
    <w:rsid w:val="00F73146"/>
    <w:rsid w:val="00F839AB"/>
    <w:rsid w:val="00F85F46"/>
    <w:rsid w:val="00F96C9B"/>
    <w:rsid w:val="00FB4504"/>
    <w:rsid w:val="00FB7A6A"/>
    <w:rsid w:val="00FD7A34"/>
    <w:rsid w:val="00FF0998"/>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rsid w:val="0087728E"/>
    <w:pPr>
      <w:tabs>
        <w:tab w:val="center" w:pos="4320"/>
        <w:tab w:val="right" w:pos="8640"/>
      </w:tabs>
    </w:pPr>
  </w:style>
  <w:style w:type="paragraph" w:styleId="Footer">
    <w:name w:val="footer"/>
    <w:basedOn w:val="Normal"/>
    <w:link w:val="FooterChar"/>
    <w:uiPriority w:val="99"/>
    <w:rsid w:val="0087728E"/>
    <w:pPr>
      <w:tabs>
        <w:tab w:val="center" w:pos="4320"/>
        <w:tab w:val="right" w:pos="8640"/>
      </w:tabs>
    </w:pPr>
  </w:style>
  <w:style w:type="character" w:styleId="Hyperlink">
    <w:name w:val="Hyperlink"/>
    <w:basedOn w:val="DefaultParagraphFont"/>
    <w:rsid w:val="00D95236"/>
    <w:rPr>
      <w:color w:val="0000FF" w:themeColor="hyperlink"/>
      <w:u w:val="single"/>
    </w:rPr>
  </w:style>
  <w:style w:type="paragraph" w:styleId="BalloonText">
    <w:name w:val="Balloon Text"/>
    <w:basedOn w:val="Normal"/>
    <w:link w:val="BalloonTextChar"/>
    <w:rsid w:val="00865F29"/>
    <w:rPr>
      <w:rFonts w:ascii="Tahoma" w:hAnsi="Tahoma" w:cs="Tahoma"/>
      <w:sz w:val="16"/>
      <w:szCs w:val="16"/>
    </w:rPr>
  </w:style>
  <w:style w:type="character" w:customStyle="1" w:styleId="BalloonTextChar">
    <w:name w:val="Balloon Text Char"/>
    <w:basedOn w:val="DefaultParagraphFont"/>
    <w:link w:val="BalloonText"/>
    <w:rsid w:val="00865F29"/>
    <w:rPr>
      <w:rFonts w:ascii="Tahoma" w:hAnsi="Tahoma" w:cs="Tahoma"/>
      <w:sz w:val="16"/>
      <w:szCs w:val="16"/>
    </w:rPr>
  </w:style>
  <w:style w:type="character" w:customStyle="1" w:styleId="FooterChar">
    <w:name w:val="Footer Char"/>
    <w:basedOn w:val="DefaultParagraphFont"/>
    <w:link w:val="Footer"/>
    <w:uiPriority w:val="99"/>
    <w:rsid w:val="00551A44"/>
    <w:rPr>
      <w:rFonts w:ascii="Courier" w:hAnsi="Courier"/>
      <w:sz w:val="24"/>
      <w:szCs w:val="24"/>
    </w:rPr>
  </w:style>
  <w:style w:type="character" w:styleId="CommentReference">
    <w:name w:val="annotation reference"/>
    <w:basedOn w:val="DefaultParagraphFont"/>
    <w:rsid w:val="00EE7D7C"/>
    <w:rPr>
      <w:sz w:val="16"/>
      <w:szCs w:val="16"/>
    </w:rPr>
  </w:style>
  <w:style w:type="paragraph" w:styleId="CommentText">
    <w:name w:val="annotation text"/>
    <w:basedOn w:val="Normal"/>
    <w:link w:val="CommentTextChar"/>
    <w:rsid w:val="00EE7D7C"/>
    <w:rPr>
      <w:sz w:val="20"/>
      <w:szCs w:val="20"/>
    </w:rPr>
  </w:style>
  <w:style w:type="character" w:customStyle="1" w:styleId="CommentTextChar">
    <w:name w:val="Comment Text Char"/>
    <w:basedOn w:val="DefaultParagraphFont"/>
    <w:link w:val="CommentText"/>
    <w:rsid w:val="00EE7D7C"/>
    <w:rPr>
      <w:rFonts w:ascii="Courier" w:hAnsi="Courier"/>
    </w:rPr>
  </w:style>
  <w:style w:type="paragraph" w:styleId="CommentSubject">
    <w:name w:val="annotation subject"/>
    <w:basedOn w:val="CommentText"/>
    <w:next w:val="CommentText"/>
    <w:link w:val="CommentSubjectChar"/>
    <w:rsid w:val="00EE7D7C"/>
    <w:rPr>
      <w:b/>
      <w:bCs/>
    </w:rPr>
  </w:style>
  <w:style w:type="character" w:customStyle="1" w:styleId="CommentSubjectChar">
    <w:name w:val="Comment Subject Char"/>
    <w:basedOn w:val="CommentTextChar"/>
    <w:link w:val="CommentSubject"/>
    <w:rsid w:val="00EE7D7C"/>
    <w:rPr>
      <w:rFonts w:ascii="Courier" w:hAnsi="Courier"/>
      <w:b/>
      <w:bCs/>
    </w:rPr>
  </w:style>
  <w:style w:type="paragraph" w:styleId="Revision">
    <w:name w:val="Revision"/>
    <w:hidden/>
    <w:uiPriority w:val="99"/>
    <w:semiHidden/>
    <w:rsid w:val="0099650F"/>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rsid w:val="0087728E"/>
    <w:pPr>
      <w:tabs>
        <w:tab w:val="center" w:pos="4320"/>
        <w:tab w:val="right" w:pos="8640"/>
      </w:tabs>
    </w:pPr>
  </w:style>
  <w:style w:type="paragraph" w:styleId="Footer">
    <w:name w:val="footer"/>
    <w:basedOn w:val="Normal"/>
    <w:link w:val="FooterChar"/>
    <w:uiPriority w:val="99"/>
    <w:rsid w:val="0087728E"/>
    <w:pPr>
      <w:tabs>
        <w:tab w:val="center" w:pos="4320"/>
        <w:tab w:val="right" w:pos="8640"/>
      </w:tabs>
    </w:pPr>
  </w:style>
  <w:style w:type="character" w:styleId="Hyperlink">
    <w:name w:val="Hyperlink"/>
    <w:basedOn w:val="DefaultParagraphFont"/>
    <w:rsid w:val="00D95236"/>
    <w:rPr>
      <w:color w:val="0000FF" w:themeColor="hyperlink"/>
      <w:u w:val="single"/>
    </w:rPr>
  </w:style>
  <w:style w:type="paragraph" w:styleId="BalloonText">
    <w:name w:val="Balloon Text"/>
    <w:basedOn w:val="Normal"/>
    <w:link w:val="BalloonTextChar"/>
    <w:rsid w:val="00865F29"/>
    <w:rPr>
      <w:rFonts w:ascii="Tahoma" w:hAnsi="Tahoma" w:cs="Tahoma"/>
      <w:sz w:val="16"/>
      <w:szCs w:val="16"/>
    </w:rPr>
  </w:style>
  <w:style w:type="character" w:customStyle="1" w:styleId="BalloonTextChar">
    <w:name w:val="Balloon Text Char"/>
    <w:basedOn w:val="DefaultParagraphFont"/>
    <w:link w:val="BalloonText"/>
    <w:rsid w:val="00865F29"/>
    <w:rPr>
      <w:rFonts w:ascii="Tahoma" w:hAnsi="Tahoma" w:cs="Tahoma"/>
      <w:sz w:val="16"/>
      <w:szCs w:val="16"/>
    </w:rPr>
  </w:style>
  <w:style w:type="character" w:customStyle="1" w:styleId="FooterChar">
    <w:name w:val="Footer Char"/>
    <w:basedOn w:val="DefaultParagraphFont"/>
    <w:link w:val="Footer"/>
    <w:uiPriority w:val="99"/>
    <w:rsid w:val="00551A44"/>
    <w:rPr>
      <w:rFonts w:ascii="Courier" w:hAnsi="Courier"/>
      <w:sz w:val="24"/>
      <w:szCs w:val="24"/>
    </w:rPr>
  </w:style>
  <w:style w:type="character" w:styleId="CommentReference">
    <w:name w:val="annotation reference"/>
    <w:basedOn w:val="DefaultParagraphFont"/>
    <w:rsid w:val="00EE7D7C"/>
    <w:rPr>
      <w:sz w:val="16"/>
      <w:szCs w:val="16"/>
    </w:rPr>
  </w:style>
  <w:style w:type="paragraph" w:styleId="CommentText">
    <w:name w:val="annotation text"/>
    <w:basedOn w:val="Normal"/>
    <w:link w:val="CommentTextChar"/>
    <w:rsid w:val="00EE7D7C"/>
    <w:rPr>
      <w:sz w:val="20"/>
      <w:szCs w:val="20"/>
    </w:rPr>
  </w:style>
  <w:style w:type="character" w:customStyle="1" w:styleId="CommentTextChar">
    <w:name w:val="Comment Text Char"/>
    <w:basedOn w:val="DefaultParagraphFont"/>
    <w:link w:val="CommentText"/>
    <w:rsid w:val="00EE7D7C"/>
    <w:rPr>
      <w:rFonts w:ascii="Courier" w:hAnsi="Courier"/>
    </w:rPr>
  </w:style>
  <w:style w:type="paragraph" w:styleId="CommentSubject">
    <w:name w:val="annotation subject"/>
    <w:basedOn w:val="CommentText"/>
    <w:next w:val="CommentText"/>
    <w:link w:val="CommentSubjectChar"/>
    <w:rsid w:val="00EE7D7C"/>
    <w:rPr>
      <w:b/>
      <w:bCs/>
    </w:rPr>
  </w:style>
  <w:style w:type="character" w:customStyle="1" w:styleId="CommentSubjectChar">
    <w:name w:val="Comment Subject Char"/>
    <w:basedOn w:val="CommentTextChar"/>
    <w:link w:val="CommentSubject"/>
    <w:rsid w:val="00EE7D7C"/>
    <w:rPr>
      <w:rFonts w:ascii="Courier" w:hAnsi="Courier"/>
      <w:b/>
      <w:bCs/>
    </w:rPr>
  </w:style>
  <w:style w:type="paragraph" w:styleId="Revision">
    <w:name w:val="Revision"/>
    <w:hidden/>
    <w:uiPriority w:val="99"/>
    <w:semiHidden/>
    <w:rsid w:val="0099650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337999">
      <w:bodyDiv w:val="1"/>
      <w:marLeft w:val="0"/>
      <w:marRight w:val="0"/>
      <w:marTop w:val="0"/>
      <w:marBottom w:val="0"/>
      <w:divBdr>
        <w:top w:val="none" w:sz="0" w:space="0" w:color="auto"/>
        <w:left w:val="none" w:sz="0" w:space="0" w:color="auto"/>
        <w:bottom w:val="none" w:sz="0" w:space="0" w:color="auto"/>
        <w:right w:val="none" w:sz="0" w:space="0" w:color="auto"/>
      </w:divBdr>
    </w:div>
    <w:div w:id="1405107521">
      <w:bodyDiv w:val="1"/>
      <w:marLeft w:val="0"/>
      <w:marRight w:val="0"/>
      <w:marTop w:val="0"/>
      <w:marBottom w:val="0"/>
      <w:divBdr>
        <w:top w:val="none" w:sz="0" w:space="0" w:color="auto"/>
        <w:left w:val="none" w:sz="0" w:space="0" w:color="auto"/>
        <w:bottom w:val="none" w:sz="0" w:space="0" w:color="auto"/>
        <w:right w:val="none" w:sz="0" w:space="0" w:color="auto"/>
      </w:divBdr>
    </w:div>
    <w:div w:id="1578326755">
      <w:bodyDiv w:val="1"/>
      <w:marLeft w:val="0"/>
      <w:marRight w:val="0"/>
      <w:marTop w:val="0"/>
      <w:marBottom w:val="0"/>
      <w:divBdr>
        <w:top w:val="none" w:sz="0" w:space="0" w:color="auto"/>
        <w:left w:val="none" w:sz="0" w:space="0" w:color="auto"/>
        <w:bottom w:val="none" w:sz="0" w:space="0" w:color="auto"/>
        <w:right w:val="none" w:sz="0" w:space="0" w:color="auto"/>
      </w:divBdr>
      <w:divsChild>
        <w:div w:id="1909919607">
          <w:marLeft w:val="0"/>
          <w:marRight w:val="0"/>
          <w:marTop w:val="0"/>
          <w:marBottom w:val="0"/>
          <w:divBdr>
            <w:top w:val="none" w:sz="0" w:space="0" w:color="auto"/>
            <w:left w:val="none" w:sz="0" w:space="0" w:color="auto"/>
            <w:bottom w:val="none" w:sz="0" w:space="0" w:color="auto"/>
            <w:right w:val="none" w:sz="0" w:space="0" w:color="auto"/>
          </w:divBdr>
          <w:divsChild>
            <w:div w:id="2109424010">
              <w:marLeft w:val="0"/>
              <w:marRight w:val="0"/>
              <w:marTop w:val="0"/>
              <w:marBottom w:val="0"/>
              <w:divBdr>
                <w:top w:val="single" w:sz="6" w:space="11" w:color="FCFCFC"/>
                <w:left w:val="single" w:sz="6" w:space="11" w:color="ECECEC"/>
                <w:bottom w:val="single" w:sz="6" w:space="4" w:color="ECECEC"/>
                <w:right w:val="single" w:sz="6" w:space="11" w:color="ECECEC"/>
              </w:divBdr>
              <w:divsChild>
                <w:div w:id="9793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40871">
      <w:bodyDiv w:val="1"/>
      <w:marLeft w:val="0"/>
      <w:marRight w:val="0"/>
      <w:marTop w:val="0"/>
      <w:marBottom w:val="0"/>
      <w:divBdr>
        <w:top w:val="none" w:sz="0" w:space="0" w:color="auto"/>
        <w:left w:val="none" w:sz="0" w:space="0" w:color="auto"/>
        <w:bottom w:val="none" w:sz="0" w:space="0" w:color="auto"/>
        <w:right w:val="none" w:sz="0" w:space="0" w:color="auto"/>
      </w:divBdr>
    </w:div>
    <w:div w:id="1875463981">
      <w:bodyDiv w:val="1"/>
      <w:marLeft w:val="0"/>
      <w:marRight w:val="0"/>
      <w:marTop w:val="0"/>
      <w:marBottom w:val="0"/>
      <w:divBdr>
        <w:top w:val="none" w:sz="0" w:space="0" w:color="auto"/>
        <w:left w:val="none" w:sz="0" w:space="0" w:color="auto"/>
        <w:bottom w:val="none" w:sz="0" w:space="0" w:color="auto"/>
        <w:right w:val="none" w:sz="0" w:space="0" w:color="auto"/>
      </w:divBdr>
    </w:div>
    <w:div w:id="20394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reasury.gov/privacy/PIAs/Pages/defaul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E9F2-5C74-4CE9-8E62-C147C8BB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2017-05-15T12:43:00Z</dcterms:created>
  <dcterms:modified xsi:type="dcterms:W3CDTF">2017-05-15T12:43:00Z</dcterms:modified>
</cp:coreProperties>
</file>