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E50111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10AC8ACE"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655C698" w14:textId="0E8FD0A1" w:rsidR="009B359F" w:rsidRDefault="008564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Current and Future Landsat User Requirements</w:t>
      </w:r>
      <w:r w:rsidR="00DE66B0" w:rsidRPr="00DE66B0">
        <w:rPr>
          <w:b/>
          <w:bCs/>
          <w:sz w:val="32"/>
          <w:szCs w:val="32"/>
        </w:rPr>
        <w:t xml:space="preserve"> </w:t>
      </w:r>
    </w:p>
    <w:p w14:paraId="63B0932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080B1D03"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275841">
        <w:rPr>
          <w:b/>
          <w:bCs/>
          <w:sz w:val="32"/>
          <w:szCs w:val="32"/>
        </w:rPr>
        <w:t>NEW</w:t>
      </w:r>
    </w:p>
    <w:p w14:paraId="2D64B2A4"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B25FA0C" w14:textId="77777777"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00DE66B0">
        <w:rPr>
          <w:b/>
          <w:sz w:val="24"/>
          <w:szCs w:val="24"/>
        </w:rPr>
        <w:t xml:space="preserve"> </w:t>
      </w:r>
      <w:r w:rsidR="00DE66B0">
        <w:rPr>
          <w:sz w:val="24"/>
          <w:szCs w:val="24"/>
        </w:rPr>
        <w:t>None.</w:t>
      </w:r>
      <w:r w:rsidRPr="00097475">
        <w:rPr>
          <w:sz w:val="24"/>
          <w:szCs w:val="24"/>
        </w:rPr>
        <w:t xml:space="preserve"> </w:t>
      </w:r>
    </w:p>
    <w:p w14:paraId="4AF6683D"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A09C9B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148D79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6FB16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61F5C3BD" w14:textId="77777777" w:rsidR="00F37D04" w:rsidRDefault="00F37D04" w:rsidP="00F37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2C630526" w14:textId="77777777" w:rsidR="00777D4E" w:rsidRP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777D4E">
        <w:rPr>
          <w:iCs/>
          <w:sz w:val="24"/>
          <w:szCs w:val="24"/>
        </w:rPr>
        <w:t xml:space="preserve">The U.S. Geological Survey’s (USGS) Land Remote Sensing (LRS) Program manages the Landsat system and its earth observing imagery. The imagery is collected, processed, archived, and distributed by the </w:t>
      </w:r>
      <w:r w:rsidRPr="00777D4E">
        <w:rPr>
          <w:bCs/>
          <w:iCs/>
          <w:sz w:val="24"/>
          <w:szCs w:val="24"/>
        </w:rPr>
        <w:t>Earth Resources and Observation Science</w:t>
      </w:r>
      <w:r w:rsidRPr="00777D4E">
        <w:rPr>
          <w:iCs/>
          <w:sz w:val="24"/>
          <w:szCs w:val="24"/>
        </w:rPr>
        <w:t xml:space="preserve"> (EROS) Center in Sioux Falls, SD. As the provisioner of this imagery, LRS is responsible for the following for Landsat imagery:</w:t>
      </w:r>
    </w:p>
    <w:p w14:paraId="6DC95453" w14:textId="77777777" w:rsidR="00777D4E" w:rsidRPr="00777D4E" w:rsidRDefault="00777D4E" w:rsidP="00777D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777D4E">
        <w:rPr>
          <w:iCs/>
          <w:sz w:val="24"/>
          <w:szCs w:val="24"/>
        </w:rPr>
        <w:t xml:space="preserve">Ensure data continuity; </w:t>
      </w:r>
    </w:p>
    <w:p w14:paraId="5FB4E5F8" w14:textId="77777777" w:rsidR="00777D4E" w:rsidRPr="00777D4E" w:rsidRDefault="00777D4E" w:rsidP="00777D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777D4E">
        <w:rPr>
          <w:iCs/>
          <w:sz w:val="24"/>
          <w:szCs w:val="24"/>
        </w:rPr>
        <w:t>Be responsive to users and their needs related to Landsat imagery; and</w:t>
      </w:r>
    </w:p>
    <w:p w14:paraId="39E731A3" w14:textId="77777777" w:rsidR="00777D4E" w:rsidRPr="00777D4E" w:rsidRDefault="00777D4E" w:rsidP="00777D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777D4E">
        <w:rPr>
          <w:iCs/>
          <w:sz w:val="24"/>
          <w:szCs w:val="24"/>
        </w:rPr>
        <w:t>Increase the benefits of Landsat.</w:t>
      </w:r>
    </w:p>
    <w:p w14:paraId="75680C2F" w14:textId="77777777" w:rsidR="00777D4E" w:rsidRP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777D4E">
        <w:rPr>
          <w:iCs/>
          <w:sz w:val="24"/>
          <w:szCs w:val="24"/>
        </w:rPr>
        <w:t>In order to effectively meet these resp</w:t>
      </w:r>
      <w:r w:rsidR="00C56B5D">
        <w:rPr>
          <w:iCs/>
          <w:sz w:val="24"/>
          <w:szCs w:val="24"/>
        </w:rPr>
        <w:t>onsibilities, LRS Program m</w:t>
      </w:r>
      <w:r w:rsidRPr="00777D4E">
        <w:rPr>
          <w:iCs/>
          <w:sz w:val="24"/>
          <w:szCs w:val="24"/>
        </w:rPr>
        <w:t xml:space="preserve">anagers must have a comprehensive understanding of the users, uses, and benefits realized by the imagery. </w:t>
      </w:r>
      <w:r w:rsidR="00D80B96">
        <w:rPr>
          <w:iCs/>
          <w:sz w:val="24"/>
          <w:szCs w:val="24"/>
        </w:rPr>
        <w:t>D</w:t>
      </w:r>
      <w:r w:rsidR="00D80B96" w:rsidRPr="00777D4E">
        <w:rPr>
          <w:iCs/>
          <w:sz w:val="24"/>
          <w:szCs w:val="24"/>
        </w:rPr>
        <w:t>irect input from imagery users</w:t>
      </w:r>
      <w:r w:rsidRPr="00777D4E">
        <w:rPr>
          <w:iCs/>
          <w:sz w:val="24"/>
          <w:szCs w:val="24"/>
        </w:rPr>
        <w:t xml:space="preserve"> allow</w:t>
      </w:r>
      <w:r w:rsidR="008B0540">
        <w:rPr>
          <w:iCs/>
          <w:sz w:val="24"/>
          <w:szCs w:val="24"/>
        </w:rPr>
        <w:t>s</w:t>
      </w:r>
      <w:r w:rsidR="00F20CA7">
        <w:rPr>
          <w:iCs/>
          <w:sz w:val="24"/>
          <w:szCs w:val="24"/>
        </w:rPr>
        <w:t xml:space="preserve"> LRS</w:t>
      </w:r>
      <w:r w:rsidRPr="00777D4E">
        <w:rPr>
          <w:iCs/>
          <w:sz w:val="24"/>
          <w:szCs w:val="24"/>
        </w:rPr>
        <w:t xml:space="preserve"> to </w:t>
      </w:r>
      <w:r w:rsidR="00D80B96">
        <w:rPr>
          <w:iCs/>
          <w:sz w:val="24"/>
          <w:szCs w:val="24"/>
        </w:rPr>
        <w:t xml:space="preserve">effectively tailor </w:t>
      </w:r>
      <w:r w:rsidRPr="00777D4E">
        <w:rPr>
          <w:iCs/>
          <w:sz w:val="24"/>
          <w:szCs w:val="24"/>
        </w:rPr>
        <w:t xml:space="preserve">provision of the imagery and policies governing </w:t>
      </w:r>
      <w:r w:rsidR="00D80B96">
        <w:rPr>
          <w:iCs/>
          <w:sz w:val="24"/>
          <w:szCs w:val="24"/>
        </w:rPr>
        <w:t>the program</w:t>
      </w:r>
      <w:r w:rsidRPr="00777D4E">
        <w:rPr>
          <w:iCs/>
          <w:sz w:val="24"/>
          <w:szCs w:val="24"/>
        </w:rPr>
        <w:t xml:space="preserve">. </w:t>
      </w:r>
    </w:p>
    <w:p w14:paraId="33A85C57" w14:textId="77777777" w:rsidR="00777D4E" w:rsidRP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5CEB336B" w14:textId="01248593" w:rsidR="00777D4E" w:rsidRPr="00777D4E" w:rsidRDefault="00C56B5D"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LRS is currently collecting </w:t>
      </w:r>
      <w:r w:rsidR="00F40D01">
        <w:rPr>
          <w:iCs/>
          <w:sz w:val="24"/>
          <w:szCs w:val="24"/>
        </w:rPr>
        <w:t xml:space="preserve">imagery </w:t>
      </w:r>
      <w:r>
        <w:rPr>
          <w:iCs/>
          <w:sz w:val="24"/>
          <w:szCs w:val="24"/>
        </w:rPr>
        <w:t xml:space="preserve">requirements for the next generation of Landsat </w:t>
      </w:r>
      <w:r w:rsidR="00D80B96">
        <w:rPr>
          <w:iCs/>
          <w:sz w:val="24"/>
          <w:szCs w:val="24"/>
        </w:rPr>
        <w:t xml:space="preserve">sensors and </w:t>
      </w:r>
      <w:r>
        <w:rPr>
          <w:iCs/>
          <w:sz w:val="24"/>
          <w:szCs w:val="24"/>
        </w:rPr>
        <w:t xml:space="preserve">satellites to ensure they meet the needs of the greatest number of users. </w:t>
      </w:r>
      <w:r w:rsidR="00767404">
        <w:rPr>
          <w:iCs/>
          <w:sz w:val="24"/>
          <w:szCs w:val="24"/>
        </w:rPr>
        <w:t xml:space="preserve">These requirements focus on the specific attributes of the satellite and sensor, such as spatial resolution and </w:t>
      </w:r>
      <w:r w:rsidR="008B0540">
        <w:rPr>
          <w:iCs/>
          <w:sz w:val="24"/>
          <w:szCs w:val="24"/>
        </w:rPr>
        <w:t>frequency of revisit</w:t>
      </w:r>
      <w:r w:rsidR="00767404">
        <w:rPr>
          <w:iCs/>
          <w:sz w:val="24"/>
          <w:szCs w:val="24"/>
        </w:rPr>
        <w:t xml:space="preserve">, which </w:t>
      </w:r>
      <w:r w:rsidR="00D80B96">
        <w:rPr>
          <w:iCs/>
          <w:sz w:val="24"/>
          <w:szCs w:val="24"/>
        </w:rPr>
        <w:t>contribute directly to the ability of</w:t>
      </w:r>
      <w:r w:rsidR="00767404">
        <w:rPr>
          <w:iCs/>
          <w:sz w:val="24"/>
          <w:szCs w:val="24"/>
        </w:rPr>
        <w:t xml:space="preserve"> users to optimally carry out their work </w:t>
      </w:r>
      <w:r w:rsidR="00D80B96">
        <w:rPr>
          <w:iCs/>
          <w:sz w:val="24"/>
          <w:szCs w:val="24"/>
        </w:rPr>
        <w:t xml:space="preserve">that </w:t>
      </w:r>
      <w:r w:rsidR="00767404">
        <w:rPr>
          <w:iCs/>
          <w:sz w:val="24"/>
          <w:szCs w:val="24"/>
        </w:rPr>
        <w:t xml:space="preserve">uses Landsat. </w:t>
      </w:r>
      <w:r w:rsidR="008B0540">
        <w:rPr>
          <w:iCs/>
          <w:sz w:val="24"/>
          <w:szCs w:val="24"/>
        </w:rPr>
        <w:t>Information collection e</w:t>
      </w:r>
      <w:r>
        <w:rPr>
          <w:iCs/>
          <w:sz w:val="24"/>
          <w:szCs w:val="24"/>
        </w:rPr>
        <w:t xml:space="preserve">fforts so far have focused on </w:t>
      </w:r>
      <w:r w:rsidR="00D80B96">
        <w:rPr>
          <w:iCs/>
          <w:sz w:val="24"/>
          <w:szCs w:val="24"/>
        </w:rPr>
        <w:t xml:space="preserve">U.S. </w:t>
      </w:r>
      <w:r>
        <w:rPr>
          <w:iCs/>
          <w:sz w:val="24"/>
          <w:szCs w:val="24"/>
        </w:rPr>
        <w:t xml:space="preserve">Federal government users only and it is unclear whether the requirements of </w:t>
      </w:r>
      <w:r w:rsidR="00D80B96">
        <w:rPr>
          <w:iCs/>
          <w:sz w:val="24"/>
          <w:szCs w:val="24"/>
        </w:rPr>
        <w:t xml:space="preserve">U.S. </w:t>
      </w:r>
      <w:r w:rsidR="008B0540">
        <w:rPr>
          <w:iCs/>
          <w:sz w:val="24"/>
          <w:szCs w:val="24"/>
        </w:rPr>
        <w:t>non-</w:t>
      </w:r>
      <w:r>
        <w:rPr>
          <w:iCs/>
          <w:sz w:val="24"/>
          <w:szCs w:val="24"/>
        </w:rPr>
        <w:t>Federal</w:t>
      </w:r>
      <w:r w:rsidR="00D80B96">
        <w:rPr>
          <w:iCs/>
          <w:sz w:val="24"/>
          <w:szCs w:val="24"/>
        </w:rPr>
        <w:t xml:space="preserve"> and international</w:t>
      </w:r>
      <w:r>
        <w:rPr>
          <w:iCs/>
          <w:sz w:val="24"/>
          <w:szCs w:val="24"/>
        </w:rPr>
        <w:t xml:space="preserve"> </w:t>
      </w:r>
      <w:r w:rsidR="008B0540">
        <w:rPr>
          <w:iCs/>
          <w:sz w:val="24"/>
          <w:szCs w:val="24"/>
        </w:rPr>
        <w:t>u</w:t>
      </w:r>
      <w:r>
        <w:rPr>
          <w:iCs/>
          <w:sz w:val="24"/>
          <w:szCs w:val="24"/>
        </w:rPr>
        <w:t xml:space="preserve">sers are similar to or different from </w:t>
      </w:r>
      <w:r w:rsidR="00D80B96">
        <w:rPr>
          <w:iCs/>
          <w:sz w:val="24"/>
          <w:szCs w:val="24"/>
        </w:rPr>
        <w:t xml:space="preserve">U.S. </w:t>
      </w:r>
      <w:r>
        <w:rPr>
          <w:iCs/>
          <w:sz w:val="24"/>
          <w:szCs w:val="24"/>
        </w:rPr>
        <w:t xml:space="preserve">Federal users. </w:t>
      </w:r>
      <w:r w:rsidR="00EE464A">
        <w:rPr>
          <w:iCs/>
          <w:sz w:val="24"/>
          <w:szCs w:val="24"/>
        </w:rPr>
        <w:t>While there</w:t>
      </w:r>
      <w:r w:rsidR="00D80B96">
        <w:rPr>
          <w:iCs/>
          <w:sz w:val="24"/>
          <w:szCs w:val="24"/>
        </w:rPr>
        <w:t xml:space="preserve"> is some data on uses among U.S. non-</w:t>
      </w:r>
      <w:r w:rsidR="00EE464A">
        <w:rPr>
          <w:iCs/>
          <w:sz w:val="24"/>
          <w:szCs w:val="24"/>
        </w:rPr>
        <w:t xml:space="preserve">Federal </w:t>
      </w:r>
      <w:r w:rsidR="00D80B96">
        <w:rPr>
          <w:iCs/>
          <w:sz w:val="24"/>
          <w:szCs w:val="24"/>
        </w:rPr>
        <w:t xml:space="preserve">and international </w:t>
      </w:r>
      <w:r w:rsidR="00EE464A">
        <w:rPr>
          <w:iCs/>
          <w:sz w:val="24"/>
          <w:szCs w:val="24"/>
        </w:rPr>
        <w:t>users available, it is out of date and focuses</w:t>
      </w:r>
      <w:r>
        <w:rPr>
          <w:iCs/>
          <w:sz w:val="24"/>
          <w:szCs w:val="24"/>
        </w:rPr>
        <w:t xml:space="preserve"> on the broad uses of the imagery, </w:t>
      </w:r>
      <w:r w:rsidR="00EE464A">
        <w:rPr>
          <w:iCs/>
          <w:sz w:val="24"/>
          <w:szCs w:val="24"/>
        </w:rPr>
        <w:t>rather than</w:t>
      </w:r>
      <w:r>
        <w:rPr>
          <w:iCs/>
          <w:sz w:val="24"/>
          <w:szCs w:val="24"/>
        </w:rPr>
        <w:t xml:space="preserve"> </w:t>
      </w:r>
      <w:r w:rsidR="00D80B96">
        <w:rPr>
          <w:iCs/>
          <w:sz w:val="24"/>
          <w:szCs w:val="24"/>
        </w:rPr>
        <w:t>preferences for specific</w:t>
      </w:r>
      <w:r>
        <w:rPr>
          <w:iCs/>
          <w:sz w:val="24"/>
          <w:szCs w:val="24"/>
        </w:rPr>
        <w:t xml:space="preserve"> attributes of the imagery </w:t>
      </w:r>
      <w:r w:rsidR="00D80B96">
        <w:rPr>
          <w:iCs/>
          <w:sz w:val="24"/>
          <w:szCs w:val="24"/>
        </w:rPr>
        <w:t>that</w:t>
      </w:r>
      <w:r>
        <w:rPr>
          <w:iCs/>
          <w:sz w:val="24"/>
          <w:szCs w:val="24"/>
        </w:rPr>
        <w:t xml:space="preserve"> are needed to </w:t>
      </w:r>
      <w:r w:rsidR="00D80B96">
        <w:rPr>
          <w:iCs/>
          <w:sz w:val="24"/>
          <w:szCs w:val="24"/>
        </w:rPr>
        <w:t>help guide</w:t>
      </w:r>
      <w:r w:rsidR="00A51B2F">
        <w:rPr>
          <w:iCs/>
          <w:sz w:val="24"/>
          <w:szCs w:val="24"/>
        </w:rPr>
        <w:t xml:space="preserve"> the design of the next sensor and satellite</w:t>
      </w:r>
      <w:r>
        <w:rPr>
          <w:iCs/>
          <w:sz w:val="24"/>
          <w:szCs w:val="24"/>
        </w:rPr>
        <w:t xml:space="preserve">. Additionally, the number of Landsat users registered with EROS has more than doubled since the </w:t>
      </w:r>
      <w:r w:rsidR="00EE464A">
        <w:rPr>
          <w:iCs/>
          <w:sz w:val="24"/>
          <w:szCs w:val="24"/>
        </w:rPr>
        <w:t>launch of Landsat 8</w:t>
      </w:r>
      <w:r w:rsidR="00691CE9">
        <w:rPr>
          <w:iCs/>
          <w:sz w:val="24"/>
          <w:szCs w:val="24"/>
        </w:rPr>
        <w:t xml:space="preserve"> to almost 130,000. This increase indicates there may be a substantial group of new Landsat users now registered with EROS and an even broader range of users than ever before. Collecting requirements information from new </w:t>
      </w:r>
      <w:r w:rsidR="00F40D01">
        <w:rPr>
          <w:iCs/>
          <w:sz w:val="24"/>
          <w:szCs w:val="24"/>
        </w:rPr>
        <w:t xml:space="preserve">and established </w:t>
      </w:r>
      <w:r w:rsidR="00691CE9">
        <w:rPr>
          <w:iCs/>
          <w:sz w:val="24"/>
          <w:szCs w:val="24"/>
        </w:rPr>
        <w:t>users and users in a wider variety of application areas is critical to ensuring LRS is responsive to the needs of all Landsat users. Beyond collecting requirements data, i</w:t>
      </w:r>
      <w:r w:rsidR="00046AC9">
        <w:rPr>
          <w:iCs/>
          <w:sz w:val="24"/>
          <w:szCs w:val="24"/>
        </w:rPr>
        <w:t>n order to assess</w:t>
      </w:r>
      <w:r w:rsidR="00691CE9">
        <w:rPr>
          <w:iCs/>
          <w:sz w:val="24"/>
          <w:szCs w:val="24"/>
        </w:rPr>
        <w:t xml:space="preserve"> </w:t>
      </w:r>
      <w:r w:rsidR="00046AC9">
        <w:rPr>
          <w:iCs/>
          <w:sz w:val="24"/>
          <w:szCs w:val="24"/>
        </w:rPr>
        <w:t xml:space="preserve">changes to </w:t>
      </w:r>
      <w:r w:rsidR="00691CE9">
        <w:rPr>
          <w:iCs/>
          <w:sz w:val="24"/>
          <w:szCs w:val="24"/>
        </w:rPr>
        <w:t xml:space="preserve">the benefits of Landsat, LRS must </w:t>
      </w:r>
      <w:r w:rsidR="00C91C14">
        <w:rPr>
          <w:iCs/>
          <w:sz w:val="24"/>
          <w:szCs w:val="24"/>
        </w:rPr>
        <w:t xml:space="preserve">have </w:t>
      </w:r>
      <w:r w:rsidR="00A0607B">
        <w:rPr>
          <w:iCs/>
          <w:sz w:val="24"/>
          <w:szCs w:val="24"/>
        </w:rPr>
        <w:t xml:space="preserve">trend </w:t>
      </w:r>
      <w:r w:rsidR="00C91C14">
        <w:rPr>
          <w:iCs/>
          <w:sz w:val="24"/>
          <w:szCs w:val="24"/>
        </w:rPr>
        <w:lastRenderedPageBreak/>
        <w:t>longitudinal data</w:t>
      </w:r>
      <w:r w:rsidR="00A0607B">
        <w:rPr>
          <w:iCs/>
          <w:sz w:val="24"/>
          <w:szCs w:val="24"/>
        </w:rPr>
        <w:t xml:space="preserve"> (not panel longitudinal data)</w:t>
      </w:r>
      <w:r w:rsidR="00C91C14">
        <w:rPr>
          <w:iCs/>
          <w:sz w:val="24"/>
          <w:szCs w:val="24"/>
        </w:rPr>
        <w:t xml:space="preserve"> to measure </w:t>
      </w:r>
      <w:r w:rsidR="00046AC9">
        <w:rPr>
          <w:iCs/>
          <w:sz w:val="24"/>
          <w:szCs w:val="24"/>
        </w:rPr>
        <w:t>benefits</w:t>
      </w:r>
      <w:r w:rsidR="00C91C14">
        <w:rPr>
          <w:iCs/>
          <w:sz w:val="24"/>
          <w:szCs w:val="24"/>
        </w:rPr>
        <w:t xml:space="preserve"> </w:t>
      </w:r>
      <w:r w:rsidR="00046AC9">
        <w:rPr>
          <w:iCs/>
          <w:sz w:val="24"/>
          <w:szCs w:val="24"/>
        </w:rPr>
        <w:t>over time</w:t>
      </w:r>
      <w:r w:rsidR="00691CE9">
        <w:rPr>
          <w:iCs/>
          <w:sz w:val="24"/>
          <w:szCs w:val="24"/>
        </w:rPr>
        <w:t xml:space="preserve">. </w:t>
      </w:r>
      <w:r w:rsidR="00C91C14">
        <w:rPr>
          <w:iCs/>
          <w:sz w:val="24"/>
          <w:szCs w:val="24"/>
        </w:rPr>
        <w:t>This survey, in conjunction with a previous survey of the same population, will allow that comparison.</w:t>
      </w:r>
      <w:r w:rsidR="00777D4E" w:rsidRPr="00777D4E">
        <w:rPr>
          <w:iCs/>
          <w:sz w:val="24"/>
          <w:szCs w:val="24"/>
        </w:rPr>
        <w:t xml:space="preserve"> </w:t>
      </w:r>
    </w:p>
    <w:p w14:paraId="46208A74" w14:textId="77777777" w:rsidR="00777D4E" w:rsidRP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777D4E">
        <w:rPr>
          <w:iCs/>
          <w:sz w:val="24"/>
          <w:szCs w:val="24"/>
        </w:rPr>
        <w:t xml:space="preserve"> </w:t>
      </w:r>
    </w:p>
    <w:p w14:paraId="7E4FACFD" w14:textId="015AB009" w:rsidR="00C94709" w:rsidRPr="00A0607B" w:rsidRDefault="00C94709" w:rsidP="00A060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94709">
        <w:rPr>
          <w:iCs/>
          <w:sz w:val="24"/>
          <w:szCs w:val="24"/>
        </w:rPr>
        <w:t>This information collection supports the requirements that the USGS ensure that the operation of the Landsat system is responsive to the broad interests of the civilian, national security, commercial, and foreign users of the Landsat system. USGS is also required to ensure the continuity of moderate-resolution data. Specifically, this surveying effort will provide informatio</w:t>
      </w:r>
      <w:r w:rsidR="00A0607B">
        <w:rPr>
          <w:iCs/>
          <w:sz w:val="24"/>
          <w:szCs w:val="24"/>
        </w:rPr>
        <w:t xml:space="preserve">n required by the </w:t>
      </w:r>
      <w:r w:rsidRPr="00A0607B">
        <w:rPr>
          <w:iCs/>
          <w:sz w:val="24"/>
          <w:szCs w:val="24"/>
        </w:rPr>
        <w:t>Land Remote Sensing Policy Act of 1992 (</w:t>
      </w:r>
      <w:r w:rsidR="0025085F" w:rsidRPr="00A0607B">
        <w:rPr>
          <w:iCs/>
          <w:sz w:val="24"/>
          <w:szCs w:val="24"/>
        </w:rPr>
        <w:t xml:space="preserve">15 USC </w:t>
      </w:r>
      <w:r w:rsidR="003613EC" w:rsidRPr="00A0607B">
        <w:rPr>
          <w:iCs/>
          <w:sz w:val="24"/>
          <w:szCs w:val="24"/>
        </w:rPr>
        <w:t>5601</w:t>
      </w:r>
      <w:r w:rsidRPr="00A0607B">
        <w:rPr>
          <w:iCs/>
          <w:sz w:val="24"/>
          <w:szCs w:val="24"/>
        </w:rPr>
        <w:t>)</w:t>
      </w:r>
      <w:r w:rsidR="00A0607B">
        <w:rPr>
          <w:iCs/>
          <w:sz w:val="24"/>
          <w:szCs w:val="24"/>
        </w:rPr>
        <w:t>.</w:t>
      </w:r>
    </w:p>
    <w:p w14:paraId="51AC64C3" w14:textId="77777777" w:rsidR="001B0555" w:rsidRDefault="001B0555" w:rsidP="001B0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5DA27A9C" w14:textId="77777777" w:rsidR="001B0555" w:rsidRPr="001B0555" w:rsidRDefault="001B0555" w:rsidP="001B0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This surveying effort is also promoted by the following </w:t>
      </w:r>
      <w:r w:rsidRPr="00C94709">
        <w:rPr>
          <w:iCs/>
          <w:sz w:val="24"/>
          <w:szCs w:val="24"/>
        </w:rPr>
        <w:t>regulations, policies and statutes:</w:t>
      </w:r>
    </w:p>
    <w:p w14:paraId="3D46907C" w14:textId="28D6A4FC" w:rsidR="00C94709" w:rsidRPr="00C94709" w:rsidRDefault="00C94709" w:rsidP="00C94709">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94709">
        <w:rPr>
          <w:iCs/>
          <w:sz w:val="24"/>
          <w:szCs w:val="24"/>
        </w:rPr>
        <w:t xml:space="preserve">Government Performance </w:t>
      </w:r>
      <w:r w:rsidR="00BE6524">
        <w:rPr>
          <w:iCs/>
          <w:sz w:val="24"/>
          <w:szCs w:val="24"/>
        </w:rPr>
        <w:t>and Results Act (GPRA) of 1993 (</w:t>
      </w:r>
      <w:r w:rsidR="00E46BD7" w:rsidRPr="00E46BD7">
        <w:rPr>
          <w:iCs/>
          <w:sz w:val="24"/>
          <w:szCs w:val="24"/>
        </w:rPr>
        <w:t>31 USC 1115</w:t>
      </w:r>
      <w:r w:rsidR="00DA4298">
        <w:rPr>
          <w:iCs/>
          <w:sz w:val="24"/>
          <w:szCs w:val="24"/>
        </w:rPr>
        <w:t>)</w:t>
      </w:r>
    </w:p>
    <w:p w14:paraId="5721A868" w14:textId="77777777" w:rsidR="00C94709" w:rsidRPr="00C94709" w:rsidRDefault="00C94709" w:rsidP="00C94709">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94709">
        <w:rPr>
          <w:iCs/>
          <w:sz w:val="24"/>
          <w:szCs w:val="24"/>
        </w:rPr>
        <w:t>Presidential Decision Directive/NSTC-3 (October 16, 2000)</w:t>
      </w:r>
    </w:p>
    <w:p w14:paraId="593BF93A" w14:textId="77777777"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6CD50514" w14:textId="77777777"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94709">
        <w:rPr>
          <w:iCs/>
          <w:sz w:val="24"/>
          <w:szCs w:val="24"/>
        </w:rPr>
        <w:t>A brief overview of each is provided below:</w:t>
      </w:r>
    </w:p>
    <w:p w14:paraId="4330B665" w14:textId="77777777"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3ED20A59" w14:textId="322504B6"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C94709">
        <w:rPr>
          <w:i/>
          <w:iCs/>
          <w:sz w:val="24"/>
          <w:szCs w:val="24"/>
        </w:rPr>
        <w:t>Land Remote Sensing Policy Act of 1992 (</w:t>
      </w:r>
      <w:r w:rsidR="007016EE" w:rsidRPr="007016EE">
        <w:rPr>
          <w:i/>
          <w:iCs/>
          <w:sz w:val="24"/>
          <w:szCs w:val="24"/>
        </w:rPr>
        <w:t xml:space="preserve">15 USC </w:t>
      </w:r>
      <w:r w:rsidR="003613EC">
        <w:rPr>
          <w:i/>
          <w:iCs/>
          <w:sz w:val="24"/>
          <w:szCs w:val="24"/>
        </w:rPr>
        <w:t>5601</w:t>
      </w:r>
      <w:r w:rsidRPr="00C94709">
        <w:rPr>
          <w:i/>
          <w:iCs/>
          <w:sz w:val="24"/>
          <w:szCs w:val="24"/>
        </w:rPr>
        <w:t>)</w:t>
      </w:r>
    </w:p>
    <w:p w14:paraId="1AE3C104" w14:textId="77777777"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94709">
        <w:rPr>
          <w:iCs/>
          <w:sz w:val="24"/>
          <w:szCs w:val="24"/>
        </w:rPr>
        <w:t>This Act returned the management of the Landsat system to the Federal government. It stresses the importance of the Landsat system, and provides guidance on management of the system and continuity of Landsat data. According to this Act, USGS is responsible for “…ensuring that the operation of the Landsat system is responsive to the broad interests of the civilian, national security, commercial, and foreign users of the Landsat system…” USGS is also required to ensure the continuity of moderate-resolution data.</w:t>
      </w:r>
    </w:p>
    <w:p w14:paraId="2E707146" w14:textId="77777777"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14:paraId="2AB65476" w14:textId="2F5980EE" w:rsidR="00C94709" w:rsidRPr="00DA4298" w:rsidRDefault="00DA4298"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GPRA of 1993</w:t>
      </w:r>
      <w:r w:rsidR="00C94709" w:rsidRPr="00C94709">
        <w:rPr>
          <w:i/>
          <w:iCs/>
          <w:sz w:val="24"/>
          <w:szCs w:val="24"/>
        </w:rPr>
        <w:t xml:space="preserve"> </w:t>
      </w:r>
      <w:r w:rsidRPr="00DA4298">
        <w:rPr>
          <w:i/>
          <w:iCs/>
          <w:sz w:val="24"/>
          <w:szCs w:val="24"/>
        </w:rPr>
        <w:t>(</w:t>
      </w:r>
      <w:r w:rsidR="00E46BD7">
        <w:rPr>
          <w:i/>
          <w:iCs/>
          <w:sz w:val="24"/>
          <w:szCs w:val="24"/>
        </w:rPr>
        <w:t>31 USC 1115</w:t>
      </w:r>
      <w:r w:rsidRPr="00DA4298">
        <w:rPr>
          <w:i/>
          <w:iCs/>
          <w:sz w:val="24"/>
          <w:szCs w:val="24"/>
        </w:rPr>
        <w:t>)</w:t>
      </w:r>
    </w:p>
    <w:p w14:paraId="2FD2F807" w14:textId="77777777"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94709">
        <w:rPr>
          <w:iCs/>
          <w:sz w:val="24"/>
          <w:szCs w:val="24"/>
        </w:rPr>
        <w:t>This information will be used by USGS to meet Government Performance and Results Act (GPRA) requirements. In particular, GPRA requires that all agencies establish performance indicators and provide annual reports on program performance based on those indicators. For USGS, program goals include meeting the needs of the users of Landsat satellite imagery.</w:t>
      </w:r>
    </w:p>
    <w:p w14:paraId="4B81F11F" w14:textId="77777777"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14:paraId="530BFE2A" w14:textId="77777777"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C94709">
        <w:rPr>
          <w:i/>
          <w:iCs/>
          <w:sz w:val="24"/>
          <w:szCs w:val="24"/>
        </w:rPr>
        <w:t>Presidential Decision Directive/NSTC-3 (October 16, 2000)</w:t>
      </w:r>
    </w:p>
    <w:p w14:paraId="0E226B2D" w14:textId="77777777" w:rsidR="00C94709" w:rsidRPr="00C94709" w:rsidRDefault="00C94709" w:rsidP="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94709">
        <w:rPr>
          <w:iCs/>
          <w:sz w:val="24"/>
          <w:szCs w:val="24"/>
        </w:rPr>
        <w:t xml:space="preserve">This amended Directive transfers operations of satellites to the Department of Interior (DOI) and directs DOI, including USGS, to ensure data continuity beyond Landsat 7. </w:t>
      </w:r>
    </w:p>
    <w:p w14:paraId="5E757991" w14:textId="77777777" w:rsidR="00C94709" w:rsidRDefault="00C94709" w:rsidP="00F37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5BC5914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4564512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8AFE25" w14:textId="77777777" w:rsid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D4E">
        <w:rPr>
          <w:sz w:val="24"/>
          <w:szCs w:val="24"/>
        </w:rPr>
        <w:t>As manager of the Landsat system, USGS will use this information</w:t>
      </w:r>
      <w:r w:rsidR="00C91C14">
        <w:rPr>
          <w:sz w:val="24"/>
          <w:szCs w:val="24"/>
        </w:rPr>
        <w:t xml:space="preserve"> to more effectively provide </w:t>
      </w:r>
      <w:r w:rsidRPr="00777D4E">
        <w:rPr>
          <w:sz w:val="24"/>
          <w:szCs w:val="24"/>
        </w:rPr>
        <w:t xml:space="preserve">imagery </w:t>
      </w:r>
      <w:r w:rsidR="00C9279B">
        <w:rPr>
          <w:sz w:val="24"/>
          <w:szCs w:val="24"/>
        </w:rPr>
        <w:t xml:space="preserve">that meets users’ needs </w:t>
      </w:r>
      <w:r w:rsidRPr="00777D4E">
        <w:rPr>
          <w:sz w:val="24"/>
          <w:szCs w:val="24"/>
        </w:rPr>
        <w:t xml:space="preserve">and </w:t>
      </w:r>
      <w:r w:rsidR="00C9279B">
        <w:rPr>
          <w:sz w:val="24"/>
          <w:szCs w:val="24"/>
        </w:rPr>
        <w:t xml:space="preserve">to </w:t>
      </w:r>
      <w:r w:rsidR="00C91C14">
        <w:rPr>
          <w:sz w:val="24"/>
          <w:szCs w:val="24"/>
        </w:rPr>
        <w:t>determine if</w:t>
      </w:r>
      <w:r w:rsidRPr="00777D4E">
        <w:rPr>
          <w:sz w:val="24"/>
          <w:szCs w:val="24"/>
        </w:rPr>
        <w:t xml:space="preserve"> benefits</w:t>
      </w:r>
      <w:r w:rsidR="00C91C14">
        <w:rPr>
          <w:sz w:val="24"/>
          <w:szCs w:val="24"/>
        </w:rPr>
        <w:t xml:space="preserve"> provided by Landsat have increased over time</w:t>
      </w:r>
      <w:r w:rsidRPr="00777D4E">
        <w:rPr>
          <w:sz w:val="24"/>
          <w:szCs w:val="24"/>
        </w:rPr>
        <w:t xml:space="preserve">, for which they are tasked. It will help them meet their programmatic requirements of overseeing Landsat operations and effectively distributing the imagery through EROS. Specifically, USGS will be able to use this information to </w:t>
      </w:r>
      <w:r w:rsidR="00C9279B">
        <w:rPr>
          <w:sz w:val="24"/>
          <w:szCs w:val="24"/>
        </w:rPr>
        <w:t>guide</w:t>
      </w:r>
      <w:r w:rsidRPr="00777D4E">
        <w:rPr>
          <w:sz w:val="24"/>
          <w:szCs w:val="24"/>
        </w:rPr>
        <w:t xml:space="preserve"> the development of future Landsat satellites</w:t>
      </w:r>
      <w:r w:rsidR="0091266D">
        <w:rPr>
          <w:sz w:val="24"/>
          <w:szCs w:val="24"/>
        </w:rPr>
        <w:t xml:space="preserve"> to meet the needs of a greater diversity of</w:t>
      </w:r>
      <w:r w:rsidR="00C91C14">
        <w:rPr>
          <w:sz w:val="24"/>
          <w:szCs w:val="24"/>
        </w:rPr>
        <w:t xml:space="preserve"> users</w:t>
      </w:r>
      <w:r w:rsidRPr="00777D4E">
        <w:rPr>
          <w:sz w:val="24"/>
          <w:szCs w:val="24"/>
        </w:rPr>
        <w:t>.</w:t>
      </w:r>
      <w:r w:rsidR="00C91C14">
        <w:rPr>
          <w:sz w:val="24"/>
          <w:szCs w:val="24"/>
        </w:rPr>
        <w:t xml:space="preserve"> They will also be able to compare valuation results to a previous survey to see how the benefits of</w:t>
      </w:r>
      <w:r w:rsidR="0091266D">
        <w:rPr>
          <w:sz w:val="24"/>
          <w:szCs w:val="24"/>
        </w:rPr>
        <w:t xml:space="preserve"> Landsat to users have </w:t>
      </w:r>
      <w:r w:rsidR="0091266D">
        <w:rPr>
          <w:sz w:val="24"/>
          <w:szCs w:val="24"/>
        </w:rPr>
        <w:lastRenderedPageBreak/>
        <w:t>changed over time.</w:t>
      </w:r>
    </w:p>
    <w:p w14:paraId="5344A044" w14:textId="77777777" w:rsidR="00C9279B" w:rsidRPr="00777D4E" w:rsidRDefault="00C9279B"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C52DD8" w14:textId="77777777" w:rsidR="00777D4E" w:rsidRDefault="00821D02"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collection contains the full</w:t>
      </w:r>
      <w:r w:rsidR="009E4126">
        <w:rPr>
          <w:sz w:val="24"/>
          <w:szCs w:val="24"/>
        </w:rPr>
        <w:t xml:space="preserve"> </w:t>
      </w:r>
      <w:r w:rsidR="00777D4E" w:rsidRPr="00777D4E">
        <w:rPr>
          <w:sz w:val="24"/>
          <w:szCs w:val="24"/>
        </w:rPr>
        <w:t>survey</w:t>
      </w:r>
      <w:r w:rsidR="009E6DAD">
        <w:rPr>
          <w:sz w:val="24"/>
          <w:szCs w:val="24"/>
        </w:rPr>
        <w:t xml:space="preserve"> and a short</w:t>
      </w:r>
      <w:r w:rsidR="009E4126">
        <w:rPr>
          <w:sz w:val="24"/>
          <w:szCs w:val="24"/>
        </w:rPr>
        <w:t xml:space="preserve"> non-response survey that will</w:t>
      </w:r>
      <w:r w:rsidR="00D91FEC">
        <w:rPr>
          <w:sz w:val="24"/>
          <w:szCs w:val="24"/>
        </w:rPr>
        <w:t xml:space="preserve"> both</w:t>
      </w:r>
      <w:r w:rsidR="009E4126">
        <w:rPr>
          <w:sz w:val="24"/>
          <w:szCs w:val="24"/>
        </w:rPr>
        <w:t xml:space="preserve"> be administered online. For both surveys, </w:t>
      </w:r>
      <w:r w:rsidR="00777D4E" w:rsidRPr="00777D4E">
        <w:rPr>
          <w:sz w:val="24"/>
          <w:szCs w:val="24"/>
        </w:rPr>
        <w:t>respondents will receive instructions and answer a series of questions. Although the</w:t>
      </w:r>
      <w:r w:rsidR="00A20C51">
        <w:rPr>
          <w:sz w:val="24"/>
          <w:szCs w:val="24"/>
        </w:rPr>
        <w:t xml:space="preserve"> main</w:t>
      </w:r>
      <w:r w:rsidR="00777D4E" w:rsidRPr="00777D4E">
        <w:rPr>
          <w:sz w:val="24"/>
          <w:szCs w:val="24"/>
        </w:rPr>
        <w:t xml:space="preserve"> survey contains many question</w:t>
      </w:r>
      <w:r w:rsidR="00A20C51">
        <w:rPr>
          <w:sz w:val="24"/>
          <w:szCs w:val="24"/>
        </w:rPr>
        <w:t>s, online survey</w:t>
      </w:r>
      <w:r w:rsidR="00777D4E" w:rsidRPr="00777D4E">
        <w:rPr>
          <w:sz w:val="24"/>
          <w:szCs w:val="24"/>
        </w:rPr>
        <w:t xml:space="preserve"> software</w:t>
      </w:r>
      <w:r w:rsidR="00D91FEC">
        <w:rPr>
          <w:sz w:val="24"/>
          <w:szCs w:val="24"/>
        </w:rPr>
        <w:t xml:space="preserve"> with branching and skipping capabilities will be used</w:t>
      </w:r>
      <w:r w:rsidR="00777D4E" w:rsidRPr="00777D4E">
        <w:rPr>
          <w:sz w:val="24"/>
          <w:szCs w:val="24"/>
        </w:rPr>
        <w:t>; in this way respondents will only answer questions relevant to them.</w:t>
      </w:r>
    </w:p>
    <w:p w14:paraId="497C627A" w14:textId="77777777" w:rsidR="00777D4E" w:rsidRP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DAC633" w14:textId="77777777" w:rsidR="00777D4E" w:rsidRP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D4E">
        <w:rPr>
          <w:sz w:val="24"/>
          <w:szCs w:val="24"/>
        </w:rPr>
        <w:t xml:space="preserve">There are </w:t>
      </w:r>
      <w:r w:rsidR="00A20C51">
        <w:rPr>
          <w:sz w:val="24"/>
          <w:szCs w:val="24"/>
        </w:rPr>
        <w:t>four sections</w:t>
      </w:r>
      <w:r w:rsidRPr="00777D4E">
        <w:rPr>
          <w:sz w:val="24"/>
          <w:szCs w:val="24"/>
        </w:rPr>
        <w:t xml:space="preserve"> in the survey: (1) </w:t>
      </w:r>
      <w:r w:rsidR="00A20C51">
        <w:rPr>
          <w:sz w:val="24"/>
          <w:szCs w:val="24"/>
        </w:rPr>
        <w:t>use</w:t>
      </w:r>
      <w:r w:rsidRPr="00777D4E">
        <w:rPr>
          <w:sz w:val="24"/>
          <w:szCs w:val="24"/>
        </w:rPr>
        <w:t xml:space="preserve"> of Landsat imagery</w:t>
      </w:r>
      <w:r w:rsidR="00A20C51">
        <w:rPr>
          <w:sz w:val="24"/>
          <w:szCs w:val="24"/>
        </w:rPr>
        <w:t>,</w:t>
      </w:r>
      <w:r w:rsidRPr="00777D4E">
        <w:rPr>
          <w:sz w:val="24"/>
          <w:szCs w:val="24"/>
        </w:rPr>
        <w:t xml:space="preserve"> </w:t>
      </w:r>
      <w:r w:rsidR="00A20C51">
        <w:rPr>
          <w:sz w:val="24"/>
          <w:szCs w:val="24"/>
        </w:rPr>
        <w:t xml:space="preserve">(2) Landsat features, </w:t>
      </w:r>
      <w:r w:rsidRPr="00777D4E">
        <w:rPr>
          <w:sz w:val="24"/>
          <w:szCs w:val="24"/>
        </w:rPr>
        <w:t>(</w:t>
      </w:r>
      <w:r w:rsidR="00A20C51">
        <w:rPr>
          <w:sz w:val="24"/>
          <w:szCs w:val="24"/>
        </w:rPr>
        <w:t>3</w:t>
      </w:r>
      <w:r w:rsidRPr="00777D4E">
        <w:rPr>
          <w:sz w:val="24"/>
          <w:szCs w:val="24"/>
        </w:rPr>
        <w:t xml:space="preserve">) value </w:t>
      </w:r>
      <w:r w:rsidR="00A20C51">
        <w:rPr>
          <w:sz w:val="24"/>
          <w:szCs w:val="24"/>
        </w:rPr>
        <w:t>of Landsat imagery, and (4</w:t>
      </w:r>
      <w:r w:rsidRPr="00777D4E">
        <w:rPr>
          <w:sz w:val="24"/>
          <w:szCs w:val="24"/>
        </w:rPr>
        <w:t xml:space="preserve">) </w:t>
      </w:r>
      <w:r w:rsidR="002C213D">
        <w:rPr>
          <w:sz w:val="24"/>
          <w:szCs w:val="24"/>
        </w:rPr>
        <w:t>work experience</w:t>
      </w:r>
      <w:r w:rsidRPr="00777D4E">
        <w:rPr>
          <w:sz w:val="24"/>
          <w:szCs w:val="24"/>
        </w:rPr>
        <w:t>, described below. Individual question justifications are provided in the survey.</w:t>
      </w:r>
    </w:p>
    <w:p w14:paraId="3AF2713D" w14:textId="77777777" w:rsid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1EEFB6B" w14:textId="77777777" w:rsidR="00777D4E" w:rsidRPr="00777D4E" w:rsidRDefault="00046AC9"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Section</w:t>
      </w:r>
      <w:r w:rsidR="00777D4E" w:rsidRPr="00777D4E">
        <w:rPr>
          <w:b/>
          <w:sz w:val="24"/>
          <w:szCs w:val="24"/>
        </w:rPr>
        <w:t xml:space="preserve"> 1</w:t>
      </w:r>
      <w:r>
        <w:rPr>
          <w:b/>
          <w:sz w:val="24"/>
          <w:szCs w:val="24"/>
        </w:rPr>
        <w:t>:</w:t>
      </w:r>
      <w:r w:rsidR="00777D4E" w:rsidRPr="00777D4E">
        <w:rPr>
          <w:b/>
          <w:sz w:val="24"/>
          <w:szCs w:val="24"/>
        </w:rPr>
        <w:t xml:space="preserve"> Use of Landsat Imagery</w:t>
      </w:r>
    </w:p>
    <w:p w14:paraId="482FEB92" w14:textId="77777777" w:rsidR="00777D4E" w:rsidRP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D4E">
        <w:rPr>
          <w:sz w:val="24"/>
          <w:szCs w:val="24"/>
        </w:rPr>
        <w:t xml:space="preserve">The first </w:t>
      </w:r>
      <w:r w:rsidR="001172EF">
        <w:rPr>
          <w:sz w:val="24"/>
          <w:szCs w:val="24"/>
        </w:rPr>
        <w:t>section</w:t>
      </w:r>
      <w:r w:rsidR="009E6DAD">
        <w:rPr>
          <w:sz w:val="24"/>
          <w:szCs w:val="24"/>
        </w:rPr>
        <w:t xml:space="preserve"> will </w:t>
      </w:r>
      <w:r w:rsidRPr="00777D4E">
        <w:rPr>
          <w:sz w:val="24"/>
          <w:szCs w:val="24"/>
        </w:rPr>
        <w:t xml:space="preserve">identify </w:t>
      </w:r>
      <w:r w:rsidR="001172EF">
        <w:rPr>
          <w:sz w:val="24"/>
          <w:szCs w:val="24"/>
        </w:rPr>
        <w:t xml:space="preserve">how Landsat is used in the work of respondents. </w:t>
      </w:r>
      <w:r w:rsidRPr="00777D4E">
        <w:rPr>
          <w:sz w:val="24"/>
          <w:szCs w:val="24"/>
        </w:rPr>
        <w:t>This information is necessary because it will</w:t>
      </w:r>
      <w:r w:rsidR="001172EF">
        <w:rPr>
          <w:sz w:val="24"/>
          <w:szCs w:val="24"/>
        </w:rPr>
        <w:t xml:space="preserve"> provide the work context i</w:t>
      </w:r>
      <w:r w:rsidR="009E6DAD">
        <w:rPr>
          <w:sz w:val="24"/>
          <w:szCs w:val="24"/>
        </w:rPr>
        <w:t>n which user requirements exist</w:t>
      </w:r>
      <w:r w:rsidRPr="00777D4E">
        <w:rPr>
          <w:sz w:val="24"/>
          <w:szCs w:val="24"/>
        </w:rPr>
        <w:t>. This information will allow USGS to be more responsive to EROS users in providing Landsat imagery and managing the Landsat system. This information will also be helpful to USGS in fulfilling their data continuity requirements by identifying the key uses of the imagery that need to be provided for by USGS. Questions under this category include:</w:t>
      </w:r>
    </w:p>
    <w:p w14:paraId="716D269E" w14:textId="77777777" w:rsidR="00777D4E" w:rsidRPr="00777D4E" w:rsidRDefault="000C029F" w:rsidP="00777D4E">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Use of Landsat for work</w:t>
      </w:r>
    </w:p>
    <w:p w14:paraId="036F5F6F" w14:textId="77777777" w:rsidR="00777D4E" w:rsidRDefault="00777D4E" w:rsidP="00777D4E">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D4E">
        <w:rPr>
          <w:sz w:val="24"/>
          <w:szCs w:val="24"/>
        </w:rPr>
        <w:t xml:space="preserve">Types of </w:t>
      </w:r>
      <w:r w:rsidR="00517299">
        <w:rPr>
          <w:sz w:val="24"/>
          <w:szCs w:val="24"/>
        </w:rPr>
        <w:t>remotely-sensed</w:t>
      </w:r>
      <w:r w:rsidRPr="00777D4E">
        <w:rPr>
          <w:sz w:val="24"/>
          <w:szCs w:val="24"/>
        </w:rPr>
        <w:t xml:space="preserve"> imagery used (beyond Landsat)</w:t>
      </w:r>
    </w:p>
    <w:p w14:paraId="62ACC551" w14:textId="77777777" w:rsidR="000C029F" w:rsidRPr="00777D4E" w:rsidRDefault="000C029F" w:rsidP="00777D4E">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Distribution of Landsat </w:t>
      </w:r>
      <w:r w:rsidR="00517299">
        <w:rPr>
          <w:sz w:val="24"/>
          <w:szCs w:val="24"/>
        </w:rPr>
        <w:t xml:space="preserve">imagery </w:t>
      </w:r>
      <w:r>
        <w:rPr>
          <w:sz w:val="24"/>
          <w:szCs w:val="24"/>
        </w:rPr>
        <w:t>and Landsat-derived products to other users</w:t>
      </w:r>
    </w:p>
    <w:p w14:paraId="191AA3C6" w14:textId="77777777" w:rsidR="00777D4E" w:rsidRDefault="00777D4E" w:rsidP="00777D4E">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D4E">
        <w:rPr>
          <w:sz w:val="24"/>
          <w:szCs w:val="24"/>
        </w:rPr>
        <w:t>Applications of Landsat imagery</w:t>
      </w:r>
    </w:p>
    <w:p w14:paraId="2E099343" w14:textId="77777777" w:rsidR="000C029F" w:rsidRPr="00777D4E" w:rsidRDefault="000C029F" w:rsidP="00777D4E">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Environmental parameters derived from Landsat</w:t>
      </w:r>
    </w:p>
    <w:p w14:paraId="40632AE3" w14:textId="77777777" w:rsidR="00777D4E" w:rsidRP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7710D20" w14:textId="77777777" w:rsidR="00046AC9" w:rsidRDefault="00046AC9"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Section 2: Landsat Features</w:t>
      </w:r>
    </w:p>
    <w:p w14:paraId="0711431E" w14:textId="77777777" w:rsidR="00046AC9" w:rsidRDefault="001172EF"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second section focuses on user requirements for specific features </w:t>
      </w:r>
      <w:r w:rsidR="009E6DAD">
        <w:rPr>
          <w:sz w:val="24"/>
          <w:szCs w:val="24"/>
        </w:rPr>
        <w:t>(</w:t>
      </w:r>
      <w:r>
        <w:rPr>
          <w:sz w:val="24"/>
          <w:szCs w:val="24"/>
        </w:rPr>
        <w:t>attributes</w:t>
      </w:r>
      <w:r w:rsidR="009E6DAD">
        <w:rPr>
          <w:sz w:val="24"/>
          <w:szCs w:val="24"/>
        </w:rPr>
        <w:t>)</w:t>
      </w:r>
      <w:r>
        <w:rPr>
          <w:sz w:val="24"/>
          <w:szCs w:val="24"/>
        </w:rPr>
        <w:t xml:space="preserve"> of Landsat imagery</w:t>
      </w:r>
      <w:r w:rsidR="00C162C2">
        <w:rPr>
          <w:sz w:val="24"/>
          <w:szCs w:val="24"/>
        </w:rPr>
        <w:t>, as well as the current use of Landsat imagery and products</w:t>
      </w:r>
      <w:r>
        <w:rPr>
          <w:sz w:val="24"/>
          <w:szCs w:val="24"/>
        </w:rPr>
        <w:t>. This information will be used to guide the development of future sensors and satellites</w:t>
      </w:r>
      <w:r w:rsidR="00C162C2">
        <w:rPr>
          <w:sz w:val="24"/>
          <w:szCs w:val="24"/>
        </w:rPr>
        <w:t>, as well as the development of Landsat-derived products,</w:t>
      </w:r>
      <w:r w:rsidR="009E6DAD">
        <w:rPr>
          <w:sz w:val="24"/>
          <w:szCs w:val="24"/>
        </w:rPr>
        <w:t xml:space="preserve"> to most effectively</w:t>
      </w:r>
      <w:r>
        <w:rPr>
          <w:sz w:val="24"/>
          <w:szCs w:val="24"/>
        </w:rPr>
        <w:t xml:space="preserve"> meet the needs of the greatest number of users. Questions include:</w:t>
      </w:r>
    </w:p>
    <w:p w14:paraId="3C489C1B" w14:textId="77777777" w:rsidR="001172EF" w:rsidRDefault="001172EF" w:rsidP="001172EF">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Current provision of attributes</w:t>
      </w:r>
    </w:p>
    <w:p w14:paraId="48999937" w14:textId="77777777" w:rsidR="001172EF" w:rsidRDefault="001172EF" w:rsidP="001172EF">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Ideal future provision of attributes and </w:t>
      </w:r>
      <w:r w:rsidR="00C162C2">
        <w:rPr>
          <w:sz w:val="24"/>
          <w:szCs w:val="24"/>
        </w:rPr>
        <w:t xml:space="preserve">any </w:t>
      </w:r>
      <w:r>
        <w:rPr>
          <w:sz w:val="24"/>
          <w:szCs w:val="24"/>
        </w:rPr>
        <w:t>benefits accruing from improvements in those attributes</w:t>
      </w:r>
    </w:p>
    <w:p w14:paraId="4797B1EA" w14:textId="77777777" w:rsidR="00C162C2" w:rsidRDefault="003A091D" w:rsidP="001172EF">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Preferred t</w:t>
      </w:r>
      <w:r w:rsidR="00C162C2">
        <w:rPr>
          <w:sz w:val="24"/>
          <w:szCs w:val="24"/>
        </w:rPr>
        <w:t xml:space="preserve">rade-offs between attribute </w:t>
      </w:r>
      <w:r>
        <w:rPr>
          <w:sz w:val="24"/>
          <w:szCs w:val="24"/>
        </w:rPr>
        <w:t>features</w:t>
      </w:r>
    </w:p>
    <w:p w14:paraId="21913D2B" w14:textId="77777777" w:rsidR="00C162C2" w:rsidRDefault="00C162C2" w:rsidP="001172EF">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Interest in future imagery provision options</w:t>
      </w:r>
    </w:p>
    <w:p w14:paraId="5BE46852" w14:textId="77777777" w:rsidR="00C162C2" w:rsidRPr="001172EF" w:rsidRDefault="00C162C2" w:rsidP="001172EF">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Importance of current Landsat products</w:t>
      </w:r>
    </w:p>
    <w:p w14:paraId="6482F97D" w14:textId="77777777" w:rsidR="00046AC9" w:rsidRDefault="00046AC9"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FAA193D" w14:textId="77777777" w:rsidR="00777D4E" w:rsidRPr="00777D4E" w:rsidRDefault="00046AC9"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Section 3</w:t>
      </w:r>
      <w:r w:rsidR="00777D4E" w:rsidRPr="00777D4E">
        <w:rPr>
          <w:b/>
          <w:sz w:val="24"/>
          <w:szCs w:val="24"/>
        </w:rPr>
        <w:t xml:space="preserve">: Value of Landsat Imagery </w:t>
      </w:r>
    </w:p>
    <w:p w14:paraId="0B96F10F" w14:textId="1F998506" w:rsidR="00BA3508" w:rsidRDefault="00777D4E" w:rsidP="006426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D4E">
        <w:rPr>
          <w:sz w:val="24"/>
          <w:szCs w:val="24"/>
        </w:rPr>
        <w:t xml:space="preserve">The </w:t>
      </w:r>
      <w:r w:rsidR="000C029F">
        <w:rPr>
          <w:sz w:val="24"/>
          <w:szCs w:val="24"/>
        </w:rPr>
        <w:t>thir</w:t>
      </w:r>
      <w:r w:rsidRPr="00777D4E">
        <w:rPr>
          <w:sz w:val="24"/>
          <w:szCs w:val="24"/>
        </w:rPr>
        <w:t xml:space="preserve">d </w:t>
      </w:r>
      <w:r w:rsidR="001172EF">
        <w:rPr>
          <w:sz w:val="24"/>
          <w:szCs w:val="24"/>
        </w:rPr>
        <w:t>section</w:t>
      </w:r>
      <w:r w:rsidRPr="00777D4E">
        <w:rPr>
          <w:sz w:val="24"/>
          <w:szCs w:val="24"/>
        </w:rPr>
        <w:t xml:space="preserve"> includes </w:t>
      </w:r>
      <w:r w:rsidR="00550EBD">
        <w:rPr>
          <w:sz w:val="24"/>
          <w:szCs w:val="24"/>
        </w:rPr>
        <w:t xml:space="preserve">two </w:t>
      </w:r>
      <w:r w:rsidR="002C213D">
        <w:rPr>
          <w:sz w:val="24"/>
          <w:szCs w:val="24"/>
        </w:rPr>
        <w:t xml:space="preserve">sets of </w:t>
      </w:r>
      <w:r w:rsidRPr="00777D4E">
        <w:rPr>
          <w:sz w:val="24"/>
          <w:szCs w:val="24"/>
        </w:rPr>
        <w:t xml:space="preserve">questions concerning the value of Landsat imagery. </w:t>
      </w:r>
      <w:r w:rsidR="00550EBD">
        <w:rPr>
          <w:sz w:val="24"/>
          <w:szCs w:val="24"/>
        </w:rPr>
        <w:t xml:space="preserve">The first focuses on the value of Landsat imagery in general. </w:t>
      </w:r>
      <w:r w:rsidRPr="00777D4E">
        <w:rPr>
          <w:sz w:val="24"/>
          <w:szCs w:val="24"/>
        </w:rPr>
        <w:t xml:space="preserve">Understanding the value of </w:t>
      </w:r>
      <w:r w:rsidR="00550EBD">
        <w:rPr>
          <w:sz w:val="24"/>
          <w:szCs w:val="24"/>
        </w:rPr>
        <w:t xml:space="preserve">the </w:t>
      </w:r>
      <w:r w:rsidRPr="00777D4E">
        <w:rPr>
          <w:sz w:val="24"/>
          <w:szCs w:val="24"/>
        </w:rPr>
        <w:t>imagery is critical information needed for USGS to provide data continuity, be responsive to their users, and increase the benefits of the imagery, as described in #1 above.</w:t>
      </w:r>
      <w:r w:rsidR="001172EF">
        <w:rPr>
          <w:sz w:val="24"/>
          <w:szCs w:val="24"/>
        </w:rPr>
        <w:t xml:space="preserve"> </w:t>
      </w:r>
      <w:r w:rsidR="001C64DB">
        <w:rPr>
          <w:sz w:val="24"/>
          <w:szCs w:val="24"/>
        </w:rPr>
        <w:t>I</w:t>
      </w:r>
      <w:r w:rsidR="00642638" w:rsidRPr="00777D4E">
        <w:rPr>
          <w:sz w:val="24"/>
          <w:szCs w:val="24"/>
        </w:rPr>
        <w:t>n the event of a break in data continuity</w:t>
      </w:r>
      <w:r w:rsidR="00642638">
        <w:rPr>
          <w:sz w:val="24"/>
          <w:szCs w:val="24"/>
        </w:rPr>
        <w:t xml:space="preserve"> (e.g., </w:t>
      </w:r>
      <w:r w:rsidR="001A1E09">
        <w:rPr>
          <w:sz w:val="24"/>
          <w:szCs w:val="24"/>
        </w:rPr>
        <w:t>the current satellites cease operation before a new one is launched</w:t>
      </w:r>
      <w:r w:rsidR="00642638">
        <w:rPr>
          <w:sz w:val="24"/>
          <w:szCs w:val="24"/>
        </w:rPr>
        <w:t>), this information will help</w:t>
      </w:r>
      <w:r w:rsidR="00642638" w:rsidRPr="00777D4E">
        <w:rPr>
          <w:sz w:val="24"/>
          <w:szCs w:val="24"/>
        </w:rPr>
        <w:t xml:space="preserve"> guide USGS in selecting replacement imagery</w:t>
      </w:r>
      <w:r w:rsidR="00642638">
        <w:rPr>
          <w:sz w:val="24"/>
          <w:szCs w:val="24"/>
        </w:rPr>
        <w:t xml:space="preserve"> by </w:t>
      </w:r>
      <w:r w:rsidR="00642638" w:rsidRPr="00777D4E">
        <w:rPr>
          <w:sz w:val="24"/>
          <w:szCs w:val="24"/>
        </w:rPr>
        <w:t>establish</w:t>
      </w:r>
      <w:r w:rsidR="00642638">
        <w:rPr>
          <w:sz w:val="24"/>
          <w:szCs w:val="24"/>
        </w:rPr>
        <w:t>ing</w:t>
      </w:r>
      <w:r w:rsidR="00642638" w:rsidRPr="00777D4E">
        <w:rPr>
          <w:sz w:val="24"/>
          <w:szCs w:val="24"/>
        </w:rPr>
        <w:t xml:space="preserve"> a reasonable expense for imagery to ensure data continuity</w:t>
      </w:r>
      <w:r w:rsidR="00642638">
        <w:rPr>
          <w:sz w:val="24"/>
          <w:szCs w:val="24"/>
        </w:rPr>
        <w:t xml:space="preserve">. </w:t>
      </w:r>
      <w:r w:rsidR="00642638" w:rsidRPr="00777D4E">
        <w:rPr>
          <w:sz w:val="24"/>
          <w:szCs w:val="24"/>
        </w:rPr>
        <w:t>Willingness to pay data is essential for USGS to understand how much demand there would be by users for alternative imagery as a function of the price that USGS would have to pay for alternative imagery. The willingness to pay for imagery</w:t>
      </w:r>
      <w:r w:rsidR="001A1E09">
        <w:rPr>
          <w:sz w:val="24"/>
          <w:szCs w:val="24"/>
        </w:rPr>
        <w:t>,</w:t>
      </w:r>
      <w:r w:rsidR="00642638" w:rsidRPr="00777D4E">
        <w:rPr>
          <w:sz w:val="24"/>
          <w:szCs w:val="24"/>
        </w:rPr>
        <w:t xml:space="preserve"> if Landsat imagery were not available</w:t>
      </w:r>
      <w:r w:rsidR="001A1E09">
        <w:rPr>
          <w:sz w:val="24"/>
          <w:szCs w:val="24"/>
        </w:rPr>
        <w:t>,</w:t>
      </w:r>
      <w:r w:rsidR="00642638" w:rsidRPr="00777D4E">
        <w:rPr>
          <w:sz w:val="24"/>
          <w:szCs w:val="24"/>
        </w:rPr>
        <w:t xml:space="preserve"> is a contingent valuation question. Contingent Valuation Method (CVM) will be used to determine how much users would pay for substitution imagery if Landsat imagery were not available. The method is recommended for use by fede</w:t>
      </w:r>
      <w:r w:rsidR="00642638">
        <w:rPr>
          <w:sz w:val="24"/>
          <w:szCs w:val="24"/>
        </w:rPr>
        <w:t>ral agencies performing benefit-</w:t>
      </w:r>
      <w:r w:rsidR="00642638" w:rsidRPr="00777D4E">
        <w:rPr>
          <w:sz w:val="24"/>
          <w:szCs w:val="24"/>
        </w:rPr>
        <w:t>cost analysis (U.S. Water Resources Council, 1983). As suggested by the National Oceanic and Atmospheric Administration (NOAA) panel on contingent valuation (Arrow, et al., 1993), a dichotomous choice format question</w:t>
      </w:r>
      <w:r w:rsidR="00642638">
        <w:rPr>
          <w:sz w:val="24"/>
          <w:szCs w:val="24"/>
        </w:rPr>
        <w:t xml:space="preserve"> will be asked</w:t>
      </w:r>
      <w:r w:rsidR="00642638" w:rsidRPr="00777D4E">
        <w:rPr>
          <w:sz w:val="24"/>
          <w:szCs w:val="24"/>
        </w:rPr>
        <w:t xml:space="preserve">. </w:t>
      </w:r>
    </w:p>
    <w:p w14:paraId="38AA9342" w14:textId="77777777" w:rsidR="00BA3508" w:rsidRDefault="00BA3508" w:rsidP="006426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E01768" w14:textId="77777777" w:rsidR="00E40A1F" w:rsidRPr="00777D4E" w:rsidRDefault="00BA3508" w:rsidP="00F13B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second </w:t>
      </w:r>
      <w:r w:rsidR="001A1E09">
        <w:rPr>
          <w:sz w:val="24"/>
          <w:szCs w:val="24"/>
        </w:rPr>
        <w:t>valuation</w:t>
      </w:r>
      <w:r>
        <w:rPr>
          <w:sz w:val="24"/>
          <w:szCs w:val="24"/>
        </w:rPr>
        <w:t xml:space="preserve"> question will be asked regarding analysis-ready Landsat data (ARD). This is a product which USGS is considering producing for users but it is unclear what the value of such a product would be. In order to determine whether producing ARD</w:t>
      </w:r>
      <w:r w:rsidR="001A1E09">
        <w:rPr>
          <w:sz w:val="24"/>
          <w:szCs w:val="24"/>
        </w:rPr>
        <w:t xml:space="preserve"> will result in a</w:t>
      </w:r>
      <w:r w:rsidR="002F1562">
        <w:rPr>
          <w:sz w:val="24"/>
          <w:szCs w:val="24"/>
        </w:rPr>
        <w:t xml:space="preserve"> net benefit for users</w:t>
      </w:r>
      <w:r w:rsidR="001A1E09">
        <w:rPr>
          <w:sz w:val="24"/>
          <w:szCs w:val="24"/>
        </w:rPr>
        <w:t xml:space="preserve"> and society as a whole</w:t>
      </w:r>
      <w:r w:rsidR="002C213D">
        <w:rPr>
          <w:sz w:val="24"/>
          <w:szCs w:val="24"/>
        </w:rPr>
        <w:t>, they will be asked how much</w:t>
      </w:r>
      <w:r w:rsidR="002F1562">
        <w:rPr>
          <w:sz w:val="24"/>
          <w:szCs w:val="24"/>
        </w:rPr>
        <w:t xml:space="preserve"> they would be willing to pay for it.</w:t>
      </w:r>
      <w:r>
        <w:rPr>
          <w:sz w:val="24"/>
          <w:szCs w:val="24"/>
        </w:rPr>
        <w:t xml:space="preserve"> </w:t>
      </w:r>
      <w:r w:rsidR="00550EBD">
        <w:rPr>
          <w:sz w:val="24"/>
          <w:szCs w:val="24"/>
        </w:rPr>
        <w:t>This question will also allow USGS to identify user groups who would benefit from ARD and to use their requirements to help guide the development of ARD, if it is produced.</w:t>
      </w:r>
    </w:p>
    <w:p w14:paraId="69EEAEBF" w14:textId="77777777" w:rsidR="00777D4E" w:rsidRDefault="00777D4E"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4B2B78D" w14:textId="77777777" w:rsidR="00777D4E" w:rsidRPr="00777D4E" w:rsidRDefault="00F13B37"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Section</w:t>
      </w:r>
      <w:r w:rsidR="00046AC9">
        <w:rPr>
          <w:b/>
          <w:sz w:val="24"/>
          <w:szCs w:val="24"/>
        </w:rPr>
        <w:t xml:space="preserve"> 4: </w:t>
      </w:r>
      <w:r w:rsidR="002C213D">
        <w:rPr>
          <w:b/>
          <w:sz w:val="24"/>
          <w:szCs w:val="24"/>
        </w:rPr>
        <w:t>Work experience</w:t>
      </w:r>
      <w:r w:rsidR="00777D4E" w:rsidRPr="00777D4E">
        <w:rPr>
          <w:sz w:val="24"/>
          <w:szCs w:val="24"/>
        </w:rPr>
        <w:t xml:space="preserve"> </w:t>
      </w:r>
    </w:p>
    <w:p w14:paraId="57383E64" w14:textId="77777777" w:rsidR="00777D4E" w:rsidRPr="00777D4E" w:rsidRDefault="000C029F" w:rsidP="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final</w:t>
      </w:r>
      <w:r w:rsidR="00777D4E" w:rsidRPr="00777D4E">
        <w:rPr>
          <w:sz w:val="24"/>
          <w:szCs w:val="24"/>
        </w:rPr>
        <w:t xml:space="preserve"> category of questions wil</w:t>
      </w:r>
      <w:r w:rsidR="00B309DF">
        <w:rPr>
          <w:sz w:val="24"/>
          <w:szCs w:val="24"/>
        </w:rPr>
        <w:t>l allow the respondents to indicate</w:t>
      </w:r>
      <w:r w:rsidR="00777D4E" w:rsidRPr="00777D4E">
        <w:rPr>
          <w:sz w:val="24"/>
          <w:szCs w:val="24"/>
        </w:rPr>
        <w:t xml:space="preserve"> their employment sector</w:t>
      </w:r>
      <w:r w:rsidR="00046AC9">
        <w:rPr>
          <w:sz w:val="24"/>
          <w:szCs w:val="24"/>
        </w:rPr>
        <w:t xml:space="preserve"> and how long they have been u</w:t>
      </w:r>
      <w:r w:rsidR="001B2387">
        <w:rPr>
          <w:sz w:val="24"/>
          <w:szCs w:val="24"/>
        </w:rPr>
        <w:t>sing remotely sensed imagery</w:t>
      </w:r>
      <w:r w:rsidR="00777D4E" w:rsidRPr="00777D4E">
        <w:rPr>
          <w:sz w:val="24"/>
          <w:szCs w:val="24"/>
        </w:rPr>
        <w:t>. This information will</w:t>
      </w:r>
      <w:r w:rsidR="00046AC9">
        <w:rPr>
          <w:sz w:val="24"/>
          <w:szCs w:val="24"/>
        </w:rPr>
        <w:t xml:space="preserve"> allow comparisons to be made between users in different sectors and between more and less experienced users to determine if these characteristics have an impact on desired requirements and received benefits. </w:t>
      </w:r>
    </w:p>
    <w:p w14:paraId="23BE5593" w14:textId="77777777" w:rsidR="00C94709" w:rsidRDefault="00C94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E5BAA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37434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A1C0E9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8D255" w14:textId="77777777" w:rsidR="00082C1C" w:rsidRDefault="004B62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survey</w:t>
      </w:r>
      <w:r w:rsidR="00550EBD">
        <w:rPr>
          <w:sz w:val="24"/>
          <w:szCs w:val="24"/>
        </w:rPr>
        <w:t>s</w:t>
      </w:r>
      <w:r>
        <w:rPr>
          <w:sz w:val="24"/>
          <w:szCs w:val="24"/>
        </w:rPr>
        <w:t xml:space="preserve"> will be administered </w:t>
      </w:r>
      <w:r w:rsidR="00C94709">
        <w:rPr>
          <w:sz w:val="24"/>
          <w:szCs w:val="24"/>
        </w:rPr>
        <w:t>online</w:t>
      </w:r>
      <w:r>
        <w:rPr>
          <w:sz w:val="24"/>
          <w:szCs w:val="24"/>
        </w:rPr>
        <w:t xml:space="preserve">. All contact with potential respondents will be by </w:t>
      </w:r>
      <w:r w:rsidR="00C94709">
        <w:rPr>
          <w:sz w:val="24"/>
          <w:szCs w:val="24"/>
        </w:rPr>
        <w:t>e</w:t>
      </w:r>
      <w:r>
        <w:rPr>
          <w:sz w:val="24"/>
          <w:szCs w:val="24"/>
        </w:rPr>
        <w:t xml:space="preserve">mail. </w:t>
      </w:r>
      <w:r w:rsidR="00C94709">
        <w:rPr>
          <w:sz w:val="24"/>
          <w:szCs w:val="24"/>
        </w:rPr>
        <w:t>Each email will contain a unique link which will allow a respondent to reach the survey in one click. Using the online survey mode allows for skipping and branching logic to ensure respondents are asked only questions which apply to them. The ease of accessing the su</w:t>
      </w:r>
      <w:r w:rsidR="001B2387">
        <w:rPr>
          <w:sz w:val="24"/>
          <w:szCs w:val="24"/>
        </w:rPr>
        <w:t>rvey and the avoidance of</w:t>
      </w:r>
      <w:r w:rsidR="00C94709">
        <w:rPr>
          <w:sz w:val="24"/>
          <w:szCs w:val="24"/>
        </w:rPr>
        <w:t xml:space="preserve"> inapplicable questions minimize</w:t>
      </w:r>
      <w:r w:rsidR="00FF69DB">
        <w:rPr>
          <w:sz w:val="24"/>
          <w:szCs w:val="24"/>
        </w:rPr>
        <w:t>s</w:t>
      </w:r>
      <w:r>
        <w:rPr>
          <w:sz w:val="24"/>
          <w:szCs w:val="24"/>
        </w:rPr>
        <w:t xml:space="preserve"> burden</w:t>
      </w:r>
      <w:r w:rsidR="00C94709">
        <w:rPr>
          <w:sz w:val="24"/>
          <w:szCs w:val="24"/>
        </w:rPr>
        <w:t xml:space="preserve"> on respon</w:t>
      </w:r>
      <w:r w:rsidR="006377DD">
        <w:rPr>
          <w:sz w:val="24"/>
          <w:szCs w:val="24"/>
        </w:rPr>
        <w:t>d</w:t>
      </w:r>
      <w:r w:rsidR="00C94709">
        <w:rPr>
          <w:sz w:val="24"/>
          <w:szCs w:val="24"/>
        </w:rPr>
        <w:t>ents</w:t>
      </w:r>
      <w:r w:rsidR="00A163B7">
        <w:rPr>
          <w:sz w:val="24"/>
          <w:szCs w:val="24"/>
        </w:rPr>
        <w:t>. This approach also meets GPEA requirements to provide an option to submit information electronically to Federal agencies.</w:t>
      </w:r>
    </w:p>
    <w:p w14:paraId="6D59DD0B" w14:textId="77777777" w:rsidR="004B5DFE" w:rsidRDefault="004B5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81EAD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321B90C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8DE521" w14:textId="77777777" w:rsidR="00082C1C" w:rsidRDefault="006377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Comprehensive current and future Landsat requirements information for users outside of the </w:t>
      </w:r>
      <w:r w:rsidR="00550EBD">
        <w:rPr>
          <w:sz w:val="24"/>
          <w:szCs w:val="24"/>
        </w:rPr>
        <w:t xml:space="preserve">U.S. </w:t>
      </w:r>
      <w:r>
        <w:rPr>
          <w:sz w:val="24"/>
          <w:szCs w:val="24"/>
        </w:rPr>
        <w:t xml:space="preserve">Federal government is not available. </w:t>
      </w:r>
      <w:r w:rsidR="001B2387">
        <w:rPr>
          <w:sz w:val="24"/>
          <w:szCs w:val="24"/>
        </w:rPr>
        <w:t xml:space="preserve">Past surveys have shown that the majority of Landsat users registered with EROS are not Federal users, which means that the requirements for many users have not been collected. </w:t>
      </w:r>
      <w:r>
        <w:rPr>
          <w:sz w:val="24"/>
          <w:szCs w:val="24"/>
        </w:rPr>
        <w:t xml:space="preserve">Data on the benefits of Landsat has been collected in earlier surveys; however, the last available data is from 2012 and is now out of date. Landsat 8 had </w:t>
      </w:r>
      <w:r w:rsidR="00550EBD">
        <w:rPr>
          <w:sz w:val="24"/>
          <w:szCs w:val="24"/>
        </w:rPr>
        <w:t>not yet been launched when this data was collected</w:t>
      </w:r>
      <w:r>
        <w:rPr>
          <w:sz w:val="24"/>
          <w:szCs w:val="24"/>
        </w:rPr>
        <w:t xml:space="preserve">. Landsat 8 has now been in operation </w:t>
      </w:r>
      <w:r w:rsidR="00821D02">
        <w:rPr>
          <w:sz w:val="24"/>
          <w:szCs w:val="24"/>
        </w:rPr>
        <w:t>for more than four years, which has provided sufficient time</w:t>
      </w:r>
      <w:r>
        <w:rPr>
          <w:sz w:val="24"/>
          <w:szCs w:val="24"/>
        </w:rPr>
        <w:t xml:space="preserve"> to allow all users the opportunity to use it and derive benefits from it. Additionally, the continuous growth of the use of Landsat, both in number of users and in number of scenes distributed, indicates that the benefits may have changed as new uses </w:t>
      </w:r>
      <w:r w:rsidR="00FF69DB">
        <w:rPr>
          <w:sz w:val="24"/>
          <w:szCs w:val="24"/>
        </w:rPr>
        <w:t xml:space="preserve">have arisen </w:t>
      </w:r>
      <w:r>
        <w:rPr>
          <w:sz w:val="24"/>
          <w:szCs w:val="24"/>
        </w:rPr>
        <w:t>and users have begun using it.</w:t>
      </w:r>
    </w:p>
    <w:p w14:paraId="6C9BFDB9" w14:textId="77777777" w:rsidR="006377DD" w:rsidRDefault="006377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61A12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376F8A2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144DEA" w14:textId="77777777" w:rsidR="00082C1C" w:rsidRDefault="00777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7D4E">
        <w:rPr>
          <w:sz w:val="24"/>
          <w:szCs w:val="24"/>
        </w:rPr>
        <w:t>This collection is not expected to have a significant impact on small business</w:t>
      </w:r>
      <w:r>
        <w:rPr>
          <w:sz w:val="24"/>
          <w:szCs w:val="24"/>
        </w:rPr>
        <w:t>es</w:t>
      </w:r>
      <w:r w:rsidRPr="00777D4E">
        <w:rPr>
          <w:sz w:val="24"/>
          <w:szCs w:val="24"/>
        </w:rPr>
        <w:t xml:space="preserve"> or small entities. We have attempted to minimize the burden to all </w:t>
      </w:r>
      <w:r w:rsidR="00821D02">
        <w:rPr>
          <w:sz w:val="24"/>
          <w:szCs w:val="24"/>
        </w:rPr>
        <w:t>respondents by developing an on</w:t>
      </w:r>
      <w:r w:rsidRPr="00777D4E">
        <w:rPr>
          <w:sz w:val="24"/>
          <w:szCs w:val="24"/>
        </w:rPr>
        <w:t>line survey.</w:t>
      </w:r>
    </w:p>
    <w:p w14:paraId="1EFDEFFD"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EC78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0D9A98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EF97BE" w14:textId="033D5E6C" w:rsidR="00082C1C" w:rsidRDefault="00821D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the absence of this information collection, t</w:t>
      </w:r>
      <w:r w:rsidR="00777D4E" w:rsidRPr="00777D4E">
        <w:rPr>
          <w:sz w:val="24"/>
          <w:szCs w:val="24"/>
        </w:rPr>
        <w:t xml:space="preserve">he </w:t>
      </w:r>
      <w:r>
        <w:rPr>
          <w:sz w:val="24"/>
          <w:szCs w:val="24"/>
        </w:rPr>
        <w:t xml:space="preserve">USGS </w:t>
      </w:r>
      <w:r w:rsidR="00777D4E" w:rsidRPr="00777D4E">
        <w:rPr>
          <w:sz w:val="24"/>
          <w:szCs w:val="24"/>
        </w:rPr>
        <w:t>LRS Program will not have evidence-based information from users to inform their obligations for managing the Landsat system and its imagery. Namely, they will be less effective at ensuring data continuity</w:t>
      </w:r>
      <w:r w:rsidR="001C64DB">
        <w:rPr>
          <w:sz w:val="24"/>
          <w:szCs w:val="24"/>
        </w:rPr>
        <w:t>,</w:t>
      </w:r>
      <w:r w:rsidR="00777D4E" w:rsidRPr="00777D4E">
        <w:rPr>
          <w:sz w:val="24"/>
          <w:szCs w:val="24"/>
        </w:rPr>
        <w:t xml:space="preserve"> being responsive to users and their needs, and understanding the benefits of the imagery. These obligations are set forth in the</w:t>
      </w:r>
      <w:r w:rsidR="001C64DB">
        <w:rPr>
          <w:sz w:val="24"/>
          <w:szCs w:val="24"/>
        </w:rPr>
        <w:t xml:space="preserve"> Land Remote Sensing Policy Act, GPRA, and</w:t>
      </w:r>
      <w:r w:rsidR="00777D4E" w:rsidRPr="00777D4E">
        <w:rPr>
          <w:i/>
          <w:sz w:val="24"/>
          <w:szCs w:val="24"/>
        </w:rPr>
        <w:t xml:space="preserve"> </w:t>
      </w:r>
      <w:r w:rsidR="00777D4E" w:rsidRPr="00777D4E">
        <w:rPr>
          <w:sz w:val="24"/>
          <w:szCs w:val="24"/>
        </w:rPr>
        <w:t>Presiden</w:t>
      </w:r>
      <w:r w:rsidR="001C64DB">
        <w:rPr>
          <w:sz w:val="24"/>
          <w:szCs w:val="24"/>
        </w:rPr>
        <w:t xml:space="preserve">tial Decision Directive/NSTC-3 </w:t>
      </w:r>
      <w:r w:rsidR="00777D4E" w:rsidRPr="00777D4E">
        <w:rPr>
          <w:iCs/>
          <w:sz w:val="24"/>
          <w:szCs w:val="24"/>
        </w:rPr>
        <w:t>(described in #1 above).</w:t>
      </w:r>
      <w:r w:rsidR="00777D4E" w:rsidRPr="00777D4E">
        <w:rPr>
          <w:i/>
          <w:sz w:val="24"/>
          <w:szCs w:val="24"/>
        </w:rPr>
        <w:t xml:space="preserve"> </w:t>
      </w:r>
      <w:r w:rsidR="00777D4E" w:rsidRPr="00777D4E">
        <w:rPr>
          <w:sz w:val="24"/>
          <w:szCs w:val="24"/>
        </w:rPr>
        <w:t xml:space="preserve">Because there is little information about the </w:t>
      </w:r>
      <w:r>
        <w:rPr>
          <w:sz w:val="24"/>
          <w:szCs w:val="24"/>
        </w:rPr>
        <w:t>requirements of</w:t>
      </w:r>
      <w:r w:rsidR="00777D4E" w:rsidRPr="00777D4E">
        <w:rPr>
          <w:sz w:val="24"/>
          <w:szCs w:val="24"/>
        </w:rPr>
        <w:t xml:space="preserve"> users </w:t>
      </w:r>
      <w:r>
        <w:rPr>
          <w:sz w:val="24"/>
          <w:szCs w:val="24"/>
        </w:rPr>
        <w:t xml:space="preserve">outside the U.S. Federal government and there has been substantial growth in the number of users registered with EROS, </w:t>
      </w:r>
      <w:r w:rsidR="00777D4E" w:rsidRPr="00777D4E">
        <w:rPr>
          <w:sz w:val="24"/>
          <w:szCs w:val="24"/>
        </w:rPr>
        <w:t>is not clearly known how to best provide future products and services for all of these users.</w:t>
      </w:r>
    </w:p>
    <w:p w14:paraId="2A9D317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7F42B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0C30932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3E89D2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4865ECB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0936AC0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11716A7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470D673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683D6D9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7A3089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648C3E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4E3051" w14:textId="77777777" w:rsidR="00082C1C" w:rsidRDefault="00962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997">
        <w:rPr>
          <w:sz w:val="24"/>
          <w:szCs w:val="24"/>
        </w:rPr>
        <w:t>This request contains no special circumstances</w:t>
      </w:r>
      <w:r>
        <w:rPr>
          <w:sz w:val="24"/>
          <w:szCs w:val="24"/>
        </w:rPr>
        <w:t>.</w:t>
      </w:r>
    </w:p>
    <w:p w14:paraId="19A084B8" w14:textId="77777777" w:rsidR="00496987" w:rsidRDefault="004969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1052E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1349030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068D6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5D6B31B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45EDAA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75F7E43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FB8D11" w14:textId="7DFE0AC5" w:rsidR="00453654" w:rsidRDefault="00453654"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60</w:t>
      </w:r>
      <w:r w:rsidR="00CF5FB7">
        <w:rPr>
          <w:sz w:val="24"/>
          <w:szCs w:val="24"/>
        </w:rPr>
        <w:t xml:space="preserve">-day FRN was published </w:t>
      </w:r>
      <w:r w:rsidR="00821D02">
        <w:rPr>
          <w:sz w:val="24"/>
          <w:szCs w:val="24"/>
        </w:rPr>
        <w:t>06</w:t>
      </w:r>
      <w:r w:rsidR="00CF5FB7">
        <w:rPr>
          <w:sz w:val="24"/>
          <w:szCs w:val="24"/>
        </w:rPr>
        <w:t>/</w:t>
      </w:r>
      <w:r w:rsidR="00821D02">
        <w:rPr>
          <w:sz w:val="24"/>
          <w:szCs w:val="24"/>
        </w:rPr>
        <w:t>19</w:t>
      </w:r>
      <w:r w:rsidR="00CF5FB7">
        <w:rPr>
          <w:sz w:val="24"/>
          <w:szCs w:val="24"/>
        </w:rPr>
        <w:t>/201</w:t>
      </w:r>
      <w:r w:rsidR="00777D4E">
        <w:rPr>
          <w:sz w:val="24"/>
          <w:szCs w:val="24"/>
        </w:rPr>
        <w:t>7</w:t>
      </w:r>
      <w:r w:rsidR="008D6497">
        <w:rPr>
          <w:sz w:val="24"/>
          <w:szCs w:val="24"/>
        </w:rPr>
        <w:t xml:space="preserve"> at </w:t>
      </w:r>
      <w:r w:rsidR="00855654">
        <w:rPr>
          <w:sz w:val="24"/>
          <w:szCs w:val="24"/>
        </w:rPr>
        <w:t>82</w:t>
      </w:r>
      <w:r>
        <w:rPr>
          <w:sz w:val="24"/>
          <w:szCs w:val="24"/>
        </w:rPr>
        <w:t xml:space="preserve"> FR </w:t>
      </w:r>
      <w:r w:rsidR="00855654">
        <w:rPr>
          <w:sz w:val="24"/>
          <w:szCs w:val="24"/>
        </w:rPr>
        <w:t>27867</w:t>
      </w:r>
      <w:r w:rsidR="0036691D">
        <w:rPr>
          <w:sz w:val="24"/>
          <w:szCs w:val="24"/>
        </w:rPr>
        <w:t>. No comments were received for this notice.</w:t>
      </w:r>
    </w:p>
    <w:p w14:paraId="6A5F92B9" w14:textId="77777777" w:rsidR="00E663D7" w:rsidRDefault="00E663D7"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8CC355" w14:textId="1E32E076" w:rsidR="00E663D7" w:rsidRDefault="00E663D7"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pretest of the survey will be conducted with Federal Landsat users in order to ensure there are no technical issues with the online administration of the survey, the intentions of all questions and responses are clear, and all language is easily understood.</w:t>
      </w:r>
      <w:r w:rsidR="00A0607B">
        <w:rPr>
          <w:sz w:val="24"/>
          <w:szCs w:val="24"/>
        </w:rPr>
        <w:t xml:space="preserve">  We did not complete a focus group.  We have several resources that were used to develop the survey.  The following list comprises previous Landsat studies (see below).  </w:t>
      </w:r>
      <w:r w:rsidR="00A0607B" w:rsidRPr="00A0607B">
        <w:rPr>
          <w:sz w:val="24"/>
          <w:szCs w:val="24"/>
        </w:rPr>
        <w:t>A pretest will be completed with federal Landsat users.  Approximately 800 federal Landsat users will be recruited with an expected response rate of 30% (240 participants). We will recruit the federal Landsat users from the population of registered EROS users.</w:t>
      </w:r>
    </w:p>
    <w:p w14:paraId="0553AD89" w14:textId="6DA7AD53" w:rsidR="00A0607B" w:rsidRPr="00A0607B" w:rsidRDefault="00A0607B" w:rsidP="00A0607B">
      <w:pPr>
        <w:numPr>
          <w:ilvl w:val="0"/>
          <w:numId w:val="19"/>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0607B">
        <w:rPr>
          <w:sz w:val="24"/>
          <w:szCs w:val="24"/>
        </w:rPr>
        <w:t>U.S. Department of Interior. U.S. Geological Survey. The Users, Uses, and Value of Landsat and Other Moderate-Resolution Satellite Imagery in the United States – Executive Report, by Miller, HM; Sexton, NR; Koontz L; Loomis J; Koontz SR; Hermans, C. Open-File Report 2011-1031, U.S. Geological Survey. Fort Collins, Colorado, 2011.</w:t>
      </w:r>
      <w:r w:rsidR="009E6D69">
        <w:rPr>
          <w:sz w:val="24"/>
          <w:szCs w:val="24"/>
        </w:rPr>
        <w:t xml:space="preserve"> </w:t>
      </w:r>
      <w:hyperlink r:id="rId8" w:history="1">
        <w:r w:rsidR="009E6D69" w:rsidRPr="00CE01CB">
          <w:rPr>
            <w:rStyle w:val="Hyperlink"/>
            <w:i/>
            <w:sz w:val="24"/>
            <w:szCs w:val="24"/>
          </w:rPr>
          <w:t>https://pubs.usgs.gov/of/2011/1031/pdf/OF11-1031.pdf</w:t>
        </w:r>
      </w:hyperlink>
    </w:p>
    <w:p w14:paraId="76350C3A" w14:textId="15F737B0" w:rsidR="00A0607B" w:rsidRPr="00A0607B" w:rsidRDefault="00A0607B" w:rsidP="00A0607B">
      <w:pPr>
        <w:numPr>
          <w:ilvl w:val="0"/>
          <w:numId w:val="19"/>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0607B">
        <w:rPr>
          <w:sz w:val="24"/>
          <w:szCs w:val="24"/>
        </w:rPr>
        <w:t>U.S. Department of Interior. U.S. Geological Survey. Users, Uses, and Value of Landsat Satellite Imagery – Results from the 2012 Survey of Users, by Miller, HM; Richardson L; Koontz, SR; Loomis J; Koontz L. Open-File Report 2013-1269, U.S. Geological Survey. Fort Collins, Colorado, 2013.</w:t>
      </w:r>
      <w:r w:rsidR="009E6D69">
        <w:rPr>
          <w:sz w:val="24"/>
          <w:szCs w:val="24"/>
        </w:rPr>
        <w:t xml:space="preserve"> </w:t>
      </w:r>
      <w:hyperlink r:id="rId9" w:history="1">
        <w:r w:rsidR="009E6D69" w:rsidRPr="00CE01CB">
          <w:rPr>
            <w:rStyle w:val="Hyperlink"/>
            <w:i/>
            <w:sz w:val="24"/>
            <w:szCs w:val="24"/>
          </w:rPr>
          <w:t>https://pubs.usgs.gov/of/2013/1269/pdf/of2013-1269.pdf</w:t>
        </w:r>
      </w:hyperlink>
    </w:p>
    <w:p w14:paraId="6C22F465" w14:textId="00AEA2F4" w:rsidR="00A0607B" w:rsidRPr="009E6D69" w:rsidRDefault="00A0607B" w:rsidP="009E6D69">
      <w:pPr>
        <w:numPr>
          <w:ilvl w:val="0"/>
          <w:numId w:val="19"/>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A0607B">
        <w:rPr>
          <w:sz w:val="24"/>
          <w:szCs w:val="24"/>
        </w:rPr>
        <w:t>Researchers at the Land Remote Sensing Program (LRS) also implemented interviews and a survey.  Their results helped guide the design of the current survey.</w:t>
      </w:r>
      <w:r w:rsidR="009E6D69" w:rsidRPr="009E6D69">
        <w:rPr>
          <w:rFonts w:asciiTheme="minorHAnsi" w:eastAsiaTheme="minorHAnsi" w:hAnsiTheme="minorHAnsi" w:cstheme="minorBidi"/>
          <w:sz w:val="22"/>
          <w:szCs w:val="22"/>
        </w:rPr>
        <w:t xml:space="preserve"> </w:t>
      </w:r>
      <w:hyperlink r:id="rId10" w:history="1">
        <w:r w:rsidR="009E6D69" w:rsidRPr="009E6D69">
          <w:rPr>
            <w:rStyle w:val="Hyperlink"/>
            <w:i/>
            <w:sz w:val="24"/>
            <w:szCs w:val="24"/>
          </w:rPr>
          <w:t>https://remotesensing.usgs.gov/rca-eo/</w:t>
        </w:r>
      </w:hyperlink>
      <w:r w:rsidR="009E6D69" w:rsidRPr="009E6D69">
        <w:rPr>
          <w:sz w:val="24"/>
          <w:szCs w:val="24"/>
        </w:rPr>
        <w:t xml:space="preserve"> </w:t>
      </w:r>
    </w:p>
    <w:p w14:paraId="062E84F3" w14:textId="77777777" w:rsidR="00453654" w:rsidRDefault="00453654" w:rsidP="00B728B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AF158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74D8A45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24A8F1" w14:textId="77777777" w:rsidR="00082C1C" w:rsidRDefault="001521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52183">
        <w:rPr>
          <w:sz w:val="24"/>
          <w:szCs w:val="24"/>
        </w:rPr>
        <w:t>There are no payments or gift giving associated with this collection.</w:t>
      </w:r>
    </w:p>
    <w:p w14:paraId="3772069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736496"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1E69BE4"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6F76C04" w14:textId="77777777" w:rsidR="00082C1C" w:rsidRDefault="00152183" w:rsidP="00152183">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For the purposes of confidentiality, respondent </w:t>
      </w:r>
      <w:r w:rsidR="00777D4E">
        <w:rPr>
          <w:sz w:val="24"/>
          <w:szCs w:val="24"/>
        </w:rPr>
        <w:t>email</w:t>
      </w:r>
      <w:r>
        <w:rPr>
          <w:sz w:val="24"/>
          <w:szCs w:val="24"/>
        </w:rPr>
        <w:t xml:space="preserve"> addresses will </w:t>
      </w:r>
      <w:r w:rsidR="00777D4E">
        <w:rPr>
          <w:sz w:val="24"/>
          <w:szCs w:val="24"/>
        </w:rPr>
        <w:t>be used only</w:t>
      </w:r>
      <w:r>
        <w:rPr>
          <w:sz w:val="24"/>
          <w:szCs w:val="24"/>
        </w:rPr>
        <w:t xml:space="preserve"> to track surve</w:t>
      </w:r>
      <w:r w:rsidR="009D1C7F">
        <w:rPr>
          <w:sz w:val="24"/>
          <w:szCs w:val="24"/>
        </w:rPr>
        <w:t xml:space="preserve">y </w:t>
      </w:r>
      <w:r w:rsidR="00777D4E">
        <w:rPr>
          <w:sz w:val="24"/>
          <w:szCs w:val="24"/>
        </w:rPr>
        <w:t>completions and will not be associated with survey responses</w:t>
      </w:r>
      <w:r w:rsidR="009D1C7F">
        <w:rPr>
          <w:sz w:val="24"/>
          <w:szCs w:val="24"/>
        </w:rPr>
        <w:t>.</w:t>
      </w:r>
      <w:r w:rsidR="00777D4E">
        <w:rPr>
          <w:sz w:val="24"/>
          <w:szCs w:val="24"/>
        </w:rPr>
        <w:t xml:space="preserve"> Once data collection has been concluded, all email addresses will be deleted.</w:t>
      </w:r>
      <w:r>
        <w:rPr>
          <w:sz w:val="24"/>
          <w:szCs w:val="24"/>
        </w:rPr>
        <w:t xml:space="preserve"> Additionally, all information collected </w:t>
      </w:r>
      <w:r w:rsidR="00D768D0">
        <w:rPr>
          <w:sz w:val="24"/>
          <w:szCs w:val="24"/>
        </w:rPr>
        <w:t xml:space="preserve">on the survey </w:t>
      </w:r>
      <w:r>
        <w:rPr>
          <w:sz w:val="24"/>
          <w:szCs w:val="24"/>
        </w:rPr>
        <w:t>will be analyzed and reported on in aggregate; no data on a single individual will be released.</w:t>
      </w:r>
    </w:p>
    <w:p w14:paraId="3CF7CEC3" w14:textId="77777777" w:rsidR="005A393C" w:rsidRDefault="005A39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9C3EB9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C3247D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AD539" w14:textId="77777777" w:rsidR="00082C1C" w:rsidRDefault="00B217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7D6">
        <w:rPr>
          <w:sz w:val="24"/>
          <w:szCs w:val="24"/>
        </w:rPr>
        <w:t>This collection does not ask for information of a sensitive nature.</w:t>
      </w:r>
    </w:p>
    <w:p w14:paraId="04D2EEE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24163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2275375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5D7D12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437F9DE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11D8C3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CAAB16" w14:textId="77777777" w:rsidR="004F3325" w:rsidRDefault="009D1C7F" w:rsidP="00D768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D1C7F">
        <w:rPr>
          <w:sz w:val="24"/>
          <w:szCs w:val="24"/>
        </w:rPr>
        <w:t xml:space="preserve">Burden estimate is based upon the time to read </w:t>
      </w:r>
      <w:r w:rsidR="005A21B2">
        <w:rPr>
          <w:sz w:val="24"/>
          <w:szCs w:val="24"/>
        </w:rPr>
        <w:t xml:space="preserve">instructions and to complete a </w:t>
      </w:r>
      <w:r w:rsidRPr="009D1C7F">
        <w:rPr>
          <w:sz w:val="24"/>
          <w:szCs w:val="24"/>
        </w:rPr>
        <w:t xml:space="preserve">survey. This collection contains two </w:t>
      </w:r>
      <w:r w:rsidR="005A21B2">
        <w:rPr>
          <w:sz w:val="24"/>
          <w:szCs w:val="24"/>
        </w:rPr>
        <w:t>surveys</w:t>
      </w:r>
      <w:r w:rsidR="00547E06">
        <w:rPr>
          <w:sz w:val="24"/>
          <w:szCs w:val="24"/>
        </w:rPr>
        <w:t>: (1) the full</w:t>
      </w:r>
      <w:r w:rsidR="00C60A32">
        <w:rPr>
          <w:sz w:val="24"/>
          <w:szCs w:val="24"/>
        </w:rPr>
        <w:t xml:space="preserve"> survey and (2) the non-response survey</w:t>
      </w:r>
      <w:r w:rsidR="005A21B2">
        <w:rPr>
          <w:sz w:val="24"/>
          <w:szCs w:val="24"/>
        </w:rPr>
        <w:t xml:space="preserve">. </w:t>
      </w:r>
      <w:r w:rsidRPr="009D1C7F">
        <w:rPr>
          <w:sz w:val="24"/>
          <w:szCs w:val="24"/>
        </w:rPr>
        <w:t xml:space="preserve">The second survey will be used to measure the non-response bias and will be administered only to those who do not complete </w:t>
      </w:r>
      <w:r w:rsidR="00C60A32">
        <w:rPr>
          <w:sz w:val="24"/>
          <w:szCs w:val="24"/>
        </w:rPr>
        <w:t>the</w:t>
      </w:r>
      <w:r w:rsidR="00547E06">
        <w:rPr>
          <w:sz w:val="24"/>
          <w:szCs w:val="24"/>
        </w:rPr>
        <w:t xml:space="preserve"> full </w:t>
      </w:r>
      <w:r w:rsidRPr="009D1C7F">
        <w:rPr>
          <w:sz w:val="24"/>
          <w:szCs w:val="24"/>
        </w:rPr>
        <w:t>survey. This survey contain</w:t>
      </w:r>
      <w:r w:rsidR="00583646">
        <w:rPr>
          <w:sz w:val="24"/>
          <w:szCs w:val="24"/>
        </w:rPr>
        <w:t>s</w:t>
      </w:r>
      <w:r w:rsidRPr="009D1C7F">
        <w:rPr>
          <w:sz w:val="24"/>
          <w:szCs w:val="24"/>
        </w:rPr>
        <w:t xml:space="preserve"> </w:t>
      </w:r>
      <w:r w:rsidR="006944B1">
        <w:rPr>
          <w:sz w:val="24"/>
          <w:szCs w:val="24"/>
        </w:rPr>
        <w:t xml:space="preserve">a </w:t>
      </w:r>
      <w:r w:rsidR="004243C6">
        <w:rPr>
          <w:sz w:val="24"/>
          <w:szCs w:val="24"/>
        </w:rPr>
        <w:t xml:space="preserve">small </w:t>
      </w:r>
      <w:r w:rsidR="006944B1">
        <w:rPr>
          <w:sz w:val="24"/>
          <w:szCs w:val="24"/>
        </w:rPr>
        <w:t>subset</w:t>
      </w:r>
      <w:r w:rsidRPr="009D1C7F">
        <w:rPr>
          <w:sz w:val="24"/>
          <w:szCs w:val="24"/>
        </w:rPr>
        <w:t xml:space="preserve"> </w:t>
      </w:r>
      <w:r w:rsidR="006944B1">
        <w:rPr>
          <w:sz w:val="24"/>
          <w:szCs w:val="24"/>
        </w:rPr>
        <w:t xml:space="preserve">of questions </w:t>
      </w:r>
      <w:r w:rsidR="00547E06">
        <w:rPr>
          <w:sz w:val="24"/>
          <w:szCs w:val="24"/>
        </w:rPr>
        <w:t>from the full</w:t>
      </w:r>
      <w:r w:rsidRPr="009D1C7F">
        <w:rPr>
          <w:sz w:val="24"/>
          <w:szCs w:val="24"/>
        </w:rPr>
        <w:t xml:space="preserve"> survey.</w:t>
      </w:r>
      <w:r w:rsidR="004F3325">
        <w:rPr>
          <w:sz w:val="24"/>
          <w:szCs w:val="24"/>
        </w:rPr>
        <w:t xml:space="preserve"> W</w:t>
      </w:r>
      <w:r w:rsidR="005B2E27">
        <w:rPr>
          <w:sz w:val="24"/>
          <w:szCs w:val="24"/>
        </w:rPr>
        <w:t xml:space="preserve">e have estimated burden for </w:t>
      </w:r>
      <w:r w:rsidR="00D768D0">
        <w:rPr>
          <w:sz w:val="24"/>
          <w:szCs w:val="24"/>
        </w:rPr>
        <w:t>c</w:t>
      </w:r>
      <w:r w:rsidR="004F3325">
        <w:rPr>
          <w:sz w:val="24"/>
          <w:szCs w:val="24"/>
        </w:rPr>
        <w:t>ivilians</w:t>
      </w:r>
      <w:r w:rsidR="00D768D0">
        <w:rPr>
          <w:sz w:val="24"/>
          <w:szCs w:val="24"/>
        </w:rPr>
        <w:t xml:space="preserve"> (general public) for both the f</w:t>
      </w:r>
      <w:r w:rsidR="00547E06">
        <w:rPr>
          <w:sz w:val="24"/>
          <w:szCs w:val="24"/>
        </w:rPr>
        <w:t>ull</w:t>
      </w:r>
      <w:r w:rsidR="004F3325">
        <w:rPr>
          <w:sz w:val="24"/>
          <w:szCs w:val="24"/>
        </w:rPr>
        <w:t xml:space="preserve"> survey</w:t>
      </w:r>
      <w:r w:rsidR="00D768D0">
        <w:rPr>
          <w:sz w:val="24"/>
          <w:szCs w:val="24"/>
        </w:rPr>
        <w:t xml:space="preserve"> and the n</w:t>
      </w:r>
      <w:r w:rsidR="004F3325">
        <w:rPr>
          <w:sz w:val="24"/>
          <w:szCs w:val="24"/>
        </w:rPr>
        <w:t>on-response survey</w:t>
      </w:r>
      <w:r w:rsidR="00D768D0">
        <w:rPr>
          <w:sz w:val="24"/>
          <w:szCs w:val="24"/>
        </w:rPr>
        <w:t>.</w:t>
      </w:r>
    </w:p>
    <w:p w14:paraId="51123399" w14:textId="77777777" w:rsidR="0085415A" w:rsidRPr="004F3325" w:rsidRDefault="0085415A" w:rsidP="004F33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524ECC" w14:textId="77777777" w:rsidR="005A798F" w:rsidRDefault="00D15B4C"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263B53">
        <w:rPr>
          <w:sz w:val="24"/>
          <w:szCs w:val="24"/>
        </w:rPr>
        <w:t xml:space="preserve">total </w:t>
      </w:r>
      <w:r>
        <w:rPr>
          <w:sz w:val="24"/>
          <w:szCs w:val="24"/>
        </w:rPr>
        <w:t xml:space="preserve">EROS population of Landsat users (i.e., those who have downloaded Landsat imagery in the last 12 months) </w:t>
      </w:r>
      <w:r w:rsidR="00263B53">
        <w:rPr>
          <w:sz w:val="24"/>
          <w:szCs w:val="24"/>
        </w:rPr>
        <w:t>is 129,229</w:t>
      </w:r>
      <w:r w:rsidR="00D33537">
        <w:rPr>
          <w:sz w:val="24"/>
          <w:szCs w:val="24"/>
        </w:rPr>
        <w:t xml:space="preserve"> (table 1</w:t>
      </w:r>
      <w:r w:rsidR="002B11D4">
        <w:rPr>
          <w:sz w:val="24"/>
          <w:szCs w:val="24"/>
        </w:rPr>
        <w:t>)</w:t>
      </w:r>
      <w:r w:rsidR="00263B53">
        <w:rPr>
          <w:sz w:val="24"/>
          <w:szCs w:val="24"/>
        </w:rPr>
        <w:t>. Of those, 18,264</w:t>
      </w:r>
      <w:r>
        <w:rPr>
          <w:sz w:val="24"/>
          <w:szCs w:val="24"/>
        </w:rPr>
        <w:t xml:space="preserve"> are U.S. citizens and 110,965 are international citizens. </w:t>
      </w:r>
      <w:r w:rsidR="00263B53">
        <w:rPr>
          <w:sz w:val="24"/>
          <w:szCs w:val="24"/>
        </w:rPr>
        <w:t xml:space="preserve">Of the U.S. users, 1,248 are Federal government employees who will not be included in the burden calculation, leaving 17,016 U.S. users and 127,981 users in total. All U.S. users will be contacted since past research has shown U.S. users download the majority of Landsat imagery. However, contacting all international users is not feasible, given time and logistical limitations. A random sample of 18,000 international users (to approximate the total number of U.S. users, not just the </w:t>
      </w:r>
      <w:r w:rsidR="00423B88">
        <w:rPr>
          <w:sz w:val="24"/>
          <w:szCs w:val="24"/>
        </w:rPr>
        <w:t xml:space="preserve">U.S. </w:t>
      </w:r>
      <w:r w:rsidR="00263B53">
        <w:rPr>
          <w:sz w:val="24"/>
          <w:szCs w:val="24"/>
        </w:rPr>
        <w:t xml:space="preserve">non-Federal users) will be drawn from the population and sent the survey. </w:t>
      </w:r>
      <w:r w:rsidR="002B11D4">
        <w:rPr>
          <w:sz w:val="24"/>
          <w:szCs w:val="24"/>
        </w:rPr>
        <w:t xml:space="preserve">This leaves a total of 35,016 non-Federal potential respondents. </w:t>
      </w:r>
    </w:p>
    <w:p w14:paraId="6AA5B642" w14:textId="77777777" w:rsidR="002B11D4" w:rsidRDefault="002B11D4"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4DED1F" w14:textId="77777777" w:rsidR="00263B53" w:rsidRPr="00B75E98" w:rsidRDefault="00D33537" w:rsidP="00263B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sz w:val="24"/>
          <w:szCs w:val="24"/>
        </w:rPr>
      </w:pPr>
      <w:r>
        <w:rPr>
          <w:rFonts w:ascii="Arial Narrow" w:hAnsi="Arial Narrow"/>
          <w:b/>
          <w:sz w:val="24"/>
          <w:szCs w:val="24"/>
        </w:rPr>
        <w:t>Table 1</w:t>
      </w:r>
      <w:r w:rsidR="00263B53">
        <w:rPr>
          <w:rFonts w:ascii="Arial Narrow" w:hAnsi="Arial Narrow"/>
          <w:b/>
          <w:sz w:val="24"/>
          <w:szCs w:val="24"/>
        </w:rPr>
        <w:t>. Population and samples sizes for EROS Landsat users</w:t>
      </w:r>
      <w:r w:rsidR="002B11D4">
        <w:rPr>
          <w:rFonts w:ascii="Arial Narrow" w:hAnsi="Arial Narrow"/>
          <w:b/>
          <w:sz w:val="24"/>
          <w:szCs w:val="24"/>
        </w:rPr>
        <w:t xml:space="preserve"> for full survey</w:t>
      </w:r>
    </w:p>
    <w:p w14:paraId="328EB4B9" w14:textId="77777777" w:rsidR="00263B53" w:rsidRPr="00E01533" w:rsidRDefault="00263B53" w:rsidP="00263B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189"/>
        <w:gridCol w:w="1320"/>
        <w:gridCol w:w="1193"/>
        <w:gridCol w:w="858"/>
        <w:gridCol w:w="877"/>
        <w:gridCol w:w="1459"/>
        <w:gridCol w:w="1329"/>
      </w:tblGrid>
      <w:tr w:rsidR="00766E8A" w:rsidRPr="002B11D4" w14:paraId="09040CC8" w14:textId="77777777" w:rsidTr="002B11D4">
        <w:trPr>
          <w:trHeight w:val="953"/>
        </w:trPr>
        <w:tc>
          <w:tcPr>
            <w:tcW w:w="705" w:type="pct"/>
            <w:shd w:val="clear" w:color="auto" w:fill="D9D9D9"/>
            <w:vAlign w:val="bottom"/>
          </w:tcPr>
          <w:p w14:paraId="27B7FDCB" w14:textId="77777777" w:rsidR="000F2403" w:rsidRPr="002B11D4"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lang w:val="en-CA"/>
              </w:rPr>
            </w:pPr>
            <w:r w:rsidRPr="002B11D4">
              <w:rPr>
                <w:rFonts w:ascii="Arial" w:hAnsi="Arial" w:cs="Arial"/>
                <w:b/>
                <w:bCs/>
                <w:sz w:val="18"/>
                <w:lang w:val="en-CA"/>
              </w:rPr>
              <w:t>Landsat users</w:t>
            </w:r>
          </w:p>
        </w:tc>
        <w:tc>
          <w:tcPr>
            <w:tcW w:w="621" w:type="pct"/>
            <w:shd w:val="clear" w:color="auto" w:fill="D9D9D9"/>
            <w:vAlign w:val="bottom"/>
          </w:tcPr>
          <w:p w14:paraId="58900D64" w14:textId="77777777" w:rsidR="000F2403" w:rsidRPr="002B11D4"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Total EROS population</w:t>
            </w:r>
          </w:p>
        </w:tc>
        <w:tc>
          <w:tcPr>
            <w:tcW w:w="689" w:type="pct"/>
            <w:shd w:val="clear" w:color="auto" w:fill="D9D9D9"/>
            <w:vAlign w:val="bottom"/>
          </w:tcPr>
          <w:p w14:paraId="295E9B75" w14:textId="77777777" w:rsidR="000F2403" w:rsidRPr="002B11D4"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U.S. Federal government employees</w:t>
            </w:r>
          </w:p>
        </w:tc>
        <w:tc>
          <w:tcPr>
            <w:tcW w:w="623" w:type="pct"/>
            <w:shd w:val="clear" w:color="auto" w:fill="D9D9D9"/>
            <w:vAlign w:val="bottom"/>
          </w:tcPr>
          <w:p w14:paraId="2D7EA116" w14:textId="77777777" w:rsidR="000F2403" w:rsidRPr="002B11D4"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 xml:space="preserve">Total non-Federal </w:t>
            </w:r>
            <w:r w:rsidR="00766E8A">
              <w:rPr>
                <w:rFonts w:ascii="Arial" w:hAnsi="Arial" w:cs="Arial"/>
                <w:b/>
                <w:bCs/>
                <w:sz w:val="18"/>
                <w:lang w:val="en-CA"/>
              </w:rPr>
              <w:t xml:space="preserve">EROS </w:t>
            </w:r>
            <w:r w:rsidRPr="002B11D4">
              <w:rPr>
                <w:rFonts w:ascii="Arial" w:hAnsi="Arial" w:cs="Arial"/>
                <w:b/>
                <w:bCs/>
                <w:sz w:val="18"/>
                <w:lang w:val="en-CA"/>
              </w:rPr>
              <w:t>population</w:t>
            </w:r>
          </w:p>
        </w:tc>
        <w:tc>
          <w:tcPr>
            <w:tcW w:w="448" w:type="pct"/>
            <w:shd w:val="clear" w:color="auto" w:fill="D9D9D9"/>
            <w:vAlign w:val="bottom"/>
          </w:tcPr>
          <w:p w14:paraId="6DF68AB4" w14:textId="77777777" w:rsidR="000F2403" w:rsidRPr="002B11D4"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Total sample drawn</w:t>
            </w:r>
          </w:p>
        </w:tc>
        <w:tc>
          <w:tcPr>
            <w:tcW w:w="458" w:type="pct"/>
            <w:shd w:val="clear" w:color="auto" w:fill="D9D9D9"/>
            <w:vAlign w:val="bottom"/>
          </w:tcPr>
          <w:p w14:paraId="263400B2" w14:textId="77777777" w:rsidR="000F2403" w:rsidRPr="002B11D4"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Total non-Federal sample drawn</w:t>
            </w:r>
          </w:p>
        </w:tc>
        <w:tc>
          <w:tcPr>
            <w:tcW w:w="762" w:type="pct"/>
            <w:shd w:val="clear" w:color="auto" w:fill="D9D9D9"/>
            <w:vAlign w:val="bottom"/>
          </w:tcPr>
          <w:p w14:paraId="340B7652" w14:textId="77777777" w:rsidR="000F2403" w:rsidRPr="002B11D4" w:rsidRDefault="000F2403" w:rsidP="000F24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Expected undeliverable emails</w:t>
            </w:r>
          </w:p>
        </w:tc>
        <w:tc>
          <w:tcPr>
            <w:tcW w:w="694" w:type="pct"/>
            <w:shd w:val="clear" w:color="auto" w:fill="D9D9D9"/>
            <w:vAlign w:val="bottom"/>
          </w:tcPr>
          <w:p w14:paraId="36C6F078" w14:textId="77777777" w:rsidR="000F2403" w:rsidRPr="002B11D4" w:rsidRDefault="002B11D4" w:rsidP="000F24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 xml:space="preserve">Total potential </w:t>
            </w:r>
            <w:r>
              <w:rPr>
                <w:rFonts w:ascii="Arial" w:hAnsi="Arial" w:cs="Arial"/>
                <w:b/>
                <w:bCs/>
                <w:sz w:val="18"/>
                <w:lang w:val="en-CA"/>
              </w:rPr>
              <w:t xml:space="preserve">non-Federal </w:t>
            </w:r>
            <w:r w:rsidRPr="002B11D4">
              <w:rPr>
                <w:rFonts w:ascii="Arial" w:hAnsi="Arial" w:cs="Arial"/>
                <w:b/>
                <w:bCs/>
                <w:sz w:val="18"/>
                <w:lang w:val="en-CA"/>
              </w:rPr>
              <w:t>respondents</w:t>
            </w:r>
          </w:p>
        </w:tc>
      </w:tr>
      <w:tr w:rsidR="00766E8A" w:rsidRPr="00B75E98" w14:paraId="36D93AD3" w14:textId="77777777" w:rsidTr="002B11D4">
        <w:trPr>
          <w:trHeight w:val="450"/>
        </w:trPr>
        <w:tc>
          <w:tcPr>
            <w:tcW w:w="705" w:type="pct"/>
            <w:shd w:val="clear" w:color="auto" w:fill="FFFFFF"/>
            <w:vAlign w:val="center"/>
          </w:tcPr>
          <w:p w14:paraId="7B6AF852"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U.S.</w:t>
            </w:r>
          </w:p>
        </w:tc>
        <w:tc>
          <w:tcPr>
            <w:tcW w:w="621" w:type="pct"/>
            <w:shd w:val="clear" w:color="auto" w:fill="FFFFFF"/>
            <w:vAlign w:val="center"/>
          </w:tcPr>
          <w:p w14:paraId="51C54D4F"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18,264</w:t>
            </w:r>
          </w:p>
        </w:tc>
        <w:tc>
          <w:tcPr>
            <w:tcW w:w="689" w:type="pct"/>
            <w:shd w:val="clear" w:color="auto" w:fill="FFFFFF"/>
            <w:vAlign w:val="center"/>
          </w:tcPr>
          <w:p w14:paraId="1933C2B8"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1,248</w:t>
            </w:r>
          </w:p>
        </w:tc>
        <w:tc>
          <w:tcPr>
            <w:tcW w:w="623" w:type="pct"/>
            <w:shd w:val="clear" w:color="auto" w:fill="FFFFFF"/>
            <w:vAlign w:val="center"/>
          </w:tcPr>
          <w:p w14:paraId="71C1B959"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17,016</w:t>
            </w:r>
          </w:p>
        </w:tc>
        <w:tc>
          <w:tcPr>
            <w:tcW w:w="448" w:type="pct"/>
            <w:shd w:val="clear" w:color="auto" w:fill="FFFFFF"/>
            <w:vAlign w:val="center"/>
          </w:tcPr>
          <w:p w14:paraId="2FF0877D"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18,264</w:t>
            </w:r>
          </w:p>
        </w:tc>
        <w:tc>
          <w:tcPr>
            <w:tcW w:w="458" w:type="pct"/>
            <w:shd w:val="clear" w:color="auto" w:fill="FFFFFF"/>
            <w:vAlign w:val="center"/>
          </w:tcPr>
          <w:p w14:paraId="398A9F80"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17,016</w:t>
            </w:r>
          </w:p>
        </w:tc>
        <w:tc>
          <w:tcPr>
            <w:tcW w:w="762" w:type="pct"/>
            <w:shd w:val="clear" w:color="auto" w:fill="FFFFFF"/>
            <w:vAlign w:val="center"/>
          </w:tcPr>
          <w:p w14:paraId="1615CA38" w14:textId="77777777" w:rsidR="000F2403" w:rsidRDefault="000F2403" w:rsidP="000F24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1,702</w:t>
            </w:r>
          </w:p>
        </w:tc>
        <w:tc>
          <w:tcPr>
            <w:tcW w:w="694" w:type="pct"/>
            <w:shd w:val="clear" w:color="auto" w:fill="FFFFFF"/>
            <w:vAlign w:val="center"/>
          </w:tcPr>
          <w:p w14:paraId="5CFB7C37" w14:textId="77777777" w:rsidR="000F2403" w:rsidRDefault="002B11D4" w:rsidP="002B1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15,314</w:t>
            </w:r>
          </w:p>
        </w:tc>
      </w:tr>
      <w:tr w:rsidR="00766E8A" w:rsidRPr="00B75E98" w14:paraId="0D85CF2C" w14:textId="77777777" w:rsidTr="002B11D4">
        <w:trPr>
          <w:trHeight w:val="450"/>
        </w:trPr>
        <w:tc>
          <w:tcPr>
            <w:tcW w:w="705" w:type="pct"/>
            <w:shd w:val="clear" w:color="auto" w:fill="auto"/>
            <w:vAlign w:val="center"/>
          </w:tcPr>
          <w:p w14:paraId="46B27942"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International</w:t>
            </w:r>
          </w:p>
        </w:tc>
        <w:tc>
          <w:tcPr>
            <w:tcW w:w="621" w:type="pct"/>
            <w:shd w:val="clear" w:color="auto" w:fill="auto"/>
            <w:vAlign w:val="center"/>
          </w:tcPr>
          <w:p w14:paraId="47E2B331" w14:textId="77777777" w:rsidR="000F2403" w:rsidRPr="00B75E98" w:rsidDel="00D12EF0"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110,965</w:t>
            </w:r>
          </w:p>
        </w:tc>
        <w:tc>
          <w:tcPr>
            <w:tcW w:w="689" w:type="pct"/>
            <w:shd w:val="clear" w:color="auto" w:fill="auto"/>
            <w:vAlign w:val="center"/>
          </w:tcPr>
          <w:p w14:paraId="5F012CF3" w14:textId="77777777" w:rsidR="000F2403" w:rsidRPr="00B75E98" w:rsidDel="00D12EF0"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NA</w:t>
            </w:r>
          </w:p>
        </w:tc>
        <w:tc>
          <w:tcPr>
            <w:tcW w:w="623" w:type="pct"/>
            <w:shd w:val="clear" w:color="auto" w:fill="auto"/>
            <w:vAlign w:val="center"/>
          </w:tcPr>
          <w:p w14:paraId="4B26516D" w14:textId="77777777" w:rsidR="000F2403" w:rsidRPr="00B75E98" w:rsidDel="00D12EF0" w:rsidRDefault="000F2403" w:rsidP="00263B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110,965</w:t>
            </w:r>
          </w:p>
        </w:tc>
        <w:tc>
          <w:tcPr>
            <w:tcW w:w="448" w:type="pct"/>
            <w:shd w:val="clear" w:color="auto" w:fill="FFFFFF"/>
            <w:vAlign w:val="center"/>
          </w:tcPr>
          <w:p w14:paraId="180E92B3" w14:textId="77777777" w:rsidR="000F2403" w:rsidRPr="000F2403"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sidRPr="000F2403">
              <w:rPr>
                <w:rFonts w:ascii="Arial" w:hAnsi="Arial" w:cs="Arial"/>
                <w:lang w:val="en-CA"/>
              </w:rPr>
              <w:t>18,000</w:t>
            </w:r>
          </w:p>
        </w:tc>
        <w:tc>
          <w:tcPr>
            <w:tcW w:w="458" w:type="pct"/>
            <w:shd w:val="clear" w:color="auto" w:fill="auto"/>
            <w:vAlign w:val="center"/>
          </w:tcPr>
          <w:p w14:paraId="021E972D" w14:textId="77777777" w:rsidR="000F2403" w:rsidRPr="00B75E98" w:rsidDel="00D12EF0"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18,000</w:t>
            </w:r>
          </w:p>
        </w:tc>
        <w:tc>
          <w:tcPr>
            <w:tcW w:w="762" w:type="pct"/>
            <w:vAlign w:val="center"/>
          </w:tcPr>
          <w:p w14:paraId="6A9A4B06" w14:textId="77777777" w:rsidR="000F2403" w:rsidRDefault="000F2403" w:rsidP="000F24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1,800</w:t>
            </w:r>
          </w:p>
        </w:tc>
        <w:tc>
          <w:tcPr>
            <w:tcW w:w="694" w:type="pct"/>
            <w:vAlign w:val="center"/>
          </w:tcPr>
          <w:p w14:paraId="3C3D0F6E" w14:textId="77777777" w:rsidR="000F2403" w:rsidRDefault="002B11D4" w:rsidP="002B1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16,200</w:t>
            </w:r>
          </w:p>
        </w:tc>
      </w:tr>
      <w:tr w:rsidR="00766E8A" w:rsidRPr="00B75E98" w14:paraId="7F34FD2E" w14:textId="77777777" w:rsidTr="002B11D4">
        <w:trPr>
          <w:trHeight w:val="521"/>
        </w:trPr>
        <w:tc>
          <w:tcPr>
            <w:tcW w:w="705" w:type="pct"/>
            <w:shd w:val="clear" w:color="auto" w:fill="auto"/>
            <w:vAlign w:val="center"/>
          </w:tcPr>
          <w:p w14:paraId="61698726"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lang w:val="en-CA"/>
              </w:rPr>
            </w:pPr>
            <w:r w:rsidRPr="00B75E98">
              <w:rPr>
                <w:rFonts w:ascii="Arial" w:hAnsi="Arial" w:cs="Arial"/>
                <w:b/>
                <w:lang w:val="en-CA"/>
              </w:rPr>
              <w:t>Total</w:t>
            </w:r>
          </w:p>
        </w:tc>
        <w:tc>
          <w:tcPr>
            <w:tcW w:w="621" w:type="pct"/>
            <w:shd w:val="clear" w:color="auto" w:fill="auto"/>
            <w:vAlign w:val="center"/>
          </w:tcPr>
          <w:p w14:paraId="2872B78A"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129,229</w:t>
            </w:r>
          </w:p>
        </w:tc>
        <w:tc>
          <w:tcPr>
            <w:tcW w:w="689" w:type="pct"/>
            <w:shd w:val="clear" w:color="auto" w:fill="auto"/>
            <w:vAlign w:val="center"/>
          </w:tcPr>
          <w:p w14:paraId="53F7F0D7" w14:textId="77777777" w:rsidR="000F2403" w:rsidRPr="00B75E98" w:rsidDel="00D12EF0"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1,248</w:t>
            </w:r>
          </w:p>
        </w:tc>
        <w:tc>
          <w:tcPr>
            <w:tcW w:w="623" w:type="pct"/>
            <w:shd w:val="clear" w:color="auto" w:fill="auto"/>
            <w:vAlign w:val="center"/>
          </w:tcPr>
          <w:p w14:paraId="69DF3B6C"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127,981</w:t>
            </w:r>
          </w:p>
        </w:tc>
        <w:tc>
          <w:tcPr>
            <w:tcW w:w="448" w:type="pct"/>
            <w:shd w:val="clear" w:color="auto" w:fill="auto"/>
            <w:vAlign w:val="center"/>
          </w:tcPr>
          <w:p w14:paraId="33F79DD7"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36,264</w:t>
            </w:r>
          </w:p>
        </w:tc>
        <w:tc>
          <w:tcPr>
            <w:tcW w:w="458" w:type="pct"/>
            <w:shd w:val="clear" w:color="auto" w:fill="auto"/>
            <w:vAlign w:val="center"/>
          </w:tcPr>
          <w:p w14:paraId="3D6F0165" w14:textId="77777777" w:rsidR="000F2403" w:rsidRPr="00B75E98" w:rsidRDefault="000F2403" w:rsidP="00CC5E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35,016</w:t>
            </w:r>
          </w:p>
        </w:tc>
        <w:tc>
          <w:tcPr>
            <w:tcW w:w="762" w:type="pct"/>
            <w:vAlign w:val="center"/>
          </w:tcPr>
          <w:p w14:paraId="669553AF" w14:textId="77777777" w:rsidR="000F2403" w:rsidRDefault="000F2403" w:rsidP="000F24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3,502</w:t>
            </w:r>
          </w:p>
        </w:tc>
        <w:tc>
          <w:tcPr>
            <w:tcW w:w="694" w:type="pct"/>
            <w:vAlign w:val="center"/>
          </w:tcPr>
          <w:p w14:paraId="09B8522B" w14:textId="77777777" w:rsidR="000F2403" w:rsidRDefault="002B11D4" w:rsidP="002B1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31,514</w:t>
            </w:r>
          </w:p>
        </w:tc>
      </w:tr>
    </w:tbl>
    <w:p w14:paraId="2EE1CB71" w14:textId="77777777" w:rsidR="005A798F" w:rsidRDefault="005A798F"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468019" w14:textId="438CFDC1" w:rsidR="005A798F" w:rsidRDefault="00D33537"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A798F">
        <w:rPr>
          <w:sz w:val="24"/>
          <w:szCs w:val="24"/>
        </w:rPr>
        <w:t>Based on experience with other samples of k</w:t>
      </w:r>
      <w:r>
        <w:rPr>
          <w:sz w:val="24"/>
          <w:szCs w:val="24"/>
        </w:rPr>
        <w:t>nown populations, we expect a 10</w:t>
      </w:r>
      <w:r w:rsidRPr="005A798F">
        <w:rPr>
          <w:sz w:val="24"/>
          <w:szCs w:val="24"/>
        </w:rPr>
        <w:t>% undeliverable rate</w:t>
      </w:r>
      <w:r>
        <w:rPr>
          <w:sz w:val="24"/>
          <w:szCs w:val="24"/>
        </w:rPr>
        <w:t xml:space="preserve"> for both U.S. and international users</w:t>
      </w:r>
      <w:r w:rsidRPr="005A798F">
        <w:rPr>
          <w:sz w:val="24"/>
          <w:szCs w:val="24"/>
        </w:rPr>
        <w:t>, reducing the number of potential</w:t>
      </w:r>
      <w:r>
        <w:rPr>
          <w:sz w:val="24"/>
          <w:szCs w:val="24"/>
        </w:rPr>
        <w:t xml:space="preserve"> non-Federal</w:t>
      </w:r>
      <w:r w:rsidRPr="005A798F">
        <w:rPr>
          <w:sz w:val="24"/>
          <w:szCs w:val="24"/>
        </w:rPr>
        <w:t xml:space="preserve"> respondents to </w:t>
      </w:r>
      <w:r>
        <w:rPr>
          <w:sz w:val="24"/>
          <w:szCs w:val="24"/>
        </w:rPr>
        <w:t xml:space="preserve">31,514 (table 2). </w:t>
      </w:r>
      <w:r w:rsidR="008B7E56">
        <w:rPr>
          <w:sz w:val="24"/>
          <w:szCs w:val="24"/>
        </w:rPr>
        <w:t xml:space="preserve">This undeliverable rate is expected from a previous Landsat study (see below). </w:t>
      </w:r>
      <w:r w:rsidRPr="005A798F">
        <w:rPr>
          <w:sz w:val="24"/>
          <w:szCs w:val="24"/>
        </w:rPr>
        <w:t xml:space="preserve">Based on </w:t>
      </w:r>
      <w:r>
        <w:rPr>
          <w:sz w:val="24"/>
          <w:szCs w:val="24"/>
        </w:rPr>
        <w:t>the response rate from the 2012 survey, we are assuming a 30% response rate, yielding 9,454 non-F</w:t>
      </w:r>
      <w:r w:rsidRPr="005A798F">
        <w:rPr>
          <w:sz w:val="24"/>
          <w:szCs w:val="24"/>
        </w:rPr>
        <w:t>ederal respondents. Though this response rate is</w:t>
      </w:r>
      <w:r>
        <w:rPr>
          <w:sz w:val="24"/>
          <w:szCs w:val="24"/>
        </w:rPr>
        <w:t xml:space="preserve"> relatively</w:t>
      </w:r>
      <w:r w:rsidRPr="005A798F">
        <w:rPr>
          <w:sz w:val="24"/>
          <w:szCs w:val="24"/>
        </w:rPr>
        <w:t xml:space="preserve"> low, the sample obtained is still </w:t>
      </w:r>
      <w:r>
        <w:rPr>
          <w:sz w:val="24"/>
          <w:szCs w:val="24"/>
        </w:rPr>
        <w:t xml:space="preserve">far </w:t>
      </w:r>
      <w:r w:rsidRPr="005A798F">
        <w:rPr>
          <w:sz w:val="24"/>
          <w:szCs w:val="24"/>
        </w:rPr>
        <w:t xml:space="preserve">greater than that needed to provide sufficient statistical power to generalize to the population of EROS users and </w:t>
      </w:r>
      <w:r>
        <w:rPr>
          <w:sz w:val="24"/>
          <w:szCs w:val="24"/>
        </w:rPr>
        <w:t>to allow</w:t>
      </w:r>
      <w:r w:rsidRPr="005A798F">
        <w:rPr>
          <w:sz w:val="24"/>
          <w:szCs w:val="24"/>
        </w:rPr>
        <w:t xml:space="preserve"> for comparisons betw</w:t>
      </w:r>
      <w:r>
        <w:rPr>
          <w:sz w:val="24"/>
          <w:szCs w:val="24"/>
        </w:rPr>
        <w:t>een various user groups, such as international and U.S.</w:t>
      </w:r>
      <w:r w:rsidRPr="005A798F">
        <w:rPr>
          <w:sz w:val="24"/>
          <w:szCs w:val="24"/>
        </w:rPr>
        <w:t xml:space="preserve"> users.</w:t>
      </w:r>
      <w:r w:rsidR="004E159D">
        <w:rPr>
          <w:sz w:val="24"/>
          <w:szCs w:val="24"/>
        </w:rPr>
        <w:t xml:space="preserve"> </w:t>
      </w:r>
      <w:r w:rsidR="005A798F" w:rsidRPr="005A798F">
        <w:rPr>
          <w:sz w:val="24"/>
          <w:szCs w:val="24"/>
        </w:rPr>
        <w:t xml:space="preserve">For the non-response </w:t>
      </w:r>
      <w:r w:rsidR="00423B88">
        <w:rPr>
          <w:sz w:val="24"/>
          <w:szCs w:val="24"/>
        </w:rPr>
        <w:t>survey</w:t>
      </w:r>
      <w:r w:rsidR="005A798F" w:rsidRPr="005A798F">
        <w:rPr>
          <w:sz w:val="24"/>
          <w:szCs w:val="24"/>
        </w:rPr>
        <w:t>, we expect a 10% response</w:t>
      </w:r>
      <w:r w:rsidR="00743B61">
        <w:rPr>
          <w:sz w:val="24"/>
          <w:szCs w:val="24"/>
        </w:rPr>
        <w:t xml:space="preserve"> rate from the remaining 22,060 potential </w:t>
      </w:r>
      <w:r w:rsidR="00423B88">
        <w:rPr>
          <w:sz w:val="24"/>
          <w:szCs w:val="24"/>
        </w:rPr>
        <w:t xml:space="preserve">non-Federal </w:t>
      </w:r>
      <w:r w:rsidR="00743B61">
        <w:rPr>
          <w:sz w:val="24"/>
          <w:szCs w:val="24"/>
        </w:rPr>
        <w:t xml:space="preserve">respondents, </w:t>
      </w:r>
      <w:r w:rsidR="00FB2AE2">
        <w:rPr>
          <w:sz w:val="24"/>
          <w:szCs w:val="24"/>
        </w:rPr>
        <w:t xml:space="preserve">which adds </w:t>
      </w:r>
      <w:r w:rsidR="005A798F" w:rsidRPr="005A798F">
        <w:rPr>
          <w:sz w:val="24"/>
          <w:szCs w:val="24"/>
        </w:rPr>
        <w:t>2</w:t>
      </w:r>
      <w:r w:rsidR="00FB2AE2">
        <w:rPr>
          <w:sz w:val="24"/>
          <w:szCs w:val="24"/>
        </w:rPr>
        <w:t>,</w:t>
      </w:r>
      <w:r w:rsidR="005A798F" w:rsidRPr="005A798F">
        <w:rPr>
          <w:sz w:val="24"/>
          <w:szCs w:val="24"/>
        </w:rPr>
        <w:t>2</w:t>
      </w:r>
      <w:r w:rsidR="00743B61">
        <w:rPr>
          <w:sz w:val="24"/>
          <w:szCs w:val="24"/>
        </w:rPr>
        <w:t>06</w:t>
      </w:r>
      <w:r w:rsidR="005A798F" w:rsidRPr="005A798F">
        <w:rPr>
          <w:sz w:val="24"/>
          <w:szCs w:val="24"/>
        </w:rPr>
        <w:t xml:space="preserve"> respondents to the burden calculation. </w:t>
      </w:r>
    </w:p>
    <w:p w14:paraId="2EF4E4D5" w14:textId="77777777" w:rsidR="008B7E56" w:rsidRPr="008B7E56" w:rsidRDefault="008B7E56" w:rsidP="008B7E56">
      <w:pPr>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7E56">
        <w:rPr>
          <w:sz w:val="24"/>
          <w:szCs w:val="24"/>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14:paraId="12EF9DCC" w14:textId="77777777" w:rsidR="008B7E56" w:rsidRDefault="008B7E56"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AD14F3" w14:textId="77777777" w:rsidR="00CC4D74" w:rsidRDefault="00CC4D74"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098E43" w14:textId="77777777" w:rsidR="00CC4D74" w:rsidRDefault="00CC4D74"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A36DF8" w14:textId="77777777" w:rsidR="00CC4D74" w:rsidRDefault="00CC4D74"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BE7D77" w14:textId="77777777" w:rsidR="00CC4D74" w:rsidRDefault="00CC4D74"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E004D0" w14:textId="77777777" w:rsidR="00CC4D74" w:rsidRDefault="00CC4D74"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257D73" w14:textId="77777777" w:rsidR="00CC4D74" w:rsidRPr="005A798F" w:rsidRDefault="00CC4D74"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4A6F1B" w14:textId="2C66174D" w:rsidR="00DB7D56" w:rsidRDefault="00DB7D56">
      <w:pPr>
        <w:widowControl/>
        <w:autoSpaceDE/>
        <w:autoSpaceDN/>
        <w:adjustRightInd/>
        <w:rPr>
          <w:sz w:val="24"/>
          <w:szCs w:val="24"/>
        </w:rPr>
      </w:pPr>
      <w:r>
        <w:rPr>
          <w:sz w:val="24"/>
          <w:szCs w:val="24"/>
        </w:rPr>
        <w:br w:type="page"/>
      </w:r>
    </w:p>
    <w:p w14:paraId="6398BF6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953FD8"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sz w:val="24"/>
          <w:szCs w:val="24"/>
        </w:rPr>
      </w:pPr>
      <w:r>
        <w:rPr>
          <w:rFonts w:ascii="Arial Narrow" w:hAnsi="Arial Narrow"/>
          <w:b/>
          <w:sz w:val="24"/>
          <w:szCs w:val="24"/>
        </w:rPr>
        <w:t xml:space="preserve">Table 2. </w:t>
      </w:r>
      <w:r w:rsidR="00CC4D74">
        <w:rPr>
          <w:rFonts w:ascii="Arial Narrow" w:hAnsi="Arial Narrow"/>
          <w:b/>
          <w:sz w:val="24"/>
          <w:szCs w:val="24"/>
        </w:rPr>
        <w:t>Expected undeliverable and response rates for</w:t>
      </w:r>
      <w:r>
        <w:rPr>
          <w:rFonts w:ascii="Arial Narrow" w:hAnsi="Arial Narrow"/>
          <w:b/>
          <w:sz w:val="24"/>
          <w:szCs w:val="24"/>
        </w:rPr>
        <w:t xml:space="preserve"> EROS Landsat users for full </w:t>
      </w:r>
      <w:r w:rsidR="00CC4D74">
        <w:rPr>
          <w:rFonts w:ascii="Arial Narrow" w:hAnsi="Arial Narrow"/>
          <w:b/>
          <w:sz w:val="24"/>
          <w:szCs w:val="24"/>
        </w:rPr>
        <w:t xml:space="preserve">and non-response </w:t>
      </w:r>
      <w:r>
        <w:rPr>
          <w:rFonts w:ascii="Arial Narrow" w:hAnsi="Arial Narrow"/>
          <w:b/>
          <w:sz w:val="24"/>
          <w:szCs w:val="24"/>
        </w:rPr>
        <w:t>survey</w:t>
      </w:r>
      <w:r w:rsidR="00CC4D74">
        <w:rPr>
          <w:rFonts w:ascii="Arial Narrow" w:hAnsi="Arial Narrow"/>
          <w:b/>
          <w:sz w:val="24"/>
          <w:szCs w:val="24"/>
        </w:rPr>
        <w:t>s</w:t>
      </w:r>
    </w:p>
    <w:p w14:paraId="30BEFD90" w14:textId="77777777" w:rsidR="00D33537" w:rsidRPr="00E01533"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7"/>
        <w:gridCol w:w="890"/>
        <w:gridCol w:w="1479"/>
        <w:gridCol w:w="1383"/>
        <w:gridCol w:w="1381"/>
        <w:gridCol w:w="1569"/>
        <w:gridCol w:w="1467"/>
      </w:tblGrid>
      <w:tr w:rsidR="00D36B23" w:rsidRPr="002B11D4" w14:paraId="201EB3D2" w14:textId="77777777" w:rsidTr="00D36B23">
        <w:trPr>
          <w:trHeight w:val="953"/>
        </w:trPr>
        <w:tc>
          <w:tcPr>
            <w:tcW w:w="735" w:type="pct"/>
            <w:shd w:val="clear" w:color="auto" w:fill="D9D9D9"/>
            <w:vAlign w:val="bottom"/>
          </w:tcPr>
          <w:p w14:paraId="2A124AB7" w14:textId="77777777" w:rsidR="00D33537" w:rsidRPr="002B11D4"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lang w:val="en-CA"/>
              </w:rPr>
            </w:pPr>
            <w:r w:rsidRPr="002B11D4">
              <w:rPr>
                <w:rFonts w:ascii="Arial" w:hAnsi="Arial" w:cs="Arial"/>
                <w:b/>
                <w:bCs/>
                <w:sz w:val="18"/>
                <w:lang w:val="en-CA"/>
              </w:rPr>
              <w:t>Landsat users</w:t>
            </w:r>
          </w:p>
        </w:tc>
        <w:tc>
          <w:tcPr>
            <w:tcW w:w="465" w:type="pct"/>
            <w:shd w:val="clear" w:color="auto" w:fill="D9D9D9"/>
            <w:vAlign w:val="bottom"/>
          </w:tcPr>
          <w:p w14:paraId="1AC91A4F" w14:textId="77777777" w:rsidR="00D33537" w:rsidRPr="002B11D4"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Total non-Federal sample drawn</w:t>
            </w:r>
          </w:p>
        </w:tc>
        <w:tc>
          <w:tcPr>
            <w:tcW w:w="772" w:type="pct"/>
            <w:shd w:val="clear" w:color="auto" w:fill="D9D9D9"/>
            <w:vAlign w:val="bottom"/>
          </w:tcPr>
          <w:p w14:paraId="30031BA5" w14:textId="77777777" w:rsidR="00D33537" w:rsidRPr="002B11D4"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Expected undeliverable emails</w:t>
            </w:r>
          </w:p>
        </w:tc>
        <w:tc>
          <w:tcPr>
            <w:tcW w:w="722" w:type="pct"/>
            <w:shd w:val="clear" w:color="auto" w:fill="D9D9D9"/>
            <w:vAlign w:val="bottom"/>
          </w:tcPr>
          <w:p w14:paraId="024865B5" w14:textId="77777777" w:rsidR="00D33537" w:rsidRPr="002B11D4"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sidRPr="002B11D4">
              <w:rPr>
                <w:rFonts w:ascii="Arial" w:hAnsi="Arial" w:cs="Arial"/>
                <w:b/>
                <w:bCs/>
                <w:sz w:val="18"/>
                <w:lang w:val="en-CA"/>
              </w:rPr>
              <w:t xml:space="preserve">Total potential </w:t>
            </w:r>
            <w:r>
              <w:rPr>
                <w:rFonts w:ascii="Arial" w:hAnsi="Arial" w:cs="Arial"/>
                <w:b/>
                <w:bCs/>
                <w:sz w:val="18"/>
                <w:lang w:val="en-CA"/>
              </w:rPr>
              <w:t xml:space="preserve">non-Federal </w:t>
            </w:r>
            <w:r w:rsidRPr="002B11D4">
              <w:rPr>
                <w:rFonts w:ascii="Arial" w:hAnsi="Arial" w:cs="Arial"/>
                <w:b/>
                <w:bCs/>
                <w:sz w:val="18"/>
                <w:lang w:val="en-CA"/>
              </w:rPr>
              <w:t>respondents</w:t>
            </w:r>
          </w:p>
        </w:tc>
        <w:tc>
          <w:tcPr>
            <w:tcW w:w="721" w:type="pct"/>
            <w:shd w:val="clear" w:color="auto" w:fill="D9D9D9"/>
            <w:vAlign w:val="bottom"/>
          </w:tcPr>
          <w:p w14:paraId="2E727F49" w14:textId="77777777" w:rsidR="00D33537" w:rsidRPr="002B11D4"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Pr>
                <w:rFonts w:ascii="Arial" w:hAnsi="Arial" w:cs="Arial"/>
                <w:b/>
                <w:bCs/>
                <w:sz w:val="18"/>
                <w:lang w:val="en-CA"/>
              </w:rPr>
              <w:t>Expected number of full survey respondents</w:t>
            </w:r>
          </w:p>
        </w:tc>
        <w:tc>
          <w:tcPr>
            <w:tcW w:w="819" w:type="pct"/>
            <w:shd w:val="clear" w:color="auto" w:fill="D9D9D9"/>
            <w:vAlign w:val="bottom"/>
          </w:tcPr>
          <w:p w14:paraId="7989E5A4" w14:textId="77777777" w:rsidR="00D33537" w:rsidRPr="002B11D4"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Pr>
                <w:rFonts w:ascii="Arial" w:hAnsi="Arial" w:cs="Arial"/>
                <w:b/>
                <w:bCs/>
                <w:sz w:val="18"/>
                <w:lang w:val="en-CA"/>
              </w:rPr>
              <w:t>Total potential non-response survey respondents</w:t>
            </w:r>
          </w:p>
        </w:tc>
        <w:tc>
          <w:tcPr>
            <w:tcW w:w="766" w:type="pct"/>
            <w:shd w:val="clear" w:color="auto" w:fill="D9D9D9"/>
            <w:vAlign w:val="bottom"/>
          </w:tcPr>
          <w:p w14:paraId="3A3BB86B" w14:textId="77777777" w:rsidR="00D33537" w:rsidRPr="002B11D4"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lang w:val="en-CA"/>
              </w:rPr>
            </w:pPr>
            <w:r>
              <w:rPr>
                <w:rFonts w:ascii="Arial" w:hAnsi="Arial" w:cs="Arial"/>
                <w:b/>
                <w:bCs/>
                <w:sz w:val="18"/>
                <w:lang w:val="en-CA"/>
              </w:rPr>
              <w:t>Expected number of non-response survey respondents</w:t>
            </w:r>
          </w:p>
        </w:tc>
      </w:tr>
      <w:tr w:rsidR="00D36B23" w:rsidRPr="00B75E98" w14:paraId="40CB2B7C" w14:textId="77777777" w:rsidTr="00D36B23">
        <w:trPr>
          <w:trHeight w:val="450"/>
        </w:trPr>
        <w:tc>
          <w:tcPr>
            <w:tcW w:w="735" w:type="pct"/>
            <w:shd w:val="clear" w:color="auto" w:fill="FFFFFF"/>
            <w:vAlign w:val="center"/>
          </w:tcPr>
          <w:p w14:paraId="54E535B0"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U.S.</w:t>
            </w:r>
          </w:p>
        </w:tc>
        <w:tc>
          <w:tcPr>
            <w:tcW w:w="465" w:type="pct"/>
            <w:shd w:val="clear" w:color="auto" w:fill="FFFFFF"/>
            <w:vAlign w:val="center"/>
          </w:tcPr>
          <w:p w14:paraId="784975D4"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17,016</w:t>
            </w:r>
          </w:p>
        </w:tc>
        <w:tc>
          <w:tcPr>
            <w:tcW w:w="772" w:type="pct"/>
            <w:shd w:val="clear" w:color="auto" w:fill="FFFFFF"/>
            <w:vAlign w:val="center"/>
          </w:tcPr>
          <w:p w14:paraId="353A3E80"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1,702</w:t>
            </w:r>
          </w:p>
        </w:tc>
        <w:tc>
          <w:tcPr>
            <w:tcW w:w="722" w:type="pct"/>
            <w:shd w:val="clear" w:color="auto" w:fill="FFFFFF"/>
            <w:vAlign w:val="center"/>
          </w:tcPr>
          <w:p w14:paraId="167C9157"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15,314</w:t>
            </w:r>
          </w:p>
        </w:tc>
        <w:tc>
          <w:tcPr>
            <w:tcW w:w="721" w:type="pct"/>
            <w:shd w:val="clear" w:color="auto" w:fill="FFFFFF"/>
            <w:vAlign w:val="center"/>
          </w:tcPr>
          <w:p w14:paraId="43E06C1B"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4,594</w:t>
            </w:r>
          </w:p>
        </w:tc>
        <w:tc>
          <w:tcPr>
            <w:tcW w:w="819" w:type="pct"/>
            <w:shd w:val="clear" w:color="auto" w:fill="FFFFFF"/>
            <w:vAlign w:val="center"/>
          </w:tcPr>
          <w:p w14:paraId="13A015D0"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10,720</w:t>
            </w:r>
          </w:p>
        </w:tc>
        <w:tc>
          <w:tcPr>
            <w:tcW w:w="766" w:type="pct"/>
            <w:shd w:val="clear" w:color="auto" w:fill="FFFFFF"/>
            <w:vAlign w:val="center"/>
          </w:tcPr>
          <w:p w14:paraId="7F718368" w14:textId="77777777" w:rsidR="00D33537" w:rsidRPr="00B75E98" w:rsidRDefault="004E159D"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1,072</w:t>
            </w:r>
          </w:p>
        </w:tc>
      </w:tr>
      <w:tr w:rsidR="00D36B23" w:rsidRPr="00B75E98" w14:paraId="28EB1409" w14:textId="77777777" w:rsidTr="00D36B23">
        <w:trPr>
          <w:trHeight w:val="450"/>
        </w:trPr>
        <w:tc>
          <w:tcPr>
            <w:tcW w:w="735" w:type="pct"/>
            <w:shd w:val="clear" w:color="auto" w:fill="auto"/>
            <w:vAlign w:val="center"/>
          </w:tcPr>
          <w:p w14:paraId="4D5013E1"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International</w:t>
            </w:r>
          </w:p>
        </w:tc>
        <w:tc>
          <w:tcPr>
            <w:tcW w:w="465" w:type="pct"/>
            <w:shd w:val="clear" w:color="auto" w:fill="auto"/>
            <w:vAlign w:val="center"/>
          </w:tcPr>
          <w:p w14:paraId="141784CB" w14:textId="77777777" w:rsidR="00D33537" w:rsidRPr="00B75E98" w:rsidDel="00D12EF0"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18,000</w:t>
            </w:r>
          </w:p>
        </w:tc>
        <w:tc>
          <w:tcPr>
            <w:tcW w:w="772" w:type="pct"/>
            <w:vAlign w:val="center"/>
          </w:tcPr>
          <w:p w14:paraId="654E225B" w14:textId="77777777" w:rsidR="00D33537" w:rsidRPr="00B75E98" w:rsidDel="00D12EF0"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1,800</w:t>
            </w:r>
          </w:p>
        </w:tc>
        <w:tc>
          <w:tcPr>
            <w:tcW w:w="722" w:type="pct"/>
            <w:vAlign w:val="center"/>
          </w:tcPr>
          <w:p w14:paraId="0188E942" w14:textId="77777777" w:rsidR="00D33537" w:rsidRPr="00B75E98" w:rsidDel="00D12EF0"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16,200</w:t>
            </w:r>
          </w:p>
        </w:tc>
        <w:tc>
          <w:tcPr>
            <w:tcW w:w="721" w:type="pct"/>
            <w:shd w:val="clear" w:color="auto" w:fill="FFFFFF"/>
            <w:vAlign w:val="center"/>
          </w:tcPr>
          <w:p w14:paraId="7C69478A" w14:textId="77777777" w:rsidR="00D33537" w:rsidRPr="000F2403"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4,860</w:t>
            </w:r>
          </w:p>
        </w:tc>
        <w:tc>
          <w:tcPr>
            <w:tcW w:w="819" w:type="pct"/>
            <w:shd w:val="clear" w:color="auto" w:fill="FFFFFF"/>
            <w:vAlign w:val="center"/>
          </w:tcPr>
          <w:p w14:paraId="6DEA6CAC" w14:textId="77777777" w:rsidR="00D33537" w:rsidRPr="000F2403"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11,340</w:t>
            </w:r>
          </w:p>
        </w:tc>
        <w:tc>
          <w:tcPr>
            <w:tcW w:w="766" w:type="pct"/>
            <w:shd w:val="clear" w:color="auto" w:fill="FFFFFF"/>
            <w:vAlign w:val="center"/>
          </w:tcPr>
          <w:p w14:paraId="5557EB4F" w14:textId="77777777" w:rsidR="00D33537" w:rsidRPr="000F2403" w:rsidRDefault="004E159D"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1,134</w:t>
            </w:r>
          </w:p>
        </w:tc>
      </w:tr>
      <w:tr w:rsidR="00D36B23" w:rsidRPr="00B75E98" w14:paraId="51BEB5F4" w14:textId="77777777" w:rsidTr="00D36B23">
        <w:trPr>
          <w:trHeight w:val="521"/>
        </w:trPr>
        <w:tc>
          <w:tcPr>
            <w:tcW w:w="735" w:type="pct"/>
            <w:shd w:val="clear" w:color="auto" w:fill="auto"/>
            <w:vAlign w:val="center"/>
          </w:tcPr>
          <w:p w14:paraId="5D6C6B0B"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lang w:val="en-CA"/>
              </w:rPr>
            </w:pPr>
            <w:r w:rsidRPr="00B75E98">
              <w:rPr>
                <w:rFonts w:ascii="Arial" w:hAnsi="Arial" w:cs="Arial"/>
                <w:b/>
                <w:lang w:val="en-CA"/>
              </w:rPr>
              <w:t>Total</w:t>
            </w:r>
          </w:p>
        </w:tc>
        <w:tc>
          <w:tcPr>
            <w:tcW w:w="465" w:type="pct"/>
            <w:shd w:val="clear" w:color="auto" w:fill="auto"/>
            <w:vAlign w:val="center"/>
          </w:tcPr>
          <w:p w14:paraId="235373AB"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35,016</w:t>
            </w:r>
          </w:p>
        </w:tc>
        <w:tc>
          <w:tcPr>
            <w:tcW w:w="772" w:type="pct"/>
            <w:vAlign w:val="center"/>
          </w:tcPr>
          <w:p w14:paraId="53892576" w14:textId="77777777" w:rsidR="00D33537" w:rsidRPr="00B75E98" w:rsidDel="00D12EF0"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3,502</w:t>
            </w:r>
          </w:p>
        </w:tc>
        <w:tc>
          <w:tcPr>
            <w:tcW w:w="722" w:type="pct"/>
            <w:vAlign w:val="center"/>
          </w:tcPr>
          <w:p w14:paraId="4F6EFE80"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31,514</w:t>
            </w:r>
          </w:p>
        </w:tc>
        <w:tc>
          <w:tcPr>
            <w:tcW w:w="721" w:type="pct"/>
            <w:vAlign w:val="center"/>
          </w:tcPr>
          <w:p w14:paraId="70265E25" w14:textId="77777777" w:rsidR="00D33537" w:rsidRPr="00B75E98" w:rsidRDefault="00D33537"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9,454</w:t>
            </w:r>
          </w:p>
        </w:tc>
        <w:tc>
          <w:tcPr>
            <w:tcW w:w="819" w:type="pct"/>
            <w:vAlign w:val="center"/>
          </w:tcPr>
          <w:p w14:paraId="0AF6B5FE" w14:textId="77777777" w:rsidR="00D33537" w:rsidRPr="00B75E98" w:rsidRDefault="004E159D"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22,060</w:t>
            </w:r>
          </w:p>
        </w:tc>
        <w:tc>
          <w:tcPr>
            <w:tcW w:w="766" w:type="pct"/>
            <w:vAlign w:val="center"/>
          </w:tcPr>
          <w:p w14:paraId="35B09130" w14:textId="77777777" w:rsidR="00D33537" w:rsidRPr="00B75E98" w:rsidRDefault="004E159D" w:rsidP="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2,206</w:t>
            </w:r>
          </w:p>
        </w:tc>
      </w:tr>
    </w:tbl>
    <w:p w14:paraId="1C57317A" w14:textId="77777777" w:rsidR="00D33537" w:rsidRDefault="00D33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11D502" w14:textId="1B37AD78" w:rsidR="00E01533" w:rsidRPr="00E01533" w:rsidRDefault="00CC4D74"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A798F">
        <w:rPr>
          <w:sz w:val="24"/>
          <w:szCs w:val="24"/>
        </w:rPr>
        <w:t>Total burden esti</w:t>
      </w:r>
      <w:r>
        <w:rPr>
          <w:sz w:val="24"/>
          <w:szCs w:val="24"/>
        </w:rPr>
        <w:t>mate for this collection is 3,335 hours (table 3</w:t>
      </w:r>
      <w:r w:rsidRPr="005A798F">
        <w:rPr>
          <w:sz w:val="24"/>
          <w:szCs w:val="24"/>
        </w:rPr>
        <w:t>). This burden is different from that in the 60-day notice due to revised popula</w:t>
      </w:r>
      <w:r>
        <w:rPr>
          <w:sz w:val="24"/>
          <w:szCs w:val="24"/>
        </w:rPr>
        <w:t>tion numbers received from EROS</w:t>
      </w:r>
      <w:r w:rsidRPr="005A798F">
        <w:rPr>
          <w:sz w:val="24"/>
          <w:szCs w:val="24"/>
        </w:rPr>
        <w:t>.</w:t>
      </w:r>
      <w:r>
        <w:rPr>
          <w:sz w:val="24"/>
          <w:szCs w:val="24"/>
        </w:rPr>
        <w:t xml:space="preserve"> </w:t>
      </w:r>
      <w:r w:rsidR="00E01533" w:rsidRPr="00E01533">
        <w:rPr>
          <w:sz w:val="24"/>
          <w:szCs w:val="24"/>
        </w:rPr>
        <w:t>We estimate an aggregated annual cost to the respondents to be $</w:t>
      </w:r>
      <w:r w:rsidR="00F255AE">
        <w:rPr>
          <w:sz w:val="24"/>
          <w:szCs w:val="24"/>
        </w:rPr>
        <w:t>116,392</w:t>
      </w:r>
      <w:r w:rsidR="00E01533" w:rsidRPr="00E01533">
        <w:rPr>
          <w:sz w:val="24"/>
          <w:szCs w:val="24"/>
        </w:rPr>
        <w:t>. The hour cost is based on</w:t>
      </w:r>
      <w:r w:rsidR="00F255AE">
        <w:rPr>
          <w:sz w:val="24"/>
          <w:szCs w:val="24"/>
        </w:rPr>
        <w:t xml:space="preserve"> the</w:t>
      </w:r>
      <w:r w:rsidR="00E01533" w:rsidRPr="00E01533">
        <w:rPr>
          <w:sz w:val="24"/>
          <w:szCs w:val="24"/>
        </w:rPr>
        <w:t xml:space="preserve"> B</w:t>
      </w:r>
      <w:r w:rsidR="00F255AE">
        <w:rPr>
          <w:sz w:val="24"/>
          <w:szCs w:val="24"/>
        </w:rPr>
        <w:t xml:space="preserve">ureau of </w:t>
      </w:r>
      <w:r w:rsidR="00E01533" w:rsidRPr="00E01533">
        <w:rPr>
          <w:sz w:val="24"/>
          <w:szCs w:val="24"/>
        </w:rPr>
        <w:t>L</w:t>
      </w:r>
      <w:r w:rsidR="00F255AE">
        <w:rPr>
          <w:sz w:val="24"/>
          <w:szCs w:val="24"/>
        </w:rPr>
        <w:t xml:space="preserve">abor </w:t>
      </w:r>
      <w:r w:rsidR="00E01533" w:rsidRPr="00E01533">
        <w:rPr>
          <w:sz w:val="24"/>
          <w:szCs w:val="24"/>
        </w:rPr>
        <w:t>S</w:t>
      </w:r>
      <w:r w:rsidR="00F255AE">
        <w:rPr>
          <w:sz w:val="24"/>
          <w:szCs w:val="24"/>
        </w:rPr>
        <w:t>tatistics News R</w:t>
      </w:r>
      <w:r w:rsidR="00E01533" w:rsidRPr="00E01533">
        <w:rPr>
          <w:sz w:val="24"/>
          <w:szCs w:val="24"/>
        </w:rPr>
        <w:t>elease US</w:t>
      </w:r>
      <w:r w:rsidR="00F255AE">
        <w:rPr>
          <w:sz w:val="24"/>
          <w:szCs w:val="24"/>
        </w:rPr>
        <w:t>DL-</w:t>
      </w:r>
      <w:r w:rsidR="00E01533" w:rsidRPr="00E01533">
        <w:rPr>
          <w:sz w:val="24"/>
          <w:szCs w:val="24"/>
        </w:rPr>
        <w:t>1</w:t>
      </w:r>
      <w:r w:rsidR="007324DE">
        <w:rPr>
          <w:sz w:val="24"/>
          <w:szCs w:val="24"/>
        </w:rPr>
        <w:t>7</w:t>
      </w:r>
      <w:r w:rsidR="00E01533" w:rsidRPr="00E01533">
        <w:rPr>
          <w:sz w:val="24"/>
          <w:szCs w:val="24"/>
        </w:rPr>
        <w:t>-</w:t>
      </w:r>
      <w:r w:rsidR="00F255AE">
        <w:rPr>
          <w:sz w:val="24"/>
          <w:szCs w:val="24"/>
        </w:rPr>
        <w:t>0321</w:t>
      </w:r>
      <w:r w:rsidR="00E01533" w:rsidRPr="00E01533">
        <w:rPr>
          <w:sz w:val="24"/>
          <w:szCs w:val="24"/>
        </w:rPr>
        <w:t xml:space="preserve"> of </w:t>
      </w:r>
      <w:r w:rsidR="00F255AE">
        <w:rPr>
          <w:sz w:val="24"/>
          <w:szCs w:val="24"/>
        </w:rPr>
        <w:t>March 17</w:t>
      </w:r>
      <w:r w:rsidR="007324DE">
        <w:rPr>
          <w:sz w:val="24"/>
          <w:szCs w:val="24"/>
        </w:rPr>
        <w:t>, 2017</w:t>
      </w:r>
      <w:r w:rsidR="00F255AE">
        <w:rPr>
          <w:sz w:val="24"/>
          <w:szCs w:val="24"/>
        </w:rPr>
        <w:t>, “Employer Costs for Employee Compensation – December 2016” (</w:t>
      </w:r>
      <w:r w:rsidR="00F255AE" w:rsidRPr="00F255AE">
        <w:rPr>
          <w:sz w:val="24"/>
          <w:szCs w:val="24"/>
        </w:rPr>
        <w:t>https://www.bls.gov/news.release/archives/ecec_03172017.pdf</w:t>
      </w:r>
      <w:r w:rsidR="00F255AE">
        <w:rPr>
          <w:sz w:val="24"/>
          <w:szCs w:val="24"/>
        </w:rPr>
        <w:t>)</w:t>
      </w:r>
      <w:r w:rsidR="00E01533" w:rsidRPr="00E01533">
        <w:rPr>
          <w:sz w:val="24"/>
          <w:szCs w:val="24"/>
        </w:rPr>
        <w:t xml:space="preserve">, for average full compensation per hour including benefits for </w:t>
      </w:r>
      <w:r w:rsidR="00DA6ED9">
        <w:rPr>
          <w:sz w:val="24"/>
          <w:szCs w:val="24"/>
        </w:rPr>
        <w:t>civilian</w:t>
      </w:r>
      <w:r w:rsidR="00C52A50">
        <w:rPr>
          <w:sz w:val="24"/>
          <w:szCs w:val="24"/>
        </w:rPr>
        <w:t>s</w:t>
      </w:r>
      <w:r w:rsidR="00E01533" w:rsidRPr="00E01533">
        <w:rPr>
          <w:sz w:val="24"/>
          <w:szCs w:val="24"/>
        </w:rPr>
        <w:t xml:space="preserve">. </w:t>
      </w:r>
    </w:p>
    <w:p w14:paraId="3F2596B4" w14:textId="77777777" w:rsidR="00E01533" w:rsidRPr="00E01533" w:rsidRDefault="00E01533"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0133D3A" w14:textId="77777777" w:rsidR="00E01533" w:rsidRPr="00B75E98" w:rsidRDefault="00263B53"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sz w:val="24"/>
          <w:szCs w:val="24"/>
        </w:rPr>
      </w:pPr>
      <w:r>
        <w:rPr>
          <w:rFonts w:ascii="Arial Narrow" w:hAnsi="Arial Narrow"/>
          <w:b/>
          <w:sz w:val="24"/>
          <w:szCs w:val="24"/>
        </w:rPr>
        <w:t>Table 3</w:t>
      </w:r>
      <w:r w:rsidR="00B728BB">
        <w:rPr>
          <w:rFonts w:ascii="Arial Narrow" w:hAnsi="Arial Narrow"/>
          <w:b/>
          <w:sz w:val="24"/>
          <w:szCs w:val="24"/>
        </w:rPr>
        <w:t>. Estimated dollar value of annual burden h</w:t>
      </w:r>
      <w:r w:rsidR="00E01533" w:rsidRPr="00B75E98">
        <w:rPr>
          <w:rFonts w:ascii="Arial Narrow" w:hAnsi="Arial Narrow"/>
          <w:b/>
          <w:sz w:val="24"/>
          <w:szCs w:val="24"/>
        </w:rPr>
        <w:t>ours</w:t>
      </w:r>
      <w:r w:rsidR="005B2E27">
        <w:rPr>
          <w:rFonts w:ascii="Arial Narrow" w:hAnsi="Arial Narrow"/>
          <w:b/>
          <w:sz w:val="24"/>
          <w:szCs w:val="24"/>
        </w:rPr>
        <w:t xml:space="preserve"> for civilians</w:t>
      </w:r>
    </w:p>
    <w:p w14:paraId="1D2098A3" w14:textId="75D07163" w:rsidR="00E01533" w:rsidRPr="009E6D69" w:rsidRDefault="009E6D69" w:rsidP="009E6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E6D69">
        <w:rPr>
          <w:sz w:val="24"/>
          <w:szCs w:val="24"/>
        </w:rPr>
        <w:t>The completion times across the various potential branches of the survey were averaged.  We used the previous three Landsat surveys to estimate the number of users following each branch of the survey.  The survey was also pilot tested with approximately 20 participants.  The pilot test included timing different branching options, which were incorporated into the completion time estimate</w:t>
      </w:r>
      <w:r w:rsidRPr="009E6D69">
        <w:rPr>
          <w:b/>
          <w:sz w:val="24"/>
          <w:szCs w:val="24"/>
        </w:rPr>
        <w:t>.</w:t>
      </w:r>
      <w:r>
        <w:rPr>
          <w:b/>
          <w:sz w:val="24"/>
          <w:szCs w:val="24"/>
        </w:rPr>
        <w:t xml:space="preserve">  </w:t>
      </w:r>
      <w:r w:rsidRPr="009E6D69">
        <w:rPr>
          <w:sz w:val="24"/>
          <w:szCs w:val="24"/>
        </w:rPr>
        <w:t>For the non-response survey, we used the three previous Landsat surveys to estimate the time to complete the non-response survey.  The non-response survey was also pilot tested with approximately 20 participants.</w:t>
      </w:r>
      <w:r w:rsidRPr="009E6D69">
        <w:rPr>
          <w:b/>
          <w:sz w:val="24"/>
          <w:szCs w:val="24"/>
        </w:rPr>
        <w:t xml:space="preserve">  </w:t>
      </w:r>
    </w:p>
    <w:p w14:paraId="47C8DE05" w14:textId="77777777" w:rsidR="009E6D69" w:rsidRPr="00E01533" w:rsidRDefault="009E6D69"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616"/>
        <w:gridCol w:w="1448"/>
        <w:gridCol w:w="1436"/>
        <w:gridCol w:w="1724"/>
        <w:gridCol w:w="1532"/>
      </w:tblGrid>
      <w:tr w:rsidR="00FF10F9" w:rsidRPr="00B75E98" w14:paraId="67E57DA4" w14:textId="77777777" w:rsidTr="0031520A">
        <w:trPr>
          <w:trHeight w:val="953"/>
        </w:trPr>
        <w:tc>
          <w:tcPr>
            <w:tcW w:w="950" w:type="pct"/>
            <w:shd w:val="clear" w:color="auto" w:fill="D9D9D9"/>
            <w:vAlign w:val="bottom"/>
          </w:tcPr>
          <w:p w14:paraId="068C7265"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sidRPr="00B75E98">
              <w:rPr>
                <w:rFonts w:ascii="Arial" w:hAnsi="Arial" w:cs="Arial"/>
                <w:b/>
                <w:bCs/>
                <w:lang w:val="en-CA"/>
              </w:rPr>
              <w:t>Survey Respondents</w:t>
            </w:r>
          </w:p>
          <w:p w14:paraId="550D439D" w14:textId="77777777" w:rsidR="00E01533" w:rsidRPr="00B75E98" w:rsidRDefault="00D768D0"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Pr>
                <w:rFonts w:ascii="Arial" w:hAnsi="Arial" w:cs="Arial"/>
                <w:b/>
                <w:bCs/>
                <w:lang w:val="en-CA"/>
              </w:rPr>
              <w:t>(civilians</w:t>
            </w:r>
            <w:r w:rsidR="00E01533" w:rsidRPr="00B75E98">
              <w:rPr>
                <w:rFonts w:ascii="Arial" w:hAnsi="Arial" w:cs="Arial"/>
                <w:b/>
                <w:bCs/>
                <w:lang w:val="en-CA"/>
              </w:rPr>
              <w:t>)</w:t>
            </w:r>
          </w:p>
        </w:tc>
        <w:tc>
          <w:tcPr>
            <w:tcW w:w="844" w:type="pct"/>
            <w:shd w:val="clear" w:color="auto" w:fill="D9D9D9"/>
            <w:vAlign w:val="bottom"/>
          </w:tcPr>
          <w:p w14:paraId="78E7BD57" w14:textId="77777777" w:rsidR="00E01533" w:rsidRPr="00B75E98" w:rsidRDefault="00E01533" w:rsidP="005179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 xml:space="preserve">Annual Number of </w:t>
            </w:r>
            <w:r w:rsidR="005179A1">
              <w:rPr>
                <w:rFonts w:ascii="Arial" w:hAnsi="Arial" w:cs="Arial"/>
                <w:b/>
                <w:bCs/>
                <w:lang w:val="en-CA"/>
              </w:rPr>
              <w:t>Responses</w:t>
            </w:r>
          </w:p>
        </w:tc>
        <w:tc>
          <w:tcPr>
            <w:tcW w:w="756" w:type="pct"/>
            <w:shd w:val="clear" w:color="auto" w:fill="D9D9D9"/>
            <w:vAlign w:val="bottom"/>
          </w:tcPr>
          <w:p w14:paraId="6D57B49B"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Estimated Completion Time per Respondent (minutes)</w:t>
            </w:r>
          </w:p>
        </w:tc>
        <w:tc>
          <w:tcPr>
            <w:tcW w:w="750" w:type="pct"/>
            <w:shd w:val="clear" w:color="auto" w:fill="D9D9D9"/>
            <w:vAlign w:val="bottom"/>
          </w:tcPr>
          <w:p w14:paraId="58B87DD7"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Total Annual Burden Hours</w:t>
            </w:r>
          </w:p>
        </w:tc>
        <w:tc>
          <w:tcPr>
            <w:tcW w:w="900" w:type="pct"/>
            <w:shd w:val="clear" w:color="auto" w:fill="D9D9D9"/>
            <w:vAlign w:val="bottom"/>
          </w:tcPr>
          <w:p w14:paraId="38C091B9"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Dollar Value of Burden Hour  Including Benefits</w:t>
            </w:r>
          </w:p>
        </w:tc>
        <w:tc>
          <w:tcPr>
            <w:tcW w:w="800" w:type="pct"/>
            <w:shd w:val="clear" w:color="auto" w:fill="D9D9D9"/>
            <w:vAlign w:val="bottom"/>
          </w:tcPr>
          <w:p w14:paraId="4EA34045" w14:textId="77777777" w:rsidR="00E01533" w:rsidRPr="00B75E98" w:rsidRDefault="00E01533" w:rsidP="00FF10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lang w:val="en-CA"/>
              </w:rPr>
            </w:pPr>
            <w:r w:rsidRPr="00B75E98">
              <w:rPr>
                <w:rFonts w:ascii="Arial" w:hAnsi="Arial" w:cs="Arial"/>
                <w:b/>
                <w:bCs/>
                <w:lang w:val="en-CA"/>
              </w:rPr>
              <w:t>Total Dollar Value of Annual Burden Hours</w:t>
            </w:r>
          </w:p>
        </w:tc>
      </w:tr>
      <w:tr w:rsidR="006C6487" w:rsidRPr="00B75E98" w14:paraId="2202DD5E" w14:textId="77777777" w:rsidTr="0031520A">
        <w:trPr>
          <w:trHeight w:val="450"/>
        </w:trPr>
        <w:tc>
          <w:tcPr>
            <w:tcW w:w="950" w:type="pct"/>
            <w:shd w:val="clear" w:color="auto" w:fill="FFFFFF"/>
            <w:vAlign w:val="center"/>
          </w:tcPr>
          <w:p w14:paraId="6A11EFF7" w14:textId="77777777" w:rsidR="006C6487" w:rsidRPr="00B75E98" w:rsidRDefault="00D768D0"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Full</w:t>
            </w:r>
            <w:r w:rsidR="006C6487" w:rsidRPr="00B75E98">
              <w:rPr>
                <w:rFonts w:ascii="Arial" w:hAnsi="Arial" w:cs="Arial"/>
                <w:lang w:val="en-CA"/>
              </w:rPr>
              <w:t xml:space="preserve"> survey</w:t>
            </w:r>
          </w:p>
        </w:tc>
        <w:tc>
          <w:tcPr>
            <w:tcW w:w="844" w:type="pct"/>
            <w:shd w:val="clear" w:color="auto" w:fill="FFFFFF"/>
            <w:vAlign w:val="center"/>
          </w:tcPr>
          <w:p w14:paraId="4D2FCC71" w14:textId="77777777" w:rsidR="006C6487" w:rsidRPr="00B75E98" w:rsidRDefault="00B12BC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9,454</w:t>
            </w:r>
          </w:p>
        </w:tc>
        <w:tc>
          <w:tcPr>
            <w:tcW w:w="756" w:type="pct"/>
            <w:shd w:val="clear" w:color="auto" w:fill="FFFFFF"/>
            <w:vAlign w:val="center"/>
          </w:tcPr>
          <w:p w14:paraId="3DC2F29A" w14:textId="77777777" w:rsidR="006C6487" w:rsidRPr="00B75E98" w:rsidRDefault="007324DE"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20</w:t>
            </w:r>
          </w:p>
        </w:tc>
        <w:tc>
          <w:tcPr>
            <w:tcW w:w="750" w:type="pct"/>
            <w:shd w:val="clear" w:color="auto" w:fill="FFFFFF"/>
            <w:vAlign w:val="center"/>
          </w:tcPr>
          <w:p w14:paraId="7AE1D8D4" w14:textId="77777777" w:rsidR="006C6487" w:rsidRPr="00B75E98" w:rsidRDefault="00B12BC0" w:rsidP="00732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3,15</w:t>
            </w:r>
            <w:r w:rsidR="007324DE">
              <w:rPr>
                <w:rFonts w:ascii="Arial" w:hAnsi="Arial" w:cs="Arial"/>
                <w:lang w:val="en-CA"/>
              </w:rPr>
              <w:t>1</w:t>
            </w:r>
          </w:p>
        </w:tc>
        <w:tc>
          <w:tcPr>
            <w:tcW w:w="900" w:type="pct"/>
            <w:shd w:val="clear" w:color="auto" w:fill="FFFFFF"/>
            <w:vAlign w:val="center"/>
          </w:tcPr>
          <w:p w14:paraId="454849E1" w14:textId="26EB1325" w:rsidR="006C6487" w:rsidRPr="00B75E98" w:rsidRDefault="00DA6ED9"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sidRPr="00B75E98">
              <w:rPr>
                <w:rFonts w:ascii="Arial" w:hAnsi="Arial" w:cs="Arial"/>
                <w:lang w:val="en-CA"/>
              </w:rPr>
              <w:t>$</w:t>
            </w:r>
            <w:r w:rsidR="00F255AE">
              <w:rPr>
                <w:rFonts w:ascii="Arial" w:hAnsi="Arial" w:cs="Arial"/>
                <w:lang w:val="en-CA"/>
              </w:rPr>
              <w:t>34.90</w:t>
            </w:r>
          </w:p>
        </w:tc>
        <w:tc>
          <w:tcPr>
            <w:tcW w:w="800" w:type="pct"/>
            <w:shd w:val="clear" w:color="auto" w:fill="FFFFFF"/>
            <w:vAlign w:val="center"/>
          </w:tcPr>
          <w:p w14:paraId="0147292A" w14:textId="1A3F8F25" w:rsidR="006C6487" w:rsidRPr="00B75E98" w:rsidRDefault="00F255AE"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$109,970</w:t>
            </w:r>
          </w:p>
        </w:tc>
      </w:tr>
      <w:tr w:rsidR="00DA6ED9" w:rsidRPr="00B75E98" w14:paraId="7C4027E4" w14:textId="77777777" w:rsidTr="0031520A">
        <w:trPr>
          <w:trHeight w:val="450"/>
        </w:trPr>
        <w:tc>
          <w:tcPr>
            <w:tcW w:w="950" w:type="pct"/>
            <w:shd w:val="clear" w:color="auto" w:fill="auto"/>
            <w:vAlign w:val="center"/>
          </w:tcPr>
          <w:p w14:paraId="62F31FF6" w14:textId="77777777" w:rsidR="00DA6ED9" w:rsidRPr="00B75E98" w:rsidRDefault="00D768D0" w:rsidP="00D768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Pr>
                <w:rFonts w:ascii="Arial" w:hAnsi="Arial" w:cs="Arial"/>
                <w:lang w:val="en-CA"/>
              </w:rPr>
              <w:t xml:space="preserve">Non-response </w:t>
            </w:r>
            <w:r w:rsidR="00DA6ED9" w:rsidRPr="00B75E98">
              <w:rPr>
                <w:rFonts w:ascii="Arial" w:hAnsi="Arial" w:cs="Arial"/>
                <w:lang w:val="en-CA"/>
              </w:rPr>
              <w:t>survey</w:t>
            </w:r>
          </w:p>
        </w:tc>
        <w:tc>
          <w:tcPr>
            <w:tcW w:w="844" w:type="pct"/>
            <w:shd w:val="clear" w:color="auto" w:fill="auto"/>
            <w:vAlign w:val="center"/>
          </w:tcPr>
          <w:p w14:paraId="241E0A48" w14:textId="77777777" w:rsidR="00DA6ED9" w:rsidRPr="00B75E98" w:rsidDel="00D12EF0" w:rsidRDefault="00B12BC0" w:rsidP="00DA6E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2,206</w:t>
            </w:r>
          </w:p>
        </w:tc>
        <w:tc>
          <w:tcPr>
            <w:tcW w:w="756" w:type="pct"/>
            <w:shd w:val="clear" w:color="auto" w:fill="auto"/>
            <w:vAlign w:val="center"/>
          </w:tcPr>
          <w:p w14:paraId="2F7D2926" w14:textId="77777777" w:rsidR="00DA6ED9" w:rsidRPr="00B75E98" w:rsidDel="00D12EF0" w:rsidRDefault="00D768D0" w:rsidP="00DA6E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5</w:t>
            </w:r>
          </w:p>
        </w:tc>
        <w:tc>
          <w:tcPr>
            <w:tcW w:w="750" w:type="pct"/>
            <w:shd w:val="clear" w:color="auto" w:fill="auto"/>
            <w:vAlign w:val="center"/>
          </w:tcPr>
          <w:p w14:paraId="6FA06B19" w14:textId="77777777" w:rsidR="00DA6ED9" w:rsidRPr="00B75E98" w:rsidDel="00D12EF0" w:rsidRDefault="00B12BC0" w:rsidP="00DA6E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184</w:t>
            </w:r>
          </w:p>
        </w:tc>
        <w:tc>
          <w:tcPr>
            <w:tcW w:w="900" w:type="pct"/>
            <w:shd w:val="clear" w:color="auto" w:fill="FFFFFF"/>
            <w:vAlign w:val="center"/>
          </w:tcPr>
          <w:p w14:paraId="7839852E" w14:textId="60FE6397" w:rsidR="00DA6ED9" w:rsidRPr="00B75E98" w:rsidRDefault="00F255AE" w:rsidP="00DA6E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lang w:val="en-CA"/>
              </w:rPr>
              <w:t>$34.90</w:t>
            </w:r>
          </w:p>
        </w:tc>
        <w:tc>
          <w:tcPr>
            <w:tcW w:w="800" w:type="pct"/>
            <w:shd w:val="clear" w:color="auto" w:fill="auto"/>
            <w:vAlign w:val="center"/>
          </w:tcPr>
          <w:p w14:paraId="51B73384" w14:textId="13633884" w:rsidR="00DA6ED9" w:rsidRPr="00B75E98" w:rsidDel="00D12EF0" w:rsidRDefault="00F255AE" w:rsidP="00207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lang w:val="en-CA"/>
              </w:rPr>
            </w:pPr>
            <w:r>
              <w:rPr>
                <w:rFonts w:ascii="Arial" w:hAnsi="Arial" w:cs="Arial"/>
                <w:lang w:val="en-CA"/>
              </w:rPr>
              <w:t>$6,422</w:t>
            </w:r>
          </w:p>
        </w:tc>
      </w:tr>
      <w:tr w:rsidR="00E01533" w:rsidRPr="00B75E98" w14:paraId="52F8F5F1" w14:textId="77777777" w:rsidTr="0031520A">
        <w:trPr>
          <w:trHeight w:val="521"/>
        </w:trPr>
        <w:tc>
          <w:tcPr>
            <w:tcW w:w="950" w:type="pct"/>
            <w:shd w:val="clear" w:color="auto" w:fill="auto"/>
            <w:vAlign w:val="center"/>
          </w:tcPr>
          <w:p w14:paraId="444746F8" w14:textId="77777777" w:rsidR="00E01533" w:rsidRPr="00B75E98" w:rsidRDefault="00E01533" w:rsidP="00E01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lang w:val="en-CA"/>
              </w:rPr>
            </w:pPr>
            <w:r w:rsidRPr="00B75E98">
              <w:rPr>
                <w:rFonts w:ascii="Arial" w:hAnsi="Arial" w:cs="Arial"/>
                <w:b/>
                <w:lang w:val="en-CA"/>
              </w:rPr>
              <w:t>Total</w:t>
            </w:r>
          </w:p>
        </w:tc>
        <w:tc>
          <w:tcPr>
            <w:tcW w:w="844" w:type="pct"/>
            <w:shd w:val="clear" w:color="auto" w:fill="auto"/>
            <w:vAlign w:val="center"/>
          </w:tcPr>
          <w:p w14:paraId="7D7A7CB8" w14:textId="77777777" w:rsidR="00E01533" w:rsidRPr="00B75E98" w:rsidRDefault="00B12BC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11,660</w:t>
            </w:r>
          </w:p>
        </w:tc>
        <w:tc>
          <w:tcPr>
            <w:tcW w:w="756" w:type="pct"/>
            <w:shd w:val="clear" w:color="auto" w:fill="auto"/>
            <w:vAlign w:val="center"/>
          </w:tcPr>
          <w:p w14:paraId="5F0F9CDF" w14:textId="77777777" w:rsidR="00E01533" w:rsidRPr="00B75E98" w:rsidDel="00D12EF0" w:rsidRDefault="00E01533"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p>
        </w:tc>
        <w:tc>
          <w:tcPr>
            <w:tcW w:w="750" w:type="pct"/>
            <w:shd w:val="clear" w:color="auto" w:fill="auto"/>
            <w:vAlign w:val="center"/>
          </w:tcPr>
          <w:p w14:paraId="750204EE" w14:textId="77777777" w:rsidR="00E01533" w:rsidRPr="00B75E98" w:rsidRDefault="00B12BC0"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3,335</w:t>
            </w:r>
          </w:p>
        </w:tc>
        <w:tc>
          <w:tcPr>
            <w:tcW w:w="900" w:type="pct"/>
            <w:shd w:val="clear" w:color="auto" w:fill="auto"/>
            <w:vAlign w:val="center"/>
          </w:tcPr>
          <w:p w14:paraId="69840A35" w14:textId="77777777" w:rsidR="00E01533" w:rsidRPr="00B75E98" w:rsidRDefault="00E01533"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p>
        </w:tc>
        <w:tc>
          <w:tcPr>
            <w:tcW w:w="800" w:type="pct"/>
            <w:shd w:val="clear" w:color="auto" w:fill="auto"/>
            <w:vAlign w:val="center"/>
          </w:tcPr>
          <w:p w14:paraId="098874E4" w14:textId="607BCAA9" w:rsidR="00E01533" w:rsidRPr="00B75E98" w:rsidRDefault="00F255AE" w:rsidP="006C6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lang w:val="en-CA"/>
              </w:rPr>
            </w:pPr>
            <w:r>
              <w:rPr>
                <w:rFonts w:ascii="Arial" w:hAnsi="Arial" w:cs="Arial"/>
                <w:b/>
                <w:lang w:val="en-CA"/>
              </w:rPr>
              <w:t>$116,392</w:t>
            </w:r>
          </w:p>
        </w:tc>
      </w:tr>
    </w:tbl>
    <w:p w14:paraId="33FFF159" w14:textId="77777777" w:rsidR="00845DF0" w:rsidRDefault="00845DF0" w:rsidP="005B2E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7CDAB227" w14:textId="77777777" w:rsidR="00560D6F" w:rsidRDefault="00560D6F" w:rsidP="005B2E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6CF185AA" w14:textId="77777777" w:rsidR="00560D6F" w:rsidRPr="00E01533" w:rsidRDefault="00560D6F" w:rsidP="005B2E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08A1C29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40B21F9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C73122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58BB59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BC2126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491498" w14:textId="77777777" w:rsidR="00082C1C" w:rsidRDefault="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0C9F">
        <w:rPr>
          <w:sz w:val="24"/>
          <w:szCs w:val="24"/>
        </w:rPr>
        <w:t>There are no non-hour cost burdens to respondents</w:t>
      </w:r>
      <w:r>
        <w:rPr>
          <w:sz w:val="24"/>
          <w:szCs w:val="24"/>
        </w:rPr>
        <w:t xml:space="preserve"> or recordkeepers.</w:t>
      </w:r>
    </w:p>
    <w:p w14:paraId="61A7EBE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10D682"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5B01DC71"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172C320" w14:textId="674B3518" w:rsidR="00B75E98" w:rsidRPr="00F157AE" w:rsidRDefault="00B75E98" w:rsidP="00F157AE">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57AE">
        <w:rPr>
          <w:sz w:val="24"/>
          <w:szCs w:val="24"/>
        </w:rPr>
        <w:t xml:space="preserve">The total estimated cost to the Federal Government for </w:t>
      </w:r>
      <w:r w:rsidR="00BE4CFC">
        <w:rPr>
          <w:sz w:val="24"/>
          <w:szCs w:val="24"/>
        </w:rPr>
        <w:t xml:space="preserve">acquiring and analyzing </w:t>
      </w:r>
      <w:r w:rsidRPr="00F157AE">
        <w:rPr>
          <w:sz w:val="24"/>
          <w:szCs w:val="24"/>
        </w:rPr>
        <w:t>information received as a result of this collection is $</w:t>
      </w:r>
      <w:r w:rsidR="0012161D">
        <w:rPr>
          <w:sz w:val="24"/>
          <w:szCs w:val="24"/>
        </w:rPr>
        <w:t>70,359</w:t>
      </w:r>
      <w:r w:rsidR="00F157AE">
        <w:rPr>
          <w:sz w:val="24"/>
          <w:szCs w:val="24"/>
        </w:rPr>
        <w:t xml:space="preserve"> (t</w:t>
      </w:r>
      <w:r w:rsidRPr="00F157AE">
        <w:rPr>
          <w:sz w:val="24"/>
          <w:szCs w:val="24"/>
        </w:rPr>
        <w:t xml:space="preserve">able </w:t>
      </w:r>
      <w:r w:rsidR="00423B88">
        <w:rPr>
          <w:sz w:val="24"/>
          <w:szCs w:val="24"/>
        </w:rPr>
        <w:t>4</w:t>
      </w:r>
      <w:r w:rsidRPr="00F157AE">
        <w:rPr>
          <w:sz w:val="24"/>
          <w:szCs w:val="24"/>
        </w:rPr>
        <w:t>). This includes salaries and benefits. T</w:t>
      </w:r>
      <w:r w:rsidR="004C5C68">
        <w:rPr>
          <w:sz w:val="24"/>
          <w:szCs w:val="24"/>
        </w:rPr>
        <w:t>a</w:t>
      </w:r>
      <w:r w:rsidRPr="00F157AE">
        <w:rPr>
          <w:sz w:val="24"/>
          <w:szCs w:val="24"/>
        </w:rPr>
        <w:t xml:space="preserve">ble </w:t>
      </w:r>
      <w:r w:rsidR="00423B88">
        <w:rPr>
          <w:sz w:val="24"/>
          <w:szCs w:val="24"/>
        </w:rPr>
        <w:t>4</w:t>
      </w:r>
      <w:r w:rsidR="004C5C68">
        <w:rPr>
          <w:sz w:val="24"/>
          <w:szCs w:val="24"/>
        </w:rPr>
        <w:t xml:space="preserve"> </w:t>
      </w:r>
      <w:r w:rsidRPr="00F157AE">
        <w:rPr>
          <w:sz w:val="24"/>
          <w:szCs w:val="24"/>
        </w:rPr>
        <w:t xml:space="preserve">below shows Federal staff </w:t>
      </w:r>
      <w:r w:rsidR="004C5C68">
        <w:rPr>
          <w:sz w:val="24"/>
          <w:szCs w:val="24"/>
        </w:rPr>
        <w:t xml:space="preserve">and contractors </w:t>
      </w:r>
      <w:r w:rsidRPr="00F157AE">
        <w:rPr>
          <w:sz w:val="24"/>
          <w:szCs w:val="24"/>
        </w:rPr>
        <w:t>performing various tasks associated with this information collection. This includes all phases of the survey, including questionnaire design a</w:t>
      </w:r>
      <w:r w:rsidR="008B7E56">
        <w:rPr>
          <w:sz w:val="24"/>
          <w:szCs w:val="24"/>
        </w:rPr>
        <w:t>nd review, survey implementation and data collection</w:t>
      </w:r>
      <w:r w:rsidRPr="00F157AE">
        <w:rPr>
          <w:sz w:val="24"/>
          <w:szCs w:val="24"/>
        </w:rPr>
        <w:t>, and statistical analysis and reporting. We used the Office of Personnel Management Salary Table 20</w:t>
      </w:r>
      <w:r w:rsidR="001218CC">
        <w:rPr>
          <w:sz w:val="24"/>
          <w:szCs w:val="24"/>
        </w:rPr>
        <w:t>17</w:t>
      </w:r>
      <w:r w:rsidRPr="00F157AE">
        <w:rPr>
          <w:sz w:val="24"/>
          <w:szCs w:val="24"/>
        </w:rPr>
        <w:t>-</w:t>
      </w:r>
      <w:r w:rsidR="00F157AE">
        <w:rPr>
          <w:sz w:val="24"/>
          <w:szCs w:val="24"/>
        </w:rPr>
        <w:t>DEN</w:t>
      </w:r>
      <w:r w:rsidR="00C47380">
        <w:rPr>
          <w:sz w:val="24"/>
          <w:szCs w:val="24"/>
        </w:rPr>
        <w:t xml:space="preserve"> (</w:t>
      </w:r>
      <w:r w:rsidR="00C47380" w:rsidRPr="00C47380">
        <w:rPr>
          <w:sz w:val="24"/>
          <w:szCs w:val="24"/>
        </w:rPr>
        <w:t>https://www.opm.gov/policy-data-oversight/pay-leave/salaries-wages/salary-tables/pdf/2017/DEN_h.pdf</w:t>
      </w:r>
      <w:r w:rsidR="00C47380">
        <w:rPr>
          <w:sz w:val="24"/>
          <w:szCs w:val="24"/>
        </w:rPr>
        <w:t>)</w:t>
      </w:r>
      <w:r w:rsidRPr="00F157AE">
        <w:rPr>
          <w:sz w:val="24"/>
          <w:szCs w:val="24"/>
        </w:rPr>
        <w:t xml:space="preserve"> to determine the hourly rate</w:t>
      </w:r>
      <w:r w:rsidR="00C47380">
        <w:rPr>
          <w:sz w:val="24"/>
          <w:szCs w:val="24"/>
        </w:rPr>
        <w:t xml:space="preserve"> for government employees</w:t>
      </w:r>
      <w:r w:rsidRPr="00F157AE">
        <w:rPr>
          <w:sz w:val="24"/>
          <w:szCs w:val="24"/>
        </w:rPr>
        <w:t xml:space="preserve">. We then multiplied the hourly rate </w:t>
      </w:r>
      <w:r w:rsidR="00F157AE">
        <w:rPr>
          <w:sz w:val="24"/>
          <w:szCs w:val="24"/>
        </w:rPr>
        <w:t>by 1.</w:t>
      </w:r>
      <w:r w:rsidR="00C47380">
        <w:rPr>
          <w:sz w:val="24"/>
          <w:szCs w:val="24"/>
        </w:rPr>
        <w:t>6</w:t>
      </w:r>
      <w:r w:rsidR="00F157AE">
        <w:rPr>
          <w:sz w:val="24"/>
          <w:szCs w:val="24"/>
        </w:rPr>
        <w:t xml:space="preserve"> to account for benefits</w:t>
      </w:r>
      <w:r w:rsidRPr="00F157AE">
        <w:rPr>
          <w:sz w:val="24"/>
          <w:szCs w:val="24"/>
        </w:rPr>
        <w:t>.</w:t>
      </w:r>
    </w:p>
    <w:p w14:paraId="5AB49EEE" w14:textId="77777777" w:rsidR="00AB2D19" w:rsidRDefault="00AB2D19"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p w14:paraId="2D053D50" w14:textId="77777777" w:rsidR="00DB7D56" w:rsidRDefault="00DB7D56">
      <w:pPr>
        <w:widowControl/>
        <w:autoSpaceDE/>
        <w:autoSpaceDN/>
        <w:adjustRightInd/>
        <w:rPr>
          <w:rFonts w:ascii="Arial Narrow" w:hAnsi="Arial Narrow"/>
          <w:b/>
          <w:sz w:val="24"/>
          <w:szCs w:val="24"/>
        </w:rPr>
      </w:pPr>
      <w:r>
        <w:rPr>
          <w:rFonts w:ascii="Arial Narrow" w:hAnsi="Arial Narrow"/>
          <w:b/>
          <w:sz w:val="24"/>
          <w:szCs w:val="24"/>
        </w:rPr>
        <w:br w:type="page"/>
      </w:r>
    </w:p>
    <w:p w14:paraId="5E41F77C" w14:textId="75F40232" w:rsidR="00B75E98" w:rsidRPr="00B75E98" w:rsidRDefault="00276A8E"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r>
        <w:rPr>
          <w:rFonts w:ascii="Arial Narrow" w:hAnsi="Arial Narrow"/>
          <w:b/>
          <w:sz w:val="24"/>
          <w:szCs w:val="24"/>
        </w:rPr>
        <w:t xml:space="preserve">Table </w:t>
      </w:r>
      <w:r w:rsidR="00423B88">
        <w:rPr>
          <w:rFonts w:ascii="Arial Narrow" w:hAnsi="Arial Narrow"/>
          <w:b/>
          <w:sz w:val="24"/>
          <w:szCs w:val="24"/>
        </w:rPr>
        <w:t>4</w:t>
      </w:r>
      <w:r w:rsidR="00B728BB">
        <w:rPr>
          <w:rFonts w:ascii="Arial Narrow" w:hAnsi="Arial Narrow"/>
          <w:b/>
          <w:sz w:val="24"/>
          <w:szCs w:val="24"/>
        </w:rPr>
        <w:t>. Federal e</w:t>
      </w:r>
      <w:r w:rsidR="00B75E98" w:rsidRPr="00B75E98">
        <w:rPr>
          <w:rFonts w:ascii="Arial Narrow" w:hAnsi="Arial Narrow"/>
          <w:b/>
          <w:sz w:val="24"/>
          <w:szCs w:val="24"/>
        </w:rPr>
        <w:t>mployee</w:t>
      </w:r>
      <w:r w:rsidR="00B728BB">
        <w:rPr>
          <w:rFonts w:ascii="Arial Narrow" w:hAnsi="Arial Narrow"/>
          <w:b/>
          <w:sz w:val="24"/>
          <w:szCs w:val="24"/>
        </w:rPr>
        <w:t xml:space="preserve"> and c</w:t>
      </w:r>
      <w:r w:rsidR="00073824">
        <w:rPr>
          <w:rFonts w:ascii="Arial Narrow" w:hAnsi="Arial Narrow"/>
          <w:b/>
          <w:sz w:val="24"/>
          <w:szCs w:val="24"/>
        </w:rPr>
        <w:t>ontractor</w:t>
      </w:r>
      <w:r w:rsidR="00B728BB">
        <w:rPr>
          <w:rFonts w:ascii="Arial Narrow" w:hAnsi="Arial Narrow"/>
          <w:b/>
          <w:sz w:val="24"/>
          <w:szCs w:val="24"/>
        </w:rPr>
        <w:t xml:space="preserve"> salaries and b</w:t>
      </w:r>
      <w:r w:rsidR="00B75E98" w:rsidRPr="00B75E98">
        <w:rPr>
          <w:rFonts w:ascii="Arial Narrow" w:hAnsi="Arial Narrow"/>
          <w:b/>
          <w:sz w:val="24"/>
          <w:szCs w:val="24"/>
        </w:rPr>
        <w:t>enefits</w:t>
      </w:r>
    </w:p>
    <w:p w14:paraId="23C046E3"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tbl>
      <w:tblPr>
        <w:tblW w:w="5000" w:type="pct"/>
        <w:tblLook w:val="0000" w:firstRow="0" w:lastRow="0" w:firstColumn="0" w:lastColumn="0" w:noHBand="0" w:noVBand="0"/>
      </w:tblPr>
      <w:tblGrid>
        <w:gridCol w:w="2945"/>
        <w:gridCol w:w="1245"/>
        <w:gridCol w:w="1245"/>
        <w:gridCol w:w="1565"/>
        <w:gridCol w:w="1159"/>
        <w:gridCol w:w="1417"/>
      </w:tblGrid>
      <w:tr w:rsidR="00B75E98" w:rsidRPr="00B75E98" w14:paraId="6E9707F2" w14:textId="77777777" w:rsidTr="00CB729E">
        <w:trPr>
          <w:trHeight w:val="593"/>
        </w:trPr>
        <w:tc>
          <w:tcPr>
            <w:tcW w:w="1537" w:type="pct"/>
            <w:tcBorders>
              <w:top w:val="single" w:sz="4" w:space="0" w:color="auto"/>
              <w:left w:val="single" w:sz="4" w:space="0" w:color="auto"/>
              <w:bottom w:val="single" w:sz="4" w:space="0" w:color="auto"/>
              <w:right w:val="single" w:sz="4" w:space="0" w:color="auto"/>
            </w:tcBorders>
            <w:shd w:val="clear" w:color="auto" w:fill="E0E0E0"/>
            <w:vAlign w:val="bottom"/>
          </w:tcPr>
          <w:p w14:paraId="226C2917"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Cs w:val="24"/>
              </w:rPr>
            </w:pPr>
            <w:r w:rsidRPr="00B75E98">
              <w:rPr>
                <w:rFonts w:ascii="Arial" w:hAnsi="Arial" w:cs="Arial"/>
                <w:b/>
                <w:bCs/>
                <w:szCs w:val="24"/>
              </w:rPr>
              <w:t>Position</w:t>
            </w:r>
          </w:p>
        </w:tc>
        <w:tc>
          <w:tcPr>
            <w:tcW w:w="650" w:type="pct"/>
            <w:tcBorders>
              <w:top w:val="single" w:sz="4" w:space="0" w:color="auto"/>
              <w:left w:val="nil"/>
              <w:bottom w:val="single" w:sz="4" w:space="0" w:color="auto"/>
              <w:right w:val="single" w:sz="4" w:space="0" w:color="auto"/>
            </w:tcBorders>
            <w:shd w:val="clear" w:color="auto" w:fill="E0E0E0"/>
            <w:vAlign w:val="bottom"/>
          </w:tcPr>
          <w:p w14:paraId="2A711ACB"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bCs/>
                <w:szCs w:val="24"/>
              </w:rPr>
            </w:pPr>
            <w:r w:rsidRPr="00B75E98">
              <w:rPr>
                <w:rFonts w:ascii="Arial" w:hAnsi="Arial" w:cs="Arial"/>
                <w:b/>
                <w:bCs/>
                <w:szCs w:val="24"/>
              </w:rPr>
              <w:t>Grade/</w:t>
            </w:r>
          </w:p>
          <w:p w14:paraId="501DA381"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bCs/>
                <w:szCs w:val="24"/>
              </w:rPr>
            </w:pPr>
            <w:r w:rsidRPr="00B75E98">
              <w:rPr>
                <w:rFonts w:ascii="Arial" w:hAnsi="Arial" w:cs="Arial"/>
                <w:b/>
                <w:bCs/>
                <w:szCs w:val="24"/>
              </w:rPr>
              <w:t>Step</w:t>
            </w:r>
          </w:p>
        </w:tc>
        <w:tc>
          <w:tcPr>
            <w:tcW w:w="650" w:type="pct"/>
            <w:tcBorders>
              <w:top w:val="single" w:sz="4" w:space="0" w:color="auto"/>
              <w:left w:val="nil"/>
              <w:bottom w:val="single" w:sz="4" w:space="0" w:color="auto"/>
              <w:right w:val="single" w:sz="4" w:space="0" w:color="auto"/>
            </w:tcBorders>
            <w:shd w:val="clear" w:color="auto" w:fill="E0E0E0"/>
            <w:vAlign w:val="bottom"/>
          </w:tcPr>
          <w:p w14:paraId="1C1669D3" w14:textId="77777777" w:rsidR="00B75E98" w:rsidRPr="00B75E98" w:rsidRDefault="00B75E98" w:rsidP="00B75E98">
            <w:pPr>
              <w:tabs>
                <w:tab w:val="left" w:pos="-1080"/>
                <w:tab w:val="left" w:pos="-720"/>
                <w:tab w:val="left" w:pos="0"/>
                <w:tab w:val="left" w:pos="229"/>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4"/>
              </w:rPr>
            </w:pPr>
            <w:r w:rsidRPr="00B75E98">
              <w:rPr>
                <w:rFonts w:ascii="Arial" w:hAnsi="Arial" w:cs="Arial"/>
                <w:b/>
                <w:bCs/>
                <w:szCs w:val="24"/>
              </w:rPr>
              <w:t>Hourly Rate</w:t>
            </w:r>
          </w:p>
        </w:tc>
        <w:tc>
          <w:tcPr>
            <w:tcW w:w="817" w:type="pct"/>
            <w:tcBorders>
              <w:top w:val="single" w:sz="4" w:space="0" w:color="auto"/>
              <w:left w:val="nil"/>
              <w:bottom w:val="single" w:sz="4" w:space="0" w:color="auto"/>
              <w:right w:val="single" w:sz="4" w:space="0" w:color="auto"/>
            </w:tcBorders>
            <w:shd w:val="clear" w:color="auto" w:fill="E0E0E0"/>
            <w:vAlign w:val="bottom"/>
          </w:tcPr>
          <w:p w14:paraId="22E694F4" w14:textId="77777777" w:rsidR="00B75E98" w:rsidRPr="00B75E98" w:rsidRDefault="00B75E98" w:rsidP="00B75E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4"/>
              </w:rPr>
            </w:pPr>
            <w:r>
              <w:rPr>
                <w:rFonts w:ascii="Arial" w:hAnsi="Arial" w:cs="Arial"/>
                <w:b/>
                <w:bCs/>
                <w:szCs w:val="24"/>
              </w:rPr>
              <w:t xml:space="preserve">Fully Loaded </w:t>
            </w:r>
            <w:r w:rsidRPr="00B75E98">
              <w:rPr>
                <w:rFonts w:ascii="Arial" w:hAnsi="Arial" w:cs="Arial"/>
                <w:b/>
                <w:bCs/>
                <w:szCs w:val="24"/>
              </w:rPr>
              <w:t>Hourly Rate</w:t>
            </w:r>
          </w:p>
        </w:tc>
        <w:tc>
          <w:tcPr>
            <w:tcW w:w="605" w:type="pct"/>
            <w:tcBorders>
              <w:top w:val="single" w:sz="4" w:space="0" w:color="auto"/>
              <w:left w:val="nil"/>
              <w:bottom w:val="single" w:sz="4" w:space="0" w:color="auto"/>
              <w:right w:val="single" w:sz="4" w:space="0" w:color="auto"/>
            </w:tcBorders>
            <w:shd w:val="clear" w:color="auto" w:fill="E0E0E0"/>
            <w:vAlign w:val="bottom"/>
          </w:tcPr>
          <w:p w14:paraId="02ED0B31" w14:textId="77777777" w:rsidR="00B75E98" w:rsidRPr="00B75E98" w:rsidRDefault="00B75E98" w:rsidP="00CB729E">
            <w:pPr>
              <w:tabs>
                <w:tab w:val="left" w:pos="-1080"/>
                <w:tab w:val="left" w:pos="-720"/>
                <w:tab w:val="left" w:pos="0"/>
                <w:tab w:val="left" w:pos="237"/>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4"/>
              </w:rPr>
            </w:pPr>
            <w:r>
              <w:rPr>
                <w:rFonts w:ascii="Arial" w:hAnsi="Arial" w:cs="Arial"/>
                <w:b/>
                <w:bCs/>
                <w:szCs w:val="24"/>
              </w:rPr>
              <w:t>Annual Hours</w:t>
            </w:r>
          </w:p>
        </w:tc>
        <w:tc>
          <w:tcPr>
            <w:tcW w:w="740" w:type="pct"/>
            <w:tcBorders>
              <w:top w:val="single" w:sz="4" w:space="0" w:color="auto"/>
              <w:left w:val="nil"/>
              <w:bottom w:val="single" w:sz="4" w:space="0" w:color="auto"/>
              <w:right w:val="single" w:sz="4" w:space="0" w:color="auto"/>
            </w:tcBorders>
            <w:shd w:val="clear" w:color="auto" w:fill="E0E0E0"/>
            <w:vAlign w:val="bottom"/>
          </w:tcPr>
          <w:p w14:paraId="5AD31344" w14:textId="77777777" w:rsidR="00B75E98" w:rsidRPr="00B75E98" w:rsidRDefault="002F07D8" w:rsidP="002F07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
              <w:jc w:val="center"/>
              <w:rPr>
                <w:rFonts w:ascii="Arial" w:hAnsi="Arial" w:cs="Arial"/>
                <w:b/>
                <w:bCs/>
                <w:szCs w:val="24"/>
              </w:rPr>
            </w:pPr>
            <w:r>
              <w:rPr>
                <w:rFonts w:ascii="Arial" w:hAnsi="Arial" w:cs="Arial"/>
                <w:b/>
                <w:bCs/>
                <w:szCs w:val="24"/>
              </w:rPr>
              <w:t>Total Labor Value</w:t>
            </w:r>
          </w:p>
        </w:tc>
      </w:tr>
      <w:tr w:rsidR="00BD179F" w:rsidRPr="00B75E98" w14:paraId="4E8D4A3C" w14:textId="77777777" w:rsidTr="00CB729E">
        <w:trPr>
          <w:trHeight w:val="458"/>
        </w:trPr>
        <w:tc>
          <w:tcPr>
            <w:tcW w:w="1537" w:type="pct"/>
            <w:tcBorders>
              <w:top w:val="single" w:sz="4" w:space="0" w:color="auto"/>
              <w:left w:val="single" w:sz="4" w:space="0" w:color="auto"/>
              <w:bottom w:val="single" w:sz="4" w:space="0" w:color="auto"/>
              <w:right w:val="single" w:sz="4" w:space="0" w:color="auto"/>
            </w:tcBorders>
            <w:vAlign w:val="center"/>
          </w:tcPr>
          <w:p w14:paraId="3318C381" w14:textId="77777777" w:rsidR="00B75E98" w:rsidRPr="00B75E98" w:rsidRDefault="00F157AE" w:rsidP="00195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4"/>
              </w:rPr>
            </w:pPr>
            <w:r>
              <w:rPr>
                <w:rFonts w:ascii="Arial" w:hAnsi="Arial" w:cs="Arial"/>
                <w:szCs w:val="24"/>
              </w:rPr>
              <w:t xml:space="preserve">Project </w:t>
            </w:r>
            <w:r w:rsidR="007B0CB6">
              <w:rPr>
                <w:rFonts w:ascii="Arial" w:hAnsi="Arial" w:cs="Arial"/>
                <w:szCs w:val="24"/>
              </w:rPr>
              <w:t>l</w:t>
            </w:r>
            <w:r w:rsidR="00BD179F">
              <w:rPr>
                <w:rFonts w:ascii="Arial" w:hAnsi="Arial" w:cs="Arial"/>
                <w:szCs w:val="24"/>
              </w:rPr>
              <w:t xml:space="preserve">ead, </w:t>
            </w:r>
            <w:r w:rsidR="007B0CB6">
              <w:rPr>
                <w:rFonts w:ascii="Arial" w:hAnsi="Arial" w:cs="Arial"/>
                <w:szCs w:val="24"/>
              </w:rPr>
              <w:t>Social s</w:t>
            </w:r>
            <w:r w:rsidR="00B75E98" w:rsidRPr="00B75E98">
              <w:rPr>
                <w:rFonts w:ascii="Arial" w:hAnsi="Arial" w:cs="Arial"/>
                <w:szCs w:val="24"/>
              </w:rPr>
              <w:t>cientist</w:t>
            </w:r>
          </w:p>
        </w:tc>
        <w:tc>
          <w:tcPr>
            <w:tcW w:w="650" w:type="pct"/>
            <w:tcBorders>
              <w:top w:val="nil"/>
              <w:left w:val="nil"/>
              <w:bottom w:val="single" w:sz="4" w:space="0" w:color="auto"/>
              <w:right w:val="single" w:sz="4" w:space="0" w:color="auto"/>
            </w:tcBorders>
            <w:vAlign w:val="center"/>
          </w:tcPr>
          <w:p w14:paraId="5810F79D" w14:textId="77777777" w:rsidR="00B75E98" w:rsidRPr="00B75E98" w:rsidRDefault="001218CC"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12/2</w:t>
            </w:r>
          </w:p>
        </w:tc>
        <w:tc>
          <w:tcPr>
            <w:tcW w:w="650" w:type="pct"/>
            <w:tcBorders>
              <w:top w:val="nil"/>
              <w:left w:val="nil"/>
              <w:bottom w:val="single" w:sz="4" w:space="0" w:color="auto"/>
              <w:right w:val="single" w:sz="4" w:space="0" w:color="auto"/>
            </w:tcBorders>
            <w:shd w:val="clear" w:color="auto" w:fill="auto"/>
            <w:vAlign w:val="center"/>
          </w:tcPr>
          <w:p w14:paraId="1DF83461"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sidRPr="00B75E98">
              <w:rPr>
                <w:rFonts w:ascii="Arial" w:hAnsi="Arial" w:cs="Arial"/>
                <w:szCs w:val="24"/>
              </w:rPr>
              <w:t>$</w:t>
            </w:r>
            <w:r w:rsidR="001218CC">
              <w:rPr>
                <w:rFonts w:ascii="Arial" w:hAnsi="Arial" w:cs="Arial"/>
                <w:szCs w:val="24"/>
              </w:rPr>
              <w:t>38.71</w:t>
            </w:r>
          </w:p>
        </w:tc>
        <w:tc>
          <w:tcPr>
            <w:tcW w:w="817" w:type="pct"/>
            <w:tcBorders>
              <w:top w:val="nil"/>
              <w:left w:val="nil"/>
              <w:bottom w:val="single" w:sz="4" w:space="0" w:color="auto"/>
              <w:right w:val="single" w:sz="4" w:space="0" w:color="auto"/>
            </w:tcBorders>
            <w:shd w:val="clear" w:color="auto" w:fill="auto"/>
            <w:vAlign w:val="center"/>
          </w:tcPr>
          <w:p w14:paraId="55FE27C2" w14:textId="10898C98" w:rsidR="00B75E98" w:rsidRPr="00B75E98" w:rsidRDefault="00B75E98" w:rsidP="00C473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sidRPr="00B75E98">
              <w:rPr>
                <w:rFonts w:ascii="Arial" w:hAnsi="Arial" w:cs="Arial"/>
                <w:szCs w:val="24"/>
              </w:rPr>
              <w:t>$</w:t>
            </w:r>
            <w:r w:rsidR="00C47380">
              <w:rPr>
                <w:rFonts w:ascii="Arial" w:hAnsi="Arial" w:cs="Arial"/>
                <w:szCs w:val="24"/>
              </w:rPr>
              <w:t>61.94</w:t>
            </w:r>
          </w:p>
        </w:tc>
        <w:tc>
          <w:tcPr>
            <w:tcW w:w="605" w:type="pct"/>
            <w:tcBorders>
              <w:top w:val="nil"/>
              <w:left w:val="nil"/>
              <w:bottom w:val="single" w:sz="4" w:space="0" w:color="auto"/>
              <w:right w:val="single" w:sz="4" w:space="0" w:color="auto"/>
            </w:tcBorders>
            <w:shd w:val="clear" w:color="auto" w:fill="auto"/>
            <w:vAlign w:val="center"/>
          </w:tcPr>
          <w:p w14:paraId="12481200" w14:textId="77777777" w:rsidR="00B75E98" w:rsidRPr="00B75E98" w:rsidRDefault="000A2FF5"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1,000</w:t>
            </w:r>
          </w:p>
        </w:tc>
        <w:tc>
          <w:tcPr>
            <w:tcW w:w="740" w:type="pct"/>
            <w:tcBorders>
              <w:top w:val="nil"/>
              <w:left w:val="nil"/>
              <w:bottom w:val="single" w:sz="4" w:space="0" w:color="auto"/>
              <w:right w:val="single" w:sz="4" w:space="0" w:color="auto"/>
            </w:tcBorders>
            <w:shd w:val="clear" w:color="auto" w:fill="auto"/>
            <w:vAlign w:val="center"/>
          </w:tcPr>
          <w:p w14:paraId="71E73947" w14:textId="36F4E2AC"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w:t>
            </w:r>
            <w:r w:rsidR="00C47380">
              <w:rPr>
                <w:rFonts w:ascii="Arial" w:hAnsi="Arial" w:cs="Arial"/>
                <w:szCs w:val="24"/>
              </w:rPr>
              <w:t>61,940</w:t>
            </w:r>
          </w:p>
        </w:tc>
      </w:tr>
      <w:tr w:rsidR="00FF10F9" w:rsidRPr="00B75E98" w14:paraId="739899EE" w14:textId="77777777" w:rsidTr="00CB729E">
        <w:trPr>
          <w:trHeight w:val="467"/>
        </w:trPr>
        <w:tc>
          <w:tcPr>
            <w:tcW w:w="1537" w:type="pct"/>
            <w:tcBorders>
              <w:top w:val="single" w:sz="4" w:space="0" w:color="auto"/>
              <w:left w:val="single" w:sz="4" w:space="0" w:color="auto"/>
              <w:bottom w:val="single" w:sz="4" w:space="0" w:color="auto"/>
              <w:right w:val="single" w:sz="4" w:space="0" w:color="auto"/>
            </w:tcBorders>
            <w:vAlign w:val="center"/>
          </w:tcPr>
          <w:p w14:paraId="1D65B9F0" w14:textId="77777777" w:rsidR="00B75E98" w:rsidRPr="00B75E98" w:rsidRDefault="007B0CB6"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Student c</w:t>
            </w:r>
            <w:r w:rsidR="00B75E98">
              <w:rPr>
                <w:rFonts w:ascii="Arial" w:hAnsi="Arial" w:cs="Arial"/>
                <w:szCs w:val="24"/>
              </w:rPr>
              <w:t>ontractor</w:t>
            </w:r>
          </w:p>
        </w:tc>
        <w:tc>
          <w:tcPr>
            <w:tcW w:w="650" w:type="pct"/>
            <w:tcBorders>
              <w:top w:val="single" w:sz="4" w:space="0" w:color="auto"/>
              <w:left w:val="nil"/>
              <w:bottom w:val="single" w:sz="4" w:space="0" w:color="auto"/>
              <w:right w:val="single" w:sz="4" w:space="0" w:color="auto"/>
            </w:tcBorders>
            <w:vAlign w:val="center"/>
          </w:tcPr>
          <w:p w14:paraId="629AF35E"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NA</w:t>
            </w: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6D774C6A"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sidRPr="00B75E98">
              <w:rPr>
                <w:rFonts w:ascii="Arial" w:hAnsi="Arial" w:cs="Arial"/>
                <w:szCs w:val="24"/>
              </w:rPr>
              <w:t>$</w:t>
            </w:r>
            <w:r>
              <w:rPr>
                <w:rFonts w:ascii="Arial" w:hAnsi="Arial" w:cs="Arial"/>
                <w:szCs w:val="24"/>
              </w:rPr>
              <w:t>32.38</w:t>
            </w: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14BB7499" w14:textId="77777777" w:rsidR="00B75E98" w:rsidRPr="00B75E98" w:rsidRDefault="00BD179F"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NA</w:t>
            </w:r>
          </w:p>
        </w:tc>
        <w:tc>
          <w:tcPr>
            <w:tcW w:w="605" w:type="pct"/>
            <w:tcBorders>
              <w:top w:val="single" w:sz="4" w:space="0" w:color="auto"/>
              <w:left w:val="nil"/>
              <w:bottom w:val="single" w:sz="4" w:space="0" w:color="auto"/>
              <w:right w:val="single" w:sz="4" w:space="0" w:color="auto"/>
            </w:tcBorders>
            <w:shd w:val="clear" w:color="auto" w:fill="auto"/>
            <w:vAlign w:val="center"/>
          </w:tcPr>
          <w:p w14:paraId="7674CF3F"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Pr>
                <w:rFonts w:ascii="Arial" w:hAnsi="Arial" w:cs="Arial"/>
                <w:szCs w:val="24"/>
              </w:rPr>
              <w:t>2</w:t>
            </w:r>
            <w:r w:rsidRPr="00B75E98">
              <w:rPr>
                <w:rFonts w:ascii="Arial" w:hAnsi="Arial" w:cs="Arial"/>
                <w:szCs w:val="24"/>
              </w:rPr>
              <w:t>60</w:t>
            </w:r>
          </w:p>
        </w:tc>
        <w:tc>
          <w:tcPr>
            <w:tcW w:w="740" w:type="pct"/>
            <w:tcBorders>
              <w:top w:val="single" w:sz="4" w:space="0" w:color="auto"/>
              <w:left w:val="nil"/>
              <w:bottom w:val="single" w:sz="4" w:space="0" w:color="auto"/>
              <w:right w:val="single" w:sz="4" w:space="0" w:color="auto"/>
            </w:tcBorders>
            <w:shd w:val="clear" w:color="auto" w:fill="auto"/>
            <w:vAlign w:val="center"/>
          </w:tcPr>
          <w:p w14:paraId="7A3F9088" w14:textId="77777777" w:rsidR="00B75E98" w:rsidRPr="00B75E98"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Cs w:val="24"/>
              </w:rPr>
            </w:pPr>
            <w:r w:rsidRPr="00B75E98">
              <w:rPr>
                <w:rFonts w:ascii="Arial" w:hAnsi="Arial" w:cs="Arial"/>
                <w:szCs w:val="24"/>
              </w:rPr>
              <w:t>$</w:t>
            </w:r>
            <w:r>
              <w:rPr>
                <w:rFonts w:ascii="Arial" w:hAnsi="Arial" w:cs="Arial"/>
                <w:szCs w:val="24"/>
              </w:rPr>
              <w:t>8,419</w:t>
            </w:r>
          </w:p>
        </w:tc>
      </w:tr>
      <w:tr w:rsidR="00B75E98" w:rsidRPr="00F157AE" w14:paraId="48ADDC74" w14:textId="77777777" w:rsidTr="00CB729E">
        <w:trPr>
          <w:trHeight w:val="467"/>
        </w:trPr>
        <w:tc>
          <w:tcPr>
            <w:tcW w:w="1537" w:type="pct"/>
            <w:tcBorders>
              <w:top w:val="single" w:sz="4" w:space="0" w:color="auto"/>
              <w:left w:val="single" w:sz="4" w:space="0" w:color="auto"/>
              <w:bottom w:val="single" w:sz="4" w:space="0" w:color="auto"/>
              <w:right w:val="single" w:sz="4" w:space="0" w:color="auto"/>
            </w:tcBorders>
            <w:vAlign w:val="center"/>
          </w:tcPr>
          <w:p w14:paraId="40562849" w14:textId="77777777" w:rsidR="00B75E98" w:rsidRPr="00F157AE"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F157AE">
              <w:rPr>
                <w:rFonts w:ascii="Arial" w:hAnsi="Arial" w:cs="Arial"/>
                <w:b/>
                <w:szCs w:val="24"/>
              </w:rPr>
              <w:t>Total</w:t>
            </w:r>
          </w:p>
        </w:tc>
        <w:tc>
          <w:tcPr>
            <w:tcW w:w="650" w:type="pct"/>
            <w:tcBorders>
              <w:top w:val="single" w:sz="4" w:space="0" w:color="auto"/>
              <w:left w:val="nil"/>
              <w:bottom w:val="single" w:sz="4" w:space="0" w:color="auto"/>
              <w:right w:val="single" w:sz="4" w:space="0" w:color="auto"/>
            </w:tcBorders>
            <w:vAlign w:val="center"/>
          </w:tcPr>
          <w:p w14:paraId="445456DB" w14:textId="77777777" w:rsidR="00B75E98" w:rsidRPr="00F157AE"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7294DD55" w14:textId="77777777" w:rsidR="00B75E98" w:rsidRPr="00F157AE"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53FBF48C" w14:textId="77777777" w:rsidR="00B75E98" w:rsidRPr="00F157AE" w:rsidRDefault="00B75E98"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p>
        </w:tc>
        <w:tc>
          <w:tcPr>
            <w:tcW w:w="605" w:type="pct"/>
            <w:tcBorders>
              <w:top w:val="single" w:sz="4" w:space="0" w:color="auto"/>
              <w:left w:val="nil"/>
              <w:bottom w:val="single" w:sz="4" w:space="0" w:color="auto"/>
              <w:right w:val="single" w:sz="4" w:space="0" w:color="auto"/>
            </w:tcBorders>
            <w:shd w:val="clear" w:color="auto" w:fill="auto"/>
            <w:vAlign w:val="center"/>
          </w:tcPr>
          <w:p w14:paraId="03E183A4" w14:textId="5BBEAE6C" w:rsidR="00B75E98" w:rsidRPr="00F157AE" w:rsidRDefault="00073824"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r>
              <w:rPr>
                <w:rFonts w:ascii="Arial" w:hAnsi="Arial" w:cs="Arial"/>
                <w:b/>
                <w:szCs w:val="24"/>
              </w:rPr>
              <w:t>1,2</w:t>
            </w:r>
            <w:r w:rsidR="00B354DB">
              <w:rPr>
                <w:rFonts w:ascii="Arial" w:hAnsi="Arial" w:cs="Arial"/>
                <w:b/>
                <w:szCs w:val="24"/>
              </w:rPr>
              <w:t>6</w:t>
            </w:r>
            <w:r>
              <w:rPr>
                <w:rFonts w:ascii="Arial" w:hAnsi="Arial" w:cs="Arial"/>
                <w:b/>
                <w:szCs w:val="24"/>
              </w:rPr>
              <w:t>0</w:t>
            </w:r>
          </w:p>
        </w:tc>
        <w:tc>
          <w:tcPr>
            <w:tcW w:w="740" w:type="pct"/>
            <w:tcBorders>
              <w:top w:val="single" w:sz="4" w:space="0" w:color="auto"/>
              <w:left w:val="nil"/>
              <w:bottom w:val="single" w:sz="4" w:space="0" w:color="auto"/>
              <w:right w:val="single" w:sz="4" w:space="0" w:color="auto"/>
            </w:tcBorders>
            <w:shd w:val="clear" w:color="auto" w:fill="auto"/>
            <w:vAlign w:val="center"/>
          </w:tcPr>
          <w:p w14:paraId="7D83E9D0" w14:textId="23467B04" w:rsidR="00B75E98" w:rsidRPr="00F157AE" w:rsidRDefault="00C47380" w:rsidP="00B75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Cs w:val="24"/>
              </w:rPr>
            </w:pPr>
            <w:r>
              <w:rPr>
                <w:rFonts w:ascii="Arial" w:hAnsi="Arial" w:cs="Arial"/>
                <w:b/>
                <w:szCs w:val="24"/>
              </w:rPr>
              <w:t>$70,359</w:t>
            </w:r>
          </w:p>
        </w:tc>
      </w:tr>
    </w:tbl>
    <w:p w14:paraId="50EF2CC6" w14:textId="77777777" w:rsidR="00496987" w:rsidRDefault="00496987" w:rsidP="00040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p w14:paraId="02959195" w14:textId="77777777" w:rsidR="00496987" w:rsidRDefault="00496987" w:rsidP="00040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p w14:paraId="3EFEB8F3" w14:textId="77777777" w:rsidR="00976E66" w:rsidRDefault="00976E66" w:rsidP="00040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p w14:paraId="4D0A287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19BFDE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BD7EAF" w14:textId="77777777" w:rsidR="00082C1C" w:rsidRDefault="002E13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This is a new collection with new burden hours. </w:t>
      </w:r>
    </w:p>
    <w:p w14:paraId="30B1E61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D4535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38D6A9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403CF1" w14:textId="77777777" w:rsidR="005A798F" w:rsidRPr="005A798F" w:rsidRDefault="005A798F" w:rsidP="005A7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A798F">
        <w:rPr>
          <w:sz w:val="24"/>
          <w:szCs w:val="24"/>
        </w:rPr>
        <w:t>The data collected during this study will be coded directly into a computerized database. Most of the statistics will be anal</w:t>
      </w:r>
      <w:r w:rsidR="008E1C92">
        <w:rPr>
          <w:sz w:val="24"/>
          <w:szCs w:val="24"/>
        </w:rPr>
        <w:t>yzed through the use of SPSS®</w:t>
      </w:r>
      <w:r w:rsidRPr="005A798F">
        <w:rPr>
          <w:sz w:val="24"/>
          <w:szCs w:val="24"/>
        </w:rPr>
        <w:t>. Data analysis will include several phases. The first will consist of frequency distributions of responses to each question. These will be reported as percentages. Cross tabulations will be used to inv</w:t>
      </w:r>
      <w:r w:rsidR="00976E66">
        <w:rPr>
          <w:sz w:val="24"/>
          <w:szCs w:val="24"/>
        </w:rPr>
        <w:t>estigate differences between groups of interest, including U.S. Federal and non-Federal users, U</w:t>
      </w:r>
      <w:r w:rsidRPr="005A798F">
        <w:rPr>
          <w:sz w:val="24"/>
          <w:szCs w:val="24"/>
        </w:rPr>
        <w:t>.S.-based and international users</w:t>
      </w:r>
      <w:r w:rsidR="00976E66">
        <w:rPr>
          <w:sz w:val="24"/>
          <w:szCs w:val="24"/>
        </w:rPr>
        <w:t>, and different sectors</w:t>
      </w:r>
      <w:r w:rsidRPr="005A798F">
        <w:rPr>
          <w:sz w:val="24"/>
          <w:szCs w:val="24"/>
        </w:rPr>
        <w:t xml:space="preserve">. </w:t>
      </w:r>
    </w:p>
    <w:p w14:paraId="226EA1AD" w14:textId="77777777" w:rsidR="00FE0C9F" w:rsidRPr="00FE0C9F"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3D1F33" w14:textId="77777777" w:rsidR="00FE0C9F"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0C9F">
        <w:rPr>
          <w:sz w:val="24"/>
          <w:szCs w:val="24"/>
        </w:rPr>
        <w:t>USGS Publication Series (Open File Report</w:t>
      </w:r>
      <w:r>
        <w:rPr>
          <w:sz w:val="24"/>
          <w:szCs w:val="24"/>
        </w:rPr>
        <w:t xml:space="preserve">) and </w:t>
      </w:r>
      <w:r w:rsidRPr="00FE0C9F">
        <w:rPr>
          <w:sz w:val="24"/>
          <w:szCs w:val="24"/>
        </w:rPr>
        <w:t xml:space="preserve">peer-reviewed publication to scientific journals are desired outlets for reporting this information. A schedule for the project is presented in Table </w:t>
      </w:r>
      <w:r w:rsidR="00423B88">
        <w:rPr>
          <w:sz w:val="24"/>
          <w:szCs w:val="24"/>
        </w:rPr>
        <w:t>5</w:t>
      </w:r>
      <w:r w:rsidRPr="00FE0C9F">
        <w:rPr>
          <w:sz w:val="24"/>
          <w:szCs w:val="24"/>
        </w:rPr>
        <w:t xml:space="preserve"> below. </w:t>
      </w:r>
    </w:p>
    <w:p w14:paraId="08E2A798" w14:textId="77777777" w:rsidR="00FE0C9F" w:rsidRPr="00FE0C9F"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44314E" w14:textId="77777777" w:rsidR="00394EF2" w:rsidRPr="00394EF2"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sz w:val="24"/>
          <w:szCs w:val="24"/>
        </w:rPr>
      </w:pPr>
      <w:r w:rsidRPr="00394EF2">
        <w:rPr>
          <w:rFonts w:ascii="Arial Narrow" w:hAnsi="Arial Narrow"/>
          <w:b/>
          <w:sz w:val="24"/>
          <w:szCs w:val="24"/>
        </w:rPr>
        <w:t xml:space="preserve">Table </w:t>
      </w:r>
      <w:r w:rsidR="00423B88">
        <w:rPr>
          <w:rFonts w:ascii="Arial Narrow" w:hAnsi="Arial Narrow"/>
          <w:b/>
          <w:sz w:val="24"/>
          <w:szCs w:val="24"/>
        </w:rPr>
        <w:t>5</w:t>
      </w:r>
      <w:r w:rsidRPr="00394EF2">
        <w:rPr>
          <w:rFonts w:ascii="Arial Narrow" w:hAnsi="Arial Narrow"/>
          <w:b/>
          <w:sz w:val="24"/>
          <w:szCs w:val="24"/>
        </w:rPr>
        <w:t>.</w:t>
      </w:r>
      <w:r w:rsidR="00394EF2">
        <w:rPr>
          <w:rFonts w:ascii="Arial Narrow" w:hAnsi="Arial Narrow"/>
          <w:b/>
          <w:sz w:val="24"/>
          <w:szCs w:val="24"/>
        </w:rPr>
        <w:t xml:space="preserve">  Project </w:t>
      </w:r>
      <w:r w:rsidRPr="00394EF2">
        <w:rPr>
          <w:rFonts w:ascii="Arial Narrow" w:hAnsi="Arial Narrow"/>
          <w:b/>
          <w:sz w:val="24"/>
          <w:szCs w:val="24"/>
        </w:rPr>
        <w:t>Schedule</w:t>
      </w:r>
    </w:p>
    <w:p w14:paraId="25247B4B" w14:textId="77777777" w:rsidR="00FE0C9F" w:rsidRPr="00394EF2" w:rsidRDefault="00FE0C9F" w:rsidP="00FE0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94EF2">
        <w:rPr>
          <w:rFonts w:ascii="Arial Narrow" w:hAnsi="Arial Narrow"/>
          <w:sz w:val="24"/>
          <w:szCs w:val="24"/>
          <w:vertAlign w:val="superscript"/>
        </w:rPr>
        <w:t xml:space="preserve"> </w:t>
      </w:r>
    </w:p>
    <w:tbl>
      <w:tblPr>
        <w:tblW w:w="5000" w:type="pct"/>
        <w:tblBorders>
          <w:top w:val="single" w:sz="4" w:space="0" w:color="auto"/>
          <w:bottom w:val="single" w:sz="4" w:space="0" w:color="auto"/>
        </w:tblBorders>
        <w:tblLook w:val="01E0" w:firstRow="1" w:lastRow="1" w:firstColumn="1" w:lastColumn="1" w:noHBand="0" w:noVBand="0"/>
      </w:tblPr>
      <w:tblGrid>
        <w:gridCol w:w="4372"/>
        <w:gridCol w:w="5204"/>
      </w:tblGrid>
      <w:tr w:rsidR="00FE0C9F" w:rsidRPr="00394EF2" w14:paraId="0E0A831B" w14:textId="77777777" w:rsidTr="00394EF2">
        <w:tc>
          <w:tcPr>
            <w:tcW w:w="2283" w:type="pct"/>
            <w:tcBorders>
              <w:top w:val="single" w:sz="4" w:space="0" w:color="auto"/>
              <w:bottom w:val="single" w:sz="4" w:space="0" w:color="auto"/>
              <w:right w:val="single" w:sz="4" w:space="0" w:color="auto"/>
            </w:tcBorders>
            <w:shd w:val="clear" w:color="auto" w:fill="D9D9D9" w:themeFill="background1" w:themeFillShade="D9"/>
          </w:tcPr>
          <w:p w14:paraId="039AACC3" w14:textId="77777777" w:rsidR="00FE0C9F" w:rsidRPr="00394EF2" w:rsidRDefault="00FE0C9F"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b/>
                <w:szCs w:val="24"/>
              </w:rPr>
            </w:pPr>
            <w:r w:rsidRPr="00394EF2">
              <w:rPr>
                <w:rFonts w:ascii="Arial" w:hAnsi="Arial" w:cs="Arial"/>
                <w:b/>
                <w:szCs w:val="24"/>
              </w:rPr>
              <w:t>Task</w:t>
            </w:r>
          </w:p>
        </w:tc>
        <w:tc>
          <w:tcPr>
            <w:tcW w:w="2717" w:type="pct"/>
            <w:tcBorders>
              <w:top w:val="single" w:sz="4" w:space="0" w:color="auto"/>
              <w:left w:val="single" w:sz="4" w:space="0" w:color="auto"/>
              <w:bottom w:val="single" w:sz="4" w:space="0" w:color="auto"/>
            </w:tcBorders>
            <w:shd w:val="clear" w:color="auto" w:fill="D9D9D9" w:themeFill="background1" w:themeFillShade="D9"/>
          </w:tcPr>
          <w:p w14:paraId="5FE27760" w14:textId="77777777" w:rsidR="00FE0C9F" w:rsidRPr="00394EF2" w:rsidRDefault="00FE0C9F"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b/>
                <w:szCs w:val="24"/>
              </w:rPr>
            </w:pPr>
            <w:r w:rsidRPr="00394EF2">
              <w:rPr>
                <w:rFonts w:ascii="Arial" w:hAnsi="Arial" w:cs="Arial"/>
                <w:b/>
                <w:szCs w:val="24"/>
              </w:rPr>
              <w:t>Date</w:t>
            </w:r>
          </w:p>
        </w:tc>
      </w:tr>
      <w:tr w:rsidR="00FE0C9F" w:rsidRPr="00394EF2" w14:paraId="7F0D28FE" w14:textId="77777777" w:rsidTr="00394EF2">
        <w:tc>
          <w:tcPr>
            <w:tcW w:w="2283" w:type="pct"/>
            <w:tcBorders>
              <w:top w:val="single" w:sz="4" w:space="0" w:color="auto"/>
              <w:right w:val="single" w:sz="4" w:space="0" w:color="auto"/>
            </w:tcBorders>
          </w:tcPr>
          <w:p w14:paraId="4454657F" w14:textId="77777777" w:rsidR="00FE0C9F" w:rsidRPr="00394EF2" w:rsidRDefault="00394EF2"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Survey i</w:t>
            </w:r>
            <w:r w:rsidR="00FE0C9F" w:rsidRPr="00394EF2">
              <w:rPr>
                <w:rFonts w:ascii="Arial" w:hAnsi="Arial" w:cs="Arial"/>
                <w:szCs w:val="24"/>
              </w:rPr>
              <w:t xml:space="preserve">nformation </w:t>
            </w:r>
            <w:r>
              <w:rPr>
                <w:rFonts w:ascii="Arial" w:hAnsi="Arial" w:cs="Arial"/>
                <w:szCs w:val="24"/>
              </w:rPr>
              <w:t>c</w:t>
            </w:r>
            <w:r w:rsidR="00FE0C9F" w:rsidRPr="00394EF2">
              <w:rPr>
                <w:rFonts w:ascii="Arial" w:hAnsi="Arial" w:cs="Arial"/>
                <w:szCs w:val="24"/>
              </w:rPr>
              <w:t>ollection</w:t>
            </w:r>
          </w:p>
        </w:tc>
        <w:tc>
          <w:tcPr>
            <w:tcW w:w="2717" w:type="pct"/>
            <w:tcBorders>
              <w:top w:val="single" w:sz="4" w:space="0" w:color="auto"/>
              <w:left w:val="single" w:sz="4" w:space="0" w:color="auto"/>
            </w:tcBorders>
          </w:tcPr>
          <w:p w14:paraId="74C685EF" w14:textId="42CCA105" w:rsidR="00FE0C9F" w:rsidRPr="00394EF2" w:rsidRDefault="00A0607B"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March, 2018</w:t>
            </w:r>
          </w:p>
        </w:tc>
      </w:tr>
      <w:tr w:rsidR="00FE0C9F" w:rsidRPr="00394EF2" w14:paraId="26856077" w14:textId="77777777" w:rsidTr="00394EF2">
        <w:tc>
          <w:tcPr>
            <w:tcW w:w="2283" w:type="pct"/>
            <w:tcBorders>
              <w:right w:val="single" w:sz="4" w:space="0" w:color="auto"/>
            </w:tcBorders>
          </w:tcPr>
          <w:p w14:paraId="36EA8C30" w14:textId="77777777" w:rsidR="00FE0C9F" w:rsidRPr="00394EF2" w:rsidRDefault="00394EF2"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Data a</w:t>
            </w:r>
            <w:r w:rsidR="00FE0C9F" w:rsidRPr="00394EF2">
              <w:rPr>
                <w:rFonts w:ascii="Arial" w:hAnsi="Arial" w:cs="Arial"/>
                <w:szCs w:val="24"/>
              </w:rPr>
              <w:t>nalysis</w:t>
            </w:r>
          </w:p>
        </w:tc>
        <w:tc>
          <w:tcPr>
            <w:tcW w:w="2717" w:type="pct"/>
            <w:tcBorders>
              <w:left w:val="single" w:sz="4" w:space="0" w:color="auto"/>
            </w:tcBorders>
          </w:tcPr>
          <w:p w14:paraId="5F10E746" w14:textId="571BE7A5" w:rsidR="00FE0C9F" w:rsidRPr="00394EF2" w:rsidRDefault="00A0607B"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April-May, 2018</w:t>
            </w:r>
          </w:p>
        </w:tc>
      </w:tr>
      <w:tr w:rsidR="00FE0C9F" w:rsidRPr="00394EF2" w14:paraId="3E8EB0AA" w14:textId="77777777" w:rsidTr="00394EF2">
        <w:tc>
          <w:tcPr>
            <w:tcW w:w="2283" w:type="pct"/>
            <w:tcBorders>
              <w:right w:val="single" w:sz="4" w:space="0" w:color="auto"/>
            </w:tcBorders>
          </w:tcPr>
          <w:p w14:paraId="65D28E9E" w14:textId="77777777" w:rsidR="00FE0C9F" w:rsidRPr="00394EF2" w:rsidRDefault="00FE0C9F"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sidRPr="00394EF2">
              <w:rPr>
                <w:rFonts w:ascii="Arial" w:hAnsi="Arial" w:cs="Arial"/>
                <w:szCs w:val="24"/>
              </w:rPr>
              <w:t xml:space="preserve">Report </w:t>
            </w:r>
            <w:r w:rsidR="00394EF2">
              <w:rPr>
                <w:rFonts w:ascii="Arial" w:hAnsi="Arial" w:cs="Arial"/>
                <w:szCs w:val="24"/>
              </w:rPr>
              <w:t>p</w:t>
            </w:r>
            <w:r w:rsidRPr="00394EF2">
              <w:rPr>
                <w:rFonts w:ascii="Arial" w:hAnsi="Arial" w:cs="Arial"/>
                <w:szCs w:val="24"/>
              </w:rPr>
              <w:t>reparation</w:t>
            </w:r>
          </w:p>
        </w:tc>
        <w:tc>
          <w:tcPr>
            <w:tcW w:w="2717" w:type="pct"/>
            <w:tcBorders>
              <w:left w:val="single" w:sz="4" w:space="0" w:color="auto"/>
            </w:tcBorders>
          </w:tcPr>
          <w:p w14:paraId="59B637FC" w14:textId="68AE133C" w:rsidR="00FE0C9F" w:rsidRPr="00394EF2" w:rsidRDefault="00A0607B"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June-July, 2018</w:t>
            </w:r>
          </w:p>
        </w:tc>
      </w:tr>
      <w:tr w:rsidR="00FE0C9F" w:rsidRPr="00394EF2" w14:paraId="60320F3B" w14:textId="77777777" w:rsidTr="00394EF2">
        <w:tc>
          <w:tcPr>
            <w:tcW w:w="2283" w:type="pct"/>
            <w:tcBorders>
              <w:bottom w:val="single" w:sz="4" w:space="0" w:color="auto"/>
              <w:right w:val="single" w:sz="4" w:space="0" w:color="auto"/>
            </w:tcBorders>
          </w:tcPr>
          <w:p w14:paraId="031C35BD" w14:textId="77777777" w:rsidR="00FE0C9F" w:rsidRPr="00394EF2" w:rsidRDefault="00FE0C9F"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sidRPr="00394EF2">
              <w:rPr>
                <w:rFonts w:ascii="Arial" w:hAnsi="Arial" w:cs="Arial"/>
                <w:szCs w:val="24"/>
              </w:rPr>
              <w:t xml:space="preserve">Final </w:t>
            </w:r>
            <w:r w:rsidR="00394EF2">
              <w:rPr>
                <w:rFonts w:ascii="Arial" w:hAnsi="Arial" w:cs="Arial"/>
                <w:szCs w:val="24"/>
              </w:rPr>
              <w:t>r</w:t>
            </w:r>
            <w:r w:rsidRPr="00394EF2">
              <w:rPr>
                <w:rFonts w:ascii="Arial" w:hAnsi="Arial" w:cs="Arial"/>
                <w:szCs w:val="24"/>
              </w:rPr>
              <w:t xml:space="preserve">eport </w:t>
            </w:r>
            <w:r w:rsidR="00394EF2">
              <w:rPr>
                <w:rFonts w:ascii="Arial" w:hAnsi="Arial" w:cs="Arial"/>
                <w:szCs w:val="24"/>
              </w:rPr>
              <w:t>p</w:t>
            </w:r>
            <w:r w:rsidR="00EF126D" w:rsidRPr="00394EF2">
              <w:rPr>
                <w:rFonts w:ascii="Arial" w:hAnsi="Arial" w:cs="Arial"/>
                <w:szCs w:val="24"/>
              </w:rPr>
              <w:t>ublication</w:t>
            </w:r>
          </w:p>
        </w:tc>
        <w:tc>
          <w:tcPr>
            <w:tcW w:w="2717" w:type="pct"/>
            <w:tcBorders>
              <w:left w:val="single" w:sz="4" w:space="0" w:color="auto"/>
            </w:tcBorders>
          </w:tcPr>
          <w:p w14:paraId="6C464E2D" w14:textId="1E6C891A" w:rsidR="00FE0C9F" w:rsidRPr="00394EF2" w:rsidRDefault="00A0607B" w:rsidP="00394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Cs w:val="24"/>
              </w:rPr>
            </w:pPr>
            <w:r>
              <w:rPr>
                <w:rFonts w:ascii="Arial" w:hAnsi="Arial" w:cs="Arial"/>
                <w:szCs w:val="24"/>
              </w:rPr>
              <w:t>October, 2018</w:t>
            </w:r>
          </w:p>
        </w:tc>
      </w:tr>
    </w:tbl>
    <w:p w14:paraId="7B7F3727" w14:textId="77777777" w:rsidR="00276A8E" w:rsidRDefault="00276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BD76155" w14:textId="77777777" w:rsidR="00DB7D56" w:rsidRDefault="00DB7D56">
      <w:pPr>
        <w:widowControl/>
        <w:autoSpaceDE/>
        <w:autoSpaceDN/>
        <w:adjustRightInd/>
        <w:rPr>
          <w:b/>
          <w:sz w:val="24"/>
          <w:szCs w:val="24"/>
        </w:rPr>
      </w:pPr>
      <w:r>
        <w:rPr>
          <w:b/>
          <w:sz w:val="24"/>
          <w:szCs w:val="24"/>
        </w:rPr>
        <w:br w:type="page"/>
      </w:r>
    </w:p>
    <w:p w14:paraId="5A73C283" w14:textId="3D0DF75C"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25F9F26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D653CF" w14:textId="77777777" w:rsidR="00082C1C" w:rsidRDefault="00EB50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50AC">
        <w:rPr>
          <w:sz w:val="24"/>
          <w:szCs w:val="24"/>
        </w:rPr>
        <w:t xml:space="preserve">We will display </w:t>
      </w:r>
      <w:r w:rsidR="00CB0DF8">
        <w:rPr>
          <w:sz w:val="24"/>
          <w:szCs w:val="24"/>
        </w:rPr>
        <w:t>the</w:t>
      </w:r>
      <w:r w:rsidRPr="00EB50AC">
        <w:rPr>
          <w:sz w:val="24"/>
          <w:szCs w:val="24"/>
        </w:rPr>
        <w:t xml:space="preserve"> expiration date </w:t>
      </w:r>
      <w:r w:rsidR="00CB0DF8">
        <w:rPr>
          <w:sz w:val="24"/>
          <w:szCs w:val="24"/>
        </w:rPr>
        <w:t xml:space="preserve">for OMB approval </w:t>
      </w:r>
      <w:r w:rsidRPr="00EB50AC">
        <w:rPr>
          <w:sz w:val="24"/>
          <w:szCs w:val="24"/>
        </w:rPr>
        <w:t xml:space="preserve">on the </w:t>
      </w:r>
      <w:r>
        <w:rPr>
          <w:sz w:val="24"/>
          <w:szCs w:val="24"/>
        </w:rPr>
        <w:t>survey instrument.</w:t>
      </w:r>
    </w:p>
    <w:p w14:paraId="3959EA9D"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8A6EA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5EC354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824BCD" w14:textId="77777777" w:rsidR="00082C1C" w:rsidRDefault="00EB50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50AC">
        <w:rPr>
          <w:sz w:val="24"/>
          <w:szCs w:val="24"/>
        </w:rPr>
        <w:t>We are requesting no exceptions to the certification statement.</w:t>
      </w:r>
    </w:p>
    <w:p w14:paraId="4FA2A31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E060E" w14:textId="77777777" w:rsidR="00333D54" w:rsidRDefault="00333D54" w:rsidP="00082C1C">
      <w:r>
        <w:separator/>
      </w:r>
    </w:p>
  </w:endnote>
  <w:endnote w:type="continuationSeparator" w:id="0">
    <w:p w14:paraId="22710662" w14:textId="77777777" w:rsidR="00333D54" w:rsidRDefault="00333D54"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D004C" w14:textId="77777777" w:rsidR="00195FC1" w:rsidRPr="00092C44" w:rsidRDefault="00195FC1" w:rsidP="00092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C773" w14:textId="50454689" w:rsidR="00195FC1" w:rsidRPr="00092C44" w:rsidRDefault="00195FC1" w:rsidP="00092C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BB571" w14:textId="77777777" w:rsidR="001C7456" w:rsidRDefault="001C7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0EAB0" w14:textId="77777777" w:rsidR="00333D54" w:rsidRDefault="00333D54" w:rsidP="00082C1C">
      <w:r>
        <w:separator/>
      </w:r>
    </w:p>
  </w:footnote>
  <w:footnote w:type="continuationSeparator" w:id="0">
    <w:p w14:paraId="3C3A174B" w14:textId="77777777" w:rsidR="00333D54" w:rsidRDefault="00333D54"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5586" w14:textId="77777777" w:rsidR="001C7456" w:rsidRDefault="001C74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EDC2" w14:textId="77777777" w:rsidR="001C7456" w:rsidRDefault="001C74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3718" w14:textId="77777777" w:rsidR="001C7456" w:rsidRDefault="001C7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320DF"/>
    <w:multiLevelType w:val="hybridMultilevel"/>
    <w:tmpl w:val="9B3A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DE2113"/>
    <w:multiLevelType w:val="hybridMultilevel"/>
    <w:tmpl w:val="126AC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821CCB"/>
    <w:multiLevelType w:val="hybridMultilevel"/>
    <w:tmpl w:val="AAD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896924"/>
    <w:multiLevelType w:val="hybridMultilevel"/>
    <w:tmpl w:val="B91283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21372C"/>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41151690"/>
    <w:multiLevelType w:val="hybridMultilevel"/>
    <w:tmpl w:val="9F503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ED7981"/>
    <w:multiLevelType w:val="hybridMultilevel"/>
    <w:tmpl w:val="3C8A07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114F80"/>
    <w:multiLevelType w:val="hybridMultilevel"/>
    <w:tmpl w:val="4CFA9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767C8A"/>
    <w:multiLevelType w:val="hybridMultilevel"/>
    <w:tmpl w:val="332C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10C87"/>
    <w:multiLevelType w:val="hybridMultilevel"/>
    <w:tmpl w:val="5464D7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53CF71F1"/>
    <w:multiLevelType w:val="hybridMultilevel"/>
    <w:tmpl w:val="B146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76F92"/>
    <w:multiLevelType w:val="hybridMultilevel"/>
    <w:tmpl w:val="F39C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D6173"/>
    <w:multiLevelType w:val="hybridMultilevel"/>
    <w:tmpl w:val="7F8A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DF7319"/>
    <w:multiLevelType w:val="hybridMultilevel"/>
    <w:tmpl w:val="B53E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880BB1"/>
    <w:multiLevelType w:val="hybridMultilevel"/>
    <w:tmpl w:val="8BE0B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D29A0"/>
    <w:multiLevelType w:val="hybridMultilevel"/>
    <w:tmpl w:val="81B21474"/>
    <w:lvl w:ilvl="0" w:tplc="8B804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941D00"/>
    <w:multiLevelType w:val="hybridMultilevel"/>
    <w:tmpl w:val="5A2A72D6"/>
    <w:lvl w:ilvl="0" w:tplc="E64465B2">
      <w:start w:val="1"/>
      <w:numFmt w:val="decimal"/>
      <w:lvlText w:val="%1."/>
      <w:lvlJc w:val="left"/>
      <w:pPr>
        <w:ind w:left="1500" w:hanging="360"/>
      </w:pPr>
      <w:rPr>
        <w:i w:val="0"/>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nsid w:val="7F872175"/>
    <w:multiLevelType w:val="hybridMultilevel"/>
    <w:tmpl w:val="5A700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14"/>
  </w:num>
  <w:num w:numId="6">
    <w:abstractNumId w:val="11"/>
  </w:num>
  <w:num w:numId="7">
    <w:abstractNumId w:val="12"/>
  </w:num>
  <w:num w:numId="8">
    <w:abstractNumId w:val="2"/>
  </w:num>
  <w:num w:numId="9">
    <w:abstractNumId w:val="17"/>
  </w:num>
  <w:num w:numId="10">
    <w:abstractNumId w:val="10"/>
  </w:num>
  <w:num w:numId="11">
    <w:abstractNumId w:val="16"/>
  </w:num>
  <w:num w:numId="12">
    <w:abstractNumId w:val="4"/>
  </w:num>
  <w:num w:numId="13">
    <w:abstractNumId w:val="13"/>
  </w:num>
  <w:num w:numId="14">
    <w:abstractNumId w:val="18"/>
  </w:num>
  <w:num w:numId="15">
    <w:abstractNumId w:val="8"/>
  </w:num>
  <w:num w:numId="16">
    <w:abstractNumId w:val="9"/>
  </w:num>
  <w:num w:numId="17">
    <w:abstractNumId w:val="3"/>
  </w:num>
  <w:num w:numId="18">
    <w:abstractNumId w:val="15"/>
  </w:num>
  <w:num w:numId="19">
    <w:abstractNumId w:val="19"/>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37E"/>
    <w:rsid w:val="00003F7C"/>
    <w:rsid w:val="000055A1"/>
    <w:rsid w:val="00024E15"/>
    <w:rsid w:val="000254A6"/>
    <w:rsid w:val="000257C8"/>
    <w:rsid w:val="00026233"/>
    <w:rsid w:val="00040C47"/>
    <w:rsid w:val="00043635"/>
    <w:rsid w:val="00046AC9"/>
    <w:rsid w:val="00057840"/>
    <w:rsid w:val="000654D9"/>
    <w:rsid w:val="00073824"/>
    <w:rsid w:val="00080A48"/>
    <w:rsid w:val="00082C1C"/>
    <w:rsid w:val="000848A4"/>
    <w:rsid w:val="00092C44"/>
    <w:rsid w:val="000970E6"/>
    <w:rsid w:val="00097475"/>
    <w:rsid w:val="000A10A0"/>
    <w:rsid w:val="000A2FF5"/>
    <w:rsid w:val="000B4D3F"/>
    <w:rsid w:val="000B7A55"/>
    <w:rsid w:val="000C029F"/>
    <w:rsid w:val="000F1AB6"/>
    <w:rsid w:val="000F1C17"/>
    <w:rsid w:val="000F2403"/>
    <w:rsid w:val="000F3AF1"/>
    <w:rsid w:val="00106F06"/>
    <w:rsid w:val="001172EF"/>
    <w:rsid w:val="0012161D"/>
    <w:rsid w:val="001218CC"/>
    <w:rsid w:val="0012480B"/>
    <w:rsid w:val="001261EF"/>
    <w:rsid w:val="00127386"/>
    <w:rsid w:val="00152183"/>
    <w:rsid w:val="00162B02"/>
    <w:rsid w:val="00195FC1"/>
    <w:rsid w:val="001A1E09"/>
    <w:rsid w:val="001B0555"/>
    <w:rsid w:val="001B2387"/>
    <w:rsid w:val="001B4264"/>
    <w:rsid w:val="001B4308"/>
    <w:rsid w:val="001C64DB"/>
    <w:rsid w:val="001C7456"/>
    <w:rsid w:val="001D43E7"/>
    <w:rsid w:val="001E4B29"/>
    <w:rsid w:val="001E5DA7"/>
    <w:rsid w:val="0020355C"/>
    <w:rsid w:val="00207527"/>
    <w:rsid w:val="00224463"/>
    <w:rsid w:val="00245484"/>
    <w:rsid w:val="0025085F"/>
    <w:rsid w:val="00263B53"/>
    <w:rsid w:val="00263CB1"/>
    <w:rsid w:val="00265C98"/>
    <w:rsid w:val="00275841"/>
    <w:rsid w:val="00276A8E"/>
    <w:rsid w:val="002823FA"/>
    <w:rsid w:val="0028498B"/>
    <w:rsid w:val="00295103"/>
    <w:rsid w:val="002B11D4"/>
    <w:rsid w:val="002C213D"/>
    <w:rsid w:val="002C5E8A"/>
    <w:rsid w:val="002D6938"/>
    <w:rsid w:val="002E13B3"/>
    <w:rsid w:val="002F07D8"/>
    <w:rsid w:val="002F1562"/>
    <w:rsid w:val="003047E6"/>
    <w:rsid w:val="0031520A"/>
    <w:rsid w:val="00315B42"/>
    <w:rsid w:val="00333227"/>
    <w:rsid w:val="00333B6B"/>
    <w:rsid w:val="00333D54"/>
    <w:rsid w:val="0033485B"/>
    <w:rsid w:val="00351FE2"/>
    <w:rsid w:val="00352210"/>
    <w:rsid w:val="00353D25"/>
    <w:rsid w:val="003613EC"/>
    <w:rsid w:val="0036691D"/>
    <w:rsid w:val="00382BD0"/>
    <w:rsid w:val="00391F7E"/>
    <w:rsid w:val="00394EF2"/>
    <w:rsid w:val="003A091D"/>
    <w:rsid w:val="003A7207"/>
    <w:rsid w:val="003B4042"/>
    <w:rsid w:val="003B68E4"/>
    <w:rsid w:val="003B74B0"/>
    <w:rsid w:val="003C3292"/>
    <w:rsid w:val="003D4524"/>
    <w:rsid w:val="003E0E59"/>
    <w:rsid w:val="003F4702"/>
    <w:rsid w:val="00421AA2"/>
    <w:rsid w:val="00422DB2"/>
    <w:rsid w:val="00423B88"/>
    <w:rsid w:val="004243C6"/>
    <w:rsid w:val="00453654"/>
    <w:rsid w:val="00455DF6"/>
    <w:rsid w:val="0047433D"/>
    <w:rsid w:val="004926FA"/>
    <w:rsid w:val="0049384B"/>
    <w:rsid w:val="00496987"/>
    <w:rsid w:val="004969C3"/>
    <w:rsid w:val="004A64A6"/>
    <w:rsid w:val="004A6DFA"/>
    <w:rsid w:val="004A6EFD"/>
    <w:rsid w:val="004B3511"/>
    <w:rsid w:val="004B5DFE"/>
    <w:rsid w:val="004B62A6"/>
    <w:rsid w:val="004B7053"/>
    <w:rsid w:val="004C1791"/>
    <w:rsid w:val="004C5C68"/>
    <w:rsid w:val="004C5EAF"/>
    <w:rsid w:val="004E159D"/>
    <w:rsid w:val="004E416C"/>
    <w:rsid w:val="004F06B1"/>
    <w:rsid w:val="004F3325"/>
    <w:rsid w:val="004F4F72"/>
    <w:rsid w:val="005026E7"/>
    <w:rsid w:val="00517299"/>
    <w:rsid w:val="005179A1"/>
    <w:rsid w:val="005242C9"/>
    <w:rsid w:val="00525467"/>
    <w:rsid w:val="00531982"/>
    <w:rsid w:val="005411AC"/>
    <w:rsid w:val="00547E06"/>
    <w:rsid w:val="00550EBD"/>
    <w:rsid w:val="00556FBB"/>
    <w:rsid w:val="00560D6F"/>
    <w:rsid w:val="005731A3"/>
    <w:rsid w:val="005809EC"/>
    <w:rsid w:val="00583646"/>
    <w:rsid w:val="005A21B2"/>
    <w:rsid w:val="005A393C"/>
    <w:rsid w:val="005A798F"/>
    <w:rsid w:val="005B286F"/>
    <w:rsid w:val="005B2E27"/>
    <w:rsid w:val="005B636A"/>
    <w:rsid w:val="005C025F"/>
    <w:rsid w:val="005C2A31"/>
    <w:rsid w:val="005D0B73"/>
    <w:rsid w:val="005D39A7"/>
    <w:rsid w:val="005E0031"/>
    <w:rsid w:val="005E7F6D"/>
    <w:rsid w:val="00603F49"/>
    <w:rsid w:val="0060758B"/>
    <w:rsid w:val="00615FDD"/>
    <w:rsid w:val="006232E1"/>
    <w:rsid w:val="0063630A"/>
    <w:rsid w:val="00636EE6"/>
    <w:rsid w:val="006377DD"/>
    <w:rsid w:val="00642638"/>
    <w:rsid w:val="00661045"/>
    <w:rsid w:val="006904BE"/>
    <w:rsid w:val="00691CE9"/>
    <w:rsid w:val="006944B1"/>
    <w:rsid w:val="0069546D"/>
    <w:rsid w:val="006C6487"/>
    <w:rsid w:val="006E2619"/>
    <w:rsid w:val="006E339F"/>
    <w:rsid w:val="006F4B42"/>
    <w:rsid w:val="007016EE"/>
    <w:rsid w:val="00701C0C"/>
    <w:rsid w:val="00724376"/>
    <w:rsid w:val="007324DE"/>
    <w:rsid w:val="00732896"/>
    <w:rsid w:val="00735E0E"/>
    <w:rsid w:val="00737CB7"/>
    <w:rsid w:val="00740AF4"/>
    <w:rsid w:val="00743B61"/>
    <w:rsid w:val="00743DB8"/>
    <w:rsid w:val="00766E8A"/>
    <w:rsid w:val="00767404"/>
    <w:rsid w:val="00777D4E"/>
    <w:rsid w:val="007851E9"/>
    <w:rsid w:val="007A0455"/>
    <w:rsid w:val="007A1621"/>
    <w:rsid w:val="007B0CB6"/>
    <w:rsid w:val="007B7DCF"/>
    <w:rsid w:val="007D06BC"/>
    <w:rsid w:val="007D38CA"/>
    <w:rsid w:val="007E159D"/>
    <w:rsid w:val="007E21B5"/>
    <w:rsid w:val="0081259F"/>
    <w:rsid w:val="00812CDF"/>
    <w:rsid w:val="008139D5"/>
    <w:rsid w:val="00821D02"/>
    <w:rsid w:val="00824E7A"/>
    <w:rsid w:val="00836BE6"/>
    <w:rsid w:val="00845DF0"/>
    <w:rsid w:val="008512EC"/>
    <w:rsid w:val="008528F1"/>
    <w:rsid w:val="0085415A"/>
    <w:rsid w:val="00855654"/>
    <w:rsid w:val="0085647E"/>
    <w:rsid w:val="008564C4"/>
    <w:rsid w:val="00857A2F"/>
    <w:rsid w:val="00860DFB"/>
    <w:rsid w:val="00870678"/>
    <w:rsid w:val="00882C4E"/>
    <w:rsid w:val="0088782D"/>
    <w:rsid w:val="008B0540"/>
    <w:rsid w:val="008B318D"/>
    <w:rsid w:val="008B49EA"/>
    <w:rsid w:val="008B4AFB"/>
    <w:rsid w:val="008B539D"/>
    <w:rsid w:val="008B7E56"/>
    <w:rsid w:val="008D6497"/>
    <w:rsid w:val="008D6D07"/>
    <w:rsid w:val="008D7C9B"/>
    <w:rsid w:val="008E1C92"/>
    <w:rsid w:val="008F4599"/>
    <w:rsid w:val="008F69E5"/>
    <w:rsid w:val="00901CDF"/>
    <w:rsid w:val="00910AAB"/>
    <w:rsid w:val="0091266D"/>
    <w:rsid w:val="00935BCB"/>
    <w:rsid w:val="00944C21"/>
    <w:rsid w:val="00946416"/>
    <w:rsid w:val="00962997"/>
    <w:rsid w:val="00976E66"/>
    <w:rsid w:val="00980B33"/>
    <w:rsid w:val="00993A27"/>
    <w:rsid w:val="009B359F"/>
    <w:rsid w:val="009C45E7"/>
    <w:rsid w:val="009D1C7F"/>
    <w:rsid w:val="009D55EC"/>
    <w:rsid w:val="009D6B54"/>
    <w:rsid w:val="009E4126"/>
    <w:rsid w:val="009E6D69"/>
    <w:rsid w:val="009E6DAD"/>
    <w:rsid w:val="009F5199"/>
    <w:rsid w:val="00A0607B"/>
    <w:rsid w:val="00A11128"/>
    <w:rsid w:val="00A163B7"/>
    <w:rsid w:val="00A20C51"/>
    <w:rsid w:val="00A315D5"/>
    <w:rsid w:val="00A51B2F"/>
    <w:rsid w:val="00A64468"/>
    <w:rsid w:val="00A71098"/>
    <w:rsid w:val="00A9089C"/>
    <w:rsid w:val="00A94C72"/>
    <w:rsid w:val="00AA1E65"/>
    <w:rsid w:val="00AB2D19"/>
    <w:rsid w:val="00B125F4"/>
    <w:rsid w:val="00B12BC0"/>
    <w:rsid w:val="00B217D6"/>
    <w:rsid w:val="00B309DF"/>
    <w:rsid w:val="00B30F13"/>
    <w:rsid w:val="00B31C13"/>
    <w:rsid w:val="00B354DB"/>
    <w:rsid w:val="00B502E5"/>
    <w:rsid w:val="00B667E6"/>
    <w:rsid w:val="00B728BB"/>
    <w:rsid w:val="00B75E98"/>
    <w:rsid w:val="00B85FFB"/>
    <w:rsid w:val="00B9425D"/>
    <w:rsid w:val="00BA1A2A"/>
    <w:rsid w:val="00BA2C2D"/>
    <w:rsid w:val="00BA3508"/>
    <w:rsid w:val="00BC3092"/>
    <w:rsid w:val="00BD179F"/>
    <w:rsid w:val="00BD22EC"/>
    <w:rsid w:val="00BE0F05"/>
    <w:rsid w:val="00BE49CA"/>
    <w:rsid w:val="00BE4CFC"/>
    <w:rsid w:val="00BE6524"/>
    <w:rsid w:val="00BF0793"/>
    <w:rsid w:val="00C0570B"/>
    <w:rsid w:val="00C06B0E"/>
    <w:rsid w:val="00C162C2"/>
    <w:rsid w:val="00C23598"/>
    <w:rsid w:val="00C266D0"/>
    <w:rsid w:val="00C3507A"/>
    <w:rsid w:val="00C366FE"/>
    <w:rsid w:val="00C47380"/>
    <w:rsid w:val="00C52A50"/>
    <w:rsid w:val="00C56B5D"/>
    <w:rsid w:val="00C60A32"/>
    <w:rsid w:val="00C91C14"/>
    <w:rsid w:val="00C91C33"/>
    <w:rsid w:val="00C9279B"/>
    <w:rsid w:val="00C927FE"/>
    <w:rsid w:val="00C94709"/>
    <w:rsid w:val="00CB0DF8"/>
    <w:rsid w:val="00CB6DAB"/>
    <w:rsid w:val="00CB729E"/>
    <w:rsid w:val="00CC05DF"/>
    <w:rsid w:val="00CC0AE9"/>
    <w:rsid w:val="00CC4D74"/>
    <w:rsid w:val="00CD6020"/>
    <w:rsid w:val="00CE49DA"/>
    <w:rsid w:val="00CF22D3"/>
    <w:rsid w:val="00CF58F4"/>
    <w:rsid w:val="00CF5FB7"/>
    <w:rsid w:val="00D050B3"/>
    <w:rsid w:val="00D15B4C"/>
    <w:rsid w:val="00D33537"/>
    <w:rsid w:val="00D36B23"/>
    <w:rsid w:val="00D40674"/>
    <w:rsid w:val="00D4192E"/>
    <w:rsid w:val="00D5370C"/>
    <w:rsid w:val="00D54B1E"/>
    <w:rsid w:val="00D55D8F"/>
    <w:rsid w:val="00D6321E"/>
    <w:rsid w:val="00D71776"/>
    <w:rsid w:val="00D7386E"/>
    <w:rsid w:val="00D768D0"/>
    <w:rsid w:val="00D80B96"/>
    <w:rsid w:val="00D838EB"/>
    <w:rsid w:val="00D91065"/>
    <w:rsid w:val="00D91FD3"/>
    <w:rsid w:val="00D91FEC"/>
    <w:rsid w:val="00DA4298"/>
    <w:rsid w:val="00DA6ED9"/>
    <w:rsid w:val="00DB7D56"/>
    <w:rsid w:val="00DE1FFE"/>
    <w:rsid w:val="00DE66B0"/>
    <w:rsid w:val="00DE7630"/>
    <w:rsid w:val="00E01533"/>
    <w:rsid w:val="00E11ABD"/>
    <w:rsid w:val="00E140B5"/>
    <w:rsid w:val="00E23D4A"/>
    <w:rsid w:val="00E33724"/>
    <w:rsid w:val="00E37BCC"/>
    <w:rsid w:val="00E40A1F"/>
    <w:rsid w:val="00E46BD7"/>
    <w:rsid w:val="00E6013B"/>
    <w:rsid w:val="00E63279"/>
    <w:rsid w:val="00E663D7"/>
    <w:rsid w:val="00E75B57"/>
    <w:rsid w:val="00E83C09"/>
    <w:rsid w:val="00E96794"/>
    <w:rsid w:val="00EA4A35"/>
    <w:rsid w:val="00EB50AC"/>
    <w:rsid w:val="00EC0077"/>
    <w:rsid w:val="00ED16B4"/>
    <w:rsid w:val="00EE464A"/>
    <w:rsid w:val="00EE7A8F"/>
    <w:rsid w:val="00EF126D"/>
    <w:rsid w:val="00EF2DB2"/>
    <w:rsid w:val="00F13B37"/>
    <w:rsid w:val="00F13F62"/>
    <w:rsid w:val="00F157AE"/>
    <w:rsid w:val="00F20CA7"/>
    <w:rsid w:val="00F255AE"/>
    <w:rsid w:val="00F37D04"/>
    <w:rsid w:val="00F40D01"/>
    <w:rsid w:val="00F44C34"/>
    <w:rsid w:val="00F45D4E"/>
    <w:rsid w:val="00F60311"/>
    <w:rsid w:val="00F73931"/>
    <w:rsid w:val="00F74AB3"/>
    <w:rsid w:val="00F855F4"/>
    <w:rsid w:val="00F93A78"/>
    <w:rsid w:val="00F94106"/>
    <w:rsid w:val="00F97917"/>
    <w:rsid w:val="00FA01EA"/>
    <w:rsid w:val="00FB0910"/>
    <w:rsid w:val="00FB2AE2"/>
    <w:rsid w:val="00FD61D6"/>
    <w:rsid w:val="00FE0C9F"/>
    <w:rsid w:val="00FF10F9"/>
    <w:rsid w:val="00FF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4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B3"/>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2E13B3"/>
    <w:rPr>
      <w:sz w:val="24"/>
    </w:rPr>
  </w:style>
  <w:style w:type="character" w:customStyle="1" w:styleId="CommentTextChar">
    <w:name w:val="Comment Text Char"/>
    <w:basedOn w:val="DefaultParagraphFont"/>
    <w:link w:val="CommentText"/>
    <w:uiPriority w:val="99"/>
    <w:semiHidden/>
    <w:rsid w:val="002E13B3"/>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sz w:val="24"/>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FA01EA"/>
    <w:pPr>
      <w:ind w:left="720"/>
      <w:contextualSpacing/>
    </w:pPr>
  </w:style>
  <w:style w:type="paragraph" w:styleId="FootnoteText">
    <w:name w:val="footnote text"/>
    <w:basedOn w:val="Normal"/>
    <w:link w:val="FootnoteTextChar"/>
    <w:uiPriority w:val="99"/>
    <w:semiHidden/>
    <w:unhideWhenUsed/>
    <w:rsid w:val="007A0455"/>
  </w:style>
  <w:style w:type="character" w:customStyle="1" w:styleId="FootnoteTextChar">
    <w:name w:val="Footnote Text Char"/>
    <w:basedOn w:val="DefaultParagraphFont"/>
    <w:link w:val="FootnoteText"/>
    <w:uiPriority w:val="99"/>
    <w:semiHidden/>
    <w:rsid w:val="007A0455"/>
    <w:rPr>
      <w:rFonts w:ascii="Times New Roman" w:hAnsi="Times New Roman"/>
    </w:rPr>
  </w:style>
  <w:style w:type="character" w:styleId="FootnoteReference">
    <w:name w:val="footnote reference"/>
    <w:basedOn w:val="DefaultParagraphFont"/>
    <w:uiPriority w:val="99"/>
    <w:semiHidden/>
    <w:unhideWhenUsed/>
    <w:rsid w:val="007A04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B3"/>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2E13B3"/>
    <w:rPr>
      <w:sz w:val="24"/>
    </w:rPr>
  </w:style>
  <w:style w:type="character" w:customStyle="1" w:styleId="CommentTextChar">
    <w:name w:val="Comment Text Char"/>
    <w:basedOn w:val="DefaultParagraphFont"/>
    <w:link w:val="CommentText"/>
    <w:uiPriority w:val="99"/>
    <w:semiHidden/>
    <w:rsid w:val="002E13B3"/>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sz w:val="24"/>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FA01EA"/>
    <w:pPr>
      <w:ind w:left="720"/>
      <w:contextualSpacing/>
    </w:pPr>
  </w:style>
  <w:style w:type="paragraph" w:styleId="FootnoteText">
    <w:name w:val="footnote text"/>
    <w:basedOn w:val="Normal"/>
    <w:link w:val="FootnoteTextChar"/>
    <w:uiPriority w:val="99"/>
    <w:semiHidden/>
    <w:unhideWhenUsed/>
    <w:rsid w:val="007A0455"/>
  </w:style>
  <w:style w:type="character" w:customStyle="1" w:styleId="FootnoteTextChar">
    <w:name w:val="Footnote Text Char"/>
    <w:basedOn w:val="DefaultParagraphFont"/>
    <w:link w:val="FootnoteText"/>
    <w:uiPriority w:val="99"/>
    <w:semiHidden/>
    <w:rsid w:val="007A0455"/>
    <w:rPr>
      <w:rFonts w:ascii="Times New Roman" w:hAnsi="Times New Roman"/>
    </w:rPr>
  </w:style>
  <w:style w:type="character" w:styleId="FootnoteReference">
    <w:name w:val="footnote reference"/>
    <w:basedOn w:val="DefaultParagraphFont"/>
    <w:uiPriority w:val="99"/>
    <w:semiHidden/>
    <w:unhideWhenUsed/>
    <w:rsid w:val="007A04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s.usgs.gov/of/2011/1031/pdf/OF11-1031.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motesensing.usgs.gov/rca-eo/" TargetMode="External"/><Relationship Id="rId4" Type="http://schemas.openxmlformats.org/officeDocument/2006/relationships/settings" Target="settings.xml"/><Relationship Id="rId9" Type="http://schemas.openxmlformats.org/officeDocument/2006/relationships/hyperlink" Target="https://pubs.usgs.gov/of/2013/1269/pdf/of2013-1269.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4653</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2018-03-15T21:29:00Z</dcterms:created>
  <dcterms:modified xsi:type="dcterms:W3CDTF">2018-03-15T21:29:00Z</dcterms:modified>
</cp:coreProperties>
</file>