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893DD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AA893DE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3AA893DF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3AA893E0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631B4E4E" w14:textId="77777777" w:rsidR="00962028" w:rsidRDefault="00962028" w:rsidP="000F5D39">
      <w:pPr>
        <w:pStyle w:val="ReportCover-Title"/>
        <w:jc w:val="center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Implementation</w:t>
      </w:r>
      <w:r w:rsidR="00CA6ADC" w:rsidRPr="001F2A7E">
        <w:rPr>
          <w:rFonts w:ascii="Garamond" w:hAnsi="Garamond" w:cs="Arial"/>
          <w:color w:val="auto"/>
        </w:rPr>
        <w:t xml:space="preserve"> Grants to Develop a Model Intervention for Youth/Young Adults </w:t>
      </w:r>
      <w:proofErr w:type="gramStart"/>
      <w:r>
        <w:rPr>
          <w:rFonts w:ascii="Garamond" w:hAnsi="Garamond" w:cs="Arial"/>
          <w:color w:val="auto"/>
        </w:rPr>
        <w:t>W</w:t>
      </w:r>
      <w:r w:rsidR="00CA6ADC" w:rsidRPr="001F2A7E">
        <w:rPr>
          <w:rFonts w:ascii="Garamond" w:hAnsi="Garamond" w:cs="Arial"/>
          <w:color w:val="auto"/>
        </w:rPr>
        <w:t>ith</w:t>
      </w:r>
      <w:proofErr w:type="gramEnd"/>
      <w:r w:rsidR="00CA6ADC" w:rsidRPr="001F2A7E">
        <w:rPr>
          <w:rFonts w:ascii="Garamond" w:hAnsi="Garamond" w:cs="Arial"/>
          <w:color w:val="auto"/>
        </w:rPr>
        <w:t xml:space="preserve"> Child Welfare Involvement At-Risk of Homelessness</w:t>
      </w:r>
      <w:r w:rsidR="00764CF7">
        <w:rPr>
          <w:rFonts w:ascii="Garamond" w:hAnsi="Garamond" w:cs="Arial"/>
          <w:color w:val="auto"/>
        </w:rPr>
        <w:t xml:space="preserve">: </w:t>
      </w:r>
    </w:p>
    <w:p w14:paraId="3AA893E1" w14:textId="299804F7" w:rsidR="000F5D39" w:rsidRPr="001F2A7E" w:rsidRDefault="00764CF7" w:rsidP="000F5D39">
      <w:pPr>
        <w:pStyle w:val="ReportCover-Title"/>
        <w:jc w:val="center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Phase II</w:t>
      </w:r>
    </w:p>
    <w:p w14:paraId="3AA893E2" w14:textId="77777777" w:rsidR="000F5D39" w:rsidRPr="001F2A7E" w:rsidRDefault="000F5D39" w:rsidP="000F5D39">
      <w:pPr>
        <w:pStyle w:val="ReportCover-Title"/>
        <w:rPr>
          <w:rFonts w:ascii="Garamond" w:hAnsi="Garamond" w:cs="Arial"/>
          <w:color w:val="auto"/>
        </w:rPr>
      </w:pPr>
    </w:p>
    <w:p w14:paraId="3AA893E3" w14:textId="77777777" w:rsidR="000F5D39" w:rsidRPr="001F2A7E" w:rsidRDefault="000F5D39" w:rsidP="000F5D39">
      <w:pPr>
        <w:pStyle w:val="ReportCover-Title"/>
        <w:rPr>
          <w:rFonts w:ascii="Garamond" w:hAnsi="Garamond" w:cs="Arial"/>
          <w:color w:val="auto"/>
        </w:rPr>
      </w:pPr>
    </w:p>
    <w:p w14:paraId="3AA893E4" w14:textId="77777777" w:rsidR="000F5D39" w:rsidRPr="001F2A7E" w:rsidRDefault="000F5D39" w:rsidP="000F5D39">
      <w:pPr>
        <w:pStyle w:val="ReportCover-Title"/>
        <w:jc w:val="center"/>
        <w:rPr>
          <w:rFonts w:ascii="Garamond" w:hAnsi="Garamond" w:cs="Arial"/>
          <w:color w:val="auto"/>
          <w:sz w:val="32"/>
          <w:szCs w:val="32"/>
        </w:rPr>
      </w:pPr>
      <w:r w:rsidRPr="001F2A7E">
        <w:rPr>
          <w:rFonts w:ascii="Garamond" w:hAnsi="Garamond" w:cs="Arial"/>
          <w:color w:val="auto"/>
          <w:sz w:val="32"/>
          <w:szCs w:val="32"/>
        </w:rPr>
        <w:t>OMB Information Collection Request</w:t>
      </w:r>
    </w:p>
    <w:p w14:paraId="3AA893E6" w14:textId="30196ED6" w:rsidR="000F5D39" w:rsidRPr="001F2A7E" w:rsidRDefault="00AE107D" w:rsidP="00BA7675">
      <w:pPr>
        <w:jc w:val="center"/>
        <w:rPr>
          <w:rFonts w:ascii="Garamond" w:hAnsi="Garamond" w:cs="Arial"/>
          <w:szCs w:val="22"/>
        </w:rPr>
      </w:pPr>
      <w:r>
        <w:rPr>
          <w:rFonts w:ascii="Garamond" w:hAnsi="Garamond" w:cs="Arial"/>
          <w:sz w:val="32"/>
          <w:szCs w:val="32"/>
        </w:rPr>
        <w:t>0970-0445</w:t>
      </w:r>
    </w:p>
    <w:p w14:paraId="3AA893E7" w14:textId="77777777" w:rsidR="000F5D39" w:rsidRPr="001F2A7E" w:rsidRDefault="000F5D39" w:rsidP="000F5D39">
      <w:pPr>
        <w:pStyle w:val="ReportCover-Date"/>
        <w:jc w:val="center"/>
        <w:rPr>
          <w:rFonts w:ascii="Garamond" w:hAnsi="Garamond" w:cs="Arial"/>
          <w:color w:val="auto"/>
        </w:rPr>
      </w:pPr>
    </w:p>
    <w:p w14:paraId="3AA893E8" w14:textId="77777777" w:rsidR="000F5D39" w:rsidRPr="001F2A7E" w:rsidRDefault="000F5D39" w:rsidP="000F5D39">
      <w:pPr>
        <w:pStyle w:val="ReportCover-Date"/>
        <w:spacing w:after="360" w:line="240" w:lineRule="auto"/>
        <w:jc w:val="center"/>
        <w:rPr>
          <w:rFonts w:ascii="Garamond" w:hAnsi="Garamond" w:cs="Arial"/>
          <w:color w:val="auto"/>
          <w:sz w:val="48"/>
          <w:szCs w:val="48"/>
        </w:rPr>
      </w:pPr>
      <w:r w:rsidRPr="001F2A7E">
        <w:rPr>
          <w:rFonts w:ascii="Garamond" w:hAnsi="Garamond" w:cs="Arial"/>
          <w:color w:val="auto"/>
          <w:sz w:val="48"/>
          <w:szCs w:val="48"/>
        </w:rPr>
        <w:t>Supporting Statement</w:t>
      </w:r>
    </w:p>
    <w:p w14:paraId="3AA893E9" w14:textId="77777777" w:rsidR="000F5D39" w:rsidRPr="001F2A7E" w:rsidRDefault="000F5D39" w:rsidP="000F5D39">
      <w:pPr>
        <w:pStyle w:val="ReportCover-Date"/>
        <w:spacing w:after="360" w:line="240" w:lineRule="auto"/>
        <w:jc w:val="center"/>
        <w:rPr>
          <w:rFonts w:ascii="Garamond" w:hAnsi="Garamond" w:cs="Arial"/>
          <w:color w:val="auto"/>
          <w:sz w:val="48"/>
          <w:szCs w:val="48"/>
        </w:rPr>
      </w:pPr>
      <w:r w:rsidRPr="001F2A7E">
        <w:rPr>
          <w:rFonts w:ascii="Garamond" w:hAnsi="Garamond" w:cs="Arial"/>
          <w:color w:val="auto"/>
          <w:sz w:val="48"/>
          <w:szCs w:val="48"/>
        </w:rPr>
        <w:t xml:space="preserve">Part </w:t>
      </w:r>
      <w:r w:rsidR="006F30E0" w:rsidRPr="001F2A7E">
        <w:rPr>
          <w:rFonts w:ascii="Garamond" w:hAnsi="Garamond" w:cs="Arial"/>
          <w:color w:val="auto"/>
          <w:sz w:val="48"/>
          <w:szCs w:val="48"/>
        </w:rPr>
        <w:t>B</w:t>
      </w:r>
    </w:p>
    <w:p w14:paraId="3AA893EA" w14:textId="0B932794" w:rsidR="000B652F" w:rsidRPr="001F2A7E" w:rsidRDefault="007B770E" w:rsidP="000F5D39">
      <w:pPr>
        <w:pStyle w:val="ReportCover-Date"/>
        <w:jc w:val="center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 xml:space="preserve">February </w:t>
      </w:r>
      <w:r w:rsidR="00AE107D" w:rsidRPr="001F2A7E">
        <w:rPr>
          <w:rFonts w:ascii="Garamond" w:hAnsi="Garamond" w:cs="Arial"/>
          <w:color w:val="auto"/>
        </w:rPr>
        <w:t>201</w:t>
      </w:r>
      <w:r w:rsidR="00AE107D">
        <w:rPr>
          <w:rFonts w:ascii="Garamond" w:hAnsi="Garamond" w:cs="Arial"/>
          <w:color w:val="auto"/>
        </w:rPr>
        <w:t>7</w:t>
      </w:r>
    </w:p>
    <w:p w14:paraId="3AA893EB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</w:p>
    <w:p w14:paraId="3AA893EC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  <w:r w:rsidRPr="001F2A7E">
        <w:rPr>
          <w:rFonts w:ascii="Garamond" w:hAnsi="Garamond" w:cs="Arial"/>
        </w:rPr>
        <w:t xml:space="preserve">Submitted </w:t>
      </w:r>
      <w:r w:rsidR="00A920A8">
        <w:rPr>
          <w:rFonts w:ascii="Garamond" w:hAnsi="Garamond" w:cs="Arial"/>
        </w:rPr>
        <w:t>b</w:t>
      </w:r>
      <w:r w:rsidRPr="001F2A7E">
        <w:rPr>
          <w:rFonts w:ascii="Garamond" w:hAnsi="Garamond" w:cs="Arial"/>
        </w:rPr>
        <w:t>y:</w:t>
      </w:r>
    </w:p>
    <w:p w14:paraId="3AA893ED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  <w:r w:rsidRPr="001F2A7E">
        <w:rPr>
          <w:rFonts w:ascii="Garamond" w:hAnsi="Garamond" w:cs="Arial"/>
        </w:rPr>
        <w:t>Office of Planning, Research and Evaluation</w:t>
      </w:r>
    </w:p>
    <w:p w14:paraId="3AA893EE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  <w:r w:rsidRPr="001F2A7E">
        <w:rPr>
          <w:rFonts w:ascii="Garamond" w:hAnsi="Garamond" w:cs="Arial"/>
        </w:rPr>
        <w:t xml:space="preserve">Administration for Children and Families </w:t>
      </w:r>
    </w:p>
    <w:p w14:paraId="3AA893EF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  <w:r w:rsidRPr="001F2A7E">
        <w:rPr>
          <w:rFonts w:ascii="Garamond" w:hAnsi="Garamond" w:cs="Arial"/>
        </w:rPr>
        <w:t>U.S. Department of Health and Human Services</w:t>
      </w:r>
    </w:p>
    <w:p w14:paraId="3AA893F0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</w:p>
    <w:p w14:paraId="78DC494E" w14:textId="77777777" w:rsidR="008F64AD" w:rsidRPr="00CD3674" w:rsidRDefault="008F64AD" w:rsidP="008F64AD">
      <w:pPr>
        <w:jc w:val="center"/>
        <w:rPr>
          <w:rFonts w:ascii="Garamond" w:hAnsi="Garamond" w:cs="Arial"/>
        </w:rPr>
      </w:pPr>
      <w:r w:rsidRPr="00CD3674">
        <w:rPr>
          <w:rFonts w:ascii="Garamond" w:hAnsi="Garamond" w:cs="Arial"/>
        </w:rPr>
        <w:t>4</w:t>
      </w:r>
      <w:r w:rsidRPr="00CD3674">
        <w:rPr>
          <w:rFonts w:ascii="Garamond" w:hAnsi="Garamond" w:cs="Arial"/>
          <w:vertAlign w:val="superscript"/>
        </w:rPr>
        <w:t>th</w:t>
      </w:r>
      <w:r w:rsidRPr="00CD3674">
        <w:rPr>
          <w:rFonts w:ascii="Garamond" w:hAnsi="Garamond" w:cs="Arial"/>
        </w:rPr>
        <w:t xml:space="preserve"> Floor, Mary E. Switzer Building</w:t>
      </w:r>
    </w:p>
    <w:p w14:paraId="35F520B6" w14:textId="77777777" w:rsidR="008F64AD" w:rsidRPr="00CD3674" w:rsidRDefault="008F64AD" w:rsidP="008F64AD">
      <w:pPr>
        <w:jc w:val="center"/>
        <w:rPr>
          <w:rFonts w:ascii="Garamond" w:hAnsi="Garamond" w:cs="Arial"/>
        </w:rPr>
      </w:pPr>
      <w:r w:rsidRPr="00CD3674">
        <w:rPr>
          <w:rFonts w:ascii="Garamond" w:hAnsi="Garamond" w:cs="Arial"/>
        </w:rPr>
        <w:t>330 C Street, SW</w:t>
      </w:r>
    </w:p>
    <w:p w14:paraId="17F4A4D6" w14:textId="77777777" w:rsidR="008F64AD" w:rsidRPr="00CD3674" w:rsidRDefault="008F64AD" w:rsidP="008F64AD">
      <w:pPr>
        <w:jc w:val="center"/>
        <w:rPr>
          <w:rFonts w:ascii="Garamond" w:hAnsi="Garamond" w:cs="Arial"/>
        </w:rPr>
      </w:pPr>
      <w:r w:rsidRPr="00CD3674">
        <w:rPr>
          <w:rFonts w:ascii="Garamond" w:hAnsi="Garamond" w:cs="Arial"/>
        </w:rPr>
        <w:t>Washington, D.C. 20201</w:t>
      </w:r>
    </w:p>
    <w:p w14:paraId="3AA893F4" w14:textId="77777777" w:rsidR="000F5D39" w:rsidRPr="001F2A7E" w:rsidRDefault="000F5D39" w:rsidP="000F5D39">
      <w:pPr>
        <w:jc w:val="center"/>
        <w:rPr>
          <w:rFonts w:ascii="Garamond" w:hAnsi="Garamond" w:cs="Arial"/>
        </w:rPr>
      </w:pPr>
    </w:p>
    <w:p w14:paraId="3AA893F5" w14:textId="77777777" w:rsidR="00A920A8" w:rsidRDefault="000F5D39" w:rsidP="000F5D39">
      <w:pPr>
        <w:jc w:val="center"/>
        <w:rPr>
          <w:rFonts w:ascii="Garamond" w:hAnsi="Garamond" w:cs="Arial"/>
        </w:rPr>
      </w:pPr>
      <w:r w:rsidRPr="001F2A7E">
        <w:rPr>
          <w:rFonts w:ascii="Garamond" w:hAnsi="Garamond" w:cs="Arial"/>
        </w:rPr>
        <w:t>Project Officer:</w:t>
      </w:r>
      <w:r w:rsidR="00CA6ADC" w:rsidRPr="001F2A7E">
        <w:rPr>
          <w:rFonts w:ascii="Garamond" w:hAnsi="Garamond" w:cs="Arial"/>
        </w:rPr>
        <w:t xml:space="preserve"> </w:t>
      </w:r>
    </w:p>
    <w:p w14:paraId="3AA893F6" w14:textId="2CDF8B58" w:rsidR="00A920A8" w:rsidRDefault="00C017B5" w:rsidP="000F5D39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Mary Mueggenborg</w:t>
      </w:r>
    </w:p>
    <w:p w14:paraId="3AA893F7" w14:textId="1F645A7E" w:rsidR="008078D3" w:rsidRDefault="008078D3" w:rsidP="001F2A7E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</w:p>
    <w:p w14:paraId="4DE738C1" w14:textId="77777777" w:rsidR="008D3120" w:rsidRDefault="008D3120" w:rsidP="001F2A7E">
      <w:pPr>
        <w:spacing w:after="120"/>
        <w:rPr>
          <w:rFonts w:ascii="Garamond" w:hAnsi="Garamond"/>
          <w:b/>
        </w:rPr>
      </w:pPr>
    </w:p>
    <w:p w14:paraId="3AA893F9" w14:textId="77777777" w:rsidR="00E05A0A" w:rsidRPr="001F2A7E" w:rsidRDefault="00E05A0A" w:rsidP="001F2A7E">
      <w:pPr>
        <w:spacing w:after="120"/>
        <w:rPr>
          <w:rFonts w:ascii="Garamond" w:hAnsi="Garamond"/>
          <w:b/>
        </w:rPr>
      </w:pPr>
      <w:r w:rsidRPr="001F2A7E">
        <w:rPr>
          <w:rFonts w:ascii="Garamond" w:hAnsi="Garamond"/>
          <w:b/>
        </w:rPr>
        <w:lastRenderedPageBreak/>
        <w:t>B1. Respondent Universe and Sampling Methods</w:t>
      </w:r>
    </w:p>
    <w:p w14:paraId="3AA893FA" w14:textId="4C10ACD7" w:rsidR="00F92BDB" w:rsidRDefault="00CA6ADC">
      <w:pPr>
        <w:rPr>
          <w:rFonts w:ascii="Garamond" w:hAnsi="Garamond"/>
        </w:rPr>
      </w:pPr>
      <w:r w:rsidRPr="001F2A7E">
        <w:rPr>
          <w:rFonts w:ascii="Garamond" w:hAnsi="Garamond"/>
        </w:rPr>
        <w:t>In September 201</w:t>
      </w:r>
      <w:r w:rsidR="00C70C87">
        <w:rPr>
          <w:rFonts w:ascii="Garamond" w:hAnsi="Garamond"/>
        </w:rPr>
        <w:t>5</w:t>
      </w:r>
      <w:r w:rsidRPr="001F2A7E">
        <w:rPr>
          <w:rFonts w:ascii="Garamond" w:hAnsi="Garamond"/>
        </w:rPr>
        <w:t>, the Children’s Bureau</w:t>
      </w:r>
      <w:r w:rsidR="00A920A8">
        <w:rPr>
          <w:rFonts w:ascii="Garamond" w:hAnsi="Garamond"/>
        </w:rPr>
        <w:t xml:space="preserve"> (CB)</w:t>
      </w:r>
      <w:r w:rsidRPr="001F2A7E">
        <w:rPr>
          <w:rFonts w:ascii="Garamond" w:hAnsi="Garamond"/>
        </w:rPr>
        <w:t xml:space="preserve"> in the Administration for Children and Families (ACF) awarded grants to </w:t>
      </w:r>
      <w:r w:rsidR="00A36E8D">
        <w:rPr>
          <w:rFonts w:ascii="Garamond" w:hAnsi="Garamond"/>
        </w:rPr>
        <w:t>six</w:t>
      </w:r>
      <w:r w:rsidR="00A920A8" w:rsidRPr="001F2A7E">
        <w:rPr>
          <w:rFonts w:ascii="Garamond" w:hAnsi="Garamond"/>
        </w:rPr>
        <w:t xml:space="preserve"> </w:t>
      </w:r>
      <w:r w:rsidRPr="001F2A7E">
        <w:rPr>
          <w:rFonts w:ascii="Garamond" w:hAnsi="Garamond"/>
        </w:rPr>
        <w:t xml:space="preserve">organizations to support the </w:t>
      </w:r>
      <w:r w:rsidR="00A36E8D">
        <w:rPr>
          <w:rFonts w:ascii="Garamond" w:hAnsi="Garamond"/>
        </w:rPr>
        <w:t>implementation</w:t>
      </w:r>
      <w:r w:rsidR="00E75C2E">
        <w:rPr>
          <w:rFonts w:ascii="Garamond" w:hAnsi="Garamond"/>
        </w:rPr>
        <w:t xml:space="preserve"> and evaluation</w:t>
      </w:r>
      <w:r w:rsidR="00A36E8D" w:rsidRPr="001F2A7E">
        <w:rPr>
          <w:rFonts w:ascii="Garamond" w:hAnsi="Garamond"/>
        </w:rPr>
        <w:t xml:space="preserve"> </w:t>
      </w:r>
      <w:r w:rsidRPr="001F2A7E">
        <w:rPr>
          <w:rFonts w:ascii="Garamond" w:hAnsi="Garamond"/>
        </w:rPr>
        <w:t xml:space="preserve">of </w:t>
      </w:r>
      <w:r w:rsidR="00E75C2E">
        <w:rPr>
          <w:rFonts w:ascii="Garamond" w:hAnsi="Garamond"/>
        </w:rPr>
        <w:t xml:space="preserve">the </w:t>
      </w:r>
      <w:r w:rsidRPr="001F2A7E">
        <w:rPr>
          <w:rFonts w:ascii="Garamond" w:hAnsi="Garamond"/>
        </w:rPr>
        <w:t>comprehensive model interventions for youth/young adults with child welfare involvement</w:t>
      </w:r>
      <w:r w:rsidR="00A920A8">
        <w:rPr>
          <w:rFonts w:ascii="Garamond" w:hAnsi="Garamond"/>
        </w:rPr>
        <w:t xml:space="preserve"> who are</w:t>
      </w:r>
      <w:r w:rsidRPr="001F2A7E">
        <w:rPr>
          <w:rFonts w:ascii="Garamond" w:hAnsi="Garamond"/>
        </w:rPr>
        <w:t xml:space="preserve"> at risk of homelessness (</w:t>
      </w:r>
      <w:r w:rsidR="00A920A8">
        <w:rPr>
          <w:rFonts w:ascii="Garamond" w:hAnsi="Garamond"/>
        </w:rPr>
        <w:t>“</w:t>
      </w:r>
      <w:r w:rsidRPr="001F2A7E">
        <w:rPr>
          <w:rFonts w:ascii="Garamond" w:hAnsi="Garamond"/>
        </w:rPr>
        <w:t xml:space="preserve">YARH </w:t>
      </w:r>
      <w:r w:rsidR="00ED3268">
        <w:rPr>
          <w:rFonts w:ascii="Garamond" w:hAnsi="Garamond"/>
        </w:rPr>
        <w:t xml:space="preserve">2 </w:t>
      </w:r>
      <w:r w:rsidRPr="001F2A7E">
        <w:rPr>
          <w:rFonts w:ascii="Garamond" w:hAnsi="Garamond"/>
        </w:rPr>
        <w:t>grant</w:t>
      </w:r>
      <w:r w:rsidR="00ED3268">
        <w:rPr>
          <w:rFonts w:ascii="Garamond" w:hAnsi="Garamond"/>
        </w:rPr>
        <w:t>s</w:t>
      </w:r>
      <w:r w:rsidR="00A920A8">
        <w:rPr>
          <w:rFonts w:ascii="Garamond" w:hAnsi="Garamond"/>
        </w:rPr>
        <w:t>”</w:t>
      </w:r>
      <w:r w:rsidRPr="001F2A7E">
        <w:rPr>
          <w:rFonts w:ascii="Garamond" w:hAnsi="Garamond"/>
        </w:rPr>
        <w:t>)</w:t>
      </w:r>
      <w:r w:rsidR="00F92BDB" w:rsidRPr="001F2A7E">
        <w:rPr>
          <w:rFonts w:ascii="Garamond" w:hAnsi="Garamond"/>
        </w:rPr>
        <w:t>.</w:t>
      </w:r>
    </w:p>
    <w:p w14:paraId="3AA893FB" w14:textId="77777777" w:rsidR="001F2A7E" w:rsidRPr="001F2A7E" w:rsidRDefault="001F2A7E">
      <w:pPr>
        <w:rPr>
          <w:rFonts w:ascii="Garamond" w:hAnsi="Garamond"/>
        </w:rPr>
      </w:pPr>
    </w:p>
    <w:p w14:paraId="3AA893FC" w14:textId="069C74ED" w:rsidR="00C331C1" w:rsidRDefault="00CA6ADC">
      <w:pPr>
        <w:pStyle w:val="NormalSS"/>
        <w:spacing w:after="0"/>
        <w:ind w:firstLine="0"/>
      </w:pPr>
      <w:r w:rsidRPr="001F2A7E">
        <w:t xml:space="preserve">The objective of the YARH process study is to </w:t>
      </w:r>
      <w:r w:rsidR="00CC376D">
        <w:t xml:space="preserve">learn about six grantees’ experiences with initial implementation of an </w:t>
      </w:r>
      <w:r w:rsidR="00CC376D" w:rsidRPr="00D61A48">
        <w:t xml:space="preserve">innovative comprehensive service </w:t>
      </w:r>
      <w:r w:rsidR="00C017B5">
        <w:t>model</w:t>
      </w:r>
      <w:r w:rsidR="00CC376D" w:rsidRPr="00D61A48">
        <w:t xml:space="preserve"> intended to prevent homelessness among youth and young adults with child welfare involvement</w:t>
      </w:r>
      <w:r w:rsidRPr="001F2A7E">
        <w:t xml:space="preserve">. All </w:t>
      </w:r>
      <w:r w:rsidR="00764CF7">
        <w:t>six</w:t>
      </w:r>
      <w:r w:rsidR="00764CF7" w:rsidRPr="001F2A7E">
        <w:t xml:space="preserve"> </w:t>
      </w:r>
      <w:r w:rsidRPr="001F2A7E">
        <w:t xml:space="preserve">grantees that received funding will be included in the process study. </w:t>
      </w:r>
    </w:p>
    <w:p w14:paraId="3AA893FD" w14:textId="77777777" w:rsidR="00CA6ADC" w:rsidRPr="001F2A7E" w:rsidRDefault="00CA6ADC" w:rsidP="00CA6ADC">
      <w:pPr>
        <w:pStyle w:val="NormalSS"/>
        <w:spacing w:after="0"/>
      </w:pPr>
    </w:p>
    <w:p w14:paraId="3AA893FF" w14:textId="3D8D47A1" w:rsidR="00C331C1" w:rsidRDefault="00AE107D">
      <w:pPr>
        <w:pStyle w:val="NormalSS"/>
        <w:ind w:firstLine="0"/>
      </w:pPr>
      <w:r>
        <w:t>T</w:t>
      </w:r>
      <w:r w:rsidR="00CA6ADC" w:rsidRPr="001F2A7E">
        <w:t xml:space="preserve">his </w:t>
      </w:r>
      <w:r w:rsidR="00A920A8">
        <w:t>I</w:t>
      </w:r>
      <w:r w:rsidR="00CA6ADC" w:rsidRPr="001F2A7E">
        <w:t xml:space="preserve">nformation </w:t>
      </w:r>
      <w:r w:rsidR="00A920A8">
        <w:t>C</w:t>
      </w:r>
      <w:r w:rsidR="00CA6ADC" w:rsidRPr="001F2A7E">
        <w:t xml:space="preserve">ollection </w:t>
      </w:r>
      <w:r w:rsidR="00A920A8">
        <w:t>R</w:t>
      </w:r>
      <w:r w:rsidR="00CA6ADC" w:rsidRPr="001F2A7E">
        <w:t xml:space="preserve">equest (ICR) </w:t>
      </w:r>
      <w:r>
        <w:t xml:space="preserve">includes </w:t>
      </w:r>
      <w:r w:rsidR="00BA7675">
        <w:t>planning calls and</w:t>
      </w:r>
      <w:r w:rsidR="00CA6ADC" w:rsidRPr="001F2A7E">
        <w:t xml:space="preserve"> </w:t>
      </w:r>
      <w:r w:rsidR="00764CF7">
        <w:t>one</w:t>
      </w:r>
      <w:r w:rsidR="00764CF7" w:rsidRPr="001F2A7E">
        <w:t xml:space="preserve"> </w:t>
      </w:r>
      <w:r w:rsidR="00CA6ADC" w:rsidRPr="001F2A7E">
        <w:t xml:space="preserve">instrument associated with the YARH process study. </w:t>
      </w:r>
      <w:r w:rsidR="0049024B">
        <w:t>Upon OMB approval, s</w:t>
      </w:r>
      <w:r w:rsidR="000B652F">
        <w:t xml:space="preserve">ite visits will be conducted at all </w:t>
      </w:r>
      <w:r w:rsidR="00764CF7">
        <w:t xml:space="preserve">six </w:t>
      </w:r>
      <w:r w:rsidR="000B652F">
        <w:t xml:space="preserve">grantee sites </w:t>
      </w:r>
      <w:r w:rsidR="00172552">
        <w:t xml:space="preserve">(one visit each) between </w:t>
      </w:r>
      <w:r w:rsidR="0002704D">
        <w:t xml:space="preserve">September 2017 </w:t>
      </w:r>
      <w:r w:rsidR="00172552">
        <w:t>and</w:t>
      </w:r>
      <w:r w:rsidR="0002704D">
        <w:t xml:space="preserve"> January 2018</w:t>
      </w:r>
      <w:r w:rsidR="000B652F">
        <w:t xml:space="preserve">. </w:t>
      </w:r>
      <w:r w:rsidR="009B09C0">
        <w:t xml:space="preserve">Planning </w:t>
      </w:r>
      <w:r w:rsidR="00172552">
        <w:t xml:space="preserve">for site visits </w:t>
      </w:r>
      <w:r w:rsidR="009B09C0">
        <w:t xml:space="preserve">will be done with the project director for each grantee (Attachment </w:t>
      </w:r>
      <w:r w:rsidR="00764CF7">
        <w:t>C</w:t>
      </w:r>
      <w:r w:rsidR="009B09C0">
        <w:t xml:space="preserve">). </w:t>
      </w:r>
      <w:r w:rsidR="000B652F">
        <w:t>Discussion guides for individual</w:t>
      </w:r>
      <w:r w:rsidR="00764CF7">
        <w:t xml:space="preserve"> and small</w:t>
      </w:r>
      <w:r w:rsidR="00A214AE">
        <w:t>-</w:t>
      </w:r>
      <w:r w:rsidR="00764CF7">
        <w:t>group</w:t>
      </w:r>
      <w:r w:rsidR="000B652F">
        <w:t xml:space="preserve"> interviews (</w:t>
      </w:r>
      <w:r w:rsidR="00764CF7">
        <w:t>Instrument 1</w:t>
      </w:r>
      <w:r w:rsidR="000B652F">
        <w:t>)</w:t>
      </w:r>
      <w:r w:rsidR="00764CF7">
        <w:t xml:space="preserve"> </w:t>
      </w:r>
      <w:r w:rsidR="000B652F">
        <w:t xml:space="preserve">will be used in </w:t>
      </w:r>
      <w:proofErr w:type="spellStart"/>
      <w:r w:rsidR="000B652F">
        <w:t>semistructured</w:t>
      </w:r>
      <w:proofErr w:type="spellEnd"/>
      <w:r w:rsidR="000B652F">
        <w:t xml:space="preserve"> discussions with </w:t>
      </w:r>
      <w:r w:rsidR="00CC376D">
        <w:t xml:space="preserve">implementation </w:t>
      </w:r>
      <w:r w:rsidR="000B652F">
        <w:t xml:space="preserve">team members and </w:t>
      </w:r>
      <w:r w:rsidR="008B6178">
        <w:t>members of other team</w:t>
      </w:r>
      <w:r w:rsidR="00A214AE">
        <w:t>s</w:t>
      </w:r>
      <w:r w:rsidR="008B6178">
        <w:t xml:space="preserve"> in the grant</w:t>
      </w:r>
      <w:r w:rsidR="000B652F">
        <w:t xml:space="preserve"> who are not represented on the </w:t>
      </w:r>
      <w:r w:rsidR="00CC376D">
        <w:t>implementation</w:t>
      </w:r>
      <w:r w:rsidR="000B652F">
        <w:t xml:space="preserve"> team. The scheduling of site visits and discussions will be done with the grantee project director (see </w:t>
      </w:r>
      <w:r w:rsidR="00BF395D">
        <w:t xml:space="preserve">email </w:t>
      </w:r>
      <w:r w:rsidR="000B652F">
        <w:t xml:space="preserve">communication in Attachment </w:t>
      </w:r>
      <w:r w:rsidR="00764CF7">
        <w:t>B</w:t>
      </w:r>
      <w:r w:rsidR="000B652F">
        <w:t xml:space="preserve">). </w:t>
      </w:r>
      <w:r w:rsidR="00D47BDA">
        <w:t xml:space="preserve">Each site visit will include no more than </w:t>
      </w:r>
      <w:r w:rsidR="00463DD6">
        <w:t>10</w:t>
      </w:r>
      <w:r w:rsidR="00764CF7">
        <w:t xml:space="preserve"> </w:t>
      </w:r>
      <w:r w:rsidR="00D47BDA">
        <w:t>individual interviews (</w:t>
      </w:r>
      <w:r w:rsidR="00764CF7">
        <w:t xml:space="preserve">60 </w:t>
      </w:r>
      <w:r w:rsidR="00D47BDA">
        <w:t xml:space="preserve">individual </w:t>
      </w:r>
      <w:proofErr w:type="gramStart"/>
      <w:r w:rsidR="00D47BDA">
        <w:t>respondents</w:t>
      </w:r>
      <w:proofErr w:type="gramEnd"/>
      <w:r w:rsidR="00D47BDA">
        <w:t xml:space="preserve"> total)</w:t>
      </w:r>
      <w:r w:rsidR="00764CF7">
        <w:t>.</w:t>
      </w:r>
    </w:p>
    <w:p w14:paraId="3AA89400" w14:textId="77777777" w:rsidR="00F20419" w:rsidRPr="001F2A7E" w:rsidRDefault="00F20419" w:rsidP="00FD1B70">
      <w:pPr>
        <w:rPr>
          <w:rFonts w:ascii="Garamond" w:hAnsi="Garamond"/>
          <w:b/>
        </w:rPr>
      </w:pPr>
    </w:p>
    <w:p w14:paraId="3AA89401" w14:textId="77777777" w:rsidR="00E05A0A" w:rsidRPr="001F2A7E" w:rsidRDefault="00E05A0A" w:rsidP="001F2A7E">
      <w:pPr>
        <w:spacing w:after="120"/>
        <w:rPr>
          <w:rFonts w:ascii="Garamond" w:hAnsi="Garamond"/>
          <w:b/>
        </w:rPr>
      </w:pPr>
      <w:r w:rsidRPr="001F2A7E">
        <w:rPr>
          <w:rFonts w:ascii="Garamond" w:hAnsi="Garamond"/>
          <w:b/>
        </w:rPr>
        <w:t>B2. Procedures for Collection of Information</w:t>
      </w:r>
    </w:p>
    <w:p w14:paraId="3AA89405" w14:textId="465065A5" w:rsidR="000B652F" w:rsidRDefault="008078D3" w:rsidP="008078D3">
      <w:pPr>
        <w:pStyle w:val="NormalSS"/>
        <w:ind w:firstLine="0"/>
      </w:pPr>
      <w:r>
        <w:t xml:space="preserve">The data collection procedures for site visits include </w:t>
      </w:r>
      <w:r w:rsidR="00A311B5">
        <w:t xml:space="preserve">using </w:t>
      </w:r>
      <w:r>
        <w:t xml:space="preserve">a </w:t>
      </w:r>
      <w:r w:rsidR="00A311B5">
        <w:t>d</w:t>
      </w:r>
      <w:r>
        <w:t xml:space="preserve">iscussion </w:t>
      </w:r>
      <w:r w:rsidR="00A311B5">
        <w:t>g</w:t>
      </w:r>
      <w:r>
        <w:t xml:space="preserve">uide for </w:t>
      </w:r>
      <w:r w:rsidR="00A311B5">
        <w:t>i</w:t>
      </w:r>
      <w:r>
        <w:t xml:space="preserve">ndividual and </w:t>
      </w:r>
      <w:r w:rsidR="00A311B5">
        <w:t>s</w:t>
      </w:r>
      <w:r w:rsidR="00764CF7">
        <w:t>mall</w:t>
      </w:r>
      <w:r w:rsidR="00A311B5">
        <w:t>-g</w:t>
      </w:r>
      <w:r w:rsidR="00764CF7">
        <w:t xml:space="preserve">roup </w:t>
      </w:r>
      <w:r w:rsidR="00A311B5">
        <w:t>i</w:t>
      </w:r>
      <w:r w:rsidR="00764CF7">
        <w:t>nterviews</w:t>
      </w:r>
      <w:r>
        <w:t xml:space="preserve">. </w:t>
      </w:r>
      <w:r w:rsidR="00A311B5">
        <w:t>We will conduct t</w:t>
      </w:r>
      <w:r>
        <w:t>hese</w:t>
      </w:r>
      <w:r w:rsidR="000B652F">
        <w:t xml:space="preserve"> </w:t>
      </w:r>
      <w:r w:rsidR="00A311B5">
        <w:t xml:space="preserve">interviews </w:t>
      </w:r>
      <w:r w:rsidR="000B652F">
        <w:t>in</w:t>
      </w:r>
      <w:r w:rsidR="00A311B5">
        <w:t xml:space="preserve"> </w:t>
      </w:r>
      <w:r w:rsidR="000B652F">
        <w:t xml:space="preserve">person </w:t>
      </w:r>
      <w:r w:rsidR="00A311B5">
        <w:t xml:space="preserve">as </w:t>
      </w:r>
      <w:proofErr w:type="spellStart"/>
      <w:r w:rsidR="000B652F">
        <w:t>semistructured</w:t>
      </w:r>
      <w:proofErr w:type="spellEnd"/>
      <w:r w:rsidR="000B652F">
        <w:t xml:space="preserve"> </w:t>
      </w:r>
      <w:r w:rsidR="00E85B61">
        <w:t>interviews</w:t>
      </w:r>
      <w:r w:rsidR="00D3692C">
        <w:t xml:space="preserve">. </w:t>
      </w:r>
      <w:r w:rsidR="00A311B5">
        <w:t>We will conduct s</w:t>
      </w:r>
      <w:r w:rsidR="00D3692C">
        <w:t xml:space="preserve">ite visits </w:t>
      </w:r>
      <w:r>
        <w:t>in 201</w:t>
      </w:r>
      <w:r w:rsidR="000334A5">
        <w:t>7</w:t>
      </w:r>
      <w:r w:rsidR="003C7FB7">
        <w:t>, upon OMB approval</w:t>
      </w:r>
      <w:r w:rsidR="00FB188A">
        <w:t>.</w:t>
      </w:r>
      <w:r w:rsidR="000B652F">
        <w:t xml:space="preserve"> </w:t>
      </w:r>
      <w:r w:rsidR="00A311B5">
        <w:t>Members of the project team will make t</w:t>
      </w:r>
      <w:r w:rsidR="000B652F">
        <w:t xml:space="preserve">he initial contact with grantee project directors </w:t>
      </w:r>
      <w:r w:rsidR="00A311B5">
        <w:t>through</w:t>
      </w:r>
      <w:r w:rsidR="000B652F">
        <w:t xml:space="preserve"> email and conference call (see Attachment </w:t>
      </w:r>
      <w:r w:rsidR="001A2DA3">
        <w:t>A</w:t>
      </w:r>
      <w:r w:rsidR="00764CF7">
        <w:t xml:space="preserve"> </w:t>
      </w:r>
      <w:r w:rsidR="000B652F">
        <w:t>for the initial email</w:t>
      </w:r>
      <w:r w:rsidR="00A311B5">
        <w:t>,</w:t>
      </w:r>
      <w:r w:rsidR="000B652F">
        <w:t xml:space="preserve"> and</w:t>
      </w:r>
      <w:r w:rsidR="009B09C0">
        <w:t xml:space="preserve"> Attachment </w:t>
      </w:r>
      <w:r w:rsidR="001A2DA3">
        <w:t>B</w:t>
      </w:r>
      <w:r w:rsidR="00764CF7">
        <w:t xml:space="preserve"> </w:t>
      </w:r>
      <w:r w:rsidR="009B09C0">
        <w:t>for</w:t>
      </w:r>
      <w:r w:rsidR="000B652F">
        <w:t xml:space="preserve"> the script for the initial conference call). </w:t>
      </w:r>
      <w:r w:rsidR="009B09C0">
        <w:t>We anticipate it will take an hour to schedule the site visit</w:t>
      </w:r>
      <w:r w:rsidR="00A311B5">
        <w:t>:</w:t>
      </w:r>
      <w:r w:rsidR="009B09C0">
        <w:t xml:space="preserve"> an initial 30-minute </w:t>
      </w:r>
      <w:r w:rsidR="00A311B5">
        <w:t>tele</w:t>
      </w:r>
      <w:r w:rsidR="009B09C0">
        <w:t>phone call</w:t>
      </w:r>
      <w:r w:rsidR="00A311B5">
        <w:t>,</w:t>
      </w:r>
      <w:r w:rsidR="009B09C0">
        <w:t xml:space="preserve"> followed by an additional 30 minutes of email or </w:t>
      </w:r>
      <w:r w:rsidR="00A311B5">
        <w:t>tele</w:t>
      </w:r>
      <w:r w:rsidR="009B09C0">
        <w:t xml:space="preserve">phone conversations. </w:t>
      </w:r>
      <w:r w:rsidR="009E6247">
        <w:t>Process study t</w:t>
      </w:r>
      <w:r w:rsidR="000B652F">
        <w:t>eam members will describe the process study and purpose of the site</w:t>
      </w:r>
      <w:r w:rsidR="001A2DA3">
        <w:t xml:space="preserve"> visit to the project director. </w:t>
      </w:r>
      <w:r w:rsidR="000B652F">
        <w:t xml:space="preserve">To the extent possible, the </w:t>
      </w:r>
      <w:proofErr w:type="spellStart"/>
      <w:r w:rsidR="000B652F">
        <w:t>semistructured</w:t>
      </w:r>
      <w:proofErr w:type="spellEnd"/>
      <w:r w:rsidR="000B652F">
        <w:t xml:space="preserve"> </w:t>
      </w:r>
      <w:r w:rsidR="000334A5">
        <w:t xml:space="preserve">interviews </w:t>
      </w:r>
      <w:r w:rsidR="000B652F">
        <w:t xml:space="preserve">will be held with </w:t>
      </w:r>
      <w:r w:rsidR="000334A5">
        <w:t xml:space="preserve">small </w:t>
      </w:r>
      <w:r w:rsidR="000B652F">
        <w:t xml:space="preserve">groups of staff at similar levels in their organizations. For example, a </w:t>
      </w:r>
      <w:r w:rsidR="00D63340">
        <w:t>small</w:t>
      </w:r>
      <w:r w:rsidR="00A311B5">
        <w:t>-</w:t>
      </w:r>
      <w:r w:rsidR="00D63340">
        <w:t xml:space="preserve">group interview </w:t>
      </w:r>
      <w:r w:rsidR="000B652F">
        <w:t xml:space="preserve">may be held with </w:t>
      </w:r>
      <w:r w:rsidR="000334A5">
        <w:t xml:space="preserve">implementation </w:t>
      </w:r>
      <w:r w:rsidR="000B652F">
        <w:t xml:space="preserve">team members </w:t>
      </w:r>
      <w:r w:rsidR="000334A5">
        <w:t xml:space="preserve">who </w:t>
      </w:r>
      <w:r w:rsidR="000B652F">
        <w:t>are frontline staff</w:t>
      </w:r>
      <w:r w:rsidR="000334A5">
        <w:t>,</w:t>
      </w:r>
      <w:r w:rsidR="000B652F">
        <w:t xml:space="preserve"> including caseworkers and outreach specialists. A second </w:t>
      </w:r>
      <w:r w:rsidR="00D63340">
        <w:t>small</w:t>
      </w:r>
      <w:r w:rsidR="00A311B5">
        <w:t>-</w:t>
      </w:r>
      <w:r w:rsidR="000B652F">
        <w:t xml:space="preserve">group </w:t>
      </w:r>
      <w:r w:rsidR="00D63340">
        <w:t xml:space="preserve">interview </w:t>
      </w:r>
      <w:r w:rsidR="000B652F">
        <w:t xml:space="preserve">may be held with supervisors of the frontline staff. If a grantee has only a single staff member in a particular level, however, an individual </w:t>
      </w:r>
      <w:r w:rsidR="00D63340">
        <w:t xml:space="preserve">interview </w:t>
      </w:r>
      <w:r w:rsidR="000B652F">
        <w:t>will be held</w:t>
      </w:r>
      <w:r w:rsidR="00A311B5">
        <w:t xml:space="preserve"> with that person</w:t>
      </w:r>
      <w:r w:rsidR="000B652F">
        <w:t xml:space="preserve">. Scheduling of </w:t>
      </w:r>
      <w:r w:rsidR="00D63340">
        <w:t xml:space="preserve">interviews </w:t>
      </w:r>
      <w:r w:rsidR="000B652F">
        <w:t xml:space="preserve">will be done with the project director to ensure minimal disruption to operations. </w:t>
      </w:r>
      <w:r w:rsidR="00A311B5">
        <w:t>M</w:t>
      </w:r>
      <w:r w:rsidR="000B652F">
        <w:t>embers of the Mathematica Policy Research team</w:t>
      </w:r>
      <w:r w:rsidR="00A311B5">
        <w:t>,</w:t>
      </w:r>
      <w:r w:rsidR="000B652F">
        <w:t xml:space="preserve"> which has been awarded the contract for the process study</w:t>
      </w:r>
      <w:r w:rsidR="00A311B5">
        <w:t>,</w:t>
      </w:r>
      <w:r w:rsidR="00A311B5" w:rsidRPr="00A311B5">
        <w:t xml:space="preserve"> </w:t>
      </w:r>
      <w:r w:rsidR="00A311B5">
        <w:t>will lead the interviews</w:t>
      </w:r>
      <w:r w:rsidR="000B652F">
        <w:t xml:space="preserve">. </w:t>
      </w:r>
      <w:r w:rsidR="001A2DA3">
        <w:t>Before each interview, p</w:t>
      </w:r>
      <w:r w:rsidR="009E6247">
        <w:t>rocess study</w:t>
      </w:r>
      <w:r w:rsidR="00D47BDA">
        <w:t xml:space="preserve"> staff will </w:t>
      </w:r>
      <w:r w:rsidR="00336916">
        <w:t xml:space="preserve">ask for verbal consent </w:t>
      </w:r>
      <w:r w:rsidR="001A2DA3">
        <w:t xml:space="preserve">from each respondent to participate in the interview </w:t>
      </w:r>
      <w:r w:rsidR="00336916">
        <w:t xml:space="preserve">and to </w:t>
      </w:r>
      <w:r w:rsidR="00D63340">
        <w:t>record the interviews</w:t>
      </w:r>
      <w:r w:rsidR="0043344B">
        <w:t xml:space="preserve"> (see </w:t>
      </w:r>
      <w:r w:rsidR="003166A3">
        <w:t>Attachment C</w:t>
      </w:r>
      <w:r w:rsidR="00336916">
        <w:t xml:space="preserve">, </w:t>
      </w:r>
      <w:r w:rsidR="0043344B">
        <w:t xml:space="preserve">for the </w:t>
      </w:r>
      <w:r w:rsidR="00C9526F">
        <w:t>consent</w:t>
      </w:r>
      <w:r w:rsidR="0043344B">
        <w:t xml:space="preserve"> script request</w:t>
      </w:r>
      <w:r w:rsidR="00C9526F">
        <w:t>ing</w:t>
      </w:r>
      <w:r w:rsidR="0043344B">
        <w:t xml:space="preserve"> verbal consent)</w:t>
      </w:r>
      <w:r w:rsidR="00D47BDA">
        <w:t xml:space="preserve">. We anticipate that discussions will average 1.5 hours and </w:t>
      </w:r>
      <w:r w:rsidR="0080650D">
        <w:t xml:space="preserve">that </w:t>
      </w:r>
      <w:r w:rsidR="00D47BDA">
        <w:t xml:space="preserve">not more than </w:t>
      </w:r>
      <w:r w:rsidR="00764CF7">
        <w:t xml:space="preserve">60 </w:t>
      </w:r>
      <w:r w:rsidR="00D47BDA">
        <w:t>respondents will participate.</w:t>
      </w:r>
    </w:p>
    <w:p w14:paraId="3AA89406" w14:textId="75DAC3C2" w:rsidR="00C331C1" w:rsidRDefault="00AB2D7C">
      <w:pPr>
        <w:pStyle w:val="NormalSS"/>
        <w:ind w:firstLine="0"/>
      </w:pPr>
      <w:r>
        <w:t xml:space="preserve">Data collected </w:t>
      </w:r>
      <w:r w:rsidR="00CA6ADC" w:rsidRPr="001F2A7E">
        <w:t>for the process study will be descriptive. In general, it will not involve formal hypothesis testing.</w:t>
      </w:r>
    </w:p>
    <w:p w14:paraId="3AA89407" w14:textId="77777777" w:rsidR="00CA6ADC" w:rsidRPr="001F2A7E" w:rsidRDefault="00CA6ADC" w:rsidP="001F2A7E">
      <w:pPr>
        <w:pStyle w:val="Heading3"/>
        <w:spacing w:after="120"/>
      </w:pPr>
      <w:r w:rsidRPr="001F2A7E">
        <w:lastRenderedPageBreak/>
        <w:t>Unusual Problems Requiring Specialized Sampling Procedures</w:t>
      </w:r>
    </w:p>
    <w:p w14:paraId="3AA89408" w14:textId="77777777" w:rsidR="00CA6ADC" w:rsidRPr="001F2A7E" w:rsidRDefault="00CA6ADC" w:rsidP="00CA6ADC">
      <w:pPr>
        <w:pStyle w:val="NormalSS"/>
        <w:ind w:firstLine="0"/>
      </w:pPr>
      <w:r w:rsidRPr="001F2A7E">
        <w:t>There are no unusual problems requiring specialized sampling procedures.</w:t>
      </w:r>
    </w:p>
    <w:p w14:paraId="3AA89409" w14:textId="77777777" w:rsidR="00CA6ADC" w:rsidRPr="001F2A7E" w:rsidRDefault="00CA6ADC" w:rsidP="001F2A7E">
      <w:pPr>
        <w:pStyle w:val="NormalSS"/>
        <w:keepNext/>
        <w:spacing w:after="120"/>
        <w:ind w:firstLine="0"/>
        <w:rPr>
          <w:b/>
        </w:rPr>
      </w:pPr>
      <w:r w:rsidRPr="001F2A7E">
        <w:rPr>
          <w:b/>
        </w:rPr>
        <w:t>Periodic Cycles to Reduce Burden</w:t>
      </w:r>
    </w:p>
    <w:p w14:paraId="3AA8940A" w14:textId="7F695B88" w:rsidR="00CA6ADC" w:rsidRPr="001F2A7E" w:rsidRDefault="00CA6ADC">
      <w:pPr>
        <w:rPr>
          <w:rFonts w:ascii="Garamond" w:hAnsi="Garamond"/>
        </w:rPr>
      </w:pPr>
      <w:r w:rsidRPr="001F2A7E">
        <w:rPr>
          <w:rFonts w:ascii="Garamond" w:hAnsi="Garamond"/>
        </w:rPr>
        <w:t xml:space="preserve">There will be only one cycle of </w:t>
      </w:r>
      <w:r w:rsidR="00764CF7">
        <w:rPr>
          <w:rFonts w:ascii="Garamond" w:hAnsi="Garamond"/>
        </w:rPr>
        <w:t>site visit interviews.</w:t>
      </w:r>
    </w:p>
    <w:p w14:paraId="3AA8940B" w14:textId="77777777" w:rsidR="00253148" w:rsidRPr="001F2A7E" w:rsidRDefault="00253148" w:rsidP="00FD1B70">
      <w:pPr>
        <w:rPr>
          <w:rFonts w:ascii="Garamond" w:hAnsi="Garamond"/>
          <w:b/>
        </w:rPr>
      </w:pPr>
    </w:p>
    <w:p w14:paraId="3AA8940C" w14:textId="77777777" w:rsidR="00E05A0A" w:rsidRPr="001F2A7E" w:rsidRDefault="00E05A0A" w:rsidP="001F2A7E">
      <w:pPr>
        <w:spacing w:after="120"/>
        <w:rPr>
          <w:rFonts w:ascii="Garamond" w:hAnsi="Garamond"/>
          <w:b/>
        </w:rPr>
      </w:pPr>
      <w:r w:rsidRPr="001F2A7E">
        <w:rPr>
          <w:rFonts w:ascii="Garamond" w:hAnsi="Garamond"/>
          <w:b/>
        </w:rPr>
        <w:t>B3. Methods to Maximize Response Rates and Deal with Nonresponse</w:t>
      </w:r>
    </w:p>
    <w:p w14:paraId="3AA8940D" w14:textId="77777777" w:rsidR="00EC6101" w:rsidRPr="001F2A7E" w:rsidRDefault="00EC6101" w:rsidP="001F2A7E">
      <w:pPr>
        <w:spacing w:after="120"/>
        <w:rPr>
          <w:rFonts w:ascii="Garamond" w:hAnsi="Garamond"/>
          <w:b/>
        </w:rPr>
      </w:pPr>
      <w:r w:rsidRPr="001F2A7E">
        <w:rPr>
          <w:rFonts w:ascii="Garamond" w:hAnsi="Garamond"/>
          <w:b/>
          <w:i/>
        </w:rPr>
        <w:t>Expected Response Rates</w:t>
      </w:r>
    </w:p>
    <w:p w14:paraId="3AA8940E" w14:textId="3698992F" w:rsidR="00C765A8" w:rsidRPr="001F2A7E" w:rsidRDefault="00B52E88">
      <w:pPr>
        <w:rPr>
          <w:rFonts w:ascii="Garamond" w:hAnsi="Garamond"/>
        </w:rPr>
      </w:pPr>
      <w:r w:rsidRPr="001F2A7E">
        <w:rPr>
          <w:rFonts w:ascii="Garamond" w:hAnsi="Garamond"/>
        </w:rPr>
        <w:t>Based on previous experiences with</w:t>
      </w:r>
      <w:r w:rsidR="00976BC3">
        <w:rPr>
          <w:rFonts w:ascii="Garamond" w:hAnsi="Garamond"/>
        </w:rPr>
        <w:t xml:space="preserve"> these</w:t>
      </w:r>
      <w:r w:rsidRPr="001F2A7E">
        <w:rPr>
          <w:rFonts w:ascii="Garamond" w:hAnsi="Garamond"/>
        </w:rPr>
        <w:t xml:space="preserve"> organizations, w</w:t>
      </w:r>
      <w:r w:rsidR="00C765A8" w:rsidRPr="001F2A7E">
        <w:rPr>
          <w:rFonts w:ascii="Garamond" w:hAnsi="Garamond"/>
        </w:rPr>
        <w:t xml:space="preserve">e anticipate </w:t>
      </w:r>
      <w:r w:rsidR="00B63704">
        <w:rPr>
          <w:rFonts w:ascii="Garamond" w:hAnsi="Garamond"/>
        </w:rPr>
        <w:t>nearly all selected participants will choose to participate in individual or small</w:t>
      </w:r>
      <w:r w:rsidR="003556FE">
        <w:rPr>
          <w:rFonts w:ascii="Garamond" w:hAnsi="Garamond"/>
        </w:rPr>
        <w:t>-</w:t>
      </w:r>
      <w:r w:rsidR="00B63704">
        <w:rPr>
          <w:rFonts w:ascii="Garamond" w:hAnsi="Garamond"/>
        </w:rPr>
        <w:t>group interviews.</w:t>
      </w:r>
    </w:p>
    <w:p w14:paraId="3AA8940F" w14:textId="77777777" w:rsidR="00F56220" w:rsidRPr="001F2A7E" w:rsidRDefault="00F56220" w:rsidP="00EC6101">
      <w:pPr>
        <w:spacing w:line="276" w:lineRule="auto"/>
        <w:rPr>
          <w:rFonts w:ascii="Garamond" w:hAnsi="Garamond"/>
          <w:b/>
        </w:rPr>
      </w:pPr>
    </w:p>
    <w:p w14:paraId="3AA89410" w14:textId="77777777" w:rsidR="00EC6101" w:rsidRPr="001F2A7E" w:rsidRDefault="00EC6101" w:rsidP="009B09C0">
      <w:pPr>
        <w:keepNext/>
        <w:keepLines/>
        <w:spacing w:line="276" w:lineRule="auto"/>
        <w:rPr>
          <w:rFonts w:ascii="Garamond" w:hAnsi="Garamond"/>
          <w:b/>
          <w:i/>
        </w:rPr>
      </w:pPr>
      <w:r w:rsidRPr="001F2A7E">
        <w:rPr>
          <w:rFonts w:ascii="Garamond" w:hAnsi="Garamond"/>
          <w:b/>
          <w:i/>
        </w:rPr>
        <w:t>Dealing with Nonresponse</w:t>
      </w:r>
    </w:p>
    <w:p w14:paraId="3AA89411" w14:textId="77777777" w:rsidR="00253148" w:rsidRPr="001F2A7E" w:rsidRDefault="00253148" w:rsidP="009B09C0">
      <w:pPr>
        <w:keepNext/>
        <w:keepLines/>
        <w:rPr>
          <w:rFonts w:ascii="Garamond" w:hAnsi="Garamond"/>
        </w:rPr>
      </w:pPr>
    </w:p>
    <w:p w14:paraId="3AA89412" w14:textId="17397139" w:rsidR="00C765A8" w:rsidRPr="001F2A7E" w:rsidRDefault="0031578D" w:rsidP="009B09C0">
      <w:pPr>
        <w:pStyle w:val="NormalSS"/>
        <w:keepNext/>
        <w:keepLines/>
        <w:ind w:firstLine="0"/>
        <w:rPr>
          <w:b/>
          <w:i/>
        </w:rPr>
      </w:pPr>
      <w:r>
        <w:t xml:space="preserve">The process study is a descriptive study. </w:t>
      </w:r>
      <w:r w:rsidR="00B63704">
        <w:t xml:space="preserve">We do not anticipate levels of nonresponse significant enough to </w:t>
      </w:r>
      <w:r w:rsidR="003556FE">
        <w:t xml:space="preserve">affect </w:t>
      </w:r>
      <w:r w:rsidR="00B63704">
        <w:t>data analysis</w:t>
      </w:r>
      <w:r w:rsidR="00C765A8" w:rsidRPr="001F2A7E">
        <w:t xml:space="preserve">. </w:t>
      </w:r>
      <w:r w:rsidR="00C765A8" w:rsidRPr="001F2A7E">
        <w:rPr>
          <w:b/>
        </w:rPr>
        <w:tab/>
      </w:r>
    </w:p>
    <w:p w14:paraId="3AA89413" w14:textId="77777777" w:rsidR="00EC6101" w:rsidRPr="001F2A7E" w:rsidRDefault="00E40FEC" w:rsidP="00E40FEC">
      <w:pPr>
        <w:autoSpaceDE w:val="0"/>
        <w:autoSpaceDN w:val="0"/>
        <w:adjustRightInd w:val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</w:t>
      </w:r>
      <w:r w:rsidR="00EC6101" w:rsidRPr="001F2A7E">
        <w:rPr>
          <w:rFonts w:ascii="Garamond" w:hAnsi="Garamond"/>
          <w:b/>
          <w:i/>
        </w:rPr>
        <w:t>aximizing Response Rates</w:t>
      </w:r>
    </w:p>
    <w:p w14:paraId="3AA89414" w14:textId="77777777" w:rsidR="00EC6101" w:rsidRPr="001F2A7E" w:rsidRDefault="00EC6101" w:rsidP="00FD1B70">
      <w:pPr>
        <w:rPr>
          <w:rFonts w:ascii="Garamond" w:hAnsi="Garamond"/>
        </w:rPr>
      </w:pPr>
    </w:p>
    <w:p w14:paraId="3AA8941A" w14:textId="0BCF597E" w:rsidR="00D47BDA" w:rsidRDefault="00D47BDA" w:rsidP="00047451">
      <w:pPr>
        <w:pStyle w:val="BulletBlack"/>
        <w:numPr>
          <w:ilvl w:val="0"/>
          <w:numId w:val="0"/>
        </w:numPr>
        <w:ind w:right="0"/>
      </w:pPr>
      <w:r>
        <w:t xml:space="preserve">We expect to obtain a high response rate among sites for the site visits and </w:t>
      </w:r>
      <w:proofErr w:type="spellStart"/>
      <w:r>
        <w:t>semistructured</w:t>
      </w:r>
      <w:proofErr w:type="spellEnd"/>
      <w:r>
        <w:t xml:space="preserve"> </w:t>
      </w:r>
      <w:r w:rsidR="00D63340">
        <w:t>interviews</w:t>
      </w:r>
      <w:r>
        <w:t xml:space="preserve">. Several factors will help ensure a high rate of cooperation </w:t>
      </w:r>
      <w:r w:rsidR="007002EC">
        <w:t>from</w:t>
      </w:r>
      <w:r>
        <w:t xml:space="preserve"> respondents. First, senior </w:t>
      </w:r>
      <w:proofErr w:type="gramStart"/>
      <w:r>
        <w:t>staff of the study team who are</w:t>
      </w:r>
      <w:proofErr w:type="gramEnd"/>
      <w:r>
        <w:t xml:space="preserve"> familiar with, and known to, the grantee will contact the project director.</w:t>
      </w:r>
      <w:r w:rsidR="00976BC3">
        <w:t xml:space="preserve"> </w:t>
      </w:r>
      <w:r w:rsidR="008B6178">
        <w:t xml:space="preserve">We visited all sites previously as part of </w:t>
      </w:r>
      <w:r w:rsidR="002B5DAB">
        <w:t>the YARH-1 evaluation (OMB No. 0970-</w:t>
      </w:r>
      <w:r w:rsidR="002B5DAB" w:rsidRPr="002B5DAB">
        <w:t>0445</w:t>
      </w:r>
      <w:r w:rsidR="002B5DAB">
        <w:t>)</w:t>
      </w:r>
      <w:r w:rsidR="00901F3D">
        <w:t xml:space="preserve">, </w:t>
      </w:r>
      <w:r w:rsidR="00976BC3">
        <w:t xml:space="preserve">so they are familiar with the study team and </w:t>
      </w:r>
      <w:r w:rsidR="00D23800">
        <w:t xml:space="preserve">project </w:t>
      </w:r>
      <w:r w:rsidR="00976BC3">
        <w:t>goals.</w:t>
      </w:r>
      <w:r w:rsidR="003556FE">
        <w:t xml:space="preserve"> In addition</w:t>
      </w:r>
      <w:r>
        <w:t xml:space="preserve">, we aim to interview stakeholders who are heavily invested in the grant activities. We anticipate that respondents will be eager to engage in these discussions. </w:t>
      </w:r>
      <w:r w:rsidR="003556FE">
        <w:t>Because</w:t>
      </w:r>
      <w:r>
        <w:t xml:space="preserve"> the project team will work with grantees to schedule the site visit and interviews, we expect a high participation rate. </w:t>
      </w:r>
    </w:p>
    <w:p w14:paraId="05546990" w14:textId="77777777" w:rsidR="00882258" w:rsidRDefault="00882258" w:rsidP="00882258">
      <w:pPr>
        <w:spacing w:after="120"/>
        <w:rPr>
          <w:rFonts w:ascii="Garamond" w:hAnsi="Garamond"/>
          <w:b/>
        </w:rPr>
      </w:pPr>
    </w:p>
    <w:p w14:paraId="337BECA5" w14:textId="77777777" w:rsidR="00882258" w:rsidRDefault="00882258" w:rsidP="00882258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B4. Tests of Procedures or Methods to be </w:t>
      </w:r>
      <w:proofErr w:type="gramStart"/>
      <w:r>
        <w:rPr>
          <w:rFonts w:ascii="Garamond" w:hAnsi="Garamond"/>
          <w:b/>
        </w:rPr>
        <w:t>Undertaken</w:t>
      </w:r>
      <w:proofErr w:type="gramEnd"/>
    </w:p>
    <w:p w14:paraId="3EE71BF1" w14:textId="4A87CA6A" w:rsidR="000B04EE" w:rsidRDefault="00C817C9" w:rsidP="00130FC7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We will not </w:t>
      </w:r>
      <w:r w:rsidR="00213B77">
        <w:rPr>
          <w:rFonts w:ascii="Garamond" w:hAnsi="Garamond"/>
        </w:rPr>
        <w:t xml:space="preserve">conduct a separate </w:t>
      </w:r>
      <w:r>
        <w:rPr>
          <w:rFonts w:ascii="Garamond" w:hAnsi="Garamond"/>
        </w:rPr>
        <w:t xml:space="preserve">pilot test </w:t>
      </w:r>
      <w:r w:rsidR="00213B77">
        <w:rPr>
          <w:rFonts w:ascii="Garamond" w:hAnsi="Garamond"/>
        </w:rPr>
        <w:t xml:space="preserve">of </w:t>
      </w:r>
      <w:r>
        <w:rPr>
          <w:rFonts w:ascii="Garamond" w:hAnsi="Garamond"/>
        </w:rPr>
        <w:t xml:space="preserve">our data collection procedures or discussion guide. </w:t>
      </w:r>
      <w:r w:rsidR="005802ED">
        <w:rPr>
          <w:rFonts w:ascii="Garamond" w:hAnsi="Garamond"/>
        </w:rPr>
        <w:t xml:space="preserve">We have successfully used similar data collection procedures and discussion guides to collect comprehensive and reliable data in other studies with similar respondents. </w:t>
      </w:r>
      <w:r w:rsidR="00213B77">
        <w:rPr>
          <w:rFonts w:ascii="Garamond" w:hAnsi="Garamond"/>
        </w:rPr>
        <w:t>The site visitor team will meet following the first two of six site visits to discuss how the discussion guide worked. We do not anticipate needing to make significant changes</w:t>
      </w:r>
      <w:r w:rsidR="00130FC7">
        <w:rPr>
          <w:rFonts w:ascii="Garamond" w:hAnsi="Garamond"/>
        </w:rPr>
        <w:t xml:space="preserve">. </w:t>
      </w:r>
    </w:p>
    <w:p w14:paraId="1D6F9239" w14:textId="77777777" w:rsidR="00882258" w:rsidRPr="001F2A7E" w:rsidRDefault="00882258" w:rsidP="00882258">
      <w:pPr>
        <w:spacing w:after="120"/>
        <w:rPr>
          <w:rFonts w:ascii="Garamond" w:hAnsi="Garamond"/>
          <w:b/>
        </w:rPr>
      </w:pPr>
    </w:p>
    <w:p w14:paraId="3AA8941E" w14:textId="3357E489" w:rsidR="00E05A0A" w:rsidRPr="001F2A7E" w:rsidRDefault="00E05A0A" w:rsidP="00015FE5">
      <w:pPr>
        <w:spacing w:after="120"/>
        <w:rPr>
          <w:rFonts w:ascii="Garamond" w:hAnsi="Garamond"/>
          <w:b/>
        </w:rPr>
      </w:pPr>
      <w:r w:rsidRPr="001F2A7E">
        <w:rPr>
          <w:rFonts w:ascii="Garamond" w:hAnsi="Garamond"/>
          <w:b/>
        </w:rPr>
        <w:t>B</w:t>
      </w:r>
      <w:r w:rsidR="00882258">
        <w:rPr>
          <w:rFonts w:ascii="Garamond" w:hAnsi="Garamond"/>
          <w:b/>
        </w:rPr>
        <w:t>5</w:t>
      </w:r>
      <w:r w:rsidRPr="001F2A7E">
        <w:rPr>
          <w:rFonts w:ascii="Garamond" w:hAnsi="Garamond"/>
          <w:b/>
        </w:rPr>
        <w:t>. In</w:t>
      </w:r>
      <w:r w:rsidR="00C765A8" w:rsidRPr="001F2A7E">
        <w:rPr>
          <w:rFonts w:ascii="Garamond" w:hAnsi="Garamond"/>
          <w:b/>
        </w:rPr>
        <w:t>d</w:t>
      </w:r>
      <w:r w:rsidRPr="001F2A7E">
        <w:rPr>
          <w:rFonts w:ascii="Garamond" w:hAnsi="Garamond"/>
          <w:b/>
        </w:rPr>
        <w:t>ividual</w:t>
      </w:r>
      <w:r w:rsidR="00BD19FD">
        <w:rPr>
          <w:rFonts w:ascii="Garamond" w:hAnsi="Garamond"/>
          <w:b/>
        </w:rPr>
        <w:t>s</w:t>
      </w:r>
      <w:r w:rsidRPr="001F2A7E">
        <w:rPr>
          <w:rFonts w:ascii="Garamond" w:hAnsi="Garamond"/>
          <w:b/>
        </w:rPr>
        <w:t xml:space="preserve"> Consulted on Statistical Aspects</w:t>
      </w:r>
      <w:r w:rsidR="00BD19FD">
        <w:rPr>
          <w:rFonts w:ascii="Garamond" w:hAnsi="Garamond"/>
          <w:b/>
        </w:rPr>
        <w:t>,</w:t>
      </w:r>
      <w:r w:rsidRPr="001F2A7E">
        <w:rPr>
          <w:rFonts w:ascii="Garamond" w:hAnsi="Garamond"/>
          <w:b/>
        </w:rPr>
        <w:t xml:space="preserve"> Collecting </w:t>
      </w:r>
      <w:r w:rsidR="002851CE">
        <w:rPr>
          <w:rFonts w:ascii="Garamond" w:hAnsi="Garamond"/>
          <w:b/>
        </w:rPr>
        <w:t xml:space="preserve">Data, </w:t>
      </w:r>
      <w:r w:rsidRPr="001F2A7E">
        <w:rPr>
          <w:rFonts w:ascii="Garamond" w:hAnsi="Garamond"/>
          <w:b/>
        </w:rPr>
        <w:t>or Analyzing Data</w:t>
      </w:r>
    </w:p>
    <w:p w14:paraId="3AA8941F" w14:textId="4C0045FF" w:rsidR="00C765A8" w:rsidRPr="001F2A7E" w:rsidRDefault="004D2C96" w:rsidP="00015FE5">
      <w:pPr>
        <w:pStyle w:val="NormalSS"/>
        <w:ind w:firstLine="0"/>
      </w:pPr>
      <w:r w:rsidRPr="001F2A7E">
        <w:t xml:space="preserve">Mathematica received </w:t>
      </w:r>
      <w:r>
        <w:t>p</w:t>
      </w:r>
      <w:r w:rsidR="00C765A8" w:rsidRPr="001F2A7E">
        <w:t xml:space="preserve">reliminary input on </w:t>
      </w:r>
      <w:r w:rsidR="00D63340">
        <w:t>data collection and analysis</w:t>
      </w:r>
      <w:r w:rsidR="00D63340" w:rsidRPr="001F2A7E">
        <w:t xml:space="preserve"> </w:t>
      </w:r>
      <w:r w:rsidR="00C765A8" w:rsidRPr="001F2A7E">
        <w:t xml:space="preserve">methods. </w:t>
      </w:r>
      <w:r w:rsidR="002851CE">
        <w:t>The following is a list of individuals who were consulted</w:t>
      </w:r>
      <w:r w:rsidR="00C765A8" w:rsidRPr="001F2A7E">
        <w:t>:</w:t>
      </w:r>
    </w:p>
    <w:p w14:paraId="3AA89420" w14:textId="58C7D36C" w:rsidR="00C765A8" w:rsidRPr="001F2A7E" w:rsidRDefault="00C765A8" w:rsidP="005223AA">
      <w:pPr>
        <w:pStyle w:val="NormalSS"/>
        <w:spacing w:after="0"/>
        <w:jc w:val="left"/>
      </w:pPr>
      <w:r w:rsidRPr="001F2A7E">
        <w:t>Dr. Allison J. Metz</w:t>
      </w:r>
    </w:p>
    <w:p w14:paraId="3AA89421" w14:textId="6F695A5F" w:rsidR="00C765A8" w:rsidRPr="001F2A7E" w:rsidRDefault="00C765A8" w:rsidP="005223AA">
      <w:pPr>
        <w:pStyle w:val="NormalSS"/>
        <w:spacing w:after="0"/>
        <w:jc w:val="left"/>
      </w:pPr>
      <w:r w:rsidRPr="001F2A7E">
        <w:t>National Implementation Research Network</w:t>
      </w:r>
    </w:p>
    <w:p w14:paraId="3AA89422" w14:textId="4BF4D896" w:rsidR="00C765A8" w:rsidRPr="001F2A7E" w:rsidRDefault="00C765A8" w:rsidP="005223AA">
      <w:pPr>
        <w:pStyle w:val="NormalSS"/>
        <w:spacing w:after="0"/>
        <w:jc w:val="left"/>
      </w:pPr>
      <w:r w:rsidRPr="001F2A7E">
        <w:t>F</w:t>
      </w:r>
      <w:r w:rsidR="002B21E7">
        <w:t xml:space="preserve">rank </w:t>
      </w:r>
      <w:r w:rsidRPr="001F2A7E">
        <w:t>P</w:t>
      </w:r>
      <w:r w:rsidR="002B21E7">
        <w:t xml:space="preserve">orter </w:t>
      </w:r>
      <w:r w:rsidRPr="001F2A7E">
        <w:t>G</w:t>
      </w:r>
      <w:r w:rsidR="002B21E7">
        <w:t>raham</w:t>
      </w:r>
      <w:r w:rsidRPr="001F2A7E">
        <w:t xml:space="preserve"> Child Development Institute</w:t>
      </w:r>
    </w:p>
    <w:p w14:paraId="3AA89423" w14:textId="7ABDF82B" w:rsidR="002B21E7" w:rsidRDefault="002B21E7" w:rsidP="005223AA">
      <w:pPr>
        <w:pStyle w:val="NormalSS"/>
        <w:spacing w:after="0"/>
        <w:jc w:val="left"/>
      </w:pPr>
      <w:r>
        <w:t>T</w:t>
      </w:r>
      <w:r w:rsidRPr="001F2A7E">
        <w:t>he University of North Carolina</w:t>
      </w:r>
      <w:r>
        <w:t xml:space="preserve"> at </w:t>
      </w:r>
      <w:r w:rsidRPr="001F2A7E">
        <w:t>Chapel Hill</w:t>
      </w:r>
    </w:p>
    <w:p w14:paraId="3AA89424" w14:textId="3E28B916" w:rsidR="00C765A8" w:rsidRPr="001F2A7E" w:rsidRDefault="00C765A8" w:rsidP="005223AA">
      <w:pPr>
        <w:pStyle w:val="NormalSS"/>
        <w:spacing w:after="0"/>
        <w:jc w:val="left"/>
      </w:pPr>
      <w:r w:rsidRPr="001F2A7E">
        <w:t>C</w:t>
      </w:r>
      <w:r w:rsidR="0067003E">
        <w:t xml:space="preserve">ampus </w:t>
      </w:r>
      <w:r w:rsidRPr="001F2A7E">
        <w:t>B</w:t>
      </w:r>
      <w:r w:rsidR="0067003E">
        <w:t>ox</w:t>
      </w:r>
      <w:r w:rsidRPr="001F2A7E">
        <w:t xml:space="preserve"> 8185</w:t>
      </w:r>
    </w:p>
    <w:p w14:paraId="3AA89425" w14:textId="3C2782C4" w:rsidR="00C765A8" w:rsidRPr="001F2A7E" w:rsidRDefault="00C765A8" w:rsidP="005223AA">
      <w:pPr>
        <w:pStyle w:val="NormalSS"/>
        <w:spacing w:after="0"/>
        <w:jc w:val="left"/>
      </w:pPr>
      <w:r w:rsidRPr="001F2A7E">
        <w:lastRenderedPageBreak/>
        <w:t>Chapel Hill, NC 27599-8185</w:t>
      </w:r>
    </w:p>
    <w:p w14:paraId="3AA89426" w14:textId="52D06AB9" w:rsidR="00C765A8" w:rsidRPr="001F2A7E" w:rsidRDefault="00C765A8" w:rsidP="005223AA">
      <w:pPr>
        <w:pStyle w:val="NormalSS"/>
        <w:spacing w:after="0"/>
      </w:pPr>
    </w:p>
    <w:p w14:paraId="5EBB55CA" w14:textId="7C2A459D" w:rsidR="00DF276E" w:rsidRDefault="00DF276E" w:rsidP="005223AA">
      <w:pPr>
        <w:pStyle w:val="NormalSS"/>
        <w:spacing w:after="0"/>
      </w:pPr>
      <w:r>
        <w:t>Dr. Rosalind Keith</w:t>
      </w:r>
    </w:p>
    <w:p w14:paraId="53D70D69" w14:textId="10FEE87A" w:rsidR="00DF276E" w:rsidRDefault="00DF276E" w:rsidP="005223AA">
      <w:pPr>
        <w:pStyle w:val="NormalSS"/>
        <w:spacing w:after="0"/>
      </w:pPr>
      <w:r>
        <w:t>Mathematica Policy Research</w:t>
      </w:r>
    </w:p>
    <w:p w14:paraId="7CBD9B62" w14:textId="1E295D20" w:rsidR="00DF276E" w:rsidRDefault="00DF276E" w:rsidP="005223AA">
      <w:pPr>
        <w:pStyle w:val="NormalSS"/>
        <w:spacing w:after="0"/>
      </w:pPr>
      <w:r>
        <w:t>600 Alexander Park</w:t>
      </w:r>
    </w:p>
    <w:p w14:paraId="33E64F12" w14:textId="75D8D31E" w:rsidR="00DF276E" w:rsidRDefault="00DF276E" w:rsidP="005223AA">
      <w:pPr>
        <w:pStyle w:val="NormalSS"/>
        <w:spacing w:after="0"/>
      </w:pPr>
      <w:r>
        <w:t>P.O. Box 2393</w:t>
      </w:r>
    </w:p>
    <w:p w14:paraId="25743317" w14:textId="1A2816F8" w:rsidR="00DF276E" w:rsidRDefault="00DF276E" w:rsidP="005223AA">
      <w:pPr>
        <w:pStyle w:val="NormalSS"/>
        <w:spacing w:after="0"/>
      </w:pPr>
      <w:r>
        <w:t>Princeton, NJ 08543</w:t>
      </w:r>
    </w:p>
    <w:p w14:paraId="0F05DF52" w14:textId="77777777" w:rsidR="00DF276E" w:rsidRDefault="00DF276E" w:rsidP="005223AA">
      <w:pPr>
        <w:pStyle w:val="NormalSS"/>
        <w:spacing w:after="0"/>
      </w:pPr>
    </w:p>
    <w:p w14:paraId="3AA89427" w14:textId="77777777" w:rsidR="00C765A8" w:rsidRPr="001F2A7E" w:rsidRDefault="00C765A8" w:rsidP="005223AA">
      <w:pPr>
        <w:pStyle w:val="NormalSS"/>
        <w:spacing w:after="0"/>
      </w:pPr>
      <w:r w:rsidRPr="001F2A7E">
        <w:t>Dr. M.C. Bradley</w:t>
      </w:r>
    </w:p>
    <w:p w14:paraId="3AA89428" w14:textId="77777777" w:rsidR="00C765A8" w:rsidRPr="001F2A7E" w:rsidRDefault="00C765A8" w:rsidP="005223AA">
      <w:pPr>
        <w:pStyle w:val="NormalSS"/>
        <w:spacing w:after="0"/>
      </w:pPr>
      <w:r w:rsidRPr="001F2A7E">
        <w:t>Mathematica Policy Research</w:t>
      </w:r>
    </w:p>
    <w:p w14:paraId="3AA89429" w14:textId="77777777" w:rsidR="00C765A8" w:rsidRPr="001F2A7E" w:rsidRDefault="00C765A8" w:rsidP="005223AA">
      <w:pPr>
        <w:pStyle w:val="NormalSS"/>
        <w:spacing w:after="0"/>
      </w:pPr>
      <w:r w:rsidRPr="001F2A7E">
        <w:t>1100 1</w:t>
      </w:r>
      <w:r w:rsidR="002851CE">
        <w:t>st</w:t>
      </w:r>
      <w:r w:rsidRPr="001F2A7E">
        <w:t xml:space="preserve"> </w:t>
      </w:r>
      <w:r w:rsidR="002B21E7" w:rsidRPr="001F2A7E">
        <w:t>St</w:t>
      </w:r>
      <w:r w:rsidR="002B21E7">
        <w:t>.</w:t>
      </w:r>
      <w:r w:rsidR="002B21E7" w:rsidRPr="001F2A7E">
        <w:t xml:space="preserve"> </w:t>
      </w:r>
      <w:r w:rsidRPr="001F2A7E">
        <w:t>NE, 12th Floor</w:t>
      </w:r>
    </w:p>
    <w:p w14:paraId="3AA8942A" w14:textId="77777777" w:rsidR="00C765A8" w:rsidRPr="001F2A7E" w:rsidRDefault="00C765A8" w:rsidP="005223AA">
      <w:pPr>
        <w:pStyle w:val="NormalSS"/>
        <w:spacing w:after="0"/>
      </w:pPr>
      <w:r w:rsidRPr="001F2A7E">
        <w:t>Washington, DC 20002</w:t>
      </w:r>
    </w:p>
    <w:p w14:paraId="3AA8942B" w14:textId="77777777" w:rsidR="00C765A8" w:rsidRPr="001F2A7E" w:rsidRDefault="00C765A8" w:rsidP="005223AA">
      <w:pPr>
        <w:pStyle w:val="NormalSS"/>
        <w:spacing w:after="0"/>
      </w:pPr>
    </w:p>
    <w:p w14:paraId="3AA89431" w14:textId="77777777" w:rsidR="00C765A8" w:rsidRPr="001F2A7E" w:rsidRDefault="00C765A8" w:rsidP="005223AA">
      <w:pPr>
        <w:pStyle w:val="NormalSS"/>
        <w:spacing w:after="0"/>
      </w:pPr>
      <w:r w:rsidRPr="001F2A7E">
        <w:t xml:space="preserve">Dr. Matthew </w:t>
      </w:r>
      <w:r w:rsidR="008F5C85">
        <w:t>W</w:t>
      </w:r>
      <w:r w:rsidRPr="001F2A7E">
        <w:t>. Stagner</w:t>
      </w:r>
    </w:p>
    <w:p w14:paraId="3AA89432" w14:textId="77777777" w:rsidR="00C765A8" w:rsidRPr="001F2A7E" w:rsidRDefault="00C765A8" w:rsidP="005223AA">
      <w:pPr>
        <w:pStyle w:val="NormalSS"/>
        <w:spacing w:after="0"/>
      </w:pPr>
      <w:r w:rsidRPr="001F2A7E">
        <w:t>Mathematica Policy Research</w:t>
      </w:r>
    </w:p>
    <w:p w14:paraId="3AA89433" w14:textId="77777777" w:rsidR="00C765A8" w:rsidRPr="001F2A7E" w:rsidRDefault="00C765A8" w:rsidP="005223AA">
      <w:pPr>
        <w:pStyle w:val="NormalSS"/>
        <w:spacing w:after="0"/>
      </w:pPr>
      <w:r w:rsidRPr="001F2A7E">
        <w:t xml:space="preserve">111 East Wacker </w:t>
      </w:r>
      <w:proofErr w:type="spellStart"/>
      <w:r w:rsidRPr="001F2A7E">
        <w:t>Dr</w:t>
      </w:r>
      <w:proofErr w:type="spellEnd"/>
      <w:r w:rsidRPr="001F2A7E">
        <w:t>, Suite 920</w:t>
      </w:r>
    </w:p>
    <w:p w14:paraId="3AA89434" w14:textId="77777777" w:rsidR="00C765A8" w:rsidRPr="001F2A7E" w:rsidRDefault="00C765A8" w:rsidP="005223AA">
      <w:pPr>
        <w:pStyle w:val="NormalSS"/>
        <w:spacing w:after="0"/>
      </w:pPr>
      <w:r w:rsidRPr="001F2A7E">
        <w:t>Chicago, IL 60601</w:t>
      </w:r>
    </w:p>
    <w:p w14:paraId="3AA89435" w14:textId="77777777" w:rsidR="00C765A8" w:rsidRPr="001F2A7E" w:rsidRDefault="00C765A8" w:rsidP="005223AA">
      <w:pPr>
        <w:pStyle w:val="NormalSS"/>
        <w:spacing w:after="0"/>
      </w:pPr>
    </w:p>
    <w:p w14:paraId="3AA89436" w14:textId="1C5175E7" w:rsidR="00C331C1" w:rsidRDefault="004B35C6">
      <w:pPr>
        <w:pStyle w:val="NormalSS"/>
        <w:spacing w:after="0"/>
        <w:ind w:firstLine="0"/>
      </w:pPr>
      <w:r>
        <w:t xml:space="preserve">The team is led by </w:t>
      </w:r>
      <w:r w:rsidR="00D23800">
        <w:t xml:space="preserve">Mary </w:t>
      </w:r>
      <w:proofErr w:type="spellStart"/>
      <w:r w:rsidR="00D23800">
        <w:t>Mueggenberg</w:t>
      </w:r>
      <w:proofErr w:type="spellEnd"/>
      <w:r>
        <w:t xml:space="preserve">, federal </w:t>
      </w:r>
      <w:r w:rsidR="00122EAF">
        <w:t xml:space="preserve">project officer at ACF. </w:t>
      </w:r>
    </w:p>
    <w:p w14:paraId="3AA89437" w14:textId="77777777" w:rsidR="00C331C1" w:rsidRDefault="00C331C1">
      <w:pPr>
        <w:pStyle w:val="NormalSS"/>
        <w:spacing w:after="0"/>
        <w:ind w:firstLine="0"/>
      </w:pPr>
    </w:p>
    <w:p w14:paraId="3AA89438" w14:textId="6A2C0885" w:rsidR="000D53DF" w:rsidRPr="001F2A7E" w:rsidRDefault="00C765A8" w:rsidP="00FD1B70">
      <w:pPr>
        <w:rPr>
          <w:rFonts w:ascii="Garamond" w:hAnsi="Garamond"/>
        </w:rPr>
      </w:pPr>
      <w:r w:rsidRPr="001F2A7E">
        <w:rPr>
          <w:rFonts w:ascii="Garamond" w:hAnsi="Garamond"/>
        </w:rPr>
        <w:t xml:space="preserve">Further input on analytic approaches may be sought from additional staff at these organizations, </w:t>
      </w:r>
      <w:r w:rsidR="004D2C96">
        <w:rPr>
          <w:rFonts w:ascii="Garamond" w:hAnsi="Garamond"/>
        </w:rPr>
        <w:t>as well as</w:t>
      </w:r>
      <w:r w:rsidRPr="001F2A7E">
        <w:rPr>
          <w:rFonts w:ascii="Garamond" w:hAnsi="Garamond"/>
        </w:rPr>
        <w:t xml:space="preserve"> from outside consultants.</w:t>
      </w:r>
    </w:p>
    <w:sectPr w:rsidR="000D53DF" w:rsidRPr="001F2A7E" w:rsidSect="0052073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E4526" w14:textId="77777777" w:rsidR="00CD66E9" w:rsidRDefault="00CD66E9">
      <w:r>
        <w:separator/>
      </w:r>
    </w:p>
  </w:endnote>
  <w:endnote w:type="continuationSeparator" w:id="0">
    <w:p w14:paraId="54EE1FB4" w14:textId="77777777" w:rsidR="00CD66E9" w:rsidRDefault="00CD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943F" w14:textId="77777777" w:rsidR="00ED3268" w:rsidRDefault="00ED32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E2F">
      <w:rPr>
        <w:noProof/>
      </w:rPr>
      <w:t>4</w:t>
    </w:r>
    <w:r>
      <w:rPr>
        <w:noProof/>
      </w:rPr>
      <w:fldChar w:fldCharType="end"/>
    </w:r>
  </w:p>
  <w:p w14:paraId="3AA89440" w14:textId="77777777" w:rsidR="00ED3268" w:rsidRDefault="00ED326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C3FB0" w14:textId="77777777" w:rsidR="00CD66E9" w:rsidRDefault="00CD66E9">
      <w:r>
        <w:separator/>
      </w:r>
    </w:p>
  </w:footnote>
  <w:footnote w:type="continuationSeparator" w:id="0">
    <w:p w14:paraId="53BDFA7F" w14:textId="77777777" w:rsidR="00CD66E9" w:rsidRDefault="00CD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B50C09DE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27D5C92"/>
    <w:multiLevelType w:val="hybridMultilevel"/>
    <w:tmpl w:val="AD7602FC"/>
    <w:lvl w:ilvl="0" w:tplc="2D0C70A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15666"/>
    <w:multiLevelType w:val="hybridMultilevel"/>
    <w:tmpl w:val="A164EA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762D5"/>
    <w:multiLevelType w:val="hybridMultilevel"/>
    <w:tmpl w:val="812A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D0355"/>
    <w:multiLevelType w:val="hybridMultilevel"/>
    <w:tmpl w:val="2AC40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674840"/>
    <w:multiLevelType w:val="hybridMultilevel"/>
    <w:tmpl w:val="034E3C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9"/>
  </w:num>
  <w:num w:numId="5">
    <w:abstractNumId w:val="12"/>
  </w:num>
  <w:num w:numId="6">
    <w:abstractNumId w:val="19"/>
  </w:num>
  <w:num w:numId="7">
    <w:abstractNumId w:val="18"/>
  </w:num>
  <w:num w:numId="8">
    <w:abstractNumId w:val="13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20"/>
  </w:num>
  <w:num w:numId="14">
    <w:abstractNumId w:val="8"/>
  </w:num>
  <w:num w:numId="15">
    <w:abstractNumId w:val="15"/>
  </w:num>
  <w:num w:numId="16">
    <w:abstractNumId w:val="5"/>
  </w:num>
  <w:num w:numId="17">
    <w:abstractNumId w:val="6"/>
  </w:num>
  <w:num w:numId="18">
    <w:abstractNumId w:val="11"/>
  </w:num>
  <w:num w:numId="19">
    <w:abstractNumId w:val="7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006BF"/>
    <w:rsid w:val="00015FE5"/>
    <w:rsid w:val="00016A93"/>
    <w:rsid w:val="0002704D"/>
    <w:rsid w:val="000334A5"/>
    <w:rsid w:val="00047451"/>
    <w:rsid w:val="00091C59"/>
    <w:rsid w:val="00095D9D"/>
    <w:rsid w:val="000A3253"/>
    <w:rsid w:val="000B04EE"/>
    <w:rsid w:val="000B5EA8"/>
    <w:rsid w:val="000B652F"/>
    <w:rsid w:val="000D53DF"/>
    <w:rsid w:val="000F5D39"/>
    <w:rsid w:val="001132A1"/>
    <w:rsid w:val="00122EAF"/>
    <w:rsid w:val="00130FC7"/>
    <w:rsid w:val="00133362"/>
    <w:rsid w:val="00155E4D"/>
    <w:rsid w:val="0016012E"/>
    <w:rsid w:val="001639FE"/>
    <w:rsid w:val="001679BC"/>
    <w:rsid w:val="00172552"/>
    <w:rsid w:val="001779C2"/>
    <w:rsid w:val="00183C0F"/>
    <w:rsid w:val="001A2DA3"/>
    <w:rsid w:val="001A3599"/>
    <w:rsid w:val="001A797A"/>
    <w:rsid w:val="001C461A"/>
    <w:rsid w:val="001C4D60"/>
    <w:rsid w:val="001D3CE1"/>
    <w:rsid w:val="001F1787"/>
    <w:rsid w:val="001F2A7E"/>
    <w:rsid w:val="0020382F"/>
    <w:rsid w:val="00211C23"/>
    <w:rsid w:val="00212302"/>
    <w:rsid w:val="00213B77"/>
    <w:rsid w:val="00221B98"/>
    <w:rsid w:val="002231FA"/>
    <w:rsid w:val="00224D4D"/>
    <w:rsid w:val="00225270"/>
    <w:rsid w:val="00234E8D"/>
    <w:rsid w:val="00235A6D"/>
    <w:rsid w:val="002522DF"/>
    <w:rsid w:val="00253148"/>
    <w:rsid w:val="0025761E"/>
    <w:rsid w:val="00273101"/>
    <w:rsid w:val="0028349C"/>
    <w:rsid w:val="002851CE"/>
    <w:rsid w:val="002917BD"/>
    <w:rsid w:val="00292B70"/>
    <w:rsid w:val="002A1F68"/>
    <w:rsid w:val="002B21E7"/>
    <w:rsid w:val="002B4DBE"/>
    <w:rsid w:val="002B5DAB"/>
    <w:rsid w:val="002B650D"/>
    <w:rsid w:val="002C777C"/>
    <w:rsid w:val="002D393D"/>
    <w:rsid w:val="002F589E"/>
    <w:rsid w:val="002F7BD2"/>
    <w:rsid w:val="0031578D"/>
    <w:rsid w:val="003166A3"/>
    <w:rsid w:val="003331EC"/>
    <w:rsid w:val="00336916"/>
    <w:rsid w:val="003556FE"/>
    <w:rsid w:val="0037156C"/>
    <w:rsid w:val="00374DAB"/>
    <w:rsid w:val="00384749"/>
    <w:rsid w:val="003A0CF2"/>
    <w:rsid w:val="003B66CD"/>
    <w:rsid w:val="003C7FB7"/>
    <w:rsid w:val="003D5231"/>
    <w:rsid w:val="003D69D2"/>
    <w:rsid w:val="003F34D1"/>
    <w:rsid w:val="00417570"/>
    <w:rsid w:val="00427245"/>
    <w:rsid w:val="0043344B"/>
    <w:rsid w:val="004554B1"/>
    <w:rsid w:val="004557CA"/>
    <w:rsid w:val="00456E2F"/>
    <w:rsid w:val="00463DD6"/>
    <w:rsid w:val="004644CA"/>
    <w:rsid w:val="00482DDE"/>
    <w:rsid w:val="0049024B"/>
    <w:rsid w:val="004B35C6"/>
    <w:rsid w:val="004B587E"/>
    <w:rsid w:val="004D2C96"/>
    <w:rsid w:val="004D6CA9"/>
    <w:rsid w:val="004D7402"/>
    <w:rsid w:val="004F073B"/>
    <w:rsid w:val="004F4E1D"/>
    <w:rsid w:val="00502D27"/>
    <w:rsid w:val="005046F0"/>
    <w:rsid w:val="005117F6"/>
    <w:rsid w:val="0051426D"/>
    <w:rsid w:val="005205C0"/>
    <w:rsid w:val="00520737"/>
    <w:rsid w:val="0052118D"/>
    <w:rsid w:val="005223AA"/>
    <w:rsid w:val="005353B7"/>
    <w:rsid w:val="00541024"/>
    <w:rsid w:val="005744E9"/>
    <w:rsid w:val="005802ED"/>
    <w:rsid w:val="00582B5A"/>
    <w:rsid w:val="0058656E"/>
    <w:rsid w:val="00596656"/>
    <w:rsid w:val="005A64C5"/>
    <w:rsid w:val="005B0489"/>
    <w:rsid w:val="005C37FA"/>
    <w:rsid w:val="005C47B1"/>
    <w:rsid w:val="005D5D83"/>
    <w:rsid w:val="005E17E2"/>
    <w:rsid w:val="005F2061"/>
    <w:rsid w:val="00607351"/>
    <w:rsid w:val="0061299F"/>
    <w:rsid w:val="006242A2"/>
    <w:rsid w:val="00642009"/>
    <w:rsid w:val="00651DBA"/>
    <w:rsid w:val="00657424"/>
    <w:rsid w:val="0067003E"/>
    <w:rsid w:val="00673872"/>
    <w:rsid w:val="00683204"/>
    <w:rsid w:val="00692F5E"/>
    <w:rsid w:val="006B6845"/>
    <w:rsid w:val="006C1287"/>
    <w:rsid w:val="006C1B2D"/>
    <w:rsid w:val="006D2A2A"/>
    <w:rsid w:val="006D2FBC"/>
    <w:rsid w:val="006E1DF8"/>
    <w:rsid w:val="006F0B2B"/>
    <w:rsid w:val="006F30E0"/>
    <w:rsid w:val="006F5356"/>
    <w:rsid w:val="007002EC"/>
    <w:rsid w:val="00701045"/>
    <w:rsid w:val="0072037F"/>
    <w:rsid w:val="0072204D"/>
    <w:rsid w:val="00732DBF"/>
    <w:rsid w:val="007444C5"/>
    <w:rsid w:val="00764CF7"/>
    <w:rsid w:val="00772457"/>
    <w:rsid w:val="00772EA3"/>
    <w:rsid w:val="00782F15"/>
    <w:rsid w:val="00784137"/>
    <w:rsid w:val="00787193"/>
    <w:rsid w:val="00787E2F"/>
    <w:rsid w:val="007B770E"/>
    <w:rsid w:val="007D3B1E"/>
    <w:rsid w:val="007F4682"/>
    <w:rsid w:val="007F4F5F"/>
    <w:rsid w:val="0080650D"/>
    <w:rsid w:val="008078D3"/>
    <w:rsid w:val="008172E0"/>
    <w:rsid w:val="0083203C"/>
    <w:rsid w:val="008512BA"/>
    <w:rsid w:val="0087234E"/>
    <w:rsid w:val="00882258"/>
    <w:rsid w:val="00890A13"/>
    <w:rsid w:val="00896BE5"/>
    <w:rsid w:val="008A3B77"/>
    <w:rsid w:val="008B0B54"/>
    <w:rsid w:val="008B3495"/>
    <w:rsid w:val="008B6178"/>
    <w:rsid w:val="008B7F2C"/>
    <w:rsid w:val="008C429F"/>
    <w:rsid w:val="008D3120"/>
    <w:rsid w:val="008F5C85"/>
    <w:rsid w:val="008F64AD"/>
    <w:rsid w:val="008F6BDC"/>
    <w:rsid w:val="00901F3D"/>
    <w:rsid w:val="0090297A"/>
    <w:rsid w:val="00903D3C"/>
    <w:rsid w:val="00906E46"/>
    <w:rsid w:val="009315CC"/>
    <w:rsid w:val="00932D71"/>
    <w:rsid w:val="009350A8"/>
    <w:rsid w:val="00943261"/>
    <w:rsid w:val="00945CD6"/>
    <w:rsid w:val="00962028"/>
    <w:rsid w:val="009628DC"/>
    <w:rsid w:val="009648CE"/>
    <w:rsid w:val="009744DC"/>
    <w:rsid w:val="00976BC3"/>
    <w:rsid w:val="009A514B"/>
    <w:rsid w:val="009B09C0"/>
    <w:rsid w:val="009B1B6F"/>
    <w:rsid w:val="009B58D3"/>
    <w:rsid w:val="009D47D2"/>
    <w:rsid w:val="009E6247"/>
    <w:rsid w:val="00A214AE"/>
    <w:rsid w:val="00A311B5"/>
    <w:rsid w:val="00A320FE"/>
    <w:rsid w:val="00A35E23"/>
    <w:rsid w:val="00A36E8D"/>
    <w:rsid w:val="00A535FF"/>
    <w:rsid w:val="00A5460A"/>
    <w:rsid w:val="00A55B40"/>
    <w:rsid w:val="00A6224E"/>
    <w:rsid w:val="00A64EF0"/>
    <w:rsid w:val="00A920A8"/>
    <w:rsid w:val="00A9287B"/>
    <w:rsid w:val="00A9331D"/>
    <w:rsid w:val="00AA29C0"/>
    <w:rsid w:val="00AB2D7C"/>
    <w:rsid w:val="00AC4338"/>
    <w:rsid w:val="00AE107D"/>
    <w:rsid w:val="00AF7482"/>
    <w:rsid w:val="00B14396"/>
    <w:rsid w:val="00B52E88"/>
    <w:rsid w:val="00B63704"/>
    <w:rsid w:val="00B80803"/>
    <w:rsid w:val="00BA4D66"/>
    <w:rsid w:val="00BA7675"/>
    <w:rsid w:val="00BB3285"/>
    <w:rsid w:val="00BC59F9"/>
    <w:rsid w:val="00BD19FD"/>
    <w:rsid w:val="00BD4CFB"/>
    <w:rsid w:val="00BE17F5"/>
    <w:rsid w:val="00BF395D"/>
    <w:rsid w:val="00C017B5"/>
    <w:rsid w:val="00C12B95"/>
    <w:rsid w:val="00C331C1"/>
    <w:rsid w:val="00C42652"/>
    <w:rsid w:val="00C4280F"/>
    <w:rsid w:val="00C56EA9"/>
    <w:rsid w:val="00C70C87"/>
    <w:rsid w:val="00C765A8"/>
    <w:rsid w:val="00C817C9"/>
    <w:rsid w:val="00C87B9E"/>
    <w:rsid w:val="00C9526F"/>
    <w:rsid w:val="00CA6ADC"/>
    <w:rsid w:val="00CA7FE6"/>
    <w:rsid w:val="00CC376D"/>
    <w:rsid w:val="00CC43EB"/>
    <w:rsid w:val="00CC7577"/>
    <w:rsid w:val="00CD66E9"/>
    <w:rsid w:val="00CE384A"/>
    <w:rsid w:val="00CE6EFF"/>
    <w:rsid w:val="00CF252D"/>
    <w:rsid w:val="00CF4BD0"/>
    <w:rsid w:val="00D012A6"/>
    <w:rsid w:val="00D06D5F"/>
    <w:rsid w:val="00D23800"/>
    <w:rsid w:val="00D3692C"/>
    <w:rsid w:val="00D3725F"/>
    <w:rsid w:val="00D449A1"/>
    <w:rsid w:val="00D47BDA"/>
    <w:rsid w:val="00D519D9"/>
    <w:rsid w:val="00D53E87"/>
    <w:rsid w:val="00D55F9A"/>
    <w:rsid w:val="00D56869"/>
    <w:rsid w:val="00D63340"/>
    <w:rsid w:val="00D800A5"/>
    <w:rsid w:val="00DB69B5"/>
    <w:rsid w:val="00DF276E"/>
    <w:rsid w:val="00DF771E"/>
    <w:rsid w:val="00E05A0A"/>
    <w:rsid w:val="00E3336A"/>
    <w:rsid w:val="00E40FEC"/>
    <w:rsid w:val="00E41D46"/>
    <w:rsid w:val="00E62A88"/>
    <w:rsid w:val="00E63A10"/>
    <w:rsid w:val="00E72E9A"/>
    <w:rsid w:val="00E75C2E"/>
    <w:rsid w:val="00E85B61"/>
    <w:rsid w:val="00EB5B54"/>
    <w:rsid w:val="00EC329F"/>
    <w:rsid w:val="00EC425F"/>
    <w:rsid w:val="00EC6101"/>
    <w:rsid w:val="00ED062B"/>
    <w:rsid w:val="00ED3268"/>
    <w:rsid w:val="00ED3876"/>
    <w:rsid w:val="00F13EE7"/>
    <w:rsid w:val="00F20419"/>
    <w:rsid w:val="00F56220"/>
    <w:rsid w:val="00F67578"/>
    <w:rsid w:val="00F73374"/>
    <w:rsid w:val="00F76C13"/>
    <w:rsid w:val="00F92BDB"/>
    <w:rsid w:val="00F95F02"/>
    <w:rsid w:val="00F97204"/>
    <w:rsid w:val="00FB188A"/>
    <w:rsid w:val="00FC04C5"/>
    <w:rsid w:val="00FC2A57"/>
    <w:rsid w:val="00FD1B70"/>
    <w:rsid w:val="00FD7600"/>
    <w:rsid w:val="00FE1C8E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89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7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A6ADC"/>
    <w:pPr>
      <w:keepNext/>
      <w:tabs>
        <w:tab w:val="left" w:pos="432"/>
      </w:tabs>
      <w:spacing w:after="240"/>
      <w:ind w:left="432" w:hanging="432"/>
      <w:jc w:val="both"/>
      <w:outlineLvl w:val="2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uiPriority w:val="99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CA6ADC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paragraph" w:customStyle="1" w:styleId="NumberedBullet">
    <w:name w:val="Numbered Bullet"/>
    <w:basedOn w:val="Normal"/>
    <w:qFormat/>
    <w:rsid w:val="00CA6ADC"/>
    <w:pPr>
      <w:numPr>
        <w:numId w:val="15"/>
      </w:numPr>
      <w:tabs>
        <w:tab w:val="clear" w:pos="792"/>
        <w:tab w:val="left" w:pos="360"/>
      </w:tabs>
      <w:spacing w:after="120"/>
      <w:ind w:left="720" w:right="360" w:hanging="288"/>
      <w:jc w:val="both"/>
    </w:pPr>
    <w:rPr>
      <w:rFonts w:ascii="Garamond" w:hAnsi="Garamond"/>
    </w:rPr>
  </w:style>
  <w:style w:type="character" w:customStyle="1" w:styleId="NormalSSChar">
    <w:name w:val="NormalSS Char"/>
    <w:basedOn w:val="DefaultParagraphFont"/>
    <w:link w:val="NormalSS"/>
    <w:rsid w:val="00CA6ADC"/>
    <w:rPr>
      <w:rFonts w:ascii="Garamond" w:hAnsi="Garamon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A6ADC"/>
    <w:rPr>
      <w:rFonts w:ascii="Garamond" w:hAnsi="Garamond"/>
      <w:b/>
      <w:sz w:val="24"/>
      <w:szCs w:val="24"/>
    </w:rPr>
  </w:style>
  <w:style w:type="paragraph" w:customStyle="1" w:styleId="BulletBlack">
    <w:name w:val="Bullet_Black"/>
    <w:basedOn w:val="Normal"/>
    <w:qFormat/>
    <w:rsid w:val="00CA6ADC"/>
    <w:pPr>
      <w:numPr>
        <w:numId w:val="16"/>
      </w:numPr>
      <w:tabs>
        <w:tab w:val="left" w:pos="360"/>
      </w:tabs>
      <w:spacing w:after="120"/>
      <w:ind w:right="360"/>
      <w:jc w:val="both"/>
    </w:pPr>
    <w:rPr>
      <w:rFonts w:ascii="Garamond" w:hAnsi="Garamond"/>
    </w:rPr>
  </w:style>
  <w:style w:type="paragraph" w:styleId="FootnoteText">
    <w:name w:val="footnote text"/>
    <w:basedOn w:val="Normal"/>
    <w:link w:val="FootnoteTextChar"/>
    <w:rsid w:val="00CA6ADC"/>
    <w:pPr>
      <w:tabs>
        <w:tab w:val="left" w:pos="432"/>
      </w:tabs>
      <w:spacing w:after="120"/>
      <w:ind w:firstLine="432"/>
      <w:jc w:val="both"/>
    </w:pPr>
    <w:rPr>
      <w:rFonts w:ascii="Garamond" w:hAnsi="Garamond"/>
      <w:sz w:val="20"/>
    </w:rPr>
  </w:style>
  <w:style w:type="character" w:customStyle="1" w:styleId="FootnoteTextChar">
    <w:name w:val="Footnote Text Char"/>
    <w:basedOn w:val="DefaultParagraphFont"/>
    <w:link w:val="FootnoteText"/>
    <w:rsid w:val="00CA6ADC"/>
    <w:rPr>
      <w:rFonts w:ascii="Garamond" w:hAnsi="Garamond"/>
      <w:szCs w:val="24"/>
    </w:rPr>
  </w:style>
  <w:style w:type="paragraph" w:styleId="NoSpacing">
    <w:name w:val="No Spacing"/>
    <w:uiPriority w:val="1"/>
    <w:qFormat/>
    <w:rsid w:val="00C765A8"/>
    <w:rPr>
      <w:sz w:val="24"/>
      <w:szCs w:val="24"/>
    </w:rPr>
  </w:style>
  <w:style w:type="paragraph" w:styleId="Revision">
    <w:name w:val="Revision"/>
    <w:hidden/>
    <w:uiPriority w:val="99"/>
    <w:semiHidden/>
    <w:rsid w:val="00C87B9E"/>
    <w:rPr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51426D"/>
    <w:pPr>
      <w:tabs>
        <w:tab w:val="clear" w:pos="432"/>
      </w:tabs>
      <w:ind w:firstLine="0"/>
      <w:jc w:val="left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0B0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7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A6ADC"/>
    <w:pPr>
      <w:keepNext/>
      <w:tabs>
        <w:tab w:val="left" w:pos="432"/>
      </w:tabs>
      <w:spacing w:after="240"/>
      <w:ind w:left="432" w:hanging="432"/>
      <w:jc w:val="both"/>
      <w:outlineLvl w:val="2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uiPriority w:val="99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CA6ADC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paragraph" w:customStyle="1" w:styleId="NumberedBullet">
    <w:name w:val="Numbered Bullet"/>
    <w:basedOn w:val="Normal"/>
    <w:qFormat/>
    <w:rsid w:val="00CA6ADC"/>
    <w:pPr>
      <w:numPr>
        <w:numId w:val="15"/>
      </w:numPr>
      <w:tabs>
        <w:tab w:val="clear" w:pos="792"/>
        <w:tab w:val="left" w:pos="360"/>
      </w:tabs>
      <w:spacing w:after="120"/>
      <w:ind w:left="720" w:right="360" w:hanging="288"/>
      <w:jc w:val="both"/>
    </w:pPr>
    <w:rPr>
      <w:rFonts w:ascii="Garamond" w:hAnsi="Garamond"/>
    </w:rPr>
  </w:style>
  <w:style w:type="character" w:customStyle="1" w:styleId="NormalSSChar">
    <w:name w:val="NormalSS Char"/>
    <w:basedOn w:val="DefaultParagraphFont"/>
    <w:link w:val="NormalSS"/>
    <w:rsid w:val="00CA6ADC"/>
    <w:rPr>
      <w:rFonts w:ascii="Garamond" w:hAnsi="Garamon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A6ADC"/>
    <w:rPr>
      <w:rFonts w:ascii="Garamond" w:hAnsi="Garamond"/>
      <w:b/>
      <w:sz w:val="24"/>
      <w:szCs w:val="24"/>
    </w:rPr>
  </w:style>
  <w:style w:type="paragraph" w:customStyle="1" w:styleId="BulletBlack">
    <w:name w:val="Bullet_Black"/>
    <w:basedOn w:val="Normal"/>
    <w:qFormat/>
    <w:rsid w:val="00CA6ADC"/>
    <w:pPr>
      <w:numPr>
        <w:numId w:val="16"/>
      </w:numPr>
      <w:tabs>
        <w:tab w:val="left" w:pos="360"/>
      </w:tabs>
      <w:spacing w:after="120"/>
      <w:ind w:right="360"/>
      <w:jc w:val="both"/>
    </w:pPr>
    <w:rPr>
      <w:rFonts w:ascii="Garamond" w:hAnsi="Garamond"/>
    </w:rPr>
  </w:style>
  <w:style w:type="paragraph" w:styleId="FootnoteText">
    <w:name w:val="footnote text"/>
    <w:basedOn w:val="Normal"/>
    <w:link w:val="FootnoteTextChar"/>
    <w:rsid w:val="00CA6ADC"/>
    <w:pPr>
      <w:tabs>
        <w:tab w:val="left" w:pos="432"/>
      </w:tabs>
      <w:spacing w:after="120"/>
      <w:ind w:firstLine="432"/>
      <w:jc w:val="both"/>
    </w:pPr>
    <w:rPr>
      <w:rFonts w:ascii="Garamond" w:hAnsi="Garamond"/>
      <w:sz w:val="20"/>
    </w:rPr>
  </w:style>
  <w:style w:type="character" w:customStyle="1" w:styleId="FootnoteTextChar">
    <w:name w:val="Footnote Text Char"/>
    <w:basedOn w:val="DefaultParagraphFont"/>
    <w:link w:val="FootnoteText"/>
    <w:rsid w:val="00CA6ADC"/>
    <w:rPr>
      <w:rFonts w:ascii="Garamond" w:hAnsi="Garamond"/>
      <w:szCs w:val="24"/>
    </w:rPr>
  </w:style>
  <w:style w:type="paragraph" w:styleId="NoSpacing">
    <w:name w:val="No Spacing"/>
    <w:uiPriority w:val="1"/>
    <w:qFormat/>
    <w:rsid w:val="00C765A8"/>
    <w:rPr>
      <w:sz w:val="24"/>
      <w:szCs w:val="24"/>
    </w:rPr>
  </w:style>
  <w:style w:type="paragraph" w:styleId="Revision">
    <w:name w:val="Revision"/>
    <w:hidden/>
    <w:uiPriority w:val="99"/>
    <w:semiHidden/>
    <w:rsid w:val="00C87B9E"/>
    <w:rPr>
      <w:sz w:val="24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51426D"/>
    <w:pPr>
      <w:tabs>
        <w:tab w:val="clear" w:pos="432"/>
      </w:tabs>
      <w:ind w:firstLine="0"/>
      <w:jc w:val="left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0B0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3A15313BD74286008E3A4A4771A9" ma:contentTypeVersion="3" ma:contentTypeDescription="Create a new document." ma:contentTypeScope="" ma:versionID="5d5d320fcb9a98ddb0f632ef77955c5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7bc369ad2348821f6b02237e821c58c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48046-F352-4A68-9AE3-E39A5E68D278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E0BB5AC-448D-4BFF-A825-B9FFC622C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7E0A-220C-4488-9E3A-55441FF2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5F9C9-DFC7-466C-A8F2-9F7AA72E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Mueggenborg, Mary (ACF)</cp:lastModifiedBy>
  <cp:revision>4</cp:revision>
  <cp:lastPrinted>2016-09-22T12:01:00Z</cp:lastPrinted>
  <dcterms:created xsi:type="dcterms:W3CDTF">2017-02-03T21:30:00Z</dcterms:created>
  <dcterms:modified xsi:type="dcterms:W3CDTF">2017-02-03T23:48:00Z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ContentTypeId">
    <vt:lpwstr>0x010100A0C03A15313BD74286008E3A4A4771A9</vt:lpwstr>
  </property>
</Properties>
</file>