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126ABD" w14:textId="77777777" w:rsidR="00F669D1" w:rsidRDefault="00F669D1" w:rsidP="003F49F5">
      <w:pPr>
        <w:spacing w:line="240" w:lineRule="auto"/>
        <w:jc w:val="center"/>
        <w:rPr>
          <w:rFonts w:asciiTheme="minorHAnsi" w:hAnsiTheme="minorHAnsi"/>
          <w:b/>
          <w:sz w:val="28"/>
          <w:szCs w:val="28"/>
        </w:rPr>
      </w:pPr>
    </w:p>
    <w:p w14:paraId="1095B073" w14:textId="77777777" w:rsidR="00F669D1" w:rsidRDefault="00F669D1" w:rsidP="003F49F5">
      <w:pPr>
        <w:spacing w:line="240" w:lineRule="auto"/>
        <w:jc w:val="center"/>
        <w:rPr>
          <w:rFonts w:asciiTheme="minorHAnsi" w:hAnsiTheme="minorHAnsi"/>
          <w:b/>
          <w:sz w:val="28"/>
          <w:szCs w:val="28"/>
        </w:rPr>
      </w:pPr>
    </w:p>
    <w:p w14:paraId="599EF2CF" w14:textId="77777777" w:rsidR="00F669D1" w:rsidRDefault="00F669D1" w:rsidP="003F49F5">
      <w:pPr>
        <w:spacing w:line="240" w:lineRule="auto"/>
        <w:jc w:val="center"/>
        <w:rPr>
          <w:rFonts w:asciiTheme="minorHAnsi" w:hAnsiTheme="minorHAnsi"/>
          <w:b/>
          <w:sz w:val="28"/>
          <w:szCs w:val="28"/>
        </w:rPr>
      </w:pPr>
    </w:p>
    <w:p w14:paraId="41D5D088" w14:textId="77777777" w:rsidR="00556958" w:rsidRPr="00B76953" w:rsidRDefault="00762591" w:rsidP="003F49F5">
      <w:pPr>
        <w:spacing w:line="240" w:lineRule="auto"/>
        <w:jc w:val="center"/>
        <w:rPr>
          <w:sz w:val="24"/>
          <w:szCs w:val="24"/>
        </w:rPr>
      </w:pPr>
      <w:r w:rsidRPr="00B76953">
        <w:rPr>
          <w:b/>
          <w:sz w:val="24"/>
          <w:szCs w:val="24"/>
        </w:rPr>
        <w:t>SUPPORTING STATEMENT</w:t>
      </w:r>
    </w:p>
    <w:p w14:paraId="42ADC95F" w14:textId="77777777" w:rsidR="00556958" w:rsidRPr="00B76953" w:rsidRDefault="00762591" w:rsidP="003F49F5">
      <w:pPr>
        <w:spacing w:line="240" w:lineRule="auto"/>
        <w:jc w:val="center"/>
        <w:rPr>
          <w:sz w:val="24"/>
          <w:szCs w:val="24"/>
        </w:rPr>
      </w:pPr>
      <w:r w:rsidRPr="00B76953">
        <w:rPr>
          <w:b/>
          <w:sz w:val="24"/>
          <w:szCs w:val="24"/>
        </w:rPr>
        <w:t xml:space="preserve"> </w:t>
      </w:r>
    </w:p>
    <w:p w14:paraId="201324CB" w14:textId="77777777" w:rsidR="00556958" w:rsidRPr="00B76953" w:rsidRDefault="00762591" w:rsidP="003F49F5">
      <w:pPr>
        <w:spacing w:line="240" w:lineRule="auto"/>
        <w:jc w:val="center"/>
        <w:rPr>
          <w:sz w:val="24"/>
          <w:szCs w:val="24"/>
        </w:rPr>
      </w:pPr>
      <w:r w:rsidRPr="00B76953">
        <w:rPr>
          <w:b/>
          <w:sz w:val="24"/>
          <w:szCs w:val="24"/>
        </w:rPr>
        <w:t>Part A</w:t>
      </w:r>
    </w:p>
    <w:p w14:paraId="19774D13" w14:textId="77777777" w:rsidR="00556958" w:rsidRPr="00B76953" w:rsidRDefault="00762591" w:rsidP="003F49F5">
      <w:pPr>
        <w:spacing w:line="240" w:lineRule="auto"/>
        <w:jc w:val="center"/>
        <w:rPr>
          <w:sz w:val="24"/>
          <w:szCs w:val="24"/>
        </w:rPr>
      </w:pPr>
      <w:r w:rsidRPr="00B76953">
        <w:rPr>
          <w:b/>
          <w:sz w:val="24"/>
          <w:szCs w:val="24"/>
        </w:rPr>
        <w:t xml:space="preserve"> </w:t>
      </w:r>
    </w:p>
    <w:p w14:paraId="10D496C4" w14:textId="77777777" w:rsidR="00556958" w:rsidRPr="00B76953" w:rsidRDefault="00762591" w:rsidP="003F49F5">
      <w:pPr>
        <w:spacing w:line="240" w:lineRule="auto"/>
        <w:jc w:val="center"/>
        <w:rPr>
          <w:sz w:val="24"/>
          <w:szCs w:val="24"/>
        </w:rPr>
      </w:pPr>
      <w:r w:rsidRPr="00B76953">
        <w:rPr>
          <w:b/>
          <w:sz w:val="24"/>
          <w:szCs w:val="24"/>
        </w:rPr>
        <w:t xml:space="preserve"> </w:t>
      </w:r>
    </w:p>
    <w:p w14:paraId="46A88DE8" w14:textId="77777777" w:rsidR="00556958" w:rsidRPr="00B76953" w:rsidRDefault="00762591" w:rsidP="003F49F5">
      <w:pPr>
        <w:spacing w:line="240" w:lineRule="auto"/>
        <w:jc w:val="center"/>
        <w:rPr>
          <w:sz w:val="24"/>
          <w:szCs w:val="24"/>
        </w:rPr>
      </w:pPr>
      <w:r w:rsidRPr="00B76953">
        <w:rPr>
          <w:b/>
          <w:sz w:val="24"/>
          <w:szCs w:val="24"/>
        </w:rPr>
        <w:t xml:space="preserve"> </w:t>
      </w:r>
    </w:p>
    <w:p w14:paraId="4B58D9AB" w14:textId="77777777" w:rsidR="00556958" w:rsidRPr="00B76953" w:rsidRDefault="00762591" w:rsidP="003F49F5">
      <w:pPr>
        <w:spacing w:line="240" w:lineRule="auto"/>
        <w:jc w:val="center"/>
        <w:rPr>
          <w:sz w:val="24"/>
          <w:szCs w:val="24"/>
        </w:rPr>
      </w:pPr>
      <w:r w:rsidRPr="00B76953">
        <w:rPr>
          <w:b/>
          <w:sz w:val="24"/>
          <w:szCs w:val="24"/>
        </w:rPr>
        <w:t xml:space="preserve"> </w:t>
      </w:r>
    </w:p>
    <w:p w14:paraId="2AA34D8A" w14:textId="77777777" w:rsidR="00556958" w:rsidRPr="00B76953" w:rsidRDefault="00762591" w:rsidP="003F49F5">
      <w:pPr>
        <w:spacing w:line="240" w:lineRule="auto"/>
        <w:jc w:val="center"/>
        <w:rPr>
          <w:sz w:val="24"/>
          <w:szCs w:val="24"/>
        </w:rPr>
      </w:pPr>
      <w:r w:rsidRPr="00B76953">
        <w:rPr>
          <w:b/>
          <w:sz w:val="24"/>
          <w:szCs w:val="24"/>
        </w:rPr>
        <w:t xml:space="preserve"> </w:t>
      </w:r>
    </w:p>
    <w:p w14:paraId="55E2677F" w14:textId="77777777" w:rsidR="00556958" w:rsidRPr="00B76953" w:rsidRDefault="00556958" w:rsidP="003F49F5">
      <w:pPr>
        <w:spacing w:line="240" w:lineRule="auto"/>
        <w:jc w:val="center"/>
        <w:rPr>
          <w:sz w:val="24"/>
          <w:szCs w:val="24"/>
        </w:rPr>
      </w:pPr>
    </w:p>
    <w:p w14:paraId="69A94E19" w14:textId="1C06BDBC" w:rsidR="00556958" w:rsidRDefault="00762591" w:rsidP="003F49F5">
      <w:pPr>
        <w:spacing w:line="240" w:lineRule="auto"/>
        <w:jc w:val="center"/>
        <w:rPr>
          <w:b/>
          <w:sz w:val="24"/>
          <w:szCs w:val="24"/>
        </w:rPr>
      </w:pPr>
      <w:r w:rsidRPr="00B76953">
        <w:rPr>
          <w:b/>
          <w:sz w:val="24"/>
          <w:szCs w:val="24"/>
        </w:rPr>
        <w:t>The Re-engineered Visit for Primary Care</w:t>
      </w:r>
      <w:r w:rsidR="00EA4691">
        <w:rPr>
          <w:b/>
          <w:sz w:val="24"/>
          <w:szCs w:val="24"/>
        </w:rPr>
        <w:t xml:space="preserve"> (AHRQ REV)</w:t>
      </w:r>
    </w:p>
    <w:p w14:paraId="2BC8ACB5" w14:textId="77777777" w:rsidR="00CF7D56" w:rsidRDefault="00CF7D56" w:rsidP="003F49F5">
      <w:pPr>
        <w:spacing w:line="240" w:lineRule="auto"/>
        <w:jc w:val="center"/>
        <w:rPr>
          <w:b/>
          <w:sz w:val="24"/>
          <w:szCs w:val="24"/>
        </w:rPr>
      </w:pPr>
    </w:p>
    <w:p w14:paraId="4C965BE4" w14:textId="096F63F6" w:rsidR="00CF7D56" w:rsidRPr="00B76953" w:rsidRDefault="00CF7D56" w:rsidP="00CF7D56">
      <w:pPr>
        <w:spacing w:line="240" w:lineRule="auto"/>
        <w:ind w:left="2880" w:firstLine="720"/>
        <w:rPr>
          <w:sz w:val="24"/>
          <w:szCs w:val="24"/>
        </w:rPr>
      </w:pPr>
      <w:r>
        <w:rPr>
          <w:b/>
          <w:sz w:val="24"/>
          <w:szCs w:val="24"/>
        </w:rPr>
        <w:t xml:space="preserve">   </w:t>
      </w:r>
      <w:r w:rsidR="00830689">
        <w:rPr>
          <w:b/>
          <w:sz w:val="24"/>
          <w:szCs w:val="24"/>
        </w:rPr>
        <w:t>April 20, 2017</w:t>
      </w:r>
      <w:r>
        <w:rPr>
          <w:b/>
          <w:sz w:val="24"/>
          <w:szCs w:val="24"/>
        </w:rPr>
        <w:t xml:space="preserve"> </w:t>
      </w:r>
    </w:p>
    <w:p w14:paraId="1F26028E" w14:textId="77777777" w:rsidR="00556958" w:rsidRPr="00B76953" w:rsidRDefault="00762591" w:rsidP="003F49F5">
      <w:pPr>
        <w:spacing w:line="240" w:lineRule="auto"/>
        <w:jc w:val="center"/>
        <w:rPr>
          <w:sz w:val="24"/>
          <w:szCs w:val="24"/>
        </w:rPr>
      </w:pPr>
      <w:r w:rsidRPr="00B76953">
        <w:rPr>
          <w:b/>
          <w:i/>
          <w:sz w:val="24"/>
          <w:szCs w:val="24"/>
        </w:rPr>
        <w:t xml:space="preserve"> </w:t>
      </w:r>
    </w:p>
    <w:p w14:paraId="103CC387" w14:textId="77777777" w:rsidR="00556958" w:rsidRPr="00B76953" w:rsidRDefault="00762591" w:rsidP="003F49F5">
      <w:pPr>
        <w:spacing w:line="240" w:lineRule="auto"/>
        <w:jc w:val="center"/>
        <w:rPr>
          <w:sz w:val="24"/>
          <w:szCs w:val="24"/>
        </w:rPr>
      </w:pPr>
      <w:r w:rsidRPr="00B76953">
        <w:rPr>
          <w:b/>
          <w:sz w:val="24"/>
          <w:szCs w:val="24"/>
        </w:rPr>
        <w:t xml:space="preserve"> </w:t>
      </w:r>
    </w:p>
    <w:p w14:paraId="0625BF87" w14:textId="77777777" w:rsidR="00556958" w:rsidRPr="00B76953" w:rsidRDefault="00762591" w:rsidP="003F49F5">
      <w:pPr>
        <w:spacing w:line="240" w:lineRule="auto"/>
        <w:jc w:val="center"/>
        <w:rPr>
          <w:sz w:val="24"/>
          <w:szCs w:val="24"/>
        </w:rPr>
      </w:pPr>
      <w:r w:rsidRPr="00B76953">
        <w:rPr>
          <w:b/>
          <w:sz w:val="24"/>
          <w:szCs w:val="24"/>
        </w:rPr>
        <w:t xml:space="preserve"> </w:t>
      </w:r>
    </w:p>
    <w:p w14:paraId="71315B55" w14:textId="77777777" w:rsidR="00556958" w:rsidRPr="00CF0D5C" w:rsidRDefault="00762591" w:rsidP="003F49F5">
      <w:pPr>
        <w:spacing w:line="240" w:lineRule="auto"/>
        <w:jc w:val="center"/>
        <w:rPr>
          <w:color w:val="FF0000"/>
          <w:sz w:val="24"/>
          <w:szCs w:val="24"/>
        </w:rPr>
      </w:pPr>
      <w:r w:rsidRPr="00CF0D5C">
        <w:rPr>
          <w:b/>
          <w:color w:val="FF0000"/>
          <w:sz w:val="24"/>
          <w:szCs w:val="24"/>
        </w:rPr>
        <w:t xml:space="preserve"> </w:t>
      </w:r>
    </w:p>
    <w:p w14:paraId="77FFEF0C" w14:textId="77777777" w:rsidR="00320D5D" w:rsidRPr="00B76953" w:rsidRDefault="00320D5D" w:rsidP="00FD39C0">
      <w:pPr>
        <w:spacing w:line="240" w:lineRule="auto"/>
        <w:rPr>
          <w:b/>
          <w:sz w:val="24"/>
          <w:szCs w:val="24"/>
        </w:rPr>
      </w:pPr>
    </w:p>
    <w:p w14:paraId="1F18FE83" w14:textId="3B5C332F" w:rsidR="00556958" w:rsidRPr="00B76953" w:rsidRDefault="00556958" w:rsidP="003F49F5">
      <w:pPr>
        <w:spacing w:line="240" w:lineRule="auto"/>
        <w:jc w:val="center"/>
        <w:rPr>
          <w:sz w:val="24"/>
          <w:szCs w:val="24"/>
        </w:rPr>
      </w:pPr>
    </w:p>
    <w:p w14:paraId="1CE8A615" w14:textId="77777777" w:rsidR="00556958" w:rsidRPr="00B76953" w:rsidRDefault="00762591" w:rsidP="003F49F5">
      <w:pPr>
        <w:spacing w:line="240" w:lineRule="auto"/>
        <w:jc w:val="center"/>
        <w:rPr>
          <w:sz w:val="24"/>
          <w:szCs w:val="24"/>
        </w:rPr>
      </w:pPr>
      <w:r w:rsidRPr="00B76953">
        <w:rPr>
          <w:b/>
          <w:sz w:val="24"/>
          <w:szCs w:val="24"/>
        </w:rPr>
        <w:t xml:space="preserve"> </w:t>
      </w:r>
    </w:p>
    <w:p w14:paraId="243839D7" w14:textId="77777777" w:rsidR="00556958" w:rsidRPr="00B76953" w:rsidRDefault="00762591" w:rsidP="003F49F5">
      <w:pPr>
        <w:spacing w:line="240" w:lineRule="auto"/>
        <w:jc w:val="center"/>
        <w:rPr>
          <w:sz w:val="24"/>
          <w:szCs w:val="24"/>
        </w:rPr>
      </w:pPr>
      <w:r w:rsidRPr="00B76953">
        <w:rPr>
          <w:b/>
          <w:sz w:val="24"/>
          <w:szCs w:val="24"/>
        </w:rPr>
        <w:t xml:space="preserve"> </w:t>
      </w:r>
    </w:p>
    <w:p w14:paraId="1C0FA827" w14:textId="77777777" w:rsidR="00556958" w:rsidRPr="00B76953" w:rsidRDefault="00762591" w:rsidP="003F49F5">
      <w:pPr>
        <w:spacing w:line="240" w:lineRule="auto"/>
        <w:jc w:val="center"/>
        <w:rPr>
          <w:sz w:val="24"/>
          <w:szCs w:val="24"/>
        </w:rPr>
      </w:pPr>
      <w:r w:rsidRPr="00B76953">
        <w:rPr>
          <w:b/>
          <w:sz w:val="24"/>
          <w:szCs w:val="24"/>
        </w:rPr>
        <w:t xml:space="preserve"> </w:t>
      </w:r>
    </w:p>
    <w:p w14:paraId="1FB298BE" w14:textId="77777777" w:rsidR="00556958" w:rsidRPr="00B76953" w:rsidRDefault="00762591" w:rsidP="003F49F5">
      <w:pPr>
        <w:spacing w:line="240" w:lineRule="auto"/>
        <w:jc w:val="center"/>
        <w:rPr>
          <w:sz w:val="24"/>
          <w:szCs w:val="24"/>
        </w:rPr>
      </w:pPr>
      <w:r w:rsidRPr="00B76953">
        <w:rPr>
          <w:b/>
          <w:sz w:val="24"/>
          <w:szCs w:val="24"/>
        </w:rPr>
        <w:t xml:space="preserve"> </w:t>
      </w:r>
    </w:p>
    <w:p w14:paraId="219A69D2" w14:textId="77777777" w:rsidR="00556958" w:rsidRPr="00B76953" w:rsidRDefault="00762591" w:rsidP="003F49F5">
      <w:pPr>
        <w:spacing w:line="240" w:lineRule="auto"/>
        <w:jc w:val="center"/>
        <w:rPr>
          <w:sz w:val="24"/>
          <w:szCs w:val="24"/>
        </w:rPr>
      </w:pPr>
      <w:r w:rsidRPr="00B76953">
        <w:rPr>
          <w:b/>
          <w:sz w:val="24"/>
          <w:szCs w:val="24"/>
        </w:rPr>
        <w:t xml:space="preserve"> </w:t>
      </w:r>
    </w:p>
    <w:p w14:paraId="3BDA6AFE" w14:textId="77777777" w:rsidR="00556958" w:rsidRPr="00B76953" w:rsidRDefault="00762591" w:rsidP="003F49F5">
      <w:pPr>
        <w:spacing w:line="240" w:lineRule="auto"/>
        <w:jc w:val="center"/>
        <w:rPr>
          <w:sz w:val="24"/>
          <w:szCs w:val="24"/>
        </w:rPr>
      </w:pPr>
      <w:r w:rsidRPr="00B76953">
        <w:rPr>
          <w:b/>
          <w:sz w:val="24"/>
          <w:szCs w:val="24"/>
        </w:rPr>
        <w:t xml:space="preserve">Agency </w:t>
      </w:r>
      <w:r w:rsidR="00E67E91" w:rsidRPr="00B76953">
        <w:rPr>
          <w:b/>
          <w:sz w:val="24"/>
          <w:szCs w:val="24"/>
        </w:rPr>
        <w:t>for</w:t>
      </w:r>
      <w:r w:rsidRPr="00B76953">
        <w:rPr>
          <w:b/>
          <w:sz w:val="24"/>
          <w:szCs w:val="24"/>
        </w:rPr>
        <w:t xml:space="preserve"> Healthcare Research and Quality (AHRQ)</w:t>
      </w:r>
    </w:p>
    <w:p w14:paraId="4547539C" w14:textId="77777777" w:rsidR="00556958" w:rsidRPr="00B76953" w:rsidRDefault="00556958" w:rsidP="003F49F5">
      <w:pPr>
        <w:spacing w:line="240" w:lineRule="auto"/>
        <w:rPr>
          <w:sz w:val="24"/>
          <w:szCs w:val="24"/>
        </w:rPr>
      </w:pPr>
    </w:p>
    <w:p w14:paraId="5C5F707F" w14:textId="77777777" w:rsidR="00556958" w:rsidRPr="00B76953" w:rsidRDefault="00762591" w:rsidP="003F49F5">
      <w:pPr>
        <w:spacing w:line="240" w:lineRule="auto"/>
        <w:rPr>
          <w:sz w:val="24"/>
          <w:szCs w:val="24"/>
        </w:rPr>
      </w:pPr>
      <w:r w:rsidRPr="00B76953">
        <w:rPr>
          <w:sz w:val="24"/>
          <w:szCs w:val="24"/>
        </w:rPr>
        <w:br w:type="page"/>
      </w:r>
    </w:p>
    <w:p w14:paraId="546B9665" w14:textId="77777777" w:rsidR="00556958" w:rsidRPr="00B76953" w:rsidRDefault="00556958" w:rsidP="003F49F5">
      <w:pPr>
        <w:spacing w:line="240" w:lineRule="auto"/>
        <w:rPr>
          <w:sz w:val="24"/>
          <w:szCs w:val="24"/>
        </w:rPr>
      </w:pPr>
    </w:p>
    <w:p w14:paraId="7E58C9C7" w14:textId="77777777" w:rsidR="002B4B4A" w:rsidRPr="00206F56" w:rsidRDefault="00762591" w:rsidP="003F49F5">
      <w:pPr>
        <w:pStyle w:val="Heading1"/>
        <w:spacing w:before="0" w:after="0" w:line="360" w:lineRule="auto"/>
        <w:jc w:val="center"/>
        <w:rPr>
          <w:noProof/>
        </w:rPr>
      </w:pPr>
      <w:bookmarkStart w:id="0" w:name="h.tw3wf9zfo3bo" w:colFirst="0" w:colLast="0"/>
      <w:bookmarkStart w:id="1" w:name="_Toc436209918"/>
      <w:bookmarkStart w:id="2" w:name="_Toc468269735"/>
      <w:bookmarkEnd w:id="0"/>
      <w:r w:rsidRPr="00B76953">
        <w:rPr>
          <w:b/>
          <w:sz w:val="24"/>
          <w:szCs w:val="24"/>
        </w:rPr>
        <w:t>Table of Contents</w:t>
      </w:r>
      <w:bookmarkEnd w:id="1"/>
      <w:bookmarkEnd w:id="2"/>
      <w:r w:rsidRPr="00206F56">
        <w:rPr>
          <w:i/>
          <w:sz w:val="24"/>
          <w:szCs w:val="24"/>
        </w:rPr>
        <w:fldChar w:fldCharType="begin"/>
      </w:r>
      <w:r w:rsidRPr="00206F56">
        <w:rPr>
          <w:i/>
          <w:sz w:val="24"/>
          <w:szCs w:val="24"/>
        </w:rPr>
        <w:instrText xml:space="preserve"> TOC \o "1-3" \h \z \u </w:instrText>
      </w:r>
      <w:r w:rsidRPr="00206F56">
        <w:rPr>
          <w:i/>
          <w:sz w:val="24"/>
          <w:szCs w:val="24"/>
        </w:rPr>
        <w:fldChar w:fldCharType="separate"/>
      </w:r>
    </w:p>
    <w:p w14:paraId="2F41C238" w14:textId="77777777" w:rsidR="002B4B4A" w:rsidRPr="00206F56" w:rsidRDefault="00636BD8">
      <w:pPr>
        <w:pStyle w:val="TOC1"/>
        <w:tabs>
          <w:tab w:val="right" w:leader="dot" w:pos="9422"/>
        </w:tabs>
        <w:rPr>
          <w:rFonts w:asciiTheme="minorHAnsi" w:eastAsiaTheme="minorEastAsia" w:hAnsiTheme="minorHAnsi" w:cstheme="minorBidi"/>
          <w:noProof/>
          <w:color w:val="auto"/>
        </w:rPr>
      </w:pPr>
      <w:hyperlink w:anchor="_Toc468269735" w:history="1">
        <w:r w:rsidR="002B4B4A" w:rsidRPr="00206F56">
          <w:rPr>
            <w:rStyle w:val="Hyperlink"/>
            <w:b/>
            <w:noProof/>
          </w:rPr>
          <w:t>Table of Contents</w:t>
        </w:r>
        <w:r w:rsidR="002B4B4A" w:rsidRPr="00206F56">
          <w:rPr>
            <w:noProof/>
            <w:webHidden/>
          </w:rPr>
          <w:tab/>
        </w:r>
        <w:r w:rsidR="002B4B4A" w:rsidRPr="00206F56">
          <w:rPr>
            <w:noProof/>
            <w:webHidden/>
          </w:rPr>
          <w:fldChar w:fldCharType="begin"/>
        </w:r>
        <w:r w:rsidR="002B4B4A" w:rsidRPr="00206F56">
          <w:rPr>
            <w:noProof/>
            <w:webHidden/>
          </w:rPr>
          <w:instrText xml:space="preserve"> PAGEREF _Toc468269735 \h </w:instrText>
        </w:r>
        <w:r w:rsidR="002B4B4A" w:rsidRPr="00206F56">
          <w:rPr>
            <w:noProof/>
            <w:webHidden/>
          </w:rPr>
        </w:r>
        <w:r w:rsidR="002B4B4A" w:rsidRPr="00206F56">
          <w:rPr>
            <w:noProof/>
            <w:webHidden/>
          </w:rPr>
          <w:fldChar w:fldCharType="separate"/>
        </w:r>
        <w:r w:rsidR="00001325">
          <w:rPr>
            <w:noProof/>
            <w:webHidden/>
          </w:rPr>
          <w:t>2</w:t>
        </w:r>
        <w:r w:rsidR="002B4B4A" w:rsidRPr="00206F56">
          <w:rPr>
            <w:noProof/>
            <w:webHidden/>
          </w:rPr>
          <w:fldChar w:fldCharType="end"/>
        </w:r>
      </w:hyperlink>
    </w:p>
    <w:p w14:paraId="08C4999E" w14:textId="5B80C054" w:rsidR="002B4B4A" w:rsidRPr="00206F56" w:rsidRDefault="00636BD8">
      <w:pPr>
        <w:pStyle w:val="TOC1"/>
        <w:tabs>
          <w:tab w:val="right" w:leader="dot" w:pos="9422"/>
        </w:tabs>
        <w:rPr>
          <w:rFonts w:asciiTheme="minorHAnsi" w:eastAsiaTheme="minorEastAsia" w:hAnsiTheme="minorHAnsi" w:cstheme="minorBidi"/>
          <w:noProof/>
          <w:color w:val="auto"/>
        </w:rPr>
      </w:pPr>
      <w:hyperlink w:anchor="_Toc468269736" w:history="1">
        <w:r w:rsidR="002B4B4A" w:rsidRPr="00206F56">
          <w:rPr>
            <w:rStyle w:val="Hyperlink"/>
            <w:b/>
            <w:noProof/>
          </w:rPr>
          <w:t>Justification</w:t>
        </w:r>
        <w:r w:rsidR="002B4B4A" w:rsidRPr="00206F56">
          <w:rPr>
            <w:noProof/>
            <w:webHidden/>
          </w:rPr>
          <w:tab/>
        </w:r>
        <w:r w:rsidR="002B4B4A" w:rsidRPr="00206F56">
          <w:rPr>
            <w:noProof/>
            <w:webHidden/>
          </w:rPr>
          <w:fldChar w:fldCharType="begin"/>
        </w:r>
        <w:r w:rsidR="002B4B4A" w:rsidRPr="00206F56">
          <w:rPr>
            <w:noProof/>
            <w:webHidden/>
          </w:rPr>
          <w:instrText xml:space="preserve"> PAGEREF _Toc468269736 \h </w:instrText>
        </w:r>
        <w:r w:rsidR="002B4B4A" w:rsidRPr="00206F56">
          <w:rPr>
            <w:noProof/>
            <w:webHidden/>
          </w:rPr>
        </w:r>
        <w:r w:rsidR="002B4B4A" w:rsidRPr="00206F56">
          <w:rPr>
            <w:noProof/>
            <w:webHidden/>
          </w:rPr>
          <w:fldChar w:fldCharType="separate"/>
        </w:r>
        <w:r w:rsidR="00001325">
          <w:rPr>
            <w:noProof/>
            <w:webHidden/>
          </w:rPr>
          <w:t>3</w:t>
        </w:r>
        <w:r w:rsidR="002B4B4A" w:rsidRPr="00206F56">
          <w:rPr>
            <w:noProof/>
            <w:webHidden/>
          </w:rPr>
          <w:fldChar w:fldCharType="end"/>
        </w:r>
      </w:hyperlink>
    </w:p>
    <w:p w14:paraId="66B66B9C" w14:textId="77777777" w:rsidR="005A53F0" w:rsidRPr="00206F56" w:rsidRDefault="00636BD8" w:rsidP="006B3728">
      <w:pPr>
        <w:pStyle w:val="TOC2"/>
        <w:rPr>
          <w:rStyle w:val="Hyperlink"/>
        </w:rPr>
      </w:pPr>
      <w:hyperlink w:anchor="_Toc468269737" w:history="1">
        <w:r w:rsidR="002B4B4A" w:rsidRPr="00206F56">
          <w:rPr>
            <w:rStyle w:val="Hyperlink"/>
            <w:b/>
          </w:rPr>
          <w:t>1. Circumstances that Make the Collection of Information Necessary</w:t>
        </w:r>
        <w:r w:rsidR="002B4B4A" w:rsidRPr="00206F56">
          <w:rPr>
            <w:webHidden/>
          </w:rPr>
          <w:tab/>
        </w:r>
        <w:r w:rsidR="002B4B4A" w:rsidRPr="00206F56">
          <w:rPr>
            <w:webHidden/>
          </w:rPr>
          <w:fldChar w:fldCharType="begin"/>
        </w:r>
        <w:r w:rsidR="002B4B4A" w:rsidRPr="00206F56">
          <w:rPr>
            <w:webHidden/>
          </w:rPr>
          <w:instrText xml:space="preserve"> PAGEREF _Toc468269737 \h </w:instrText>
        </w:r>
        <w:r w:rsidR="002B4B4A" w:rsidRPr="00206F56">
          <w:rPr>
            <w:webHidden/>
          </w:rPr>
        </w:r>
        <w:r w:rsidR="002B4B4A" w:rsidRPr="00206F56">
          <w:rPr>
            <w:webHidden/>
          </w:rPr>
          <w:fldChar w:fldCharType="separate"/>
        </w:r>
        <w:r w:rsidR="00001325">
          <w:rPr>
            <w:webHidden/>
          </w:rPr>
          <w:t>3</w:t>
        </w:r>
        <w:r w:rsidR="002B4B4A" w:rsidRPr="00206F56">
          <w:rPr>
            <w:webHidden/>
          </w:rPr>
          <w:fldChar w:fldCharType="end"/>
        </w:r>
      </w:hyperlink>
    </w:p>
    <w:p w14:paraId="0A1C1964" w14:textId="59475085" w:rsidR="002B4B4A" w:rsidRPr="00206F56" w:rsidRDefault="00636BD8" w:rsidP="006B3728">
      <w:pPr>
        <w:pStyle w:val="TOC2"/>
        <w:rPr>
          <w:rFonts w:asciiTheme="minorHAnsi" w:eastAsiaTheme="minorEastAsia" w:hAnsiTheme="minorHAnsi" w:cstheme="minorBidi"/>
        </w:rPr>
      </w:pPr>
      <w:hyperlink w:anchor="_Toc468269738" w:history="1">
        <w:r w:rsidR="002B4B4A" w:rsidRPr="00206F56">
          <w:rPr>
            <w:rStyle w:val="Hyperlink"/>
            <w:b/>
          </w:rPr>
          <w:t>2</w:t>
        </w:r>
        <w:r w:rsidR="005A53F0" w:rsidRPr="00206F56">
          <w:rPr>
            <w:rStyle w:val="Hyperlink"/>
            <w:b/>
          </w:rPr>
          <w:t xml:space="preserve">   </w:t>
        </w:r>
        <w:r w:rsidR="002B4B4A" w:rsidRPr="00206F56">
          <w:rPr>
            <w:rStyle w:val="Hyperlink"/>
            <w:b/>
          </w:rPr>
          <w:t>Purpose and Use of Information</w:t>
        </w:r>
        <w:r w:rsidR="002B4B4A" w:rsidRPr="00206F56">
          <w:rPr>
            <w:webHidden/>
          </w:rPr>
          <w:tab/>
        </w:r>
        <w:r w:rsidR="002B4B4A" w:rsidRPr="00206F56">
          <w:rPr>
            <w:webHidden/>
          </w:rPr>
          <w:fldChar w:fldCharType="begin"/>
        </w:r>
        <w:r w:rsidR="002B4B4A" w:rsidRPr="00206F56">
          <w:rPr>
            <w:webHidden/>
          </w:rPr>
          <w:instrText xml:space="preserve"> PAGEREF _Toc468269738 \h </w:instrText>
        </w:r>
        <w:r w:rsidR="002B4B4A" w:rsidRPr="00206F56">
          <w:rPr>
            <w:webHidden/>
          </w:rPr>
        </w:r>
        <w:r w:rsidR="002B4B4A" w:rsidRPr="00206F56">
          <w:rPr>
            <w:webHidden/>
          </w:rPr>
          <w:fldChar w:fldCharType="separate"/>
        </w:r>
        <w:r w:rsidR="00001325">
          <w:rPr>
            <w:webHidden/>
          </w:rPr>
          <w:t>8</w:t>
        </w:r>
        <w:r w:rsidR="002B4B4A" w:rsidRPr="00206F56">
          <w:rPr>
            <w:webHidden/>
          </w:rPr>
          <w:fldChar w:fldCharType="end"/>
        </w:r>
      </w:hyperlink>
    </w:p>
    <w:p w14:paraId="7306B9DD" w14:textId="1FE8F382" w:rsidR="002B4B4A" w:rsidRPr="00206F56" w:rsidRDefault="00636BD8" w:rsidP="006B3728">
      <w:pPr>
        <w:pStyle w:val="TOC2"/>
        <w:rPr>
          <w:rFonts w:asciiTheme="minorHAnsi" w:eastAsiaTheme="minorEastAsia" w:hAnsiTheme="minorHAnsi" w:cstheme="minorBidi"/>
        </w:rPr>
      </w:pPr>
      <w:hyperlink w:anchor="_Toc468269739" w:history="1">
        <w:r w:rsidR="002B4B4A" w:rsidRPr="00206F56">
          <w:rPr>
            <w:rStyle w:val="Hyperlink"/>
            <w:b/>
          </w:rPr>
          <w:t>3. Use of Improved Information Technology</w:t>
        </w:r>
        <w:r w:rsidR="002B4B4A" w:rsidRPr="00206F56">
          <w:rPr>
            <w:webHidden/>
          </w:rPr>
          <w:tab/>
        </w:r>
        <w:r w:rsidR="002B4B4A" w:rsidRPr="00206F56">
          <w:rPr>
            <w:webHidden/>
          </w:rPr>
          <w:fldChar w:fldCharType="begin"/>
        </w:r>
        <w:r w:rsidR="002B4B4A" w:rsidRPr="00206F56">
          <w:rPr>
            <w:webHidden/>
          </w:rPr>
          <w:instrText xml:space="preserve"> PAGEREF _Toc468269739 \h </w:instrText>
        </w:r>
        <w:r w:rsidR="002B4B4A" w:rsidRPr="00206F56">
          <w:rPr>
            <w:webHidden/>
          </w:rPr>
        </w:r>
        <w:r w:rsidR="002B4B4A" w:rsidRPr="00206F56">
          <w:rPr>
            <w:webHidden/>
          </w:rPr>
          <w:fldChar w:fldCharType="separate"/>
        </w:r>
        <w:r w:rsidR="00001325">
          <w:rPr>
            <w:webHidden/>
          </w:rPr>
          <w:t>8</w:t>
        </w:r>
        <w:r w:rsidR="002B4B4A" w:rsidRPr="00206F56">
          <w:rPr>
            <w:webHidden/>
          </w:rPr>
          <w:fldChar w:fldCharType="end"/>
        </w:r>
      </w:hyperlink>
    </w:p>
    <w:p w14:paraId="64153763" w14:textId="46D27900" w:rsidR="002B4B4A" w:rsidRPr="00206F56" w:rsidRDefault="00636BD8" w:rsidP="006B3728">
      <w:pPr>
        <w:pStyle w:val="TOC2"/>
        <w:rPr>
          <w:rFonts w:asciiTheme="minorHAnsi" w:eastAsiaTheme="minorEastAsia" w:hAnsiTheme="minorHAnsi" w:cstheme="minorBidi"/>
        </w:rPr>
      </w:pPr>
      <w:hyperlink w:anchor="_Toc468269740" w:history="1">
        <w:r w:rsidR="002B4B4A" w:rsidRPr="00206F56">
          <w:rPr>
            <w:rStyle w:val="Hyperlink"/>
            <w:b/>
          </w:rPr>
          <w:t>4. Efforts to Identify Duplication</w:t>
        </w:r>
        <w:r w:rsidR="002B4B4A" w:rsidRPr="00206F56">
          <w:rPr>
            <w:webHidden/>
          </w:rPr>
          <w:tab/>
        </w:r>
        <w:r w:rsidR="002B4B4A" w:rsidRPr="00206F56">
          <w:rPr>
            <w:webHidden/>
          </w:rPr>
          <w:fldChar w:fldCharType="begin"/>
        </w:r>
        <w:r w:rsidR="002B4B4A" w:rsidRPr="00206F56">
          <w:rPr>
            <w:webHidden/>
          </w:rPr>
          <w:instrText xml:space="preserve"> PAGEREF _Toc468269740 \h </w:instrText>
        </w:r>
        <w:r w:rsidR="002B4B4A" w:rsidRPr="00206F56">
          <w:rPr>
            <w:webHidden/>
          </w:rPr>
        </w:r>
        <w:r w:rsidR="002B4B4A" w:rsidRPr="00206F56">
          <w:rPr>
            <w:webHidden/>
          </w:rPr>
          <w:fldChar w:fldCharType="separate"/>
        </w:r>
        <w:r w:rsidR="00001325">
          <w:rPr>
            <w:webHidden/>
          </w:rPr>
          <w:t>9</w:t>
        </w:r>
        <w:r w:rsidR="002B4B4A" w:rsidRPr="00206F56">
          <w:rPr>
            <w:webHidden/>
          </w:rPr>
          <w:fldChar w:fldCharType="end"/>
        </w:r>
      </w:hyperlink>
    </w:p>
    <w:p w14:paraId="175E7515" w14:textId="1378C660" w:rsidR="00A0639A" w:rsidRPr="00206F56" w:rsidRDefault="006B3728" w:rsidP="006B3728">
      <w:pPr>
        <w:pStyle w:val="TOC2"/>
        <w:rPr>
          <w:rStyle w:val="Hyperlink"/>
          <w:color w:val="auto"/>
          <w:u w:val="none"/>
        </w:rPr>
      </w:pPr>
      <w:r w:rsidRPr="00206F56">
        <w:rPr>
          <w:rStyle w:val="Hyperlink"/>
          <w:b/>
          <w:color w:val="auto"/>
          <w:u w:val="none"/>
        </w:rPr>
        <w:t>5. Involvement of Small Entities</w:t>
      </w:r>
      <w:r w:rsidRPr="00206F56">
        <w:rPr>
          <w:rStyle w:val="Hyperlink"/>
          <w:webHidden/>
          <w:color w:val="auto"/>
          <w:u w:val="none"/>
        </w:rPr>
        <w:tab/>
      </w:r>
      <w:r w:rsidRPr="00206F56">
        <w:rPr>
          <w:rStyle w:val="Hyperlink"/>
          <w:webHidden/>
          <w:color w:val="auto"/>
          <w:u w:val="none"/>
        </w:rPr>
        <w:fldChar w:fldCharType="begin"/>
      </w:r>
      <w:r w:rsidRPr="00206F56">
        <w:rPr>
          <w:rStyle w:val="Hyperlink"/>
          <w:webHidden/>
          <w:color w:val="auto"/>
          <w:u w:val="none"/>
        </w:rPr>
        <w:instrText xml:space="preserve"> PAGEREF _Toc468269741 \h </w:instrText>
      </w:r>
      <w:r w:rsidRPr="00206F56">
        <w:rPr>
          <w:rStyle w:val="Hyperlink"/>
          <w:webHidden/>
          <w:color w:val="auto"/>
          <w:u w:val="none"/>
        </w:rPr>
      </w:r>
      <w:r w:rsidRPr="00206F56">
        <w:rPr>
          <w:rStyle w:val="Hyperlink"/>
          <w:webHidden/>
          <w:color w:val="auto"/>
          <w:u w:val="none"/>
        </w:rPr>
        <w:fldChar w:fldCharType="separate"/>
      </w:r>
      <w:r w:rsidR="00001325">
        <w:rPr>
          <w:rStyle w:val="Hyperlink"/>
          <w:webHidden/>
          <w:color w:val="auto"/>
          <w:u w:val="none"/>
        </w:rPr>
        <w:t>9</w:t>
      </w:r>
      <w:r w:rsidRPr="00206F56">
        <w:rPr>
          <w:rStyle w:val="Hyperlink"/>
          <w:webHidden/>
          <w:color w:val="auto"/>
          <w:u w:val="none"/>
        </w:rPr>
        <w:fldChar w:fldCharType="end"/>
      </w:r>
      <w:r w:rsidR="00A0639A" w:rsidRPr="00206F56">
        <w:rPr>
          <w:rStyle w:val="Hyperlink"/>
          <w:color w:val="auto"/>
          <w:u w:val="none"/>
        </w:rPr>
        <w:t xml:space="preserve"> </w:t>
      </w:r>
    </w:p>
    <w:p w14:paraId="38A80D67" w14:textId="1B5F0E65" w:rsidR="00700B5B" w:rsidRPr="00206F56" w:rsidRDefault="00636BD8" w:rsidP="00700B5B">
      <w:pPr>
        <w:pStyle w:val="TOC2"/>
        <w:rPr>
          <w:rFonts w:asciiTheme="minorHAnsi" w:eastAsiaTheme="minorEastAsia" w:hAnsiTheme="minorHAnsi" w:cstheme="minorBidi"/>
        </w:rPr>
      </w:pPr>
      <w:hyperlink w:anchor="_Toc468269741" w:history="1">
        <w:r w:rsidR="00700B5B" w:rsidRPr="00206F56">
          <w:rPr>
            <w:rStyle w:val="Hyperlink"/>
            <w:b/>
          </w:rPr>
          <w:t>6.</w:t>
        </w:r>
        <w:r w:rsidR="00700B5B" w:rsidRPr="00206F56">
          <w:rPr>
            <w:rStyle w:val="Hyperlink"/>
          </w:rPr>
          <w:t xml:space="preserve"> </w:t>
        </w:r>
        <w:r w:rsidR="00700B5B" w:rsidRPr="00206F56">
          <w:rPr>
            <w:rStyle w:val="Hyperlink"/>
            <w:b/>
            <w:u w:val="none"/>
          </w:rPr>
          <w:t>Consequencews if Information Collected Less Frequently</w:t>
        </w:r>
        <w:r w:rsidR="00700B5B" w:rsidRPr="00206F56">
          <w:rPr>
            <w:webHidden/>
          </w:rPr>
          <w:tab/>
        </w:r>
        <w:r w:rsidR="00700B5B" w:rsidRPr="00206F56">
          <w:rPr>
            <w:webHidden/>
          </w:rPr>
          <w:fldChar w:fldCharType="begin"/>
        </w:r>
        <w:r w:rsidR="00700B5B" w:rsidRPr="00206F56">
          <w:rPr>
            <w:webHidden/>
          </w:rPr>
          <w:instrText xml:space="preserve"> PAGEREF _Toc468269741 \h </w:instrText>
        </w:r>
        <w:r w:rsidR="00700B5B" w:rsidRPr="00206F56">
          <w:rPr>
            <w:webHidden/>
          </w:rPr>
        </w:r>
        <w:r w:rsidR="00700B5B" w:rsidRPr="00206F56">
          <w:rPr>
            <w:webHidden/>
          </w:rPr>
          <w:fldChar w:fldCharType="separate"/>
        </w:r>
        <w:r w:rsidR="00001325">
          <w:rPr>
            <w:webHidden/>
          </w:rPr>
          <w:t>9</w:t>
        </w:r>
        <w:r w:rsidR="00700B5B" w:rsidRPr="00206F56">
          <w:rPr>
            <w:webHidden/>
          </w:rPr>
          <w:fldChar w:fldCharType="end"/>
        </w:r>
      </w:hyperlink>
    </w:p>
    <w:p w14:paraId="221702B5" w14:textId="28B7F10A" w:rsidR="00700B5B" w:rsidRPr="00206F56" w:rsidRDefault="00636BD8" w:rsidP="00700B5B">
      <w:pPr>
        <w:pStyle w:val="TOC2"/>
        <w:rPr>
          <w:rFonts w:asciiTheme="minorHAnsi" w:eastAsiaTheme="minorEastAsia" w:hAnsiTheme="minorHAnsi" w:cstheme="minorBidi"/>
        </w:rPr>
      </w:pPr>
      <w:hyperlink w:anchor="_Toc468269741" w:history="1">
        <w:r w:rsidR="00700B5B" w:rsidRPr="00206F56">
          <w:rPr>
            <w:rStyle w:val="Hyperlink"/>
            <w:b/>
          </w:rPr>
          <w:t>7. Special Circumstances</w:t>
        </w:r>
        <w:r w:rsidR="00700B5B" w:rsidRPr="00206F56">
          <w:rPr>
            <w:webHidden/>
          </w:rPr>
          <w:tab/>
        </w:r>
        <w:r w:rsidR="00700B5B" w:rsidRPr="00206F56">
          <w:rPr>
            <w:webHidden/>
          </w:rPr>
          <w:fldChar w:fldCharType="begin"/>
        </w:r>
        <w:r w:rsidR="00700B5B" w:rsidRPr="00206F56">
          <w:rPr>
            <w:webHidden/>
          </w:rPr>
          <w:instrText xml:space="preserve"> PAGEREF _Toc468269741 \h </w:instrText>
        </w:r>
        <w:r w:rsidR="00700B5B" w:rsidRPr="00206F56">
          <w:rPr>
            <w:webHidden/>
          </w:rPr>
        </w:r>
        <w:r w:rsidR="00700B5B" w:rsidRPr="00206F56">
          <w:rPr>
            <w:webHidden/>
          </w:rPr>
          <w:fldChar w:fldCharType="separate"/>
        </w:r>
        <w:r w:rsidR="00001325">
          <w:rPr>
            <w:webHidden/>
          </w:rPr>
          <w:t>9</w:t>
        </w:r>
        <w:r w:rsidR="00700B5B" w:rsidRPr="00206F56">
          <w:rPr>
            <w:webHidden/>
          </w:rPr>
          <w:fldChar w:fldCharType="end"/>
        </w:r>
      </w:hyperlink>
    </w:p>
    <w:p w14:paraId="1CFAC495" w14:textId="33A6D6E3" w:rsidR="002B4B4A" w:rsidRPr="00206F56" w:rsidRDefault="00636BD8" w:rsidP="006B3728">
      <w:pPr>
        <w:pStyle w:val="TOC2"/>
        <w:rPr>
          <w:rFonts w:asciiTheme="minorHAnsi" w:eastAsiaTheme="minorEastAsia" w:hAnsiTheme="minorHAnsi" w:cstheme="minorBidi"/>
        </w:rPr>
      </w:pPr>
      <w:hyperlink w:anchor="_Toc468269741" w:history="1">
        <w:r w:rsidR="002B4B4A" w:rsidRPr="00206F56">
          <w:rPr>
            <w:rStyle w:val="Hyperlink"/>
            <w:b/>
          </w:rPr>
          <w:t>8.a.</w:t>
        </w:r>
        <w:r w:rsidR="002B4B4A" w:rsidRPr="00206F56">
          <w:rPr>
            <w:rStyle w:val="Hyperlink"/>
          </w:rPr>
          <w:t xml:space="preserve"> </w:t>
        </w:r>
        <w:r w:rsidR="002B4B4A" w:rsidRPr="00206F56">
          <w:rPr>
            <w:rStyle w:val="Hyperlink"/>
            <w:b/>
          </w:rPr>
          <w:t>Federal Register Notice</w:t>
        </w:r>
        <w:r w:rsidR="002B4B4A" w:rsidRPr="00206F56">
          <w:rPr>
            <w:webHidden/>
          </w:rPr>
          <w:tab/>
        </w:r>
        <w:r w:rsidR="002B4B4A" w:rsidRPr="00206F56">
          <w:rPr>
            <w:webHidden/>
          </w:rPr>
          <w:fldChar w:fldCharType="begin"/>
        </w:r>
        <w:r w:rsidR="002B4B4A" w:rsidRPr="00206F56">
          <w:rPr>
            <w:webHidden/>
          </w:rPr>
          <w:instrText xml:space="preserve"> PAGEREF _Toc468269741 \h </w:instrText>
        </w:r>
        <w:r w:rsidR="002B4B4A" w:rsidRPr="00206F56">
          <w:rPr>
            <w:webHidden/>
          </w:rPr>
        </w:r>
        <w:r w:rsidR="002B4B4A" w:rsidRPr="00206F56">
          <w:rPr>
            <w:webHidden/>
          </w:rPr>
          <w:fldChar w:fldCharType="separate"/>
        </w:r>
        <w:r w:rsidR="00001325">
          <w:rPr>
            <w:webHidden/>
          </w:rPr>
          <w:t>9</w:t>
        </w:r>
        <w:r w:rsidR="002B4B4A" w:rsidRPr="00206F56">
          <w:rPr>
            <w:webHidden/>
          </w:rPr>
          <w:fldChar w:fldCharType="end"/>
        </w:r>
      </w:hyperlink>
    </w:p>
    <w:p w14:paraId="5B544605" w14:textId="228E9C88" w:rsidR="002B4B4A" w:rsidRPr="00206F56" w:rsidRDefault="00636BD8" w:rsidP="006B3728">
      <w:pPr>
        <w:pStyle w:val="TOC2"/>
        <w:rPr>
          <w:rStyle w:val="Hyperlink"/>
        </w:rPr>
      </w:pPr>
      <w:hyperlink w:anchor="_Toc468269742" w:history="1">
        <w:r w:rsidR="002B4B4A" w:rsidRPr="00206F56">
          <w:rPr>
            <w:rStyle w:val="Hyperlink"/>
            <w:b/>
          </w:rPr>
          <w:t>8.b. Outside Consultations</w:t>
        </w:r>
        <w:r w:rsidR="002B4B4A" w:rsidRPr="00206F56">
          <w:rPr>
            <w:webHidden/>
          </w:rPr>
          <w:tab/>
        </w:r>
        <w:r w:rsidR="002B4B4A" w:rsidRPr="00206F56">
          <w:rPr>
            <w:webHidden/>
          </w:rPr>
          <w:fldChar w:fldCharType="begin"/>
        </w:r>
        <w:r w:rsidR="002B4B4A" w:rsidRPr="00206F56">
          <w:rPr>
            <w:webHidden/>
          </w:rPr>
          <w:instrText xml:space="preserve"> PAGEREF _Toc468269742 \h </w:instrText>
        </w:r>
        <w:r w:rsidR="002B4B4A" w:rsidRPr="00206F56">
          <w:rPr>
            <w:webHidden/>
          </w:rPr>
        </w:r>
        <w:r w:rsidR="002B4B4A" w:rsidRPr="00206F56">
          <w:rPr>
            <w:webHidden/>
          </w:rPr>
          <w:fldChar w:fldCharType="separate"/>
        </w:r>
        <w:r w:rsidR="00001325">
          <w:rPr>
            <w:webHidden/>
          </w:rPr>
          <w:t>9</w:t>
        </w:r>
        <w:r w:rsidR="002B4B4A" w:rsidRPr="00206F56">
          <w:rPr>
            <w:webHidden/>
          </w:rPr>
          <w:fldChar w:fldCharType="end"/>
        </w:r>
      </w:hyperlink>
    </w:p>
    <w:p w14:paraId="4B0F0901" w14:textId="5417CD9E" w:rsidR="002B4B4A" w:rsidRPr="00206F56" w:rsidRDefault="00636BD8" w:rsidP="006B3728">
      <w:pPr>
        <w:pStyle w:val="TOC2"/>
        <w:rPr>
          <w:rFonts w:asciiTheme="minorHAnsi" w:eastAsiaTheme="minorEastAsia" w:hAnsiTheme="minorHAnsi" w:cstheme="minorBidi"/>
        </w:rPr>
      </w:pPr>
      <w:hyperlink w:anchor="_Toc468269743" w:history="1">
        <w:r w:rsidR="002B4B4A" w:rsidRPr="00206F56">
          <w:rPr>
            <w:rStyle w:val="Hyperlink"/>
            <w:b/>
          </w:rPr>
          <w:t>9.</w:t>
        </w:r>
        <w:r w:rsidR="006B3728" w:rsidRPr="00206F56">
          <w:rPr>
            <w:rStyle w:val="Hyperlink"/>
            <w:b/>
          </w:rPr>
          <w:t xml:space="preserve"> </w:t>
        </w:r>
        <w:r w:rsidR="002B4B4A" w:rsidRPr="00206F56">
          <w:rPr>
            <w:rStyle w:val="Hyperlink"/>
            <w:b/>
          </w:rPr>
          <w:t>Payments and Gifts</w:t>
        </w:r>
        <w:r w:rsidR="002B4B4A" w:rsidRPr="00206F56">
          <w:rPr>
            <w:webHidden/>
          </w:rPr>
          <w:tab/>
        </w:r>
        <w:r w:rsidR="002B4B4A" w:rsidRPr="00206F56">
          <w:rPr>
            <w:webHidden/>
          </w:rPr>
          <w:fldChar w:fldCharType="begin"/>
        </w:r>
        <w:r w:rsidR="002B4B4A" w:rsidRPr="00206F56">
          <w:rPr>
            <w:webHidden/>
          </w:rPr>
          <w:instrText xml:space="preserve"> PAGEREF _Toc468269743 \h </w:instrText>
        </w:r>
        <w:r w:rsidR="002B4B4A" w:rsidRPr="00206F56">
          <w:rPr>
            <w:webHidden/>
          </w:rPr>
        </w:r>
        <w:r w:rsidR="002B4B4A" w:rsidRPr="00206F56">
          <w:rPr>
            <w:webHidden/>
          </w:rPr>
          <w:fldChar w:fldCharType="separate"/>
        </w:r>
        <w:r w:rsidR="00001325">
          <w:rPr>
            <w:webHidden/>
          </w:rPr>
          <w:t>10</w:t>
        </w:r>
        <w:r w:rsidR="002B4B4A" w:rsidRPr="00206F56">
          <w:rPr>
            <w:webHidden/>
          </w:rPr>
          <w:fldChar w:fldCharType="end"/>
        </w:r>
      </w:hyperlink>
    </w:p>
    <w:p w14:paraId="1AD94761" w14:textId="303819CA" w:rsidR="002B4B4A" w:rsidRPr="00206F56" w:rsidRDefault="00636BD8" w:rsidP="006B3728">
      <w:pPr>
        <w:pStyle w:val="TOC2"/>
        <w:rPr>
          <w:rFonts w:asciiTheme="minorHAnsi" w:eastAsiaTheme="minorEastAsia" w:hAnsiTheme="minorHAnsi" w:cstheme="minorBidi"/>
        </w:rPr>
      </w:pPr>
      <w:hyperlink w:anchor="_Toc468269744" w:history="1">
        <w:r w:rsidR="002B4B4A" w:rsidRPr="00206F56">
          <w:rPr>
            <w:rStyle w:val="Hyperlink"/>
            <w:b/>
          </w:rPr>
          <w:t>10. Assurance of Confidentiality</w:t>
        </w:r>
        <w:r w:rsidR="002B4B4A" w:rsidRPr="00206F56">
          <w:rPr>
            <w:webHidden/>
          </w:rPr>
          <w:tab/>
        </w:r>
        <w:r w:rsidR="002B4B4A" w:rsidRPr="00206F56">
          <w:rPr>
            <w:webHidden/>
          </w:rPr>
          <w:fldChar w:fldCharType="begin"/>
        </w:r>
        <w:r w:rsidR="002B4B4A" w:rsidRPr="00206F56">
          <w:rPr>
            <w:webHidden/>
          </w:rPr>
          <w:instrText xml:space="preserve"> PAGEREF _Toc468269744 \h </w:instrText>
        </w:r>
        <w:r w:rsidR="002B4B4A" w:rsidRPr="00206F56">
          <w:rPr>
            <w:webHidden/>
          </w:rPr>
        </w:r>
        <w:r w:rsidR="002B4B4A" w:rsidRPr="00206F56">
          <w:rPr>
            <w:webHidden/>
          </w:rPr>
          <w:fldChar w:fldCharType="separate"/>
        </w:r>
        <w:r w:rsidR="00001325">
          <w:rPr>
            <w:webHidden/>
          </w:rPr>
          <w:t>10</w:t>
        </w:r>
        <w:r w:rsidR="002B4B4A" w:rsidRPr="00206F56">
          <w:rPr>
            <w:webHidden/>
          </w:rPr>
          <w:fldChar w:fldCharType="end"/>
        </w:r>
      </w:hyperlink>
    </w:p>
    <w:p w14:paraId="1C9409D1" w14:textId="734229BB" w:rsidR="002B4B4A" w:rsidRPr="00206F56" w:rsidRDefault="00636BD8" w:rsidP="006B3728">
      <w:pPr>
        <w:pStyle w:val="TOC2"/>
        <w:rPr>
          <w:rFonts w:asciiTheme="minorHAnsi" w:eastAsiaTheme="minorEastAsia" w:hAnsiTheme="minorHAnsi" w:cstheme="minorBidi"/>
        </w:rPr>
      </w:pPr>
      <w:hyperlink w:anchor="_Toc468269745" w:history="1">
        <w:r w:rsidR="002B4B4A" w:rsidRPr="00206F56">
          <w:rPr>
            <w:rStyle w:val="Hyperlink"/>
            <w:b/>
          </w:rPr>
          <w:t>11. Questions of a Sensitive Nature</w:t>
        </w:r>
        <w:r w:rsidR="002B4B4A" w:rsidRPr="00206F56">
          <w:rPr>
            <w:webHidden/>
          </w:rPr>
          <w:tab/>
        </w:r>
        <w:r w:rsidR="002B4B4A" w:rsidRPr="00206F56">
          <w:rPr>
            <w:webHidden/>
          </w:rPr>
          <w:fldChar w:fldCharType="begin"/>
        </w:r>
        <w:r w:rsidR="002B4B4A" w:rsidRPr="00206F56">
          <w:rPr>
            <w:webHidden/>
          </w:rPr>
          <w:instrText xml:space="preserve"> PAGEREF _Toc468269745 \h </w:instrText>
        </w:r>
        <w:r w:rsidR="002B4B4A" w:rsidRPr="00206F56">
          <w:rPr>
            <w:webHidden/>
          </w:rPr>
        </w:r>
        <w:r w:rsidR="002B4B4A" w:rsidRPr="00206F56">
          <w:rPr>
            <w:webHidden/>
          </w:rPr>
          <w:fldChar w:fldCharType="separate"/>
        </w:r>
        <w:r w:rsidR="00001325">
          <w:rPr>
            <w:webHidden/>
          </w:rPr>
          <w:t>11</w:t>
        </w:r>
        <w:r w:rsidR="002B4B4A" w:rsidRPr="00206F56">
          <w:rPr>
            <w:webHidden/>
          </w:rPr>
          <w:fldChar w:fldCharType="end"/>
        </w:r>
      </w:hyperlink>
    </w:p>
    <w:p w14:paraId="3B3D7ECA" w14:textId="4C47D27C" w:rsidR="00700B5B" w:rsidRPr="00206F56" w:rsidRDefault="00636BD8" w:rsidP="00700B5B">
      <w:pPr>
        <w:pStyle w:val="TOC2"/>
        <w:rPr>
          <w:rFonts w:asciiTheme="minorHAnsi" w:eastAsiaTheme="minorEastAsia" w:hAnsiTheme="minorHAnsi" w:cstheme="minorBidi"/>
        </w:rPr>
      </w:pPr>
      <w:hyperlink w:anchor="_Toc468269746" w:history="1">
        <w:r w:rsidR="00700B5B" w:rsidRPr="00206F56">
          <w:rPr>
            <w:rStyle w:val="Hyperlink"/>
            <w:b/>
          </w:rPr>
          <w:t>12. Estimates of Annualized Burden Hours and Costs</w:t>
        </w:r>
        <w:r w:rsidR="00700B5B" w:rsidRPr="00206F56">
          <w:rPr>
            <w:webHidden/>
          </w:rPr>
          <w:tab/>
        </w:r>
        <w:r w:rsidR="00700B5B" w:rsidRPr="00206F56">
          <w:rPr>
            <w:webHidden/>
          </w:rPr>
          <w:fldChar w:fldCharType="begin"/>
        </w:r>
        <w:r w:rsidR="00700B5B" w:rsidRPr="00206F56">
          <w:rPr>
            <w:webHidden/>
          </w:rPr>
          <w:instrText xml:space="preserve"> PAGEREF _Toc468269746 \h </w:instrText>
        </w:r>
        <w:r w:rsidR="00700B5B" w:rsidRPr="00206F56">
          <w:rPr>
            <w:webHidden/>
          </w:rPr>
        </w:r>
        <w:r w:rsidR="00700B5B" w:rsidRPr="00206F56">
          <w:rPr>
            <w:webHidden/>
          </w:rPr>
          <w:fldChar w:fldCharType="separate"/>
        </w:r>
        <w:r w:rsidR="00001325">
          <w:rPr>
            <w:webHidden/>
          </w:rPr>
          <w:t>15</w:t>
        </w:r>
        <w:r w:rsidR="00700B5B" w:rsidRPr="00206F56">
          <w:rPr>
            <w:webHidden/>
          </w:rPr>
          <w:fldChar w:fldCharType="end"/>
        </w:r>
      </w:hyperlink>
    </w:p>
    <w:p w14:paraId="76494587" w14:textId="412633E1" w:rsidR="002B4B4A" w:rsidRPr="00206F56" w:rsidRDefault="00636BD8" w:rsidP="006B3728">
      <w:pPr>
        <w:pStyle w:val="TOC2"/>
        <w:rPr>
          <w:rFonts w:asciiTheme="minorHAnsi" w:eastAsiaTheme="minorEastAsia" w:hAnsiTheme="minorHAnsi" w:cstheme="minorBidi"/>
        </w:rPr>
      </w:pPr>
      <w:hyperlink w:anchor="_Toc468269746" w:history="1">
        <w:r w:rsidR="002B4B4A" w:rsidRPr="00206F56">
          <w:rPr>
            <w:rStyle w:val="Hyperlink"/>
            <w:b/>
          </w:rPr>
          <w:t>13. Estimates of Annualized Respondent Capital and Maintenance Costs</w:t>
        </w:r>
        <w:r w:rsidR="002B4B4A" w:rsidRPr="00206F56">
          <w:rPr>
            <w:webHidden/>
          </w:rPr>
          <w:tab/>
        </w:r>
        <w:r w:rsidR="002B4B4A" w:rsidRPr="00206F56">
          <w:rPr>
            <w:webHidden/>
          </w:rPr>
          <w:fldChar w:fldCharType="begin"/>
        </w:r>
        <w:r w:rsidR="002B4B4A" w:rsidRPr="00206F56">
          <w:rPr>
            <w:webHidden/>
          </w:rPr>
          <w:instrText xml:space="preserve"> PAGEREF _Toc468269746 \h </w:instrText>
        </w:r>
        <w:r w:rsidR="002B4B4A" w:rsidRPr="00206F56">
          <w:rPr>
            <w:webHidden/>
          </w:rPr>
        </w:r>
        <w:r w:rsidR="002B4B4A" w:rsidRPr="00206F56">
          <w:rPr>
            <w:webHidden/>
          </w:rPr>
          <w:fldChar w:fldCharType="separate"/>
        </w:r>
        <w:r w:rsidR="00001325">
          <w:rPr>
            <w:webHidden/>
          </w:rPr>
          <w:t>15</w:t>
        </w:r>
        <w:r w:rsidR="002B4B4A" w:rsidRPr="00206F56">
          <w:rPr>
            <w:webHidden/>
          </w:rPr>
          <w:fldChar w:fldCharType="end"/>
        </w:r>
      </w:hyperlink>
      <w:r w:rsidR="00CB36BA">
        <w:t>5</w:t>
      </w:r>
    </w:p>
    <w:p w14:paraId="73FD4B7E" w14:textId="4CFF0E83" w:rsidR="002B4B4A" w:rsidRPr="00206F56" w:rsidRDefault="00636BD8" w:rsidP="006B3728">
      <w:pPr>
        <w:pStyle w:val="TOC2"/>
        <w:rPr>
          <w:rFonts w:asciiTheme="minorHAnsi" w:eastAsiaTheme="minorEastAsia" w:hAnsiTheme="minorHAnsi" w:cstheme="minorBidi"/>
        </w:rPr>
      </w:pPr>
      <w:hyperlink w:anchor="_Toc468269747" w:history="1">
        <w:r w:rsidR="002B4B4A" w:rsidRPr="00206F56">
          <w:rPr>
            <w:rStyle w:val="Hyperlink"/>
            <w:b/>
          </w:rPr>
          <w:t>14. Estimates of Annualized Cost to the Government</w:t>
        </w:r>
        <w:r w:rsidR="002B4B4A" w:rsidRPr="00206F56">
          <w:rPr>
            <w:webHidden/>
          </w:rPr>
          <w:tab/>
        </w:r>
        <w:r w:rsidR="002B4B4A" w:rsidRPr="00206F56">
          <w:rPr>
            <w:webHidden/>
          </w:rPr>
          <w:fldChar w:fldCharType="begin"/>
        </w:r>
        <w:r w:rsidR="002B4B4A" w:rsidRPr="00206F56">
          <w:rPr>
            <w:webHidden/>
          </w:rPr>
          <w:instrText xml:space="preserve"> PAGEREF _Toc468269747 \h </w:instrText>
        </w:r>
        <w:r w:rsidR="002B4B4A" w:rsidRPr="00206F56">
          <w:rPr>
            <w:webHidden/>
          </w:rPr>
        </w:r>
        <w:r w:rsidR="002B4B4A" w:rsidRPr="00206F56">
          <w:rPr>
            <w:webHidden/>
          </w:rPr>
          <w:fldChar w:fldCharType="separate"/>
        </w:r>
        <w:r w:rsidR="00001325">
          <w:rPr>
            <w:webHidden/>
          </w:rPr>
          <w:t>15</w:t>
        </w:r>
        <w:r w:rsidR="002B4B4A" w:rsidRPr="00206F56">
          <w:rPr>
            <w:webHidden/>
          </w:rPr>
          <w:fldChar w:fldCharType="end"/>
        </w:r>
      </w:hyperlink>
      <w:r w:rsidR="00CB36BA">
        <w:t>5</w:t>
      </w:r>
    </w:p>
    <w:p w14:paraId="55E3BCC6" w14:textId="7F16D459" w:rsidR="00700B5B" w:rsidRPr="00206F56" w:rsidRDefault="00636BD8" w:rsidP="00700B5B">
      <w:pPr>
        <w:pStyle w:val="TOC2"/>
        <w:rPr>
          <w:rFonts w:asciiTheme="minorHAnsi" w:eastAsiaTheme="minorEastAsia" w:hAnsiTheme="minorHAnsi" w:cstheme="minorBidi"/>
        </w:rPr>
      </w:pPr>
      <w:hyperlink w:anchor="_Toc468269748" w:history="1">
        <w:r w:rsidR="00700B5B" w:rsidRPr="00206F56">
          <w:rPr>
            <w:rStyle w:val="Hyperlink"/>
            <w:b/>
          </w:rPr>
          <w:t>15. Changes in Hour Burden</w:t>
        </w:r>
        <w:r w:rsidR="00700B5B" w:rsidRPr="00206F56">
          <w:rPr>
            <w:webHidden/>
          </w:rPr>
          <w:tab/>
        </w:r>
        <w:r w:rsidR="00700B5B" w:rsidRPr="00206F56">
          <w:rPr>
            <w:webHidden/>
          </w:rPr>
          <w:fldChar w:fldCharType="begin"/>
        </w:r>
        <w:r w:rsidR="00700B5B" w:rsidRPr="00206F56">
          <w:rPr>
            <w:webHidden/>
          </w:rPr>
          <w:instrText xml:space="preserve"> PAGEREF _Toc468269748 \h </w:instrText>
        </w:r>
        <w:r w:rsidR="00700B5B" w:rsidRPr="00206F56">
          <w:rPr>
            <w:webHidden/>
          </w:rPr>
        </w:r>
        <w:r w:rsidR="00700B5B" w:rsidRPr="00206F56">
          <w:rPr>
            <w:webHidden/>
          </w:rPr>
          <w:fldChar w:fldCharType="separate"/>
        </w:r>
        <w:r w:rsidR="00001325">
          <w:rPr>
            <w:webHidden/>
          </w:rPr>
          <w:t>16</w:t>
        </w:r>
        <w:r w:rsidR="00700B5B" w:rsidRPr="00206F56">
          <w:rPr>
            <w:webHidden/>
          </w:rPr>
          <w:fldChar w:fldCharType="end"/>
        </w:r>
      </w:hyperlink>
      <w:r w:rsidR="00CB36BA">
        <w:t>6</w:t>
      </w:r>
    </w:p>
    <w:p w14:paraId="57461FED" w14:textId="2D00BED8" w:rsidR="002B4B4A" w:rsidRPr="00206F56" w:rsidRDefault="00636BD8" w:rsidP="006B3728">
      <w:pPr>
        <w:pStyle w:val="TOC2"/>
        <w:rPr>
          <w:rFonts w:asciiTheme="minorHAnsi" w:eastAsiaTheme="minorEastAsia" w:hAnsiTheme="minorHAnsi" w:cstheme="minorBidi"/>
        </w:rPr>
      </w:pPr>
      <w:hyperlink w:anchor="_Toc468269748" w:history="1">
        <w:r w:rsidR="002B4B4A" w:rsidRPr="00206F56">
          <w:rPr>
            <w:rStyle w:val="Hyperlink"/>
            <w:b/>
          </w:rPr>
          <w:t>16. Time Schedule, Publication and Analysis Plans</w:t>
        </w:r>
        <w:r w:rsidR="002B4B4A" w:rsidRPr="00206F56">
          <w:rPr>
            <w:webHidden/>
          </w:rPr>
          <w:tab/>
        </w:r>
        <w:r w:rsidR="002B4B4A" w:rsidRPr="00206F56">
          <w:rPr>
            <w:webHidden/>
          </w:rPr>
          <w:fldChar w:fldCharType="begin"/>
        </w:r>
        <w:r w:rsidR="002B4B4A" w:rsidRPr="00206F56">
          <w:rPr>
            <w:webHidden/>
          </w:rPr>
          <w:instrText xml:space="preserve"> PAGEREF _Toc468269748 \h </w:instrText>
        </w:r>
        <w:r w:rsidR="002B4B4A" w:rsidRPr="00206F56">
          <w:rPr>
            <w:webHidden/>
          </w:rPr>
        </w:r>
        <w:r w:rsidR="002B4B4A" w:rsidRPr="00206F56">
          <w:rPr>
            <w:webHidden/>
          </w:rPr>
          <w:fldChar w:fldCharType="separate"/>
        </w:r>
        <w:r w:rsidR="00001325">
          <w:rPr>
            <w:webHidden/>
          </w:rPr>
          <w:t>16</w:t>
        </w:r>
        <w:r w:rsidR="002B4B4A" w:rsidRPr="00206F56">
          <w:rPr>
            <w:webHidden/>
          </w:rPr>
          <w:fldChar w:fldCharType="end"/>
        </w:r>
      </w:hyperlink>
      <w:r w:rsidR="00CB36BA">
        <w:t>6</w:t>
      </w:r>
    </w:p>
    <w:p w14:paraId="3843AA61" w14:textId="52A32609" w:rsidR="002B4B4A" w:rsidRPr="00206F56" w:rsidRDefault="00636BD8" w:rsidP="006B3728">
      <w:pPr>
        <w:pStyle w:val="TOC2"/>
        <w:rPr>
          <w:rFonts w:asciiTheme="minorHAnsi" w:eastAsiaTheme="minorEastAsia" w:hAnsiTheme="minorHAnsi" w:cstheme="minorBidi"/>
        </w:rPr>
      </w:pPr>
      <w:hyperlink w:anchor="_Toc468269749" w:history="1">
        <w:r w:rsidR="002B4B4A" w:rsidRPr="00206F56">
          <w:rPr>
            <w:rStyle w:val="Hyperlink"/>
            <w:b/>
          </w:rPr>
          <w:t>16.</w:t>
        </w:r>
        <w:r w:rsidR="00A92A2A" w:rsidRPr="00206F56">
          <w:rPr>
            <w:rStyle w:val="Hyperlink"/>
            <w:b/>
          </w:rPr>
          <w:t>a</w:t>
        </w:r>
        <w:r w:rsidR="002B4B4A" w:rsidRPr="00206F56">
          <w:rPr>
            <w:rStyle w:val="Hyperlink"/>
            <w:b/>
          </w:rPr>
          <w:t>.</w:t>
        </w:r>
        <w:r w:rsidR="005A53F0" w:rsidRPr="00206F56">
          <w:rPr>
            <w:rStyle w:val="Hyperlink"/>
            <w:b/>
          </w:rPr>
          <w:t xml:space="preserve"> </w:t>
        </w:r>
        <w:r w:rsidR="002B4B4A" w:rsidRPr="00206F56">
          <w:rPr>
            <w:rStyle w:val="Hyperlink"/>
            <w:b/>
          </w:rPr>
          <w:t>Publication and Use of Findings</w:t>
        </w:r>
        <w:r w:rsidR="002B4B4A" w:rsidRPr="00206F56">
          <w:rPr>
            <w:webHidden/>
          </w:rPr>
          <w:tab/>
        </w:r>
        <w:r w:rsidR="002B4B4A" w:rsidRPr="00206F56">
          <w:rPr>
            <w:webHidden/>
          </w:rPr>
          <w:fldChar w:fldCharType="begin"/>
        </w:r>
        <w:r w:rsidR="002B4B4A" w:rsidRPr="00206F56">
          <w:rPr>
            <w:webHidden/>
          </w:rPr>
          <w:instrText xml:space="preserve"> PAGEREF _Toc468269749 \h </w:instrText>
        </w:r>
        <w:r w:rsidR="002B4B4A" w:rsidRPr="00206F56">
          <w:rPr>
            <w:webHidden/>
          </w:rPr>
        </w:r>
        <w:r w:rsidR="002B4B4A" w:rsidRPr="00206F56">
          <w:rPr>
            <w:webHidden/>
          </w:rPr>
          <w:fldChar w:fldCharType="separate"/>
        </w:r>
        <w:r w:rsidR="00001325">
          <w:rPr>
            <w:webHidden/>
          </w:rPr>
          <w:t>16</w:t>
        </w:r>
        <w:r w:rsidR="002B4B4A" w:rsidRPr="00206F56">
          <w:rPr>
            <w:webHidden/>
          </w:rPr>
          <w:fldChar w:fldCharType="end"/>
        </w:r>
      </w:hyperlink>
      <w:r w:rsidR="00CB36BA">
        <w:t>6</w:t>
      </w:r>
    </w:p>
    <w:p w14:paraId="554B76B1" w14:textId="3DA9D60A" w:rsidR="005A53F0" w:rsidRPr="00206F56" w:rsidRDefault="00636BD8" w:rsidP="006B3728">
      <w:pPr>
        <w:pStyle w:val="TOC2"/>
        <w:rPr>
          <w:rStyle w:val="Hyperlink"/>
        </w:rPr>
      </w:pPr>
      <w:hyperlink w:anchor="_Toc468269750" w:history="1">
        <w:r w:rsidR="002B4B4A" w:rsidRPr="00206F56">
          <w:rPr>
            <w:rStyle w:val="Hyperlink"/>
            <w:b/>
          </w:rPr>
          <w:t>16.</w:t>
        </w:r>
        <w:r w:rsidR="00A92A2A" w:rsidRPr="00206F56">
          <w:rPr>
            <w:rStyle w:val="Hyperlink"/>
            <w:b/>
          </w:rPr>
          <w:t>b</w:t>
        </w:r>
        <w:r w:rsidR="002B4B4A" w:rsidRPr="00206F56">
          <w:rPr>
            <w:rStyle w:val="Hyperlink"/>
            <w:b/>
          </w:rPr>
          <w:t>.</w:t>
        </w:r>
        <w:r w:rsidR="005A53F0" w:rsidRPr="00206F56">
          <w:rPr>
            <w:rStyle w:val="Hyperlink"/>
            <w:b/>
          </w:rPr>
          <w:t xml:space="preserve"> </w:t>
        </w:r>
        <w:r w:rsidR="002B4B4A" w:rsidRPr="00206F56">
          <w:rPr>
            <w:rStyle w:val="Hyperlink"/>
            <w:b/>
          </w:rPr>
          <w:t>Analysis Plans</w:t>
        </w:r>
        <w:r w:rsidR="002B4B4A" w:rsidRPr="00206F56">
          <w:rPr>
            <w:webHidden/>
          </w:rPr>
          <w:tab/>
        </w:r>
        <w:r w:rsidR="002B4B4A" w:rsidRPr="00206F56">
          <w:rPr>
            <w:webHidden/>
          </w:rPr>
          <w:fldChar w:fldCharType="begin"/>
        </w:r>
        <w:r w:rsidR="002B4B4A" w:rsidRPr="00206F56">
          <w:rPr>
            <w:webHidden/>
          </w:rPr>
          <w:instrText xml:space="preserve"> PAGEREF _Toc468269750 \h </w:instrText>
        </w:r>
        <w:r w:rsidR="002B4B4A" w:rsidRPr="00206F56">
          <w:rPr>
            <w:webHidden/>
          </w:rPr>
        </w:r>
        <w:r w:rsidR="002B4B4A" w:rsidRPr="00206F56">
          <w:rPr>
            <w:webHidden/>
          </w:rPr>
          <w:fldChar w:fldCharType="separate"/>
        </w:r>
        <w:r w:rsidR="00001325">
          <w:rPr>
            <w:webHidden/>
          </w:rPr>
          <w:t>16</w:t>
        </w:r>
        <w:r w:rsidR="002B4B4A" w:rsidRPr="00206F56">
          <w:rPr>
            <w:webHidden/>
          </w:rPr>
          <w:fldChar w:fldCharType="end"/>
        </w:r>
      </w:hyperlink>
      <w:r w:rsidR="00CB36BA">
        <w:t>6</w:t>
      </w:r>
    </w:p>
    <w:p w14:paraId="7A773788" w14:textId="02C10894" w:rsidR="002B4B4A" w:rsidRPr="00206F56" w:rsidRDefault="005A53F0" w:rsidP="006B3728">
      <w:pPr>
        <w:pStyle w:val="TOC2"/>
        <w:rPr>
          <w:rFonts w:asciiTheme="minorHAnsi" w:eastAsiaTheme="minorEastAsia" w:hAnsiTheme="minorHAnsi" w:cstheme="minorBidi"/>
          <w:i/>
        </w:rPr>
      </w:pPr>
      <w:r w:rsidRPr="00206F56">
        <w:rPr>
          <w:rStyle w:val="Hyperlink"/>
          <w:b/>
          <w:color w:val="auto"/>
          <w:u w:val="none"/>
        </w:rPr>
        <w:t>17</w:t>
      </w:r>
      <w:hyperlink w:anchor="_Toc468269751" w:history="1">
        <w:r w:rsidRPr="00206F56">
          <w:rPr>
            <w:rStyle w:val="Hyperlink"/>
          </w:rPr>
          <w:t xml:space="preserve">. </w:t>
        </w:r>
        <w:r w:rsidR="002B4B4A" w:rsidRPr="00206F56">
          <w:rPr>
            <w:rStyle w:val="Hyperlink"/>
            <w:b/>
          </w:rPr>
          <w:t>Exemption for Display of Expiration Date</w:t>
        </w:r>
        <w:r w:rsidR="002B4B4A" w:rsidRPr="00206F56">
          <w:rPr>
            <w:webHidden/>
          </w:rPr>
          <w:tab/>
        </w:r>
        <w:r w:rsidR="002B4B4A" w:rsidRPr="00206F56">
          <w:rPr>
            <w:webHidden/>
          </w:rPr>
          <w:fldChar w:fldCharType="begin"/>
        </w:r>
        <w:r w:rsidR="002B4B4A" w:rsidRPr="00206F56">
          <w:rPr>
            <w:webHidden/>
          </w:rPr>
          <w:instrText xml:space="preserve"> PAGEREF _Toc468269751 \h </w:instrText>
        </w:r>
        <w:r w:rsidR="002B4B4A" w:rsidRPr="00206F56">
          <w:rPr>
            <w:webHidden/>
          </w:rPr>
        </w:r>
        <w:r w:rsidR="002B4B4A" w:rsidRPr="00206F56">
          <w:rPr>
            <w:webHidden/>
          </w:rPr>
          <w:fldChar w:fldCharType="separate"/>
        </w:r>
        <w:r w:rsidR="00001325">
          <w:rPr>
            <w:webHidden/>
          </w:rPr>
          <w:t>16</w:t>
        </w:r>
        <w:r w:rsidR="002B4B4A" w:rsidRPr="00206F56">
          <w:rPr>
            <w:webHidden/>
          </w:rPr>
          <w:fldChar w:fldCharType="end"/>
        </w:r>
      </w:hyperlink>
    </w:p>
    <w:p w14:paraId="4A9A59D6" w14:textId="13C2A2EF" w:rsidR="002B4B4A" w:rsidRPr="00206F56" w:rsidRDefault="00636BD8">
      <w:pPr>
        <w:pStyle w:val="TOC1"/>
        <w:tabs>
          <w:tab w:val="right" w:leader="dot" w:pos="9422"/>
        </w:tabs>
        <w:rPr>
          <w:rFonts w:asciiTheme="minorHAnsi" w:eastAsiaTheme="minorEastAsia" w:hAnsiTheme="minorHAnsi" w:cstheme="minorBidi"/>
          <w:i/>
          <w:noProof/>
          <w:color w:val="auto"/>
        </w:rPr>
      </w:pPr>
      <w:hyperlink w:anchor="_Toc468269752" w:history="1">
        <w:r w:rsidR="002B4B4A" w:rsidRPr="00206F56">
          <w:rPr>
            <w:rStyle w:val="Hyperlink"/>
            <w:b/>
            <w:noProof/>
            <w:u w:val="none"/>
          </w:rPr>
          <w:t>List of Attachments</w:t>
        </w:r>
        <w:r w:rsidR="002B4B4A" w:rsidRPr="00206F56">
          <w:rPr>
            <w:i/>
            <w:noProof/>
            <w:webHidden/>
          </w:rPr>
          <w:tab/>
        </w:r>
        <w:r w:rsidR="002B4B4A" w:rsidRPr="00206F56">
          <w:rPr>
            <w:i/>
            <w:noProof/>
            <w:webHidden/>
          </w:rPr>
          <w:fldChar w:fldCharType="begin"/>
        </w:r>
        <w:r w:rsidR="002B4B4A" w:rsidRPr="00206F56">
          <w:rPr>
            <w:i/>
            <w:noProof/>
            <w:webHidden/>
          </w:rPr>
          <w:instrText xml:space="preserve"> PAGEREF _Toc468269752 \h </w:instrText>
        </w:r>
        <w:r w:rsidR="002B4B4A" w:rsidRPr="00206F56">
          <w:rPr>
            <w:i/>
            <w:noProof/>
            <w:webHidden/>
          </w:rPr>
        </w:r>
        <w:r w:rsidR="002B4B4A" w:rsidRPr="00206F56">
          <w:rPr>
            <w:i/>
            <w:noProof/>
            <w:webHidden/>
          </w:rPr>
          <w:fldChar w:fldCharType="separate"/>
        </w:r>
        <w:r w:rsidR="00001325">
          <w:rPr>
            <w:i/>
            <w:noProof/>
            <w:webHidden/>
          </w:rPr>
          <w:t>17</w:t>
        </w:r>
        <w:r w:rsidR="002B4B4A" w:rsidRPr="00206F56">
          <w:rPr>
            <w:i/>
            <w:noProof/>
            <w:webHidden/>
          </w:rPr>
          <w:fldChar w:fldCharType="end"/>
        </w:r>
      </w:hyperlink>
      <w:r w:rsidR="00CB36BA">
        <w:rPr>
          <w:i/>
          <w:noProof/>
        </w:rPr>
        <w:t>7</w:t>
      </w:r>
    </w:p>
    <w:p w14:paraId="0ED756F3" w14:textId="77777777" w:rsidR="00556958" w:rsidRPr="00B76953" w:rsidRDefault="00762591" w:rsidP="003F49F5">
      <w:pPr>
        <w:spacing w:line="360" w:lineRule="auto"/>
        <w:contextualSpacing/>
        <w:rPr>
          <w:sz w:val="24"/>
          <w:szCs w:val="24"/>
        </w:rPr>
      </w:pPr>
      <w:r w:rsidRPr="00206F56">
        <w:rPr>
          <w:i/>
          <w:sz w:val="24"/>
          <w:szCs w:val="24"/>
        </w:rPr>
        <w:fldChar w:fldCharType="end"/>
      </w:r>
    </w:p>
    <w:p w14:paraId="762F6C89" w14:textId="77777777" w:rsidR="00556958" w:rsidRPr="00B76953" w:rsidRDefault="00556958" w:rsidP="003F49F5">
      <w:pPr>
        <w:pStyle w:val="NoSpacing"/>
        <w:spacing w:line="360" w:lineRule="auto"/>
        <w:contextualSpacing/>
        <w:rPr>
          <w:sz w:val="24"/>
          <w:szCs w:val="24"/>
        </w:rPr>
      </w:pPr>
      <w:bookmarkStart w:id="3" w:name="h.rf47nl67nz89" w:colFirst="0" w:colLast="0"/>
      <w:bookmarkEnd w:id="3"/>
    </w:p>
    <w:p w14:paraId="1463AFD2" w14:textId="77777777" w:rsidR="00556958" w:rsidRPr="00B76953" w:rsidRDefault="00762591" w:rsidP="003F49F5">
      <w:pPr>
        <w:spacing w:line="240" w:lineRule="auto"/>
        <w:rPr>
          <w:sz w:val="24"/>
          <w:szCs w:val="24"/>
        </w:rPr>
      </w:pPr>
      <w:r w:rsidRPr="00B76953">
        <w:rPr>
          <w:sz w:val="24"/>
          <w:szCs w:val="24"/>
        </w:rPr>
        <w:br w:type="page"/>
      </w:r>
      <w:bookmarkStart w:id="4" w:name="h.7rn502b03nwf" w:colFirst="0" w:colLast="0"/>
      <w:bookmarkEnd w:id="4"/>
    </w:p>
    <w:p w14:paraId="3C805ACC" w14:textId="77777777" w:rsidR="00805B50" w:rsidRPr="00805B50" w:rsidRDefault="00805B50" w:rsidP="00805B50">
      <w:pPr>
        <w:pStyle w:val="Heading1"/>
        <w:spacing w:before="0" w:after="0"/>
        <w:rPr>
          <w:b/>
          <w:sz w:val="24"/>
          <w:szCs w:val="24"/>
        </w:rPr>
      </w:pPr>
      <w:bookmarkStart w:id="5" w:name="h.toq6007od1xq" w:colFirst="0" w:colLast="0"/>
      <w:bookmarkStart w:id="6" w:name="_Toc151782175"/>
      <w:bookmarkStart w:id="7" w:name="_Toc158526215"/>
      <w:bookmarkStart w:id="8" w:name="_Toc437430809"/>
      <w:bookmarkStart w:id="9" w:name="_Toc468269736"/>
      <w:bookmarkEnd w:id="5"/>
      <w:r w:rsidRPr="00805B50">
        <w:rPr>
          <w:b/>
          <w:sz w:val="24"/>
          <w:szCs w:val="24"/>
        </w:rPr>
        <w:lastRenderedPageBreak/>
        <w:t>A. Justification</w:t>
      </w:r>
      <w:bookmarkEnd w:id="6"/>
      <w:bookmarkEnd w:id="7"/>
      <w:bookmarkEnd w:id="8"/>
      <w:bookmarkEnd w:id="9"/>
    </w:p>
    <w:p w14:paraId="23280BE5" w14:textId="77777777" w:rsidR="00805B50" w:rsidRPr="00FD39C0" w:rsidRDefault="00805B50" w:rsidP="00805B50">
      <w:pPr>
        <w:pStyle w:val="Heading2"/>
        <w:rPr>
          <w:b/>
          <w:i/>
          <w:sz w:val="24"/>
          <w:szCs w:val="24"/>
        </w:rPr>
      </w:pPr>
      <w:bookmarkStart w:id="10" w:name="_Toc151782176"/>
      <w:bookmarkStart w:id="11" w:name="_Toc158526216"/>
      <w:bookmarkStart w:id="12" w:name="_Toc437430810"/>
      <w:bookmarkStart w:id="13" w:name="_Toc468269737"/>
      <w:r w:rsidRPr="00FD39C0">
        <w:rPr>
          <w:b/>
          <w:i/>
          <w:sz w:val="24"/>
          <w:szCs w:val="24"/>
        </w:rPr>
        <w:t xml:space="preserve">1. </w:t>
      </w:r>
      <w:bookmarkEnd w:id="10"/>
      <w:bookmarkEnd w:id="11"/>
      <w:r w:rsidRPr="00FD39C0">
        <w:rPr>
          <w:b/>
          <w:i/>
          <w:sz w:val="24"/>
          <w:szCs w:val="24"/>
        </w:rPr>
        <w:t>Circumstances that Make the Collection of Information Necessary</w:t>
      </w:r>
      <w:bookmarkEnd w:id="12"/>
      <w:bookmarkEnd w:id="13"/>
    </w:p>
    <w:p w14:paraId="65D7742A" w14:textId="77777777" w:rsidR="00805B50" w:rsidRPr="007A06E2" w:rsidRDefault="00805B50" w:rsidP="003F49F5">
      <w:pPr>
        <w:spacing w:line="240" w:lineRule="auto"/>
        <w:rPr>
          <w:sz w:val="24"/>
          <w:szCs w:val="24"/>
        </w:rPr>
      </w:pPr>
    </w:p>
    <w:p w14:paraId="44D224B3" w14:textId="4A36BF40" w:rsidR="005E6A49" w:rsidRPr="007A06E2" w:rsidRDefault="005E6A49" w:rsidP="003F49F5">
      <w:pPr>
        <w:spacing w:line="240" w:lineRule="auto"/>
        <w:contextualSpacing/>
        <w:rPr>
          <w:sz w:val="24"/>
          <w:szCs w:val="24"/>
        </w:rPr>
      </w:pPr>
      <w:r w:rsidRPr="007A06E2">
        <w:rPr>
          <w:sz w:val="24"/>
          <w:szCs w:val="24"/>
        </w:rPr>
        <w:t>The mission of the Agency for Healthcare Research and Quality (AHRQ) set out in its authorizing legislation, The Healthcare Research and Quality Act of 1999</w:t>
      </w:r>
      <w:r w:rsidR="00982DF2" w:rsidRPr="007A06E2">
        <w:rPr>
          <w:sz w:val="24"/>
          <w:szCs w:val="24"/>
        </w:rPr>
        <w:t>,</w:t>
      </w:r>
      <w:r w:rsidRPr="007A06E2">
        <w:rPr>
          <w:rStyle w:val="EndnoteReference"/>
          <w:sz w:val="24"/>
          <w:szCs w:val="24"/>
        </w:rPr>
        <w:endnoteReference w:id="1"/>
      </w:r>
      <w:r w:rsidRPr="007A06E2">
        <w:rPr>
          <w:sz w:val="24"/>
          <w:szCs w:val="24"/>
        </w:rP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promotes health care quality improvement by conducting and supporting:</w:t>
      </w:r>
    </w:p>
    <w:p w14:paraId="1172DB6E" w14:textId="77777777" w:rsidR="003F49F5" w:rsidRPr="007A06E2" w:rsidRDefault="003F49F5" w:rsidP="003F49F5">
      <w:pPr>
        <w:spacing w:line="240" w:lineRule="auto"/>
        <w:contextualSpacing/>
        <w:rPr>
          <w:sz w:val="24"/>
          <w:szCs w:val="24"/>
        </w:rPr>
      </w:pPr>
    </w:p>
    <w:p w14:paraId="4CD6CE21" w14:textId="77777777" w:rsidR="005E6A49" w:rsidRDefault="005E6A49" w:rsidP="003F49F5">
      <w:pPr>
        <w:pStyle w:val="ListParagraph"/>
        <w:numPr>
          <w:ilvl w:val="0"/>
          <w:numId w:val="14"/>
        </w:numPr>
        <w:spacing w:line="240" w:lineRule="auto"/>
        <w:rPr>
          <w:sz w:val="24"/>
          <w:szCs w:val="24"/>
        </w:rPr>
      </w:pPr>
      <w:r w:rsidRPr="007A06E2">
        <w:rPr>
          <w:sz w:val="24"/>
          <w:szCs w:val="24"/>
        </w:rPr>
        <w:t xml:space="preserve">Research that develops and presents scientific evidence on all aspects of health care; </w:t>
      </w:r>
    </w:p>
    <w:p w14:paraId="45013303" w14:textId="77777777" w:rsidR="00805B50" w:rsidRPr="007A06E2" w:rsidRDefault="00805B50" w:rsidP="00FD39C0">
      <w:pPr>
        <w:pStyle w:val="ListParagraph"/>
        <w:spacing w:line="240" w:lineRule="auto"/>
        <w:rPr>
          <w:sz w:val="24"/>
          <w:szCs w:val="24"/>
        </w:rPr>
      </w:pPr>
    </w:p>
    <w:p w14:paraId="67AE9F6D" w14:textId="77777777" w:rsidR="005E6A49" w:rsidRDefault="005E6A49" w:rsidP="003F49F5">
      <w:pPr>
        <w:pStyle w:val="ListParagraph"/>
        <w:numPr>
          <w:ilvl w:val="0"/>
          <w:numId w:val="14"/>
        </w:numPr>
        <w:spacing w:line="240" w:lineRule="auto"/>
        <w:rPr>
          <w:sz w:val="24"/>
          <w:szCs w:val="24"/>
        </w:rPr>
      </w:pPr>
      <w:r w:rsidRPr="007A06E2">
        <w:rPr>
          <w:sz w:val="24"/>
          <w:szCs w:val="24"/>
        </w:rPr>
        <w:t>The synthesis and dissemination of available scientific evidence for use by patients, consumers, practitioners, providers, purchasers, policy makers, and educators; and</w:t>
      </w:r>
    </w:p>
    <w:p w14:paraId="5A0EC40B" w14:textId="77777777" w:rsidR="00805B50" w:rsidRPr="007A06E2" w:rsidRDefault="00805B50" w:rsidP="00FD39C0">
      <w:pPr>
        <w:pStyle w:val="ListParagraph"/>
        <w:spacing w:line="240" w:lineRule="auto"/>
        <w:rPr>
          <w:sz w:val="24"/>
          <w:szCs w:val="24"/>
        </w:rPr>
      </w:pPr>
    </w:p>
    <w:p w14:paraId="312717D4" w14:textId="77777777" w:rsidR="005E6A49" w:rsidRPr="007A06E2" w:rsidRDefault="005E6A49" w:rsidP="003F49F5">
      <w:pPr>
        <w:pStyle w:val="ListParagraph"/>
        <w:numPr>
          <w:ilvl w:val="0"/>
          <w:numId w:val="14"/>
        </w:numPr>
        <w:spacing w:line="240" w:lineRule="auto"/>
        <w:rPr>
          <w:sz w:val="24"/>
          <w:szCs w:val="24"/>
        </w:rPr>
      </w:pPr>
      <w:r w:rsidRPr="007A06E2">
        <w:rPr>
          <w:sz w:val="24"/>
          <w:szCs w:val="24"/>
        </w:rPr>
        <w:t>Initiatives to advance private and public efforts to improve health care quality.</w:t>
      </w:r>
    </w:p>
    <w:p w14:paraId="7E58BEF5" w14:textId="77777777" w:rsidR="003F49F5" w:rsidRPr="007A06E2" w:rsidRDefault="003F49F5" w:rsidP="003F49F5">
      <w:pPr>
        <w:pStyle w:val="ListParagraph"/>
        <w:spacing w:line="240" w:lineRule="auto"/>
        <w:rPr>
          <w:sz w:val="24"/>
          <w:szCs w:val="24"/>
        </w:rPr>
      </w:pPr>
    </w:p>
    <w:p w14:paraId="43C9E3D3" w14:textId="77777777" w:rsidR="005E6A49" w:rsidRDefault="005E6A49" w:rsidP="003F49F5">
      <w:pPr>
        <w:spacing w:line="240" w:lineRule="auto"/>
        <w:contextualSpacing/>
        <w:rPr>
          <w:sz w:val="24"/>
          <w:szCs w:val="24"/>
        </w:rPr>
      </w:pPr>
      <w:r w:rsidRPr="007A06E2">
        <w:rPr>
          <w:sz w:val="24"/>
          <w:szCs w:val="24"/>
        </w:rPr>
        <w:t>AHRQ conducts and supports research and evaluations, and supports demonstration projects, on (A) the delivery of health care in inner-city areas, and in rural areas; and (B) health care for priority populations, which include (1) low-income groups, (2) minority groups, (3) women, (4) children, (5) the elderly, and (6) individuals with special health care needs, including individuals with disabilities and individuals who need chronic care or end-of-life health care.</w:t>
      </w:r>
    </w:p>
    <w:p w14:paraId="399710BE" w14:textId="77777777" w:rsidR="000E1E7C" w:rsidRPr="007A06E2" w:rsidRDefault="000E1E7C" w:rsidP="003F49F5">
      <w:pPr>
        <w:spacing w:line="240" w:lineRule="auto"/>
        <w:contextualSpacing/>
        <w:rPr>
          <w:sz w:val="24"/>
          <w:szCs w:val="24"/>
        </w:rPr>
      </w:pPr>
    </w:p>
    <w:p w14:paraId="080A05FC" w14:textId="77777777" w:rsidR="005617B6" w:rsidRPr="00E17BC1" w:rsidRDefault="005617B6" w:rsidP="005617B6">
      <w:pPr>
        <w:spacing w:line="240" w:lineRule="auto"/>
        <w:rPr>
          <w:rFonts w:eastAsia="Times New Roman"/>
          <w:color w:val="auto"/>
          <w:sz w:val="24"/>
          <w:szCs w:val="24"/>
        </w:rPr>
      </w:pPr>
      <w:r w:rsidRPr="00E17BC1">
        <w:rPr>
          <w:rFonts w:eastAsia="Times New Roman"/>
          <w:color w:val="auto"/>
          <w:sz w:val="24"/>
          <w:szCs w:val="24"/>
        </w:rPr>
        <w:t>This research has the following goals:</w:t>
      </w:r>
    </w:p>
    <w:p w14:paraId="0FBD6F17" w14:textId="77777777" w:rsidR="000E1E7C" w:rsidRPr="00E442CF" w:rsidRDefault="000E1E7C" w:rsidP="000E1E7C">
      <w:pPr>
        <w:spacing w:line="240" w:lineRule="auto"/>
        <w:ind w:left="1080"/>
        <w:rPr>
          <w:sz w:val="24"/>
          <w:szCs w:val="24"/>
        </w:rPr>
      </w:pPr>
    </w:p>
    <w:p w14:paraId="715B6C04" w14:textId="77777777" w:rsidR="000E1E7C" w:rsidRPr="00E442CF" w:rsidRDefault="000E1E7C" w:rsidP="000E1E7C">
      <w:pPr>
        <w:numPr>
          <w:ilvl w:val="0"/>
          <w:numId w:val="25"/>
        </w:numPr>
        <w:spacing w:line="240" w:lineRule="auto"/>
        <w:rPr>
          <w:sz w:val="24"/>
          <w:szCs w:val="24"/>
        </w:rPr>
      </w:pPr>
      <w:r w:rsidRPr="00E442CF">
        <w:rPr>
          <w:sz w:val="24"/>
          <w:szCs w:val="24"/>
        </w:rPr>
        <w:t>Analyze current processes in the primary care visit associated with hospital discharge; and</w:t>
      </w:r>
    </w:p>
    <w:p w14:paraId="5B4BCB2A" w14:textId="77777777" w:rsidR="000E1E7C" w:rsidRPr="00E442CF" w:rsidRDefault="000E1E7C" w:rsidP="000E1E7C">
      <w:pPr>
        <w:spacing w:line="240" w:lineRule="auto"/>
        <w:ind w:left="1080"/>
        <w:rPr>
          <w:sz w:val="24"/>
          <w:szCs w:val="24"/>
        </w:rPr>
      </w:pPr>
    </w:p>
    <w:p w14:paraId="05BDF1E3" w14:textId="77777777" w:rsidR="000E1E7C" w:rsidRPr="00E442CF" w:rsidRDefault="000E1E7C" w:rsidP="000E1E7C">
      <w:pPr>
        <w:numPr>
          <w:ilvl w:val="0"/>
          <w:numId w:val="25"/>
        </w:numPr>
        <w:spacing w:line="240" w:lineRule="auto"/>
        <w:rPr>
          <w:sz w:val="24"/>
          <w:szCs w:val="24"/>
        </w:rPr>
      </w:pPr>
      <w:r w:rsidRPr="00E442CF">
        <w:rPr>
          <w:sz w:val="24"/>
          <w:szCs w:val="24"/>
        </w:rPr>
        <w:t>Identify compon</w:t>
      </w:r>
      <w:r>
        <w:rPr>
          <w:sz w:val="24"/>
          <w:szCs w:val="24"/>
        </w:rPr>
        <w:t>ents of the re-engineered visit</w:t>
      </w:r>
      <w:r w:rsidRPr="00E442CF">
        <w:rPr>
          <w:sz w:val="24"/>
          <w:szCs w:val="24"/>
        </w:rPr>
        <w:t>.</w:t>
      </w:r>
    </w:p>
    <w:p w14:paraId="039459DC" w14:textId="77777777" w:rsidR="005617B6" w:rsidRPr="00E17BC1" w:rsidRDefault="005617B6" w:rsidP="005617B6">
      <w:pPr>
        <w:tabs>
          <w:tab w:val="left" w:pos="360"/>
        </w:tabs>
        <w:spacing w:line="240" w:lineRule="auto"/>
        <w:ind w:left="360" w:hanging="360"/>
        <w:rPr>
          <w:rFonts w:eastAsia="Times New Roman"/>
          <w:color w:val="auto"/>
          <w:sz w:val="24"/>
          <w:szCs w:val="24"/>
        </w:rPr>
      </w:pPr>
    </w:p>
    <w:p w14:paraId="72A89F5C" w14:textId="7A16A1FD" w:rsidR="005617B6" w:rsidRPr="00E17BC1" w:rsidRDefault="005617B6" w:rsidP="005617B6">
      <w:pPr>
        <w:spacing w:line="240" w:lineRule="auto"/>
        <w:rPr>
          <w:rFonts w:eastAsia="Times New Roman"/>
          <w:color w:val="auto"/>
          <w:sz w:val="24"/>
          <w:szCs w:val="24"/>
        </w:rPr>
      </w:pPr>
      <w:r w:rsidRPr="00E17BC1">
        <w:rPr>
          <w:rFonts w:eastAsia="Times New Roman"/>
          <w:color w:val="auto"/>
          <w:sz w:val="24"/>
          <w:szCs w:val="24"/>
        </w:rPr>
        <w:t>To achieve the goals of this project the following data collections</w:t>
      </w:r>
      <w:r w:rsidR="00E17BC1">
        <w:rPr>
          <w:rFonts w:eastAsia="Times New Roman"/>
          <w:color w:val="auto"/>
          <w:sz w:val="24"/>
          <w:szCs w:val="24"/>
        </w:rPr>
        <w:t xml:space="preserve"> – as outlined in the table below - </w:t>
      </w:r>
      <w:r w:rsidRPr="00E17BC1">
        <w:rPr>
          <w:rFonts w:eastAsia="Times New Roman"/>
          <w:color w:val="auto"/>
          <w:sz w:val="24"/>
          <w:szCs w:val="24"/>
        </w:rPr>
        <w:t>will be implemented:</w:t>
      </w:r>
    </w:p>
    <w:p w14:paraId="50B26AC2" w14:textId="65E0BF45" w:rsidR="00E17BC1" w:rsidRDefault="00E17BC1" w:rsidP="00E17BC1">
      <w:pPr>
        <w:rPr>
          <w:b/>
          <w:sz w:val="28"/>
          <w:szCs w:val="28"/>
        </w:rPr>
      </w:pPr>
    </w:p>
    <w:p w14:paraId="0279CFD5" w14:textId="77777777" w:rsidR="00536712" w:rsidRDefault="00536712" w:rsidP="00E17BC1">
      <w:pPr>
        <w:rPr>
          <w:b/>
          <w:sz w:val="28"/>
          <w:szCs w:val="28"/>
        </w:rPr>
      </w:pPr>
    </w:p>
    <w:p w14:paraId="1626D5AE" w14:textId="77777777" w:rsidR="00536712" w:rsidRDefault="00536712" w:rsidP="00E17BC1">
      <w:pPr>
        <w:rPr>
          <w:b/>
          <w:sz w:val="28"/>
          <w:szCs w:val="28"/>
        </w:rPr>
      </w:pPr>
    </w:p>
    <w:p w14:paraId="6AE029A3" w14:textId="77777777" w:rsidR="00536712" w:rsidRDefault="00536712" w:rsidP="00E17BC1">
      <w:pPr>
        <w:rPr>
          <w:b/>
          <w:sz w:val="28"/>
          <w:szCs w:val="28"/>
        </w:rPr>
      </w:pPr>
    </w:p>
    <w:p w14:paraId="34AA3040" w14:textId="77777777" w:rsidR="00536712" w:rsidRDefault="00536712" w:rsidP="00E17BC1">
      <w:pPr>
        <w:rPr>
          <w:b/>
          <w:sz w:val="28"/>
          <w:szCs w:val="28"/>
        </w:rPr>
      </w:pPr>
    </w:p>
    <w:p w14:paraId="0009DF98" w14:textId="77777777" w:rsidR="00536712" w:rsidRDefault="00536712" w:rsidP="00E17BC1">
      <w:pPr>
        <w:rPr>
          <w:b/>
          <w:sz w:val="28"/>
          <w:szCs w:val="28"/>
        </w:rPr>
      </w:pPr>
    </w:p>
    <w:p w14:paraId="15D3839E" w14:textId="77777777" w:rsidR="00536712" w:rsidRPr="003F0F05" w:rsidRDefault="00536712" w:rsidP="00E17BC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511"/>
        <w:gridCol w:w="4964"/>
      </w:tblGrid>
      <w:tr w:rsidR="00E17BC1" w:rsidRPr="002B4C3B" w14:paraId="724DB0C7" w14:textId="77777777" w:rsidTr="00D52304">
        <w:tc>
          <w:tcPr>
            <w:tcW w:w="0" w:type="auto"/>
            <w:shd w:val="clear" w:color="auto" w:fill="auto"/>
          </w:tcPr>
          <w:p w14:paraId="67B66EEA" w14:textId="77777777" w:rsidR="00E17BC1" w:rsidRPr="002B4C3B" w:rsidRDefault="00E17BC1" w:rsidP="00D52304">
            <w:pPr>
              <w:spacing w:line="240" w:lineRule="auto"/>
              <w:contextualSpacing/>
              <w:jc w:val="center"/>
              <w:rPr>
                <w:b/>
                <w:szCs w:val="20"/>
              </w:rPr>
            </w:pPr>
            <w:r w:rsidRPr="002B4C3B">
              <w:rPr>
                <w:b/>
                <w:szCs w:val="20"/>
              </w:rPr>
              <w:lastRenderedPageBreak/>
              <w:t>Form</w:t>
            </w:r>
          </w:p>
        </w:tc>
        <w:tc>
          <w:tcPr>
            <w:tcW w:w="2511" w:type="dxa"/>
            <w:shd w:val="clear" w:color="auto" w:fill="auto"/>
          </w:tcPr>
          <w:p w14:paraId="5CC9EA10" w14:textId="77777777" w:rsidR="00E17BC1" w:rsidRDefault="00E17BC1" w:rsidP="00D52304">
            <w:pPr>
              <w:spacing w:line="240" w:lineRule="auto"/>
              <w:contextualSpacing/>
              <w:jc w:val="center"/>
              <w:rPr>
                <w:b/>
                <w:szCs w:val="20"/>
              </w:rPr>
            </w:pPr>
            <w:r w:rsidRPr="002B4C3B">
              <w:rPr>
                <w:b/>
                <w:szCs w:val="20"/>
              </w:rPr>
              <w:t xml:space="preserve">Audience  </w:t>
            </w:r>
          </w:p>
          <w:p w14:paraId="49254699" w14:textId="77777777" w:rsidR="00E17BC1" w:rsidRPr="000B7B0A" w:rsidRDefault="00E17BC1" w:rsidP="00D52304">
            <w:pPr>
              <w:spacing w:line="240" w:lineRule="auto"/>
              <w:contextualSpacing/>
              <w:jc w:val="center"/>
              <w:rPr>
                <w:b/>
                <w:sz w:val="20"/>
                <w:szCs w:val="20"/>
              </w:rPr>
            </w:pPr>
            <w:r w:rsidRPr="000B7B0A">
              <w:rPr>
                <w:b/>
                <w:sz w:val="20"/>
                <w:szCs w:val="20"/>
              </w:rPr>
              <w:t>(for each of the nine primary care sites)</w:t>
            </w:r>
          </w:p>
        </w:tc>
        <w:tc>
          <w:tcPr>
            <w:tcW w:w="0" w:type="auto"/>
            <w:shd w:val="clear" w:color="auto" w:fill="auto"/>
          </w:tcPr>
          <w:p w14:paraId="36122CCE" w14:textId="77777777" w:rsidR="00E17BC1" w:rsidRPr="002B4C3B" w:rsidRDefault="00E17BC1" w:rsidP="00D52304">
            <w:pPr>
              <w:spacing w:line="240" w:lineRule="auto"/>
              <w:contextualSpacing/>
              <w:jc w:val="center"/>
              <w:rPr>
                <w:b/>
                <w:szCs w:val="20"/>
              </w:rPr>
            </w:pPr>
            <w:r w:rsidRPr="002B4C3B">
              <w:rPr>
                <w:b/>
                <w:szCs w:val="20"/>
              </w:rPr>
              <w:t>Survey/interview topics</w:t>
            </w:r>
          </w:p>
        </w:tc>
      </w:tr>
      <w:tr w:rsidR="00E17BC1" w:rsidRPr="002B4C3B" w14:paraId="74E882FF" w14:textId="77777777" w:rsidTr="00D52304">
        <w:tc>
          <w:tcPr>
            <w:tcW w:w="0" w:type="auto"/>
            <w:shd w:val="clear" w:color="auto" w:fill="auto"/>
          </w:tcPr>
          <w:p w14:paraId="2983A93F" w14:textId="77777777" w:rsidR="00E17BC1" w:rsidRPr="002B4C3B" w:rsidRDefault="00E17BC1" w:rsidP="00D52304">
            <w:pPr>
              <w:spacing w:line="240" w:lineRule="auto"/>
              <w:contextualSpacing/>
              <w:rPr>
                <w:b/>
                <w:sz w:val="20"/>
                <w:szCs w:val="20"/>
              </w:rPr>
            </w:pPr>
            <w:r w:rsidRPr="002B4C3B">
              <w:rPr>
                <w:b/>
                <w:sz w:val="20"/>
                <w:szCs w:val="20"/>
              </w:rPr>
              <w:t>Primary Care Site Organizational Characteristics Survey</w:t>
            </w:r>
          </w:p>
          <w:p w14:paraId="3B009F64" w14:textId="77777777" w:rsidR="00E17BC1" w:rsidRPr="002B4C3B" w:rsidRDefault="00E17BC1" w:rsidP="00D52304">
            <w:pPr>
              <w:spacing w:line="240" w:lineRule="auto"/>
              <w:contextualSpacing/>
              <w:rPr>
                <w:sz w:val="20"/>
                <w:szCs w:val="20"/>
              </w:rPr>
            </w:pPr>
            <w:r w:rsidRPr="002B4C3B">
              <w:rPr>
                <w:sz w:val="20"/>
                <w:szCs w:val="20"/>
              </w:rPr>
              <w:t>(Attachment G)</w:t>
            </w:r>
          </w:p>
        </w:tc>
        <w:tc>
          <w:tcPr>
            <w:tcW w:w="2511" w:type="dxa"/>
            <w:shd w:val="clear" w:color="auto" w:fill="auto"/>
          </w:tcPr>
          <w:p w14:paraId="21EFA070" w14:textId="77777777" w:rsidR="00E17BC1" w:rsidRPr="002B4C3B" w:rsidRDefault="00E17BC1" w:rsidP="00D52304">
            <w:pPr>
              <w:spacing w:line="240" w:lineRule="auto"/>
              <w:contextualSpacing/>
              <w:rPr>
                <w:sz w:val="20"/>
                <w:szCs w:val="20"/>
              </w:rPr>
            </w:pPr>
            <w:r w:rsidRPr="002B4C3B">
              <w:rPr>
                <w:sz w:val="20"/>
                <w:szCs w:val="20"/>
              </w:rPr>
              <w:t>1 primary care site administrator (e.g., medical director)</w:t>
            </w:r>
          </w:p>
        </w:tc>
        <w:tc>
          <w:tcPr>
            <w:tcW w:w="0" w:type="auto"/>
            <w:shd w:val="clear" w:color="auto" w:fill="auto"/>
          </w:tcPr>
          <w:p w14:paraId="00EAABC1" w14:textId="77777777" w:rsidR="00E17BC1" w:rsidRPr="002B4C3B" w:rsidRDefault="00E17BC1" w:rsidP="00E17BC1">
            <w:pPr>
              <w:numPr>
                <w:ilvl w:val="0"/>
                <w:numId w:val="20"/>
              </w:numPr>
              <w:spacing w:line="240" w:lineRule="auto"/>
              <w:ind w:left="260" w:hanging="168"/>
              <w:contextualSpacing/>
              <w:rPr>
                <w:sz w:val="20"/>
                <w:szCs w:val="20"/>
              </w:rPr>
            </w:pPr>
            <w:r w:rsidRPr="002B4C3B">
              <w:rPr>
                <w:sz w:val="20"/>
                <w:szCs w:val="20"/>
              </w:rPr>
              <w:t xml:space="preserve">Organizational characteristics </w:t>
            </w:r>
          </w:p>
          <w:p w14:paraId="45CBAE08" w14:textId="77777777" w:rsidR="00E17BC1" w:rsidRPr="002B4C3B" w:rsidRDefault="00E17BC1" w:rsidP="00D52304">
            <w:pPr>
              <w:spacing w:line="240" w:lineRule="auto"/>
              <w:ind w:left="260"/>
              <w:contextualSpacing/>
              <w:rPr>
                <w:sz w:val="20"/>
                <w:szCs w:val="20"/>
              </w:rPr>
            </w:pPr>
            <w:r w:rsidRPr="002B4C3B">
              <w:rPr>
                <w:sz w:val="20"/>
                <w:szCs w:val="20"/>
              </w:rPr>
              <w:t xml:space="preserve">(e.g., patient-centered medical home status, participation in an accountable care organization) </w:t>
            </w:r>
          </w:p>
          <w:p w14:paraId="31E0351C" w14:textId="77777777" w:rsidR="00E17BC1" w:rsidRPr="002B4C3B" w:rsidRDefault="00E17BC1" w:rsidP="00E17BC1">
            <w:pPr>
              <w:numPr>
                <w:ilvl w:val="0"/>
                <w:numId w:val="20"/>
              </w:numPr>
              <w:spacing w:line="240" w:lineRule="auto"/>
              <w:ind w:left="260" w:hanging="168"/>
              <w:contextualSpacing/>
              <w:rPr>
                <w:sz w:val="20"/>
                <w:szCs w:val="20"/>
              </w:rPr>
            </w:pPr>
            <w:r w:rsidRPr="002B4C3B">
              <w:rPr>
                <w:sz w:val="20"/>
                <w:szCs w:val="20"/>
              </w:rPr>
              <w:t>Number of different staff role types</w:t>
            </w:r>
          </w:p>
          <w:p w14:paraId="01624E10" w14:textId="77777777" w:rsidR="00E17BC1" w:rsidRPr="002B4C3B" w:rsidRDefault="00E17BC1" w:rsidP="00E17BC1">
            <w:pPr>
              <w:numPr>
                <w:ilvl w:val="0"/>
                <w:numId w:val="20"/>
              </w:numPr>
              <w:spacing w:line="240" w:lineRule="auto"/>
              <w:ind w:left="260" w:hanging="168"/>
              <w:contextualSpacing/>
              <w:rPr>
                <w:sz w:val="20"/>
                <w:szCs w:val="20"/>
              </w:rPr>
            </w:pPr>
            <w:r w:rsidRPr="002B4C3B">
              <w:rPr>
                <w:sz w:val="20"/>
                <w:szCs w:val="20"/>
              </w:rPr>
              <w:t>Patient record management</w:t>
            </w:r>
          </w:p>
          <w:p w14:paraId="33597BF4" w14:textId="77777777" w:rsidR="00E17BC1" w:rsidRPr="002B4C3B" w:rsidRDefault="00E17BC1" w:rsidP="00E17BC1">
            <w:pPr>
              <w:numPr>
                <w:ilvl w:val="0"/>
                <w:numId w:val="20"/>
              </w:numPr>
              <w:spacing w:line="240" w:lineRule="auto"/>
              <w:ind w:left="260" w:hanging="168"/>
              <w:contextualSpacing/>
              <w:rPr>
                <w:sz w:val="20"/>
                <w:szCs w:val="20"/>
              </w:rPr>
            </w:pPr>
            <w:r w:rsidRPr="002B4C3B">
              <w:rPr>
                <w:sz w:val="20"/>
                <w:szCs w:val="20"/>
              </w:rPr>
              <w:t>Care coordination with hospitals</w:t>
            </w:r>
          </w:p>
          <w:p w14:paraId="0AF505B4" w14:textId="77777777" w:rsidR="00E17BC1" w:rsidRPr="002B4C3B" w:rsidRDefault="00E17BC1" w:rsidP="00D52304">
            <w:pPr>
              <w:spacing w:line="240" w:lineRule="auto"/>
              <w:ind w:left="260"/>
              <w:contextualSpacing/>
              <w:rPr>
                <w:sz w:val="20"/>
                <w:szCs w:val="20"/>
              </w:rPr>
            </w:pPr>
          </w:p>
        </w:tc>
      </w:tr>
      <w:tr w:rsidR="00E17BC1" w:rsidRPr="002B4C3B" w14:paraId="09F45A1E" w14:textId="77777777" w:rsidTr="00D52304">
        <w:tc>
          <w:tcPr>
            <w:tcW w:w="0" w:type="auto"/>
            <w:shd w:val="clear" w:color="auto" w:fill="auto"/>
          </w:tcPr>
          <w:p w14:paraId="16F66677" w14:textId="77777777" w:rsidR="00E17BC1" w:rsidRPr="002B4C3B" w:rsidRDefault="00E17BC1" w:rsidP="00D52304">
            <w:pPr>
              <w:spacing w:line="240" w:lineRule="auto"/>
              <w:contextualSpacing/>
              <w:rPr>
                <w:b/>
                <w:sz w:val="20"/>
                <w:szCs w:val="20"/>
              </w:rPr>
            </w:pPr>
            <w:r w:rsidRPr="002B4C3B">
              <w:rPr>
                <w:b/>
                <w:sz w:val="20"/>
                <w:szCs w:val="20"/>
              </w:rPr>
              <w:t>Primary Care Site Patient Characteristics Survey</w:t>
            </w:r>
          </w:p>
          <w:p w14:paraId="05C59BA8" w14:textId="77777777" w:rsidR="00E17BC1" w:rsidRPr="002B4C3B" w:rsidRDefault="00E17BC1" w:rsidP="00D52304">
            <w:pPr>
              <w:spacing w:line="240" w:lineRule="auto"/>
              <w:contextualSpacing/>
              <w:rPr>
                <w:sz w:val="20"/>
                <w:szCs w:val="20"/>
              </w:rPr>
            </w:pPr>
            <w:r w:rsidRPr="002B4C3B">
              <w:rPr>
                <w:sz w:val="20"/>
                <w:szCs w:val="20"/>
              </w:rPr>
              <w:t>(Attachment H)</w:t>
            </w:r>
          </w:p>
          <w:p w14:paraId="08F126E5" w14:textId="77777777" w:rsidR="00E17BC1" w:rsidRPr="002B4C3B" w:rsidRDefault="00E17BC1" w:rsidP="00D52304">
            <w:pPr>
              <w:spacing w:line="240" w:lineRule="auto"/>
              <w:contextualSpacing/>
              <w:rPr>
                <w:sz w:val="20"/>
                <w:szCs w:val="20"/>
              </w:rPr>
            </w:pPr>
          </w:p>
        </w:tc>
        <w:tc>
          <w:tcPr>
            <w:tcW w:w="2511" w:type="dxa"/>
            <w:shd w:val="clear" w:color="auto" w:fill="auto"/>
          </w:tcPr>
          <w:p w14:paraId="266DCEC6" w14:textId="77777777" w:rsidR="00E17BC1" w:rsidRPr="002B4C3B" w:rsidRDefault="00E17BC1" w:rsidP="00D52304">
            <w:pPr>
              <w:spacing w:line="240" w:lineRule="auto"/>
              <w:contextualSpacing/>
              <w:rPr>
                <w:sz w:val="20"/>
                <w:szCs w:val="20"/>
              </w:rPr>
            </w:pPr>
            <w:r w:rsidRPr="002B4C3B">
              <w:rPr>
                <w:sz w:val="20"/>
                <w:szCs w:val="20"/>
              </w:rPr>
              <w:t>1 primary care site IT analyst</w:t>
            </w:r>
          </w:p>
        </w:tc>
        <w:tc>
          <w:tcPr>
            <w:tcW w:w="0" w:type="auto"/>
            <w:shd w:val="clear" w:color="auto" w:fill="auto"/>
          </w:tcPr>
          <w:p w14:paraId="5DA24284" w14:textId="77777777" w:rsidR="00E17BC1" w:rsidRPr="002B4C3B" w:rsidRDefault="00E17BC1" w:rsidP="00E17BC1">
            <w:pPr>
              <w:numPr>
                <w:ilvl w:val="0"/>
                <w:numId w:val="21"/>
              </w:numPr>
              <w:spacing w:line="240" w:lineRule="auto"/>
              <w:ind w:left="260" w:hanging="168"/>
              <w:contextualSpacing/>
              <w:rPr>
                <w:sz w:val="20"/>
                <w:szCs w:val="20"/>
              </w:rPr>
            </w:pPr>
            <w:r w:rsidRPr="002B4C3B">
              <w:rPr>
                <w:sz w:val="20"/>
                <w:szCs w:val="20"/>
              </w:rPr>
              <w:t>Patient demographics</w:t>
            </w:r>
          </w:p>
          <w:p w14:paraId="34DEB1D2" w14:textId="77777777" w:rsidR="00E17BC1" w:rsidRPr="002B4C3B" w:rsidRDefault="00E17BC1" w:rsidP="00E17BC1">
            <w:pPr>
              <w:numPr>
                <w:ilvl w:val="0"/>
                <w:numId w:val="21"/>
              </w:numPr>
              <w:spacing w:line="240" w:lineRule="auto"/>
              <w:ind w:left="260" w:hanging="168"/>
              <w:contextualSpacing/>
              <w:rPr>
                <w:sz w:val="20"/>
                <w:szCs w:val="20"/>
              </w:rPr>
            </w:pPr>
            <w:r w:rsidRPr="002B4C3B">
              <w:rPr>
                <w:sz w:val="20"/>
                <w:szCs w:val="20"/>
              </w:rPr>
              <w:t>Patient hospitalizations, readmissions, and referrals to the hospital</w:t>
            </w:r>
          </w:p>
          <w:p w14:paraId="5E58A665" w14:textId="77777777" w:rsidR="00E17BC1" w:rsidRPr="002B4C3B" w:rsidRDefault="00E17BC1" w:rsidP="00E17BC1">
            <w:pPr>
              <w:numPr>
                <w:ilvl w:val="0"/>
                <w:numId w:val="21"/>
              </w:numPr>
              <w:spacing w:line="240" w:lineRule="auto"/>
              <w:ind w:left="260" w:hanging="168"/>
              <w:contextualSpacing/>
              <w:rPr>
                <w:sz w:val="20"/>
                <w:szCs w:val="20"/>
              </w:rPr>
            </w:pPr>
            <w:r w:rsidRPr="002B4C3B">
              <w:rPr>
                <w:sz w:val="20"/>
                <w:szCs w:val="20"/>
              </w:rPr>
              <w:t>Timing of primary care follow-up visits</w:t>
            </w:r>
          </w:p>
        </w:tc>
      </w:tr>
      <w:tr w:rsidR="00E17BC1" w:rsidRPr="002B4C3B" w14:paraId="44B95CCF" w14:textId="77777777" w:rsidTr="00D52304">
        <w:tc>
          <w:tcPr>
            <w:tcW w:w="0" w:type="auto"/>
            <w:shd w:val="clear" w:color="auto" w:fill="auto"/>
          </w:tcPr>
          <w:p w14:paraId="7E31FA2D" w14:textId="77777777" w:rsidR="00E17BC1" w:rsidRPr="002B4C3B" w:rsidRDefault="00E17BC1" w:rsidP="00D52304">
            <w:pPr>
              <w:spacing w:line="240" w:lineRule="auto"/>
              <w:contextualSpacing/>
              <w:rPr>
                <w:b/>
                <w:sz w:val="20"/>
                <w:szCs w:val="20"/>
              </w:rPr>
            </w:pPr>
            <w:r w:rsidRPr="002B4C3B">
              <w:rPr>
                <w:b/>
                <w:sz w:val="20"/>
                <w:szCs w:val="20"/>
              </w:rPr>
              <w:t>Work Flow Mapping Preliminary Interview Guide</w:t>
            </w:r>
          </w:p>
          <w:p w14:paraId="5E5782E9" w14:textId="77777777" w:rsidR="00E17BC1" w:rsidRPr="002B4C3B" w:rsidRDefault="00E17BC1" w:rsidP="00D52304">
            <w:pPr>
              <w:spacing w:line="240" w:lineRule="auto"/>
              <w:contextualSpacing/>
              <w:rPr>
                <w:sz w:val="20"/>
                <w:szCs w:val="20"/>
              </w:rPr>
            </w:pPr>
            <w:r w:rsidRPr="002B4C3B">
              <w:rPr>
                <w:sz w:val="20"/>
                <w:szCs w:val="20"/>
              </w:rPr>
              <w:t>(Attachment I)</w:t>
            </w:r>
          </w:p>
        </w:tc>
        <w:tc>
          <w:tcPr>
            <w:tcW w:w="2511" w:type="dxa"/>
            <w:shd w:val="clear" w:color="auto" w:fill="auto"/>
          </w:tcPr>
          <w:p w14:paraId="5E461A81" w14:textId="77777777" w:rsidR="00E17BC1" w:rsidRPr="002B4C3B" w:rsidRDefault="00E17BC1" w:rsidP="00D52304">
            <w:pPr>
              <w:spacing w:line="240" w:lineRule="auto"/>
              <w:contextualSpacing/>
              <w:rPr>
                <w:sz w:val="20"/>
                <w:szCs w:val="20"/>
              </w:rPr>
            </w:pPr>
            <w:r w:rsidRPr="002B4C3B">
              <w:rPr>
                <w:sz w:val="20"/>
                <w:szCs w:val="20"/>
              </w:rPr>
              <w:t>8 primary care site staff (e.g., nurses, medical assistants, front desk staff)</w:t>
            </w:r>
          </w:p>
        </w:tc>
        <w:tc>
          <w:tcPr>
            <w:tcW w:w="0" w:type="auto"/>
            <w:shd w:val="clear" w:color="auto" w:fill="auto"/>
          </w:tcPr>
          <w:p w14:paraId="4273BC5A" w14:textId="77777777" w:rsidR="00E17BC1" w:rsidRPr="002B4C3B" w:rsidRDefault="00E17BC1" w:rsidP="00E17BC1">
            <w:pPr>
              <w:numPr>
                <w:ilvl w:val="0"/>
                <w:numId w:val="22"/>
              </w:numPr>
              <w:spacing w:line="240" w:lineRule="auto"/>
              <w:ind w:left="260" w:hanging="168"/>
              <w:contextualSpacing/>
              <w:rPr>
                <w:sz w:val="20"/>
                <w:szCs w:val="20"/>
              </w:rPr>
            </w:pPr>
            <w:r w:rsidRPr="002B4C3B">
              <w:rPr>
                <w:sz w:val="20"/>
                <w:szCs w:val="20"/>
              </w:rPr>
              <w:t xml:space="preserve">Transitional care roles and workflow </w:t>
            </w:r>
          </w:p>
          <w:p w14:paraId="6D0D9B57" w14:textId="77777777" w:rsidR="00E17BC1" w:rsidRPr="002B4C3B" w:rsidRDefault="00E17BC1" w:rsidP="00E17BC1">
            <w:pPr>
              <w:numPr>
                <w:ilvl w:val="0"/>
                <w:numId w:val="22"/>
              </w:numPr>
              <w:spacing w:line="240" w:lineRule="auto"/>
              <w:ind w:left="260" w:hanging="168"/>
              <w:contextualSpacing/>
              <w:rPr>
                <w:sz w:val="20"/>
                <w:szCs w:val="20"/>
              </w:rPr>
            </w:pPr>
            <w:r w:rsidRPr="002B4C3B">
              <w:rPr>
                <w:sz w:val="20"/>
                <w:szCs w:val="20"/>
              </w:rPr>
              <w:t>Consistency of steps in the workflow</w:t>
            </w:r>
          </w:p>
          <w:p w14:paraId="3E0D3FDB" w14:textId="77777777" w:rsidR="00E17BC1" w:rsidRPr="002B4C3B" w:rsidRDefault="00E17BC1" w:rsidP="00E17BC1">
            <w:pPr>
              <w:numPr>
                <w:ilvl w:val="0"/>
                <w:numId w:val="22"/>
              </w:numPr>
              <w:spacing w:line="240" w:lineRule="auto"/>
              <w:ind w:left="260" w:hanging="168"/>
              <w:contextualSpacing/>
              <w:rPr>
                <w:sz w:val="20"/>
                <w:szCs w:val="20"/>
              </w:rPr>
            </w:pPr>
            <w:r w:rsidRPr="002B4C3B">
              <w:rPr>
                <w:sz w:val="20"/>
                <w:szCs w:val="20"/>
              </w:rPr>
              <w:t>Barriers and challenges experienced in delivering transitional care</w:t>
            </w:r>
          </w:p>
          <w:p w14:paraId="1D5799F0" w14:textId="77777777" w:rsidR="00E17BC1" w:rsidRPr="002B4C3B" w:rsidRDefault="00E17BC1" w:rsidP="00D52304">
            <w:pPr>
              <w:spacing w:line="240" w:lineRule="auto"/>
              <w:ind w:left="260"/>
              <w:contextualSpacing/>
              <w:rPr>
                <w:sz w:val="20"/>
                <w:szCs w:val="20"/>
              </w:rPr>
            </w:pPr>
          </w:p>
        </w:tc>
      </w:tr>
      <w:tr w:rsidR="00E17BC1" w:rsidRPr="002B4C3B" w14:paraId="48E5EFB7" w14:textId="77777777" w:rsidTr="00D52304">
        <w:tc>
          <w:tcPr>
            <w:tcW w:w="0" w:type="auto"/>
            <w:shd w:val="clear" w:color="auto" w:fill="auto"/>
          </w:tcPr>
          <w:p w14:paraId="162A5C20" w14:textId="77777777" w:rsidR="00E17BC1" w:rsidRPr="002B4C3B" w:rsidRDefault="00E17BC1" w:rsidP="00D52304">
            <w:pPr>
              <w:spacing w:line="240" w:lineRule="auto"/>
              <w:contextualSpacing/>
              <w:rPr>
                <w:b/>
                <w:sz w:val="20"/>
                <w:szCs w:val="20"/>
              </w:rPr>
            </w:pPr>
            <w:r w:rsidRPr="002B4C3B">
              <w:rPr>
                <w:b/>
                <w:sz w:val="20"/>
                <w:szCs w:val="20"/>
              </w:rPr>
              <w:t>Work Flow Mapping Group Interview Guide</w:t>
            </w:r>
          </w:p>
          <w:p w14:paraId="721CF2D1" w14:textId="77777777" w:rsidR="00E17BC1" w:rsidRPr="002B4C3B" w:rsidRDefault="00E17BC1" w:rsidP="00D52304">
            <w:pPr>
              <w:spacing w:line="240" w:lineRule="auto"/>
              <w:contextualSpacing/>
              <w:rPr>
                <w:sz w:val="20"/>
                <w:szCs w:val="20"/>
              </w:rPr>
            </w:pPr>
            <w:r w:rsidRPr="002B4C3B">
              <w:rPr>
                <w:sz w:val="20"/>
                <w:szCs w:val="20"/>
              </w:rPr>
              <w:t>(Attachment J)</w:t>
            </w:r>
          </w:p>
        </w:tc>
        <w:tc>
          <w:tcPr>
            <w:tcW w:w="2511" w:type="dxa"/>
            <w:shd w:val="clear" w:color="auto" w:fill="auto"/>
          </w:tcPr>
          <w:p w14:paraId="5B9C28CC" w14:textId="77777777" w:rsidR="00E17BC1" w:rsidRPr="002B4C3B" w:rsidRDefault="00E17BC1" w:rsidP="00D52304">
            <w:pPr>
              <w:spacing w:line="240" w:lineRule="auto"/>
              <w:contextualSpacing/>
              <w:rPr>
                <w:sz w:val="20"/>
                <w:szCs w:val="20"/>
              </w:rPr>
            </w:pPr>
            <w:r w:rsidRPr="002B4C3B">
              <w:rPr>
                <w:sz w:val="20"/>
                <w:szCs w:val="20"/>
              </w:rPr>
              <w:t>10 primary care site staff (e.g., nurses, medical assistants, front desk staff)</w:t>
            </w:r>
          </w:p>
        </w:tc>
        <w:tc>
          <w:tcPr>
            <w:tcW w:w="0" w:type="auto"/>
            <w:shd w:val="clear" w:color="auto" w:fill="auto"/>
          </w:tcPr>
          <w:p w14:paraId="10D5F11B" w14:textId="77777777" w:rsidR="00E17BC1" w:rsidRPr="002B4C3B" w:rsidRDefault="00E17BC1" w:rsidP="00E17BC1">
            <w:pPr>
              <w:numPr>
                <w:ilvl w:val="0"/>
                <w:numId w:val="23"/>
              </w:numPr>
              <w:spacing w:line="240" w:lineRule="auto"/>
              <w:ind w:left="260" w:hanging="168"/>
              <w:contextualSpacing/>
              <w:rPr>
                <w:sz w:val="20"/>
                <w:szCs w:val="20"/>
              </w:rPr>
            </w:pPr>
            <w:r w:rsidRPr="002B4C3B">
              <w:rPr>
                <w:sz w:val="20"/>
                <w:szCs w:val="20"/>
              </w:rPr>
              <w:t>Clarification of the transitional care activities that occur during a patient’s hospitalization, post-discharge and before the primary care visit, during the primary care visit, and after the primary care visit</w:t>
            </w:r>
          </w:p>
          <w:p w14:paraId="7A8F47DC" w14:textId="77777777" w:rsidR="00E17BC1" w:rsidRPr="002B4C3B" w:rsidRDefault="00E17BC1" w:rsidP="00E17BC1">
            <w:pPr>
              <w:numPr>
                <w:ilvl w:val="0"/>
                <w:numId w:val="23"/>
              </w:numPr>
              <w:spacing w:line="240" w:lineRule="auto"/>
              <w:ind w:left="260" w:hanging="168"/>
              <w:contextualSpacing/>
              <w:rPr>
                <w:sz w:val="20"/>
                <w:szCs w:val="20"/>
              </w:rPr>
            </w:pPr>
            <w:r w:rsidRPr="002B4C3B">
              <w:rPr>
                <w:sz w:val="20"/>
                <w:szCs w:val="20"/>
              </w:rPr>
              <w:t xml:space="preserve">Consistency of transitional care activities in terms of how they are delivered and to which patients </w:t>
            </w:r>
          </w:p>
          <w:p w14:paraId="65C4C5D2" w14:textId="77777777" w:rsidR="00E17BC1" w:rsidRPr="002B4C3B" w:rsidRDefault="00E17BC1" w:rsidP="00D52304">
            <w:pPr>
              <w:spacing w:line="240" w:lineRule="auto"/>
              <w:ind w:left="260"/>
              <w:contextualSpacing/>
              <w:rPr>
                <w:sz w:val="20"/>
                <w:szCs w:val="20"/>
              </w:rPr>
            </w:pPr>
          </w:p>
        </w:tc>
      </w:tr>
      <w:tr w:rsidR="00E17BC1" w:rsidRPr="002B4C3B" w14:paraId="30B52216" w14:textId="77777777" w:rsidTr="00D52304">
        <w:tc>
          <w:tcPr>
            <w:tcW w:w="0" w:type="auto"/>
            <w:shd w:val="clear" w:color="auto" w:fill="auto"/>
          </w:tcPr>
          <w:p w14:paraId="382A24EF" w14:textId="77777777" w:rsidR="00E17BC1" w:rsidRPr="002B4C3B" w:rsidRDefault="00E17BC1" w:rsidP="00D52304">
            <w:pPr>
              <w:spacing w:line="240" w:lineRule="auto"/>
              <w:contextualSpacing/>
              <w:rPr>
                <w:b/>
                <w:sz w:val="20"/>
                <w:szCs w:val="20"/>
              </w:rPr>
            </w:pPr>
            <w:r w:rsidRPr="002B4C3B">
              <w:rPr>
                <w:b/>
                <w:sz w:val="20"/>
                <w:szCs w:val="20"/>
              </w:rPr>
              <w:t>Work Flow Mapping Follow-Up Interview Guide</w:t>
            </w:r>
          </w:p>
          <w:p w14:paraId="43D7BC6A" w14:textId="77777777" w:rsidR="00E17BC1" w:rsidRPr="002B4C3B" w:rsidRDefault="00E17BC1" w:rsidP="00D52304">
            <w:pPr>
              <w:spacing w:line="240" w:lineRule="auto"/>
              <w:contextualSpacing/>
              <w:rPr>
                <w:sz w:val="20"/>
                <w:szCs w:val="20"/>
              </w:rPr>
            </w:pPr>
            <w:r w:rsidRPr="002B4C3B">
              <w:rPr>
                <w:sz w:val="20"/>
                <w:szCs w:val="20"/>
              </w:rPr>
              <w:t>(Attachment K)</w:t>
            </w:r>
          </w:p>
        </w:tc>
        <w:tc>
          <w:tcPr>
            <w:tcW w:w="2511" w:type="dxa"/>
            <w:shd w:val="clear" w:color="auto" w:fill="auto"/>
          </w:tcPr>
          <w:p w14:paraId="4664154F" w14:textId="77777777" w:rsidR="00E17BC1" w:rsidRPr="002B4C3B" w:rsidRDefault="00E17BC1" w:rsidP="00D52304">
            <w:pPr>
              <w:spacing w:line="240" w:lineRule="auto"/>
              <w:contextualSpacing/>
              <w:rPr>
                <w:sz w:val="20"/>
                <w:szCs w:val="20"/>
              </w:rPr>
            </w:pPr>
            <w:r w:rsidRPr="002B4C3B">
              <w:rPr>
                <w:sz w:val="20"/>
                <w:szCs w:val="20"/>
              </w:rPr>
              <w:t>8 primary care site staff (e.g., nurses, medical assistants, front desk staff)</w:t>
            </w:r>
          </w:p>
        </w:tc>
        <w:tc>
          <w:tcPr>
            <w:tcW w:w="0" w:type="auto"/>
            <w:shd w:val="clear" w:color="auto" w:fill="auto"/>
          </w:tcPr>
          <w:p w14:paraId="089259A2"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Confirmation of transitional care roles and workflow</w:t>
            </w:r>
          </w:p>
          <w:p w14:paraId="71855ED6"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Impact and frequency of barriers and challenges in delivering transitional care</w:t>
            </w:r>
          </w:p>
          <w:p w14:paraId="2494206B"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 xml:space="preserve">Suggestions for how to remove or reduce barriers and challenges in delivering transitional care </w:t>
            </w:r>
          </w:p>
          <w:p w14:paraId="61AC7944" w14:textId="77777777" w:rsidR="00E17BC1" w:rsidRPr="002B4C3B" w:rsidRDefault="00E17BC1" w:rsidP="00D52304">
            <w:pPr>
              <w:spacing w:line="240" w:lineRule="auto"/>
              <w:ind w:left="260"/>
              <w:contextualSpacing/>
              <w:rPr>
                <w:sz w:val="20"/>
                <w:szCs w:val="20"/>
              </w:rPr>
            </w:pPr>
          </w:p>
        </w:tc>
      </w:tr>
      <w:tr w:rsidR="00E17BC1" w:rsidRPr="002B4C3B" w14:paraId="547053AE" w14:textId="77777777" w:rsidTr="00D52304">
        <w:tc>
          <w:tcPr>
            <w:tcW w:w="0" w:type="auto"/>
            <w:shd w:val="clear" w:color="auto" w:fill="auto"/>
          </w:tcPr>
          <w:p w14:paraId="2FE96D8D" w14:textId="77777777" w:rsidR="00E17BC1" w:rsidRPr="002B4C3B" w:rsidRDefault="00E17BC1" w:rsidP="00D52304">
            <w:pPr>
              <w:spacing w:line="240" w:lineRule="auto"/>
              <w:contextualSpacing/>
              <w:rPr>
                <w:b/>
                <w:sz w:val="20"/>
                <w:szCs w:val="20"/>
              </w:rPr>
            </w:pPr>
            <w:r w:rsidRPr="002B4C3B">
              <w:rPr>
                <w:b/>
                <w:sz w:val="20"/>
                <w:szCs w:val="20"/>
              </w:rPr>
              <w:t>Patient Interview Guide</w:t>
            </w:r>
          </w:p>
          <w:p w14:paraId="291C7F9C" w14:textId="77777777" w:rsidR="00E17BC1" w:rsidRPr="002B4C3B" w:rsidRDefault="00E17BC1" w:rsidP="00D52304">
            <w:pPr>
              <w:spacing w:line="240" w:lineRule="auto"/>
              <w:contextualSpacing/>
              <w:rPr>
                <w:sz w:val="20"/>
                <w:szCs w:val="20"/>
              </w:rPr>
            </w:pPr>
            <w:r w:rsidRPr="002B4C3B">
              <w:rPr>
                <w:sz w:val="20"/>
                <w:szCs w:val="20"/>
              </w:rPr>
              <w:t>(Attachment L)</w:t>
            </w:r>
          </w:p>
        </w:tc>
        <w:tc>
          <w:tcPr>
            <w:tcW w:w="2511" w:type="dxa"/>
            <w:shd w:val="clear" w:color="auto" w:fill="auto"/>
          </w:tcPr>
          <w:p w14:paraId="45583ECA" w14:textId="77777777" w:rsidR="00E17BC1" w:rsidRPr="002B4C3B" w:rsidRDefault="00E17BC1" w:rsidP="00D52304">
            <w:pPr>
              <w:spacing w:line="240" w:lineRule="auto"/>
              <w:contextualSpacing/>
              <w:rPr>
                <w:sz w:val="20"/>
                <w:szCs w:val="20"/>
              </w:rPr>
            </w:pPr>
            <w:r w:rsidRPr="002B4C3B">
              <w:rPr>
                <w:sz w:val="20"/>
                <w:szCs w:val="20"/>
              </w:rPr>
              <w:t>10 primary care site patients after discharge</w:t>
            </w:r>
          </w:p>
        </w:tc>
        <w:tc>
          <w:tcPr>
            <w:tcW w:w="0" w:type="auto"/>
            <w:shd w:val="clear" w:color="auto" w:fill="auto"/>
          </w:tcPr>
          <w:p w14:paraId="656DB149"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Reason for hospitalization</w:t>
            </w:r>
          </w:p>
          <w:p w14:paraId="3C37188F"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Concerns and challenges post-discharge</w:t>
            </w:r>
          </w:p>
          <w:p w14:paraId="28B5F407"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Care received post-discharge</w:t>
            </w:r>
          </w:p>
          <w:p w14:paraId="675F6E5B"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Nature of post follow-up phone call or visit</w:t>
            </w:r>
          </w:p>
          <w:p w14:paraId="531993A4"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Issues or recommendations to inform better transitional care</w:t>
            </w:r>
          </w:p>
          <w:p w14:paraId="1741DAB7" w14:textId="77777777" w:rsidR="00E17BC1" w:rsidRPr="002B4C3B" w:rsidRDefault="00E17BC1" w:rsidP="00D52304">
            <w:pPr>
              <w:spacing w:line="240" w:lineRule="auto"/>
              <w:ind w:left="260"/>
              <w:contextualSpacing/>
              <w:rPr>
                <w:sz w:val="20"/>
                <w:szCs w:val="20"/>
              </w:rPr>
            </w:pPr>
          </w:p>
        </w:tc>
      </w:tr>
      <w:tr w:rsidR="00E17BC1" w:rsidRPr="002B4C3B" w14:paraId="5CA6303D" w14:textId="77777777" w:rsidTr="00D52304">
        <w:tc>
          <w:tcPr>
            <w:tcW w:w="0" w:type="auto"/>
            <w:shd w:val="clear" w:color="auto" w:fill="auto"/>
          </w:tcPr>
          <w:p w14:paraId="744712B3" w14:textId="77777777" w:rsidR="00E17BC1" w:rsidRPr="002B4C3B" w:rsidRDefault="00E17BC1" w:rsidP="00D52304">
            <w:pPr>
              <w:spacing w:line="240" w:lineRule="auto"/>
              <w:contextualSpacing/>
              <w:rPr>
                <w:b/>
                <w:sz w:val="20"/>
                <w:szCs w:val="20"/>
              </w:rPr>
            </w:pPr>
            <w:r w:rsidRPr="002B4C3B">
              <w:rPr>
                <w:b/>
                <w:sz w:val="20"/>
                <w:szCs w:val="20"/>
              </w:rPr>
              <w:t>Community Agency Interview Guide</w:t>
            </w:r>
          </w:p>
          <w:p w14:paraId="65A54AB8" w14:textId="77777777" w:rsidR="00E17BC1" w:rsidRPr="002B4C3B" w:rsidRDefault="00E17BC1" w:rsidP="00D52304">
            <w:pPr>
              <w:spacing w:line="240" w:lineRule="auto"/>
              <w:contextualSpacing/>
              <w:rPr>
                <w:sz w:val="20"/>
                <w:szCs w:val="20"/>
              </w:rPr>
            </w:pPr>
            <w:r w:rsidRPr="002B4C3B">
              <w:rPr>
                <w:sz w:val="20"/>
                <w:szCs w:val="20"/>
              </w:rPr>
              <w:t>(Attachment M)</w:t>
            </w:r>
          </w:p>
        </w:tc>
        <w:tc>
          <w:tcPr>
            <w:tcW w:w="2511" w:type="dxa"/>
            <w:shd w:val="clear" w:color="auto" w:fill="auto"/>
          </w:tcPr>
          <w:p w14:paraId="1130720D" w14:textId="77777777" w:rsidR="00E17BC1" w:rsidRPr="002B4C3B" w:rsidRDefault="00E17BC1" w:rsidP="00D52304">
            <w:pPr>
              <w:spacing w:line="240" w:lineRule="auto"/>
              <w:contextualSpacing/>
              <w:rPr>
                <w:sz w:val="20"/>
                <w:szCs w:val="20"/>
              </w:rPr>
            </w:pPr>
            <w:r w:rsidRPr="002B4C3B">
              <w:rPr>
                <w:sz w:val="20"/>
                <w:szCs w:val="20"/>
              </w:rPr>
              <w:t>5 community agency staff members (e.g., manager, social worker)</w:t>
            </w:r>
          </w:p>
        </w:tc>
        <w:tc>
          <w:tcPr>
            <w:tcW w:w="0" w:type="auto"/>
            <w:shd w:val="clear" w:color="auto" w:fill="auto"/>
          </w:tcPr>
          <w:p w14:paraId="0A942435"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Overview of community agency services and clients</w:t>
            </w:r>
          </w:p>
          <w:p w14:paraId="703DC3AB"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Client post-discharge needs and relevant services delivered by the agency</w:t>
            </w:r>
          </w:p>
          <w:p w14:paraId="0C885CBA"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Number of joint clients with the primary care practice</w:t>
            </w:r>
          </w:p>
          <w:p w14:paraId="665A0ABC" w14:textId="77777777" w:rsidR="00E17BC1" w:rsidRPr="002B4C3B" w:rsidRDefault="00E17BC1" w:rsidP="00E17BC1">
            <w:pPr>
              <w:numPr>
                <w:ilvl w:val="0"/>
                <w:numId w:val="24"/>
              </w:numPr>
              <w:spacing w:line="240" w:lineRule="auto"/>
              <w:ind w:left="260" w:hanging="168"/>
              <w:contextualSpacing/>
              <w:rPr>
                <w:sz w:val="20"/>
                <w:szCs w:val="20"/>
              </w:rPr>
            </w:pPr>
            <w:r w:rsidRPr="002B4C3B">
              <w:rPr>
                <w:sz w:val="20"/>
                <w:szCs w:val="20"/>
              </w:rPr>
              <w:t>Communication and collaboration with the primary care practice</w:t>
            </w:r>
          </w:p>
          <w:p w14:paraId="275AACDC" w14:textId="77777777" w:rsidR="00E17BC1" w:rsidRPr="002B4C3B" w:rsidRDefault="00E17BC1" w:rsidP="00D52304">
            <w:pPr>
              <w:spacing w:line="240" w:lineRule="auto"/>
              <w:ind w:left="260"/>
              <w:contextualSpacing/>
              <w:rPr>
                <w:sz w:val="20"/>
                <w:szCs w:val="20"/>
              </w:rPr>
            </w:pPr>
          </w:p>
        </w:tc>
      </w:tr>
    </w:tbl>
    <w:p w14:paraId="1C14A7A9" w14:textId="77777777" w:rsidR="00536712" w:rsidRDefault="00536712" w:rsidP="003F49F5">
      <w:pPr>
        <w:spacing w:line="240" w:lineRule="auto"/>
        <w:rPr>
          <w:sz w:val="24"/>
          <w:szCs w:val="24"/>
        </w:rPr>
      </w:pPr>
    </w:p>
    <w:p w14:paraId="3967CCF8" w14:textId="6048CD4E" w:rsidR="005E6A49" w:rsidRPr="007A06E2" w:rsidRDefault="005E6A49" w:rsidP="003F49F5">
      <w:pPr>
        <w:spacing w:line="240" w:lineRule="auto"/>
        <w:rPr>
          <w:sz w:val="24"/>
          <w:szCs w:val="24"/>
        </w:rPr>
      </w:pPr>
      <w:r w:rsidRPr="007A06E2">
        <w:rPr>
          <w:sz w:val="24"/>
          <w:szCs w:val="24"/>
        </w:rPr>
        <w:t>This project</w:t>
      </w:r>
      <w:r w:rsidR="00DC421D">
        <w:rPr>
          <w:sz w:val="24"/>
          <w:szCs w:val="24"/>
        </w:rPr>
        <w:t xml:space="preserve">, </w:t>
      </w:r>
      <w:r w:rsidR="007A06E2" w:rsidRPr="007A06E2">
        <w:rPr>
          <w:sz w:val="24"/>
          <w:szCs w:val="24"/>
        </w:rPr>
        <w:t>The Re-engineered Visit for Primary Care</w:t>
      </w:r>
      <w:r w:rsidR="007A06E2">
        <w:rPr>
          <w:sz w:val="24"/>
          <w:szCs w:val="24"/>
        </w:rPr>
        <w:t xml:space="preserve"> </w:t>
      </w:r>
      <w:r w:rsidR="00C842B7">
        <w:rPr>
          <w:sz w:val="24"/>
          <w:szCs w:val="24"/>
        </w:rPr>
        <w:t>(</w:t>
      </w:r>
      <w:r w:rsidR="00805B50">
        <w:rPr>
          <w:sz w:val="24"/>
          <w:szCs w:val="24"/>
        </w:rPr>
        <w:t xml:space="preserve">AHRQ </w:t>
      </w:r>
      <w:r w:rsidR="007A06E2">
        <w:rPr>
          <w:sz w:val="24"/>
          <w:szCs w:val="24"/>
        </w:rPr>
        <w:t>REV)</w:t>
      </w:r>
      <w:r w:rsidR="00DC421D">
        <w:rPr>
          <w:sz w:val="24"/>
          <w:szCs w:val="24"/>
        </w:rPr>
        <w:t>,</w:t>
      </w:r>
      <w:r w:rsidR="007A06E2">
        <w:rPr>
          <w:sz w:val="24"/>
          <w:szCs w:val="24"/>
        </w:rPr>
        <w:t xml:space="preserve"> </w:t>
      </w:r>
      <w:r w:rsidRPr="007A06E2">
        <w:rPr>
          <w:sz w:val="24"/>
          <w:szCs w:val="24"/>
        </w:rPr>
        <w:t xml:space="preserve">directly addresses </w:t>
      </w:r>
      <w:r w:rsidR="00805B50">
        <w:rPr>
          <w:sz w:val="24"/>
          <w:szCs w:val="24"/>
        </w:rPr>
        <w:t>the agency’s</w:t>
      </w:r>
      <w:r w:rsidRPr="007A06E2">
        <w:rPr>
          <w:sz w:val="24"/>
          <w:szCs w:val="24"/>
        </w:rPr>
        <w:t xml:space="preserve"> goal to conduct research to enhance the quality of health care and focuses </w:t>
      </w:r>
      <w:r w:rsidRPr="007A06E2">
        <w:rPr>
          <w:sz w:val="24"/>
          <w:szCs w:val="24"/>
        </w:rPr>
        <w:lastRenderedPageBreak/>
        <w:t>on a current major policy issue of national significance, as avoidable readmissions are a major indicator of poor quality and patient safety. Research from AHRQ’s Healthcare Cost and Utilization Project</w:t>
      </w:r>
      <w:r w:rsidR="00805B50">
        <w:rPr>
          <w:sz w:val="24"/>
          <w:szCs w:val="24"/>
        </w:rPr>
        <w:t xml:space="preserve"> (HCUP)</w:t>
      </w:r>
      <w:r w:rsidRPr="007A06E2">
        <w:rPr>
          <w:sz w:val="24"/>
          <w:szCs w:val="24"/>
        </w:rPr>
        <w:t xml:space="preserve"> indicates that in 2011 there were approximately 3.3 million adult hospital readmissions in the United States</w:t>
      </w:r>
      <w:r w:rsidR="00982DF2" w:rsidRPr="007A06E2">
        <w:rPr>
          <w:sz w:val="24"/>
          <w:szCs w:val="24"/>
        </w:rPr>
        <w:t>.</w:t>
      </w:r>
      <w:r w:rsidRPr="007A06E2">
        <w:rPr>
          <w:rStyle w:val="EndnoteReference"/>
          <w:sz w:val="24"/>
          <w:szCs w:val="24"/>
        </w:rPr>
        <w:endnoteReference w:id="2"/>
      </w:r>
      <w:r w:rsidRPr="007A06E2">
        <w:rPr>
          <w:sz w:val="24"/>
          <w:szCs w:val="24"/>
        </w:rPr>
        <w:t xml:space="preserve"> Adults covered by Medicare have the highest readmission rate (17.2 per 100 admissions), followed by adults covered by Medicaid (14.6 per 100 admissions) and privately insured adults (8.7 per 100 admissions)</w:t>
      </w:r>
      <w:r w:rsidR="00982DF2" w:rsidRPr="007A06E2">
        <w:rPr>
          <w:sz w:val="24"/>
          <w:szCs w:val="24"/>
        </w:rPr>
        <w:t>.</w:t>
      </w:r>
      <w:r w:rsidRPr="007A06E2">
        <w:rPr>
          <w:rStyle w:val="EndnoteReference"/>
          <w:sz w:val="24"/>
          <w:szCs w:val="24"/>
        </w:rPr>
        <w:endnoteReference w:id="3"/>
      </w:r>
      <w:r w:rsidRPr="007A06E2">
        <w:rPr>
          <w:sz w:val="24"/>
          <w:szCs w:val="24"/>
        </w:rPr>
        <w:t xml:space="preserve"> High rates of readmissions are a major patient safety problem </w:t>
      </w:r>
      <w:r w:rsidR="00830689">
        <w:rPr>
          <w:sz w:val="24"/>
          <w:szCs w:val="24"/>
        </w:rPr>
        <w:t xml:space="preserve">and are </w:t>
      </w:r>
      <w:r w:rsidRPr="007A06E2">
        <w:rPr>
          <w:sz w:val="24"/>
          <w:szCs w:val="24"/>
        </w:rPr>
        <w:t xml:space="preserve">associated with </w:t>
      </w:r>
      <w:r w:rsidR="00830689">
        <w:rPr>
          <w:sz w:val="24"/>
          <w:szCs w:val="24"/>
        </w:rPr>
        <w:t>a range of adverse events</w:t>
      </w:r>
      <w:r w:rsidRPr="007A06E2">
        <w:rPr>
          <w:sz w:val="24"/>
          <w:szCs w:val="24"/>
        </w:rPr>
        <w:t xml:space="preserve"> such as prescribing errors and misdiagnoses of conditions in the hospital and ambulatory care settings.</w:t>
      </w:r>
      <w:r w:rsidRPr="007A06E2">
        <w:rPr>
          <w:sz w:val="24"/>
          <w:szCs w:val="24"/>
          <w:vertAlign w:val="superscript"/>
        </w:rPr>
        <w:endnoteReference w:id="4"/>
      </w:r>
      <w:r w:rsidRPr="007A06E2">
        <w:rPr>
          <w:sz w:val="24"/>
          <w:szCs w:val="24"/>
        </w:rPr>
        <w:t xml:space="preserve"> Collectively these readmissions are associated with $41.3 billion in annual hospital costs, many of which could potentially be avoided</w:t>
      </w:r>
      <w:r w:rsidR="00982DF2" w:rsidRPr="007A06E2">
        <w:rPr>
          <w:sz w:val="24"/>
          <w:szCs w:val="24"/>
        </w:rPr>
        <w:t>.</w:t>
      </w:r>
      <w:r w:rsidRPr="007A06E2">
        <w:rPr>
          <w:rStyle w:val="EndnoteReference"/>
          <w:sz w:val="24"/>
          <w:szCs w:val="24"/>
        </w:rPr>
        <w:endnoteReference w:id="5"/>
      </w:r>
      <w:r w:rsidRPr="007A06E2">
        <w:rPr>
          <w:sz w:val="24"/>
          <w:szCs w:val="24"/>
        </w:rPr>
        <w:t xml:space="preserve"> The post-hospital discharge is a handoff ripe with hazards, potentially leading to an array of adverse events including the development of new or worsening symptoms, unplanned readmissions, and increased costs</w:t>
      </w:r>
      <w:r w:rsidR="00982DF2" w:rsidRPr="007A06E2">
        <w:rPr>
          <w:sz w:val="24"/>
          <w:szCs w:val="24"/>
        </w:rPr>
        <w:t>.</w:t>
      </w:r>
      <w:r w:rsidRPr="007A06E2">
        <w:rPr>
          <w:rStyle w:val="EndnoteReference"/>
          <w:sz w:val="24"/>
          <w:szCs w:val="24"/>
        </w:rPr>
        <w:endnoteReference w:id="6"/>
      </w:r>
      <w:r w:rsidRPr="007A06E2">
        <w:rPr>
          <w:sz w:val="24"/>
          <w:szCs w:val="24"/>
        </w:rPr>
        <w:t xml:space="preserve"> </w:t>
      </w:r>
    </w:p>
    <w:p w14:paraId="5E2F1943" w14:textId="77777777" w:rsidR="005E6A49" w:rsidRPr="007A06E2" w:rsidRDefault="005E6A49" w:rsidP="003F49F5">
      <w:pPr>
        <w:spacing w:line="240" w:lineRule="auto"/>
        <w:contextualSpacing/>
        <w:rPr>
          <w:sz w:val="24"/>
          <w:szCs w:val="24"/>
        </w:rPr>
      </w:pPr>
    </w:p>
    <w:p w14:paraId="5B8545B9" w14:textId="0E78FE28" w:rsidR="00F72658" w:rsidRDefault="00414E2A" w:rsidP="003F49F5">
      <w:pPr>
        <w:widowControl w:val="0"/>
        <w:autoSpaceDE w:val="0"/>
        <w:autoSpaceDN w:val="0"/>
        <w:adjustRightInd w:val="0"/>
        <w:spacing w:line="240" w:lineRule="auto"/>
        <w:rPr>
          <w:sz w:val="24"/>
          <w:szCs w:val="24"/>
        </w:rPr>
      </w:pPr>
      <w:r>
        <w:rPr>
          <w:sz w:val="24"/>
          <w:szCs w:val="24"/>
        </w:rPr>
        <w:t>In recent years</w:t>
      </w:r>
      <w:r w:rsidR="000C54AB">
        <w:rPr>
          <w:sz w:val="24"/>
          <w:szCs w:val="24"/>
        </w:rPr>
        <w:t xml:space="preserve">, </w:t>
      </w:r>
      <w:r w:rsidR="000C54AB" w:rsidRPr="007A06E2">
        <w:rPr>
          <w:sz w:val="24"/>
          <w:szCs w:val="24"/>
        </w:rPr>
        <w:t>payer</w:t>
      </w:r>
      <w:r w:rsidR="00EB2AA6" w:rsidRPr="007A06E2">
        <w:rPr>
          <w:sz w:val="24"/>
          <w:szCs w:val="24"/>
        </w:rPr>
        <w:t xml:space="preserve"> and provider efforts to reduce readmissions have proliferated. Many of these national programs have been informed or guided by evidence-based research, toolkits and guides, such as </w:t>
      </w:r>
      <w:r w:rsidR="00C842B7">
        <w:rPr>
          <w:sz w:val="24"/>
          <w:szCs w:val="24"/>
        </w:rPr>
        <w:t xml:space="preserve">AHRQ’s </w:t>
      </w:r>
      <w:r w:rsidR="00EB2AA6" w:rsidRPr="007A06E2">
        <w:rPr>
          <w:sz w:val="24"/>
          <w:szCs w:val="24"/>
        </w:rPr>
        <w:t xml:space="preserve"> RED (Re-Engineered Discharge),</w:t>
      </w:r>
      <w:r w:rsidR="00EB2AA6" w:rsidRPr="00E95E17">
        <w:rPr>
          <w:sz w:val="24"/>
          <w:szCs w:val="24"/>
          <w:vertAlign w:val="superscript"/>
        </w:rPr>
        <w:endnoteReference w:id="7"/>
      </w:r>
      <w:r w:rsidR="00EB2AA6" w:rsidRPr="00E95E17">
        <w:rPr>
          <w:sz w:val="24"/>
          <w:szCs w:val="24"/>
        </w:rPr>
        <w:t xml:space="preserve"> STAAR (</w:t>
      </w:r>
      <w:proofErr w:type="spellStart"/>
      <w:r w:rsidR="00EB2AA6" w:rsidRPr="00E95E17">
        <w:rPr>
          <w:sz w:val="24"/>
          <w:szCs w:val="24"/>
        </w:rPr>
        <w:t>STate</w:t>
      </w:r>
      <w:proofErr w:type="spellEnd"/>
      <w:r w:rsidR="00EB2AA6" w:rsidRPr="00E95E17">
        <w:rPr>
          <w:sz w:val="24"/>
          <w:szCs w:val="24"/>
        </w:rPr>
        <w:t xml:space="preserve"> Action on Avoidable Readmission),</w:t>
      </w:r>
      <w:r w:rsidR="00EB2AA6" w:rsidRPr="00E95E17">
        <w:rPr>
          <w:sz w:val="24"/>
          <w:szCs w:val="24"/>
          <w:vertAlign w:val="superscript"/>
        </w:rPr>
        <w:endnoteReference w:id="8"/>
      </w:r>
      <w:r w:rsidR="00EB2AA6" w:rsidRPr="00AB7F92">
        <w:rPr>
          <w:sz w:val="24"/>
          <w:szCs w:val="24"/>
        </w:rPr>
        <w:t xml:space="preserve"> </w:t>
      </w:r>
      <w:r w:rsidR="00316CA0">
        <w:rPr>
          <w:sz w:val="24"/>
          <w:szCs w:val="24"/>
        </w:rPr>
        <w:t xml:space="preserve">AHRQ’s </w:t>
      </w:r>
      <w:r w:rsidR="00EB2AA6" w:rsidRPr="00AB7F92">
        <w:rPr>
          <w:sz w:val="24"/>
          <w:szCs w:val="24"/>
        </w:rPr>
        <w:t>Project BOOST (Better Outcomes by Optimizing Safe Transitions),</w:t>
      </w:r>
      <w:r w:rsidR="00EB2AA6" w:rsidRPr="00AB7F92">
        <w:rPr>
          <w:sz w:val="24"/>
          <w:szCs w:val="24"/>
          <w:vertAlign w:val="superscript"/>
        </w:rPr>
        <w:endnoteReference w:id="9"/>
      </w:r>
      <w:r w:rsidR="00EB2AA6" w:rsidRPr="00AB7F92">
        <w:rPr>
          <w:i/>
          <w:sz w:val="24"/>
          <w:szCs w:val="24"/>
        </w:rPr>
        <w:t xml:space="preserve"> the Hospital Guide to Reducing Medicaid Readmissions</w:t>
      </w:r>
      <w:r w:rsidR="00EB2AA6" w:rsidRPr="00AB7F92">
        <w:rPr>
          <w:rStyle w:val="EndnoteReference"/>
          <w:i/>
          <w:sz w:val="24"/>
          <w:szCs w:val="24"/>
        </w:rPr>
        <w:endnoteReference w:id="10"/>
      </w:r>
      <w:r w:rsidR="00EB2AA6" w:rsidRPr="00AB7F92">
        <w:rPr>
          <w:i/>
          <w:sz w:val="24"/>
          <w:szCs w:val="24"/>
        </w:rPr>
        <w:t>,</w:t>
      </w:r>
      <w:r w:rsidR="00EB2AA6" w:rsidRPr="00AB7F92">
        <w:rPr>
          <w:sz w:val="24"/>
          <w:szCs w:val="24"/>
        </w:rPr>
        <w:t xml:space="preserve"> and </w:t>
      </w:r>
      <w:r w:rsidR="00DA3013" w:rsidRPr="00AB7F92">
        <w:rPr>
          <w:sz w:val="24"/>
          <w:szCs w:val="24"/>
        </w:rPr>
        <w:t xml:space="preserve">Eric </w:t>
      </w:r>
      <w:r w:rsidR="00EB2AA6" w:rsidRPr="00AB7F92">
        <w:rPr>
          <w:sz w:val="24"/>
          <w:szCs w:val="24"/>
        </w:rPr>
        <w:t>Coleman’s Care Transitions Intervention</w:t>
      </w:r>
      <w:r w:rsidR="00982DF2" w:rsidRPr="00AB7F92">
        <w:rPr>
          <w:sz w:val="24"/>
          <w:szCs w:val="24"/>
        </w:rPr>
        <w:t>.</w:t>
      </w:r>
      <w:r w:rsidR="00EB2AA6" w:rsidRPr="00AB7F92">
        <w:rPr>
          <w:rStyle w:val="EndnoteReference"/>
          <w:sz w:val="24"/>
          <w:szCs w:val="24"/>
        </w:rPr>
        <w:endnoteReference w:id="11"/>
      </w:r>
      <w:r w:rsidR="00EB2AA6" w:rsidRPr="00AB7F92">
        <w:rPr>
          <w:sz w:val="24"/>
          <w:szCs w:val="24"/>
        </w:rPr>
        <w:t xml:space="preserve"> These efforts have largely focused on enhancing practices occurring within the hospital setting, including the discharge </w:t>
      </w:r>
      <w:r w:rsidR="005E00D4" w:rsidRPr="00AB7F92">
        <w:rPr>
          <w:sz w:val="24"/>
          <w:szCs w:val="24"/>
        </w:rPr>
        <w:t xml:space="preserve">process </w:t>
      </w:r>
      <w:r w:rsidR="005E00D4">
        <w:rPr>
          <w:sz w:val="24"/>
          <w:szCs w:val="24"/>
        </w:rPr>
        <w:t>transitions</w:t>
      </w:r>
      <w:r w:rsidR="00DC421D">
        <w:rPr>
          <w:sz w:val="24"/>
          <w:szCs w:val="24"/>
        </w:rPr>
        <w:t xml:space="preserve"> </w:t>
      </w:r>
      <w:r w:rsidR="005E00D4">
        <w:rPr>
          <w:sz w:val="24"/>
          <w:szCs w:val="24"/>
        </w:rPr>
        <w:t xml:space="preserve">among </w:t>
      </w:r>
      <w:r w:rsidR="005E00D4" w:rsidRPr="00AB7F92">
        <w:rPr>
          <w:sz w:val="24"/>
          <w:szCs w:val="24"/>
        </w:rPr>
        <w:t>providers</w:t>
      </w:r>
      <w:r w:rsidR="00EB2AA6" w:rsidRPr="00AB7F92">
        <w:rPr>
          <w:sz w:val="24"/>
          <w:szCs w:val="24"/>
        </w:rPr>
        <w:t xml:space="preserve"> </w:t>
      </w:r>
      <w:r w:rsidR="00DC421D">
        <w:rPr>
          <w:sz w:val="24"/>
          <w:szCs w:val="24"/>
        </w:rPr>
        <w:t xml:space="preserve">and between </w:t>
      </w:r>
      <w:r w:rsidR="00EB2AA6" w:rsidRPr="00AB7F92">
        <w:rPr>
          <w:sz w:val="24"/>
          <w:szCs w:val="24"/>
        </w:rPr>
        <w:t xml:space="preserve">settings of care. While many of these efforts have recognized the critical role of primary care in managing care transitions, they have not had an explicit focus on enhancing primary care with the aim of reducing avoidable readmissions. </w:t>
      </w:r>
      <w:r w:rsidR="00EB2AA6" w:rsidRPr="00AB7F92">
        <w:rPr>
          <w:sz w:val="24"/>
          <w:szCs w:val="24"/>
        </w:rPr>
        <w:br/>
      </w:r>
      <w:r w:rsidR="00EB2AA6" w:rsidRPr="00AB7F92">
        <w:rPr>
          <w:sz w:val="24"/>
          <w:szCs w:val="24"/>
        </w:rPr>
        <w:br/>
        <w:t xml:space="preserve">Evidence-based guidance for the primary care setting to reduce readmissions and improve patient safety </w:t>
      </w:r>
      <w:proofErr w:type="gramStart"/>
      <w:r w:rsidR="00EB2AA6" w:rsidRPr="00AB7F92">
        <w:rPr>
          <w:sz w:val="24"/>
          <w:szCs w:val="24"/>
        </w:rPr>
        <w:t>are</w:t>
      </w:r>
      <w:proofErr w:type="gramEnd"/>
      <w:r w:rsidR="00EB2AA6" w:rsidRPr="00AB7F92">
        <w:rPr>
          <w:sz w:val="24"/>
          <w:szCs w:val="24"/>
        </w:rPr>
        <w:t xml:space="preserve"> comparatively lacking</w:t>
      </w:r>
      <w:r w:rsidR="00D01D9F">
        <w:rPr>
          <w:sz w:val="24"/>
          <w:szCs w:val="24"/>
        </w:rPr>
        <w:t>.</w:t>
      </w:r>
      <w:r w:rsidR="00EB2AA6" w:rsidRPr="00AB7F92">
        <w:rPr>
          <w:sz w:val="24"/>
          <w:szCs w:val="24"/>
        </w:rPr>
        <w:t xml:space="preserve"> </w:t>
      </w:r>
      <w:r w:rsidR="00D01D9F">
        <w:rPr>
          <w:sz w:val="24"/>
          <w:szCs w:val="24"/>
        </w:rPr>
        <w:t>T</w:t>
      </w:r>
      <w:r w:rsidR="00EB2AA6" w:rsidRPr="00AB7F92">
        <w:rPr>
          <w:sz w:val="24"/>
          <w:szCs w:val="24"/>
        </w:rPr>
        <w:t>his gap in the literature is becoming more pronounced as primary care is increasingly serv</w:t>
      </w:r>
      <w:r w:rsidR="00D01D9F">
        <w:rPr>
          <w:sz w:val="24"/>
          <w:szCs w:val="24"/>
        </w:rPr>
        <w:t>ing</w:t>
      </w:r>
      <w:r w:rsidR="00EB2AA6" w:rsidRPr="00AB7F92">
        <w:rPr>
          <w:sz w:val="24"/>
          <w:szCs w:val="24"/>
        </w:rPr>
        <w:t xml:space="preserve"> as the key integrator across the health system as part of payment and delivery system reforms. This research project aims to address the important and unfulfilled need to improve patient safety and reduce avoidable readmissions within the primary care context. </w:t>
      </w:r>
    </w:p>
    <w:p w14:paraId="49367E07" w14:textId="77777777" w:rsidR="00735899" w:rsidRPr="00AB7F92" w:rsidRDefault="00735899" w:rsidP="003F49F5">
      <w:pPr>
        <w:widowControl w:val="0"/>
        <w:autoSpaceDE w:val="0"/>
        <w:autoSpaceDN w:val="0"/>
        <w:adjustRightInd w:val="0"/>
        <w:spacing w:line="240" w:lineRule="auto"/>
        <w:rPr>
          <w:sz w:val="24"/>
          <w:szCs w:val="24"/>
        </w:rPr>
      </w:pPr>
    </w:p>
    <w:p w14:paraId="3720EB53" w14:textId="0F9F032D" w:rsidR="00F72658" w:rsidRPr="00AB7F92" w:rsidRDefault="005E6A49" w:rsidP="00C842B7">
      <w:pPr>
        <w:spacing w:line="240" w:lineRule="auto"/>
        <w:rPr>
          <w:sz w:val="24"/>
          <w:szCs w:val="24"/>
        </w:rPr>
      </w:pPr>
      <w:r w:rsidRPr="00AB7F92">
        <w:rPr>
          <w:sz w:val="24"/>
          <w:szCs w:val="24"/>
        </w:rPr>
        <w:t>AHRQ’s goals in sup</w:t>
      </w:r>
      <w:r w:rsidR="00F13871" w:rsidRPr="00AB7F92">
        <w:rPr>
          <w:sz w:val="24"/>
          <w:szCs w:val="24"/>
        </w:rPr>
        <w:t>porting this 30-month project are</w:t>
      </w:r>
      <w:r w:rsidRPr="00AB7F92">
        <w:rPr>
          <w:sz w:val="24"/>
          <w:szCs w:val="24"/>
        </w:rPr>
        <w:t xml:space="preserve"> to build on the knowledge base from the inpatient settings, add to the expanding evidence base on preventing readmissions by focusing on the primary care setting, and provide insight on the components and themes that should be part of a </w:t>
      </w:r>
      <w:r w:rsidR="00EB2AA6" w:rsidRPr="00AB7F92">
        <w:rPr>
          <w:sz w:val="24"/>
          <w:szCs w:val="24"/>
        </w:rPr>
        <w:t>re-engineered visit (</w:t>
      </w:r>
      <w:r w:rsidRPr="00AB7F92">
        <w:rPr>
          <w:sz w:val="24"/>
          <w:szCs w:val="24"/>
        </w:rPr>
        <w:t>REV</w:t>
      </w:r>
      <w:r w:rsidR="00EB2AA6" w:rsidRPr="00AB7F92">
        <w:rPr>
          <w:sz w:val="24"/>
          <w:szCs w:val="24"/>
        </w:rPr>
        <w:t>) in primary care</w:t>
      </w:r>
      <w:r w:rsidR="00D01D9F">
        <w:rPr>
          <w:sz w:val="24"/>
          <w:szCs w:val="24"/>
        </w:rPr>
        <w:t>. This project</w:t>
      </w:r>
      <w:r w:rsidRPr="00AB7F92">
        <w:rPr>
          <w:sz w:val="24"/>
          <w:szCs w:val="24"/>
        </w:rPr>
        <w:t xml:space="preserve"> will ultimately inform an effective intervention that can be tested in a diverse set of primary care clinics. </w:t>
      </w:r>
      <w:r w:rsidR="00F72658" w:rsidRPr="00AB7F92">
        <w:rPr>
          <w:i/>
          <w:sz w:val="24"/>
          <w:szCs w:val="24"/>
        </w:rPr>
        <w:t>Attachment A: Project Summary</w:t>
      </w:r>
      <w:r w:rsidR="00C842B7">
        <w:rPr>
          <w:i/>
          <w:sz w:val="24"/>
          <w:szCs w:val="24"/>
        </w:rPr>
        <w:t xml:space="preserve"> for </w:t>
      </w:r>
      <w:r w:rsidR="00C842B7" w:rsidRPr="00C842B7">
        <w:rPr>
          <w:i/>
          <w:sz w:val="24"/>
          <w:szCs w:val="24"/>
        </w:rPr>
        <w:t>AHRQ’s Re-engineered Visit for Primary Care (AHRQ REV)</w:t>
      </w:r>
      <w:r w:rsidR="00F72658" w:rsidRPr="00AB7F92">
        <w:rPr>
          <w:sz w:val="24"/>
          <w:szCs w:val="24"/>
        </w:rPr>
        <w:t xml:space="preserve"> offers an overview of this project’s purpose, setting, methods, and key activities.</w:t>
      </w:r>
    </w:p>
    <w:p w14:paraId="553D414D" w14:textId="77777777" w:rsidR="00F72658" w:rsidRPr="00AB7F92" w:rsidRDefault="00F72658" w:rsidP="003F49F5">
      <w:pPr>
        <w:autoSpaceDE w:val="0"/>
        <w:autoSpaceDN w:val="0"/>
        <w:adjustRightInd w:val="0"/>
        <w:spacing w:line="240" w:lineRule="auto"/>
        <w:rPr>
          <w:sz w:val="24"/>
          <w:szCs w:val="24"/>
        </w:rPr>
      </w:pPr>
    </w:p>
    <w:p w14:paraId="2C49F226" w14:textId="3D85509F" w:rsidR="00F13871" w:rsidRPr="00AB7F92" w:rsidRDefault="00F13871" w:rsidP="003F49F5">
      <w:pPr>
        <w:autoSpaceDE w:val="0"/>
        <w:autoSpaceDN w:val="0"/>
        <w:adjustRightInd w:val="0"/>
        <w:spacing w:line="240" w:lineRule="auto"/>
        <w:rPr>
          <w:sz w:val="24"/>
          <w:szCs w:val="24"/>
        </w:rPr>
      </w:pPr>
      <w:r w:rsidRPr="00AB7F92">
        <w:rPr>
          <w:sz w:val="24"/>
          <w:szCs w:val="24"/>
        </w:rPr>
        <w:t xml:space="preserve">To meet AHRQ’s goals and objectives, the agency awarded a task order to John Snow, Inc. (JSI) </w:t>
      </w:r>
      <w:r w:rsidR="00114E6B" w:rsidRPr="00AB7F92">
        <w:rPr>
          <w:sz w:val="24"/>
          <w:szCs w:val="24"/>
        </w:rPr>
        <w:t>to conduct</w:t>
      </w:r>
      <w:r w:rsidR="00F72658" w:rsidRPr="00AB7F92">
        <w:rPr>
          <w:sz w:val="24"/>
          <w:szCs w:val="24"/>
        </w:rPr>
        <w:t xml:space="preserve"> qualitative research </w:t>
      </w:r>
      <w:r w:rsidR="00D01D9F">
        <w:rPr>
          <w:sz w:val="24"/>
          <w:szCs w:val="24"/>
        </w:rPr>
        <w:t>using</w:t>
      </w:r>
      <w:r w:rsidR="00F72658" w:rsidRPr="00AB7F92">
        <w:rPr>
          <w:sz w:val="24"/>
          <w:szCs w:val="24"/>
        </w:rPr>
        <w:t xml:space="preserve"> quality improvement techniques to investigate the primary care-based transitional care workflow from the primary care staff, patient, and community agency perspective. The data collection instruments and methods </w:t>
      </w:r>
      <w:r w:rsidRPr="00AB7F92">
        <w:rPr>
          <w:sz w:val="24"/>
          <w:szCs w:val="24"/>
        </w:rPr>
        <w:lastRenderedPageBreak/>
        <w:t xml:space="preserve">included in this package were informed by project consultants and a technical expert panel (see </w:t>
      </w:r>
      <w:r w:rsidRPr="00AB7F92">
        <w:rPr>
          <w:i/>
          <w:sz w:val="24"/>
          <w:szCs w:val="24"/>
        </w:rPr>
        <w:t xml:space="preserve">Attachment B: </w:t>
      </w:r>
      <w:r w:rsidR="009A7F2A" w:rsidRPr="00AB7F92">
        <w:rPr>
          <w:i/>
          <w:sz w:val="24"/>
          <w:szCs w:val="24"/>
        </w:rPr>
        <w:t>Contract Staff, Consultant, and Technical Expert Panel Lists</w:t>
      </w:r>
      <w:r w:rsidRPr="00AB7F92">
        <w:rPr>
          <w:sz w:val="24"/>
          <w:szCs w:val="24"/>
        </w:rPr>
        <w:t>; see also Section 8.b.). From June</w:t>
      </w:r>
      <w:r w:rsidR="00316CA0">
        <w:rPr>
          <w:sz w:val="24"/>
          <w:szCs w:val="24"/>
        </w:rPr>
        <w:t xml:space="preserve"> </w:t>
      </w:r>
      <w:r w:rsidRPr="00AB7F92">
        <w:rPr>
          <w:sz w:val="24"/>
          <w:szCs w:val="24"/>
        </w:rPr>
        <w:t>-</w:t>
      </w:r>
      <w:r w:rsidR="00316CA0">
        <w:rPr>
          <w:sz w:val="24"/>
          <w:szCs w:val="24"/>
        </w:rPr>
        <w:t xml:space="preserve"> </w:t>
      </w:r>
      <w:r w:rsidRPr="00AB7F92">
        <w:rPr>
          <w:sz w:val="24"/>
          <w:szCs w:val="24"/>
        </w:rPr>
        <w:t>August 2016, the data collection instruments and methods were tested in a pilot</w:t>
      </w:r>
      <w:r w:rsidR="00982DF2" w:rsidRPr="00AB7F92">
        <w:rPr>
          <w:sz w:val="24"/>
          <w:szCs w:val="24"/>
        </w:rPr>
        <w:t xml:space="preserve"> at Cambridge Health Alliance (Massachusetts) and </w:t>
      </w:r>
      <w:proofErr w:type="spellStart"/>
      <w:r w:rsidR="00982DF2" w:rsidRPr="00AB7F92">
        <w:rPr>
          <w:sz w:val="24"/>
          <w:szCs w:val="24"/>
        </w:rPr>
        <w:t>Altamed</w:t>
      </w:r>
      <w:proofErr w:type="spellEnd"/>
      <w:r w:rsidR="00982DF2" w:rsidRPr="00AB7F92">
        <w:rPr>
          <w:sz w:val="24"/>
          <w:szCs w:val="24"/>
        </w:rPr>
        <w:t xml:space="preserve"> (California)</w:t>
      </w:r>
      <w:r w:rsidRPr="00AB7F92">
        <w:rPr>
          <w:sz w:val="24"/>
          <w:szCs w:val="24"/>
        </w:rPr>
        <w:t xml:space="preserve">, which was greatly informative as to the feasibility of the methods, including time burden, and the value of the data </w:t>
      </w:r>
      <w:r w:rsidR="00114E6B" w:rsidRPr="00AB7F92">
        <w:rPr>
          <w:sz w:val="24"/>
          <w:szCs w:val="24"/>
        </w:rPr>
        <w:t xml:space="preserve">collected (see </w:t>
      </w:r>
      <w:r w:rsidR="0007549E" w:rsidRPr="00AB7F92">
        <w:rPr>
          <w:i/>
          <w:sz w:val="24"/>
          <w:szCs w:val="24"/>
        </w:rPr>
        <w:t>Attachment C</w:t>
      </w:r>
      <w:r w:rsidR="00114E6B" w:rsidRPr="00AB7F92">
        <w:rPr>
          <w:i/>
          <w:sz w:val="24"/>
          <w:szCs w:val="24"/>
        </w:rPr>
        <w:t>: Pilot Methods and Results</w:t>
      </w:r>
      <w:r w:rsidR="00114E6B" w:rsidRPr="00AB7F92">
        <w:rPr>
          <w:sz w:val="24"/>
          <w:szCs w:val="24"/>
        </w:rPr>
        <w:t xml:space="preserve">). </w:t>
      </w:r>
    </w:p>
    <w:p w14:paraId="0B2CA5A7" w14:textId="77777777" w:rsidR="00114E6B" w:rsidRPr="00AB7F92" w:rsidRDefault="00114E6B" w:rsidP="003F49F5">
      <w:pPr>
        <w:autoSpaceDE w:val="0"/>
        <w:autoSpaceDN w:val="0"/>
        <w:adjustRightInd w:val="0"/>
        <w:spacing w:line="240" w:lineRule="auto"/>
        <w:rPr>
          <w:sz w:val="24"/>
          <w:szCs w:val="24"/>
        </w:rPr>
      </w:pPr>
    </w:p>
    <w:p w14:paraId="3BD12891" w14:textId="505D8C09" w:rsidR="00114E6B" w:rsidRDefault="00114E6B" w:rsidP="009A7F2A">
      <w:pPr>
        <w:spacing w:line="240" w:lineRule="auto"/>
        <w:rPr>
          <w:sz w:val="24"/>
          <w:szCs w:val="24"/>
        </w:rPr>
      </w:pPr>
      <w:r w:rsidRPr="00AB7F92">
        <w:rPr>
          <w:sz w:val="24"/>
          <w:szCs w:val="24"/>
        </w:rPr>
        <w:t xml:space="preserve">The pilot demonstration serves as a foundation </w:t>
      </w:r>
      <w:r w:rsidR="002B4BF3" w:rsidRPr="00AB7F92">
        <w:rPr>
          <w:sz w:val="24"/>
          <w:szCs w:val="24"/>
        </w:rPr>
        <w:t xml:space="preserve">for an analysis of primary care processes, patient interviews, and community agency interviews. </w:t>
      </w:r>
      <w:r w:rsidR="009A7F2A" w:rsidRPr="00AB7F92">
        <w:rPr>
          <w:i/>
          <w:sz w:val="24"/>
          <w:szCs w:val="24"/>
        </w:rPr>
        <w:t>Attachment D: Summary of Common Data Collection Instruments</w:t>
      </w:r>
      <w:r w:rsidR="009A7F2A" w:rsidRPr="00AB7F92">
        <w:rPr>
          <w:sz w:val="24"/>
          <w:szCs w:val="24"/>
        </w:rPr>
        <w:t xml:space="preserve"> offers an overview of the instruments and information the number of type of research participants targeted, time burden, and instrument content.  </w:t>
      </w:r>
      <w:r w:rsidR="009A7F2A" w:rsidRPr="00AB7F92">
        <w:rPr>
          <w:i/>
          <w:sz w:val="24"/>
          <w:szCs w:val="24"/>
        </w:rPr>
        <w:t xml:space="preserve">Attachment E: </w:t>
      </w:r>
      <w:r w:rsidR="004A49C0" w:rsidRPr="00AB7F92">
        <w:rPr>
          <w:i/>
          <w:sz w:val="24"/>
          <w:szCs w:val="24"/>
        </w:rPr>
        <w:t xml:space="preserve">Fielding, </w:t>
      </w:r>
      <w:r w:rsidR="009A7F2A" w:rsidRPr="00AB7F92">
        <w:rPr>
          <w:i/>
          <w:sz w:val="24"/>
          <w:szCs w:val="24"/>
        </w:rPr>
        <w:t>Data Collection</w:t>
      </w:r>
      <w:r w:rsidR="004A49C0" w:rsidRPr="00AB7F92">
        <w:rPr>
          <w:i/>
          <w:sz w:val="24"/>
          <w:szCs w:val="24"/>
        </w:rPr>
        <w:t>,</w:t>
      </w:r>
      <w:r w:rsidR="009A7F2A" w:rsidRPr="00AB7F92">
        <w:rPr>
          <w:i/>
          <w:sz w:val="24"/>
          <w:szCs w:val="24"/>
        </w:rPr>
        <w:t xml:space="preserve"> and Analysis Methods</w:t>
      </w:r>
      <w:r w:rsidR="009A7F2A" w:rsidRPr="00AB7F92">
        <w:rPr>
          <w:sz w:val="24"/>
          <w:szCs w:val="24"/>
        </w:rPr>
        <w:t xml:space="preserve"> </w:t>
      </w:r>
      <w:proofErr w:type="gramStart"/>
      <w:r w:rsidR="009A7F2A" w:rsidRPr="00AB7F92">
        <w:rPr>
          <w:sz w:val="24"/>
          <w:szCs w:val="24"/>
        </w:rPr>
        <w:t>explains</w:t>
      </w:r>
      <w:proofErr w:type="gramEnd"/>
      <w:r w:rsidR="009A7F2A" w:rsidRPr="00AB7F92">
        <w:rPr>
          <w:sz w:val="24"/>
          <w:szCs w:val="24"/>
        </w:rPr>
        <w:t xml:space="preserve"> how the data will be collected and analyzed in this research. </w:t>
      </w:r>
    </w:p>
    <w:p w14:paraId="552AB8DF" w14:textId="77777777" w:rsidR="000F43FC" w:rsidRDefault="000F43FC" w:rsidP="009A7F2A">
      <w:pPr>
        <w:spacing w:line="240" w:lineRule="auto"/>
        <w:rPr>
          <w:sz w:val="24"/>
          <w:szCs w:val="24"/>
        </w:rPr>
      </w:pPr>
    </w:p>
    <w:p w14:paraId="7F2517DB" w14:textId="2FD20FC9" w:rsidR="000F43FC" w:rsidRDefault="00E0311C" w:rsidP="00B42947">
      <w:pPr>
        <w:spacing w:line="240" w:lineRule="auto"/>
        <w:contextualSpacing/>
        <w:rPr>
          <w:sz w:val="24"/>
          <w:szCs w:val="24"/>
        </w:rPr>
      </w:pPr>
      <w:r>
        <w:rPr>
          <w:b/>
          <w:sz w:val="24"/>
          <w:szCs w:val="24"/>
        </w:rPr>
        <w:t xml:space="preserve">Method of Collection </w:t>
      </w:r>
      <w:r w:rsidR="000F43FC" w:rsidRPr="00AB7F92">
        <w:rPr>
          <w:sz w:val="24"/>
          <w:szCs w:val="24"/>
        </w:rPr>
        <w:t xml:space="preserve"> </w:t>
      </w:r>
    </w:p>
    <w:p w14:paraId="4D1121BF" w14:textId="77777777" w:rsidR="000F43FC" w:rsidRPr="00AB7F92" w:rsidRDefault="000F43FC" w:rsidP="000F43FC">
      <w:pPr>
        <w:spacing w:line="240" w:lineRule="auto"/>
        <w:ind w:left="720"/>
        <w:contextualSpacing/>
        <w:rPr>
          <w:sz w:val="24"/>
          <w:szCs w:val="24"/>
        </w:rPr>
      </w:pPr>
    </w:p>
    <w:p w14:paraId="25487986" w14:textId="7C0E7AE0" w:rsidR="000F43FC" w:rsidRPr="00AB7F92" w:rsidRDefault="000F43FC" w:rsidP="00B42947">
      <w:pPr>
        <w:spacing w:line="240" w:lineRule="auto"/>
        <w:contextualSpacing/>
        <w:rPr>
          <w:sz w:val="24"/>
          <w:szCs w:val="24"/>
        </w:rPr>
      </w:pPr>
      <w:r w:rsidRPr="00AB7F92">
        <w:rPr>
          <w:sz w:val="24"/>
          <w:szCs w:val="24"/>
        </w:rPr>
        <w:t xml:space="preserve">The </w:t>
      </w:r>
      <w:r w:rsidR="00B862E1">
        <w:rPr>
          <w:sz w:val="24"/>
          <w:szCs w:val="24"/>
        </w:rPr>
        <w:t xml:space="preserve">JSI </w:t>
      </w:r>
      <w:r w:rsidRPr="00AB7F92">
        <w:rPr>
          <w:sz w:val="24"/>
          <w:szCs w:val="24"/>
        </w:rPr>
        <w:t xml:space="preserve">project team will conduct an Analysis of Primary Care Processes in partnership with three organizations: Cambridge Health Alliance, </w:t>
      </w:r>
      <w:proofErr w:type="spellStart"/>
      <w:r w:rsidRPr="00AB7F92">
        <w:rPr>
          <w:sz w:val="24"/>
          <w:szCs w:val="24"/>
        </w:rPr>
        <w:t>Altamed</w:t>
      </w:r>
      <w:proofErr w:type="spellEnd"/>
      <w:r w:rsidRPr="00AB7F92">
        <w:rPr>
          <w:sz w:val="24"/>
          <w:szCs w:val="24"/>
        </w:rPr>
        <w:t xml:space="preserve">, and Kaiser Permanente (see </w:t>
      </w:r>
      <w:r w:rsidRPr="00AB7F92">
        <w:rPr>
          <w:i/>
          <w:sz w:val="24"/>
          <w:szCs w:val="24"/>
        </w:rPr>
        <w:t>Attachment F: Primary Care Site Overview</w:t>
      </w:r>
      <w:r w:rsidRPr="00AB7F92">
        <w:rPr>
          <w:sz w:val="24"/>
          <w:szCs w:val="24"/>
        </w:rPr>
        <w:t xml:space="preserve">). A principal investigator (PI) at each organization will select three primary care sites each to participate in this research: two primary care sites affiliated with their organization and one non-affiliated site in their service area for a total of nine different primary care sites. The organizations’ </w:t>
      </w:r>
      <w:r w:rsidR="00E0311C">
        <w:rPr>
          <w:sz w:val="24"/>
          <w:szCs w:val="24"/>
        </w:rPr>
        <w:t>PI</w:t>
      </w:r>
      <w:r w:rsidRPr="00AB7F92">
        <w:rPr>
          <w:sz w:val="24"/>
          <w:szCs w:val="24"/>
        </w:rPr>
        <w:t xml:space="preserve"> will oversee all of the research activities in their organizations and in nonaffiliated sites in their area. Contractor staff will train the organization PIs to collect the information for the following tasks to ensure consistency. </w:t>
      </w:r>
    </w:p>
    <w:p w14:paraId="686ADB0D" w14:textId="77777777" w:rsidR="000F43FC" w:rsidRPr="00AB7F92" w:rsidRDefault="000F43FC" w:rsidP="000F43FC">
      <w:pPr>
        <w:spacing w:line="240" w:lineRule="auto"/>
        <w:ind w:left="720"/>
        <w:contextualSpacing/>
        <w:rPr>
          <w:sz w:val="24"/>
          <w:szCs w:val="24"/>
        </w:rPr>
      </w:pPr>
    </w:p>
    <w:p w14:paraId="6662659A" w14:textId="3004B3DD" w:rsidR="000F43FC" w:rsidRPr="00AB7F92" w:rsidRDefault="000F43FC" w:rsidP="00B42947">
      <w:pPr>
        <w:spacing w:line="240" w:lineRule="auto"/>
        <w:contextualSpacing/>
        <w:rPr>
          <w:sz w:val="24"/>
          <w:szCs w:val="24"/>
        </w:rPr>
      </w:pPr>
      <w:r w:rsidRPr="00AB7F92">
        <w:rPr>
          <w:sz w:val="24"/>
          <w:szCs w:val="24"/>
        </w:rPr>
        <w:t xml:space="preserve">To analyze current processes in the primary care visit associated with hospital discharge, the data collection has separated into </w:t>
      </w:r>
      <w:r w:rsidR="000C54AB">
        <w:rPr>
          <w:sz w:val="24"/>
          <w:szCs w:val="24"/>
        </w:rPr>
        <w:t xml:space="preserve">seven </w:t>
      </w:r>
      <w:r w:rsidR="000C54AB" w:rsidRPr="00AB7F92">
        <w:rPr>
          <w:sz w:val="24"/>
          <w:szCs w:val="24"/>
        </w:rPr>
        <w:t>smaller</w:t>
      </w:r>
      <w:r w:rsidRPr="00AB7F92">
        <w:rPr>
          <w:sz w:val="24"/>
          <w:szCs w:val="24"/>
        </w:rPr>
        <w:t xml:space="preserve"> data collection activities to minimize research participant burden while still allowing for the collection of necessary data. Each of these tasks will be conducted at nine primary care sites:</w:t>
      </w:r>
    </w:p>
    <w:p w14:paraId="67E0A3A7" w14:textId="77777777" w:rsidR="000F43FC" w:rsidRPr="00AB7F92" w:rsidRDefault="000F43FC" w:rsidP="000F43FC">
      <w:pPr>
        <w:spacing w:line="240" w:lineRule="auto"/>
        <w:ind w:left="720"/>
        <w:contextualSpacing/>
        <w:rPr>
          <w:sz w:val="24"/>
          <w:szCs w:val="24"/>
        </w:rPr>
      </w:pPr>
    </w:p>
    <w:p w14:paraId="2FF32E49" w14:textId="52EEEDF8" w:rsidR="000F43FC" w:rsidRPr="00AB7F92" w:rsidRDefault="000F43FC" w:rsidP="000F43FC">
      <w:pPr>
        <w:numPr>
          <w:ilvl w:val="0"/>
          <w:numId w:val="3"/>
        </w:numPr>
        <w:spacing w:line="240" w:lineRule="auto"/>
        <w:ind w:hanging="360"/>
        <w:contextualSpacing/>
        <w:rPr>
          <w:sz w:val="24"/>
          <w:szCs w:val="24"/>
        </w:rPr>
      </w:pPr>
      <w:r w:rsidRPr="00AB7F92">
        <w:rPr>
          <w:sz w:val="24"/>
          <w:szCs w:val="24"/>
        </w:rPr>
        <w:t xml:space="preserve">Primary care site organizational characteristics survey: The purpose of this background information on the primary care site’s organizational characteristics is to offer context for the work flow mapping. It will help make the work flow mapping process more efficient and reduce burden by only requesting information that is already known by </w:t>
      </w:r>
      <w:r w:rsidR="00D01D9F">
        <w:rPr>
          <w:sz w:val="24"/>
          <w:szCs w:val="24"/>
        </w:rPr>
        <w:t>each</w:t>
      </w:r>
      <w:r w:rsidRPr="00AB7F92">
        <w:rPr>
          <w:sz w:val="24"/>
          <w:szCs w:val="24"/>
        </w:rPr>
        <w:t xml:space="preserve"> site contact</w:t>
      </w:r>
      <w:r w:rsidR="00D01D9F">
        <w:rPr>
          <w:sz w:val="24"/>
          <w:szCs w:val="24"/>
        </w:rPr>
        <w:t>.</w:t>
      </w:r>
      <w:r w:rsidRPr="00AB7F92">
        <w:rPr>
          <w:sz w:val="24"/>
          <w:szCs w:val="24"/>
        </w:rPr>
        <w:t xml:space="preserve"> One person per primary care site will be engaged for this task. The survey questions are included in </w:t>
      </w:r>
      <w:r w:rsidRPr="00AB7F92">
        <w:rPr>
          <w:i/>
          <w:sz w:val="24"/>
          <w:szCs w:val="24"/>
        </w:rPr>
        <w:t>Attachment G: Primary Care Site Organizational Characteristics Survey</w:t>
      </w:r>
      <w:r w:rsidRPr="00AB7F92">
        <w:rPr>
          <w:sz w:val="24"/>
          <w:szCs w:val="24"/>
        </w:rPr>
        <w:t>.</w:t>
      </w:r>
    </w:p>
    <w:p w14:paraId="1F438096" w14:textId="77777777" w:rsidR="000F43FC" w:rsidRPr="00AB7F92" w:rsidRDefault="000F43FC" w:rsidP="000F43FC">
      <w:pPr>
        <w:spacing w:line="240" w:lineRule="auto"/>
        <w:ind w:left="1440"/>
        <w:contextualSpacing/>
        <w:rPr>
          <w:sz w:val="24"/>
          <w:szCs w:val="24"/>
        </w:rPr>
      </w:pPr>
    </w:p>
    <w:p w14:paraId="7BA8BAB4" w14:textId="77777777" w:rsidR="000F43FC" w:rsidRPr="00AB7F92" w:rsidRDefault="000F43FC" w:rsidP="000F43FC">
      <w:pPr>
        <w:numPr>
          <w:ilvl w:val="0"/>
          <w:numId w:val="3"/>
        </w:numPr>
        <w:spacing w:line="240" w:lineRule="auto"/>
        <w:ind w:hanging="360"/>
        <w:contextualSpacing/>
        <w:rPr>
          <w:i/>
          <w:sz w:val="24"/>
          <w:szCs w:val="24"/>
        </w:rPr>
      </w:pPr>
      <w:r w:rsidRPr="00AB7F92">
        <w:rPr>
          <w:sz w:val="24"/>
          <w:szCs w:val="24"/>
        </w:rPr>
        <w:t xml:space="preserve">Primary care site patient characteristics survey: The purpose of this background information on the primary care site’s patients is to offer context for the work flow mapping. It will help make the work flow mapping process more efficient and reduce burden by only requesting information that is already known in the primary care practices’ billing or clinical information systems. One person per primary care site will be engaged for this task. The </w:t>
      </w:r>
      <w:r w:rsidRPr="00AB7F92">
        <w:rPr>
          <w:sz w:val="24"/>
          <w:szCs w:val="24"/>
        </w:rPr>
        <w:lastRenderedPageBreak/>
        <w:t xml:space="preserve">survey questions are included in </w:t>
      </w:r>
      <w:r w:rsidRPr="00AB7F92">
        <w:rPr>
          <w:i/>
          <w:sz w:val="24"/>
          <w:szCs w:val="24"/>
        </w:rPr>
        <w:t xml:space="preserve">Attachment H: Primary Care Site Patient Characteristics Survey. </w:t>
      </w:r>
    </w:p>
    <w:p w14:paraId="130F7EC9" w14:textId="77777777" w:rsidR="000F43FC" w:rsidRPr="00AB7F92" w:rsidRDefault="000F43FC" w:rsidP="000F43FC">
      <w:pPr>
        <w:spacing w:line="240" w:lineRule="auto"/>
        <w:ind w:left="1440"/>
        <w:contextualSpacing/>
        <w:rPr>
          <w:sz w:val="24"/>
          <w:szCs w:val="24"/>
        </w:rPr>
      </w:pPr>
    </w:p>
    <w:p w14:paraId="547F8E01" w14:textId="1F7E6D0F" w:rsidR="000F43FC" w:rsidRPr="00AB7F92" w:rsidRDefault="000F43FC" w:rsidP="000F43FC">
      <w:pPr>
        <w:numPr>
          <w:ilvl w:val="0"/>
          <w:numId w:val="3"/>
        </w:numPr>
        <w:spacing w:line="240" w:lineRule="auto"/>
        <w:ind w:hanging="360"/>
        <w:contextualSpacing/>
        <w:rPr>
          <w:sz w:val="24"/>
          <w:szCs w:val="24"/>
        </w:rPr>
      </w:pPr>
      <w:r w:rsidRPr="00AB7F92">
        <w:rPr>
          <w:sz w:val="24"/>
          <w:szCs w:val="24"/>
        </w:rPr>
        <w:t xml:space="preserve">Work flow mapping preliminary interviews: The purpose of this flow mapping “pre-work” is to engage individual primary care staff members to think about the work flow map </w:t>
      </w:r>
      <w:r w:rsidR="00D01D9F">
        <w:rPr>
          <w:sz w:val="24"/>
          <w:szCs w:val="24"/>
        </w:rPr>
        <w:t>in order to</w:t>
      </w:r>
      <w:r w:rsidRPr="00AB7F92">
        <w:rPr>
          <w:sz w:val="24"/>
          <w:szCs w:val="24"/>
        </w:rPr>
        <w:t xml:space="preserve"> set a foundation for the actual work flow mapping process. </w:t>
      </w:r>
      <w:r w:rsidR="00D01D9F">
        <w:rPr>
          <w:sz w:val="24"/>
          <w:szCs w:val="24"/>
        </w:rPr>
        <w:t>It is anticipated</w:t>
      </w:r>
      <w:r w:rsidR="00E0311C">
        <w:rPr>
          <w:sz w:val="24"/>
          <w:szCs w:val="24"/>
        </w:rPr>
        <w:t xml:space="preserve"> that </w:t>
      </w:r>
      <w:r>
        <w:rPr>
          <w:sz w:val="24"/>
          <w:szCs w:val="24"/>
        </w:rPr>
        <w:t>eight</w:t>
      </w:r>
      <w:r w:rsidRPr="00AB7F92">
        <w:rPr>
          <w:sz w:val="24"/>
          <w:szCs w:val="24"/>
        </w:rPr>
        <w:t xml:space="preserve"> individuals per primary care site</w:t>
      </w:r>
      <w:r w:rsidR="00E0311C">
        <w:rPr>
          <w:sz w:val="24"/>
          <w:szCs w:val="24"/>
        </w:rPr>
        <w:t xml:space="preserve"> will participate</w:t>
      </w:r>
      <w:r w:rsidRPr="00AB7F92">
        <w:rPr>
          <w:sz w:val="24"/>
          <w:szCs w:val="24"/>
        </w:rPr>
        <w:t xml:space="preserve">, </w:t>
      </w:r>
      <w:r w:rsidR="000C54AB">
        <w:rPr>
          <w:sz w:val="24"/>
          <w:szCs w:val="24"/>
        </w:rPr>
        <w:t xml:space="preserve">for </w:t>
      </w:r>
      <w:r w:rsidR="000C54AB" w:rsidRPr="00AB7F92">
        <w:rPr>
          <w:sz w:val="24"/>
          <w:szCs w:val="24"/>
        </w:rPr>
        <w:t>a</w:t>
      </w:r>
      <w:r w:rsidRPr="00AB7F92">
        <w:rPr>
          <w:sz w:val="24"/>
          <w:szCs w:val="24"/>
        </w:rPr>
        <w:t xml:space="preserve"> total of 72 participants. The interview questions are included in </w:t>
      </w:r>
      <w:r w:rsidRPr="00AB7F92">
        <w:rPr>
          <w:i/>
          <w:sz w:val="24"/>
          <w:szCs w:val="24"/>
        </w:rPr>
        <w:t xml:space="preserve">Attachment I: Work Flow Mapping Preliminary Interview Guide. </w:t>
      </w:r>
    </w:p>
    <w:p w14:paraId="3C77A3EA" w14:textId="77777777" w:rsidR="000F43FC" w:rsidRPr="00AB7F92" w:rsidRDefault="000F43FC" w:rsidP="000F43FC">
      <w:pPr>
        <w:spacing w:line="240" w:lineRule="auto"/>
        <w:ind w:left="1440"/>
        <w:contextualSpacing/>
        <w:rPr>
          <w:sz w:val="24"/>
          <w:szCs w:val="24"/>
        </w:rPr>
      </w:pPr>
      <w:r w:rsidRPr="00AB7F92">
        <w:rPr>
          <w:sz w:val="24"/>
          <w:szCs w:val="24"/>
        </w:rPr>
        <w:t xml:space="preserve"> </w:t>
      </w:r>
    </w:p>
    <w:p w14:paraId="54D822E5" w14:textId="1F6F5649" w:rsidR="000F43FC" w:rsidRPr="00AB7F92" w:rsidRDefault="00D01D9F" w:rsidP="000F43FC">
      <w:pPr>
        <w:numPr>
          <w:ilvl w:val="0"/>
          <w:numId w:val="3"/>
        </w:numPr>
        <w:spacing w:line="240" w:lineRule="auto"/>
        <w:ind w:hanging="360"/>
        <w:contextualSpacing/>
        <w:rPr>
          <w:i/>
          <w:sz w:val="24"/>
          <w:szCs w:val="24"/>
        </w:rPr>
      </w:pPr>
      <w:r>
        <w:rPr>
          <w:sz w:val="24"/>
          <w:szCs w:val="24"/>
        </w:rPr>
        <w:t>Work</w:t>
      </w:r>
      <w:r w:rsidR="000F43FC" w:rsidRPr="00AB7F92">
        <w:rPr>
          <w:sz w:val="24"/>
          <w:szCs w:val="24"/>
        </w:rPr>
        <w:t xml:space="preserve"> flow mapping </w:t>
      </w:r>
      <w:r w:rsidR="00CE0955">
        <w:rPr>
          <w:sz w:val="24"/>
          <w:szCs w:val="24"/>
        </w:rPr>
        <w:t xml:space="preserve">: This collection </w:t>
      </w:r>
      <w:r w:rsidR="000F43FC" w:rsidRPr="00AB7F92">
        <w:rPr>
          <w:sz w:val="24"/>
          <w:szCs w:val="24"/>
        </w:rPr>
        <w:t xml:space="preserve">will take place in a group meeting that brings together staff from various role-types to collaborate in identifying their workflow processes involved in planning for and executing post-hospital follow up services for their patients. Based on feasibility these may be smaller or larger group meetings, but the total burden on each role type participant is the same. The end goal of this meeting is to have enough information to </w:t>
      </w:r>
      <w:r>
        <w:rPr>
          <w:sz w:val="24"/>
          <w:szCs w:val="24"/>
        </w:rPr>
        <w:t>develop</w:t>
      </w:r>
      <w:r w:rsidR="000F43FC" w:rsidRPr="00AB7F92">
        <w:rPr>
          <w:sz w:val="24"/>
          <w:szCs w:val="24"/>
        </w:rPr>
        <w:t xml:space="preserve"> an initial process flow map on paper.</w:t>
      </w:r>
      <w:r w:rsidR="00CE0955">
        <w:rPr>
          <w:sz w:val="24"/>
          <w:szCs w:val="24"/>
        </w:rPr>
        <w:t xml:space="preserve"> </w:t>
      </w:r>
      <w:r>
        <w:rPr>
          <w:sz w:val="24"/>
          <w:szCs w:val="24"/>
        </w:rPr>
        <w:t>It is anticipated</w:t>
      </w:r>
      <w:r w:rsidR="00CE0955">
        <w:rPr>
          <w:sz w:val="24"/>
          <w:szCs w:val="24"/>
        </w:rPr>
        <w:t xml:space="preserve"> that</w:t>
      </w:r>
      <w:r w:rsidR="000F43FC" w:rsidRPr="00AB7F92">
        <w:rPr>
          <w:sz w:val="24"/>
          <w:szCs w:val="24"/>
        </w:rPr>
        <w:t xml:space="preserve"> 10 individuals per primary care site</w:t>
      </w:r>
      <w:r w:rsidR="00CE0955">
        <w:rPr>
          <w:sz w:val="24"/>
          <w:szCs w:val="24"/>
        </w:rPr>
        <w:t xml:space="preserve"> will participate</w:t>
      </w:r>
      <w:r w:rsidR="000F43FC" w:rsidRPr="00AB7F92">
        <w:rPr>
          <w:sz w:val="24"/>
          <w:szCs w:val="24"/>
        </w:rPr>
        <w:t xml:space="preserve">, </w:t>
      </w:r>
      <w:r w:rsidR="00CE0955">
        <w:rPr>
          <w:sz w:val="24"/>
          <w:szCs w:val="24"/>
        </w:rPr>
        <w:t xml:space="preserve">for </w:t>
      </w:r>
      <w:r w:rsidR="000F43FC" w:rsidRPr="00AB7F92">
        <w:rPr>
          <w:sz w:val="24"/>
          <w:szCs w:val="24"/>
        </w:rPr>
        <w:t xml:space="preserve">a total of 90 participants. The interview questions are included in </w:t>
      </w:r>
      <w:r w:rsidR="000F43FC" w:rsidRPr="00AB7F92">
        <w:rPr>
          <w:i/>
          <w:sz w:val="24"/>
          <w:szCs w:val="24"/>
        </w:rPr>
        <w:t>Attachment J: Work Flow Mapping Group Interview Guide.</w:t>
      </w:r>
    </w:p>
    <w:p w14:paraId="02BF91B3" w14:textId="77777777" w:rsidR="000F43FC" w:rsidRPr="00AB7F92" w:rsidRDefault="000F43FC" w:rsidP="000F43FC">
      <w:pPr>
        <w:spacing w:line="240" w:lineRule="auto"/>
        <w:ind w:left="1440"/>
        <w:contextualSpacing/>
        <w:rPr>
          <w:sz w:val="24"/>
          <w:szCs w:val="24"/>
        </w:rPr>
      </w:pPr>
    </w:p>
    <w:p w14:paraId="0A451FBA" w14:textId="0D4DEF30" w:rsidR="000F43FC" w:rsidRPr="00E0311C" w:rsidRDefault="000F43FC" w:rsidP="000F43FC">
      <w:pPr>
        <w:numPr>
          <w:ilvl w:val="0"/>
          <w:numId w:val="3"/>
        </w:numPr>
        <w:spacing w:line="240" w:lineRule="auto"/>
        <w:ind w:hanging="360"/>
        <w:contextualSpacing/>
        <w:rPr>
          <w:sz w:val="24"/>
          <w:szCs w:val="24"/>
        </w:rPr>
      </w:pPr>
      <w:r w:rsidRPr="00AB7F92">
        <w:rPr>
          <w:sz w:val="24"/>
          <w:szCs w:val="24"/>
        </w:rPr>
        <w:t xml:space="preserve">Work flow mapping follow-up interviews: Once the initial process flow map is on paper, each role type will be asked to review to correct, add, or confirm detail to the document. Once the flow map has been edited and ratified by the primary care site staff, each role type will be asked specific questions regarding failure modes identified in the process flow for the failure mode effects analysis. </w:t>
      </w:r>
      <w:r w:rsidR="00D01D9F">
        <w:rPr>
          <w:sz w:val="24"/>
          <w:szCs w:val="24"/>
        </w:rPr>
        <w:t>It is anticipated</w:t>
      </w:r>
      <w:r w:rsidR="00CE0955">
        <w:rPr>
          <w:sz w:val="24"/>
          <w:szCs w:val="24"/>
        </w:rPr>
        <w:t xml:space="preserve"> that</w:t>
      </w:r>
      <w:r w:rsidRPr="00AB7F92">
        <w:rPr>
          <w:sz w:val="24"/>
          <w:szCs w:val="24"/>
        </w:rPr>
        <w:t xml:space="preserve"> </w:t>
      </w:r>
      <w:r>
        <w:rPr>
          <w:sz w:val="24"/>
          <w:szCs w:val="24"/>
        </w:rPr>
        <w:t>eight</w:t>
      </w:r>
      <w:r w:rsidRPr="00AB7F92">
        <w:rPr>
          <w:sz w:val="24"/>
          <w:szCs w:val="24"/>
        </w:rPr>
        <w:t xml:space="preserve"> individuals per primary care site</w:t>
      </w:r>
      <w:r w:rsidR="00CE0955">
        <w:rPr>
          <w:sz w:val="24"/>
          <w:szCs w:val="24"/>
        </w:rPr>
        <w:t xml:space="preserve"> will participate</w:t>
      </w:r>
      <w:r w:rsidRPr="00AB7F92">
        <w:rPr>
          <w:sz w:val="24"/>
          <w:szCs w:val="24"/>
        </w:rPr>
        <w:t xml:space="preserve">, </w:t>
      </w:r>
      <w:r w:rsidR="00CE0955">
        <w:rPr>
          <w:sz w:val="24"/>
          <w:szCs w:val="24"/>
        </w:rPr>
        <w:t xml:space="preserve">for </w:t>
      </w:r>
      <w:r w:rsidRPr="00AB7F92">
        <w:rPr>
          <w:sz w:val="24"/>
          <w:szCs w:val="24"/>
        </w:rPr>
        <w:t xml:space="preserve">a total of 72 participants. The interview questions are included in </w:t>
      </w:r>
      <w:r w:rsidRPr="00AB7F92">
        <w:rPr>
          <w:i/>
          <w:sz w:val="24"/>
          <w:szCs w:val="24"/>
        </w:rPr>
        <w:t>Attachment K: Work Flow Mapping Follow-Up Interview Guide.</w:t>
      </w:r>
      <w:r w:rsidR="00E0311C">
        <w:rPr>
          <w:i/>
          <w:sz w:val="24"/>
          <w:szCs w:val="24"/>
        </w:rPr>
        <w:t xml:space="preserve"> </w:t>
      </w:r>
    </w:p>
    <w:p w14:paraId="2CB399A1" w14:textId="77777777" w:rsidR="00E0311C" w:rsidRDefault="00E0311C" w:rsidP="00E0311C">
      <w:pPr>
        <w:pStyle w:val="ListParagraph"/>
        <w:rPr>
          <w:sz w:val="24"/>
          <w:szCs w:val="24"/>
        </w:rPr>
      </w:pPr>
    </w:p>
    <w:p w14:paraId="49D1D2F4" w14:textId="6ED0C170" w:rsidR="00A44A7F" w:rsidRPr="00074FD6" w:rsidRDefault="000F43FC" w:rsidP="00074FD6">
      <w:pPr>
        <w:numPr>
          <w:ilvl w:val="0"/>
          <w:numId w:val="3"/>
        </w:numPr>
        <w:spacing w:line="240" w:lineRule="auto"/>
        <w:ind w:hanging="360"/>
        <w:contextualSpacing/>
        <w:rPr>
          <w:sz w:val="24"/>
          <w:szCs w:val="24"/>
        </w:rPr>
      </w:pPr>
      <w:r w:rsidRPr="00A44A7F">
        <w:rPr>
          <w:sz w:val="24"/>
          <w:szCs w:val="24"/>
        </w:rPr>
        <w:t>Patient Interviews:</w:t>
      </w:r>
      <w:r w:rsidRPr="00074FD6">
        <w:rPr>
          <w:sz w:val="24"/>
          <w:szCs w:val="24"/>
        </w:rPr>
        <w:t xml:space="preserve"> As a complement</w:t>
      </w:r>
      <w:r w:rsidRPr="00074FD6">
        <w:rPr>
          <w:sz w:val="24"/>
          <w:szCs w:val="24"/>
          <w:highlight w:val="white"/>
        </w:rPr>
        <w:t xml:space="preserve"> to the work flow mapping, there </w:t>
      </w:r>
      <w:r w:rsidR="00D01D9F">
        <w:rPr>
          <w:sz w:val="24"/>
          <w:szCs w:val="24"/>
          <w:highlight w:val="white"/>
        </w:rPr>
        <w:t>will</w:t>
      </w:r>
      <w:r w:rsidRPr="00074FD6">
        <w:rPr>
          <w:sz w:val="24"/>
          <w:szCs w:val="24"/>
          <w:highlight w:val="white"/>
        </w:rPr>
        <w:t xml:space="preserve"> also be a process flow map from the patient’s perspective. </w:t>
      </w:r>
      <w:r w:rsidRPr="00074FD6">
        <w:rPr>
          <w:color w:val="auto"/>
          <w:sz w:val="24"/>
          <w:szCs w:val="24"/>
        </w:rPr>
        <w:t xml:space="preserve">The purpose of the patient interviews is to capture patient perspectives on potential breakdowns in making the transition from the hospital to care in the primary care settings and to get in their own words, information about the initial hospitalization and barriers to accessing follow-up care. One of the widely acknowledged limitations of the existing evidence based toolkits is that they </w:t>
      </w:r>
      <w:r w:rsidR="00CE0955" w:rsidRPr="00074FD6">
        <w:rPr>
          <w:color w:val="auto"/>
          <w:sz w:val="24"/>
          <w:szCs w:val="24"/>
        </w:rPr>
        <w:t xml:space="preserve">are </w:t>
      </w:r>
      <w:r w:rsidRPr="00074FD6">
        <w:rPr>
          <w:color w:val="auto"/>
          <w:sz w:val="24"/>
          <w:szCs w:val="24"/>
        </w:rPr>
        <w:t>not designed with input from patients. This has occurred despite the fact that clinical experience suggests that providers often fail to identify patient needs and concerns</w:t>
      </w:r>
      <w:r w:rsidR="00543176">
        <w:rPr>
          <w:color w:val="auto"/>
          <w:sz w:val="24"/>
          <w:szCs w:val="24"/>
        </w:rPr>
        <w:t>.</w:t>
      </w:r>
      <w:r w:rsidRPr="00074FD6">
        <w:rPr>
          <w:color w:val="auto"/>
          <w:sz w:val="24"/>
          <w:szCs w:val="24"/>
        </w:rPr>
        <w:t xml:space="preserve"> Research has shown that there are cultural, social</w:t>
      </w:r>
      <w:r w:rsidR="00543176">
        <w:rPr>
          <w:color w:val="auto"/>
          <w:sz w:val="24"/>
          <w:szCs w:val="24"/>
        </w:rPr>
        <w:t>,</w:t>
      </w:r>
      <w:r w:rsidRPr="00074FD6">
        <w:rPr>
          <w:color w:val="auto"/>
          <w:sz w:val="24"/>
          <w:szCs w:val="24"/>
        </w:rPr>
        <w:t xml:space="preserve"> and behavioral factors that may contribute to readmissions and assessing the patient’s perspective can help to better understand the barriers to receiving appropriate follow-up care.</w:t>
      </w:r>
      <w:r w:rsidRPr="00316CA0">
        <w:rPr>
          <w:rStyle w:val="EndnoteReference"/>
          <w:sz w:val="24"/>
          <w:szCs w:val="24"/>
        </w:rPr>
        <w:endnoteReference w:id="12"/>
      </w:r>
      <w:r w:rsidRPr="00A44A7F">
        <w:rPr>
          <w:color w:val="auto"/>
          <w:sz w:val="24"/>
          <w:szCs w:val="24"/>
          <w:vertAlign w:val="superscript"/>
        </w:rPr>
        <w:t>,</w:t>
      </w:r>
      <w:r w:rsidRPr="00316CA0">
        <w:rPr>
          <w:rStyle w:val="EndnoteReference"/>
          <w:sz w:val="24"/>
          <w:szCs w:val="24"/>
        </w:rPr>
        <w:endnoteReference w:id="13"/>
      </w:r>
      <w:r w:rsidRPr="00A44A7F">
        <w:rPr>
          <w:color w:val="auto"/>
          <w:sz w:val="24"/>
          <w:szCs w:val="24"/>
        </w:rPr>
        <w:t xml:space="preserve"> </w:t>
      </w:r>
      <w:r w:rsidRPr="00A44A7F">
        <w:rPr>
          <w:color w:val="1A1A1A"/>
          <w:sz w:val="24"/>
          <w:szCs w:val="24"/>
        </w:rPr>
        <w:t>Patient and family interviews are increasingly common practices in efforts to improve care transitions and reduce readmissions, endorsed by CMS, the Institute for Healthc</w:t>
      </w:r>
      <w:r w:rsidRPr="00074FD6">
        <w:rPr>
          <w:color w:val="1A1A1A"/>
          <w:sz w:val="24"/>
          <w:szCs w:val="24"/>
        </w:rPr>
        <w:t xml:space="preserve">are Improvement, Kaiser Permanente, </w:t>
      </w:r>
      <w:r w:rsidR="00543176">
        <w:rPr>
          <w:color w:val="1A1A1A"/>
          <w:sz w:val="24"/>
          <w:szCs w:val="24"/>
        </w:rPr>
        <w:t>and</w:t>
      </w:r>
      <w:r w:rsidRPr="00074FD6">
        <w:rPr>
          <w:color w:val="1A1A1A"/>
          <w:sz w:val="24"/>
          <w:szCs w:val="24"/>
        </w:rPr>
        <w:t xml:space="preserve"> others. </w:t>
      </w:r>
      <w:r w:rsidRPr="00074FD6">
        <w:rPr>
          <w:color w:val="auto"/>
          <w:sz w:val="24"/>
          <w:szCs w:val="24"/>
        </w:rPr>
        <w:t xml:space="preserve">The patient interview </w:t>
      </w:r>
      <w:r w:rsidR="00543176">
        <w:rPr>
          <w:color w:val="auto"/>
          <w:sz w:val="24"/>
          <w:szCs w:val="24"/>
        </w:rPr>
        <w:t>will collect</w:t>
      </w:r>
      <w:r w:rsidRPr="00074FD6">
        <w:rPr>
          <w:color w:val="auto"/>
          <w:sz w:val="24"/>
          <w:szCs w:val="24"/>
        </w:rPr>
        <w:t xml:space="preserve"> unique </w:t>
      </w:r>
      <w:r w:rsidRPr="00074FD6">
        <w:rPr>
          <w:color w:val="auto"/>
          <w:sz w:val="24"/>
          <w:szCs w:val="24"/>
        </w:rPr>
        <w:lastRenderedPageBreak/>
        <w:t>information on the barriers to effective care transitions in the post-discharge period care, information which cannot be collected in other ways</w:t>
      </w:r>
      <w:r w:rsidRPr="00074FD6">
        <w:rPr>
          <w:sz w:val="24"/>
          <w:szCs w:val="24"/>
          <w:highlight w:val="white"/>
        </w:rPr>
        <w:t xml:space="preserve">. Ten post-discharge </w:t>
      </w:r>
      <w:r w:rsidR="00543176">
        <w:rPr>
          <w:sz w:val="24"/>
          <w:szCs w:val="24"/>
          <w:highlight w:val="white"/>
        </w:rPr>
        <w:t xml:space="preserve">patients per </w:t>
      </w:r>
      <w:r w:rsidRPr="00074FD6">
        <w:rPr>
          <w:sz w:val="24"/>
          <w:szCs w:val="24"/>
          <w:highlight w:val="white"/>
        </w:rPr>
        <w:t xml:space="preserve">primary care site will be interviewed for a total of 90 patients. </w:t>
      </w:r>
      <w:r w:rsidRPr="00074FD6">
        <w:rPr>
          <w:sz w:val="24"/>
          <w:szCs w:val="24"/>
        </w:rPr>
        <w:t xml:space="preserve">The patient interview guide is included in </w:t>
      </w:r>
      <w:r w:rsidRPr="00074FD6">
        <w:rPr>
          <w:i/>
          <w:sz w:val="24"/>
          <w:szCs w:val="24"/>
        </w:rPr>
        <w:t>Attachment L: Patient Interview Guide.</w:t>
      </w:r>
      <w:r w:rsidR="00A44A7F">
        <w:rPr>
          <w:i/>
          <w:sz w:val="24"/>
          <w:szCs w:val="24"/>
        </w:rPr>
        <w:t xml:space="preserve"> </w:t>
      </w:r>
    </w:p>
    <w:p w14:paraId="5EAA97F0" w14:textId="77777777" w:rsidR="00A44A7F" w:rsidRPr="00074FD6" w:rsidRDefault="00A44A7F" w:rsidP="00074FD6">
      <w:pPr>
        <w:spacing w:line="240" w:lineRule="auto"/>
        <w:ind w:left="1440"/>
        <w:contextualSpacing/>
        <w:rPr>
          <w:sz w:val="24"/>
          <w:szCs w:val="24"/>
        </w:rPr>
      </w:pPr>
    </w:p>
    <w:p w14:paraId="7DF6B3D1" w14:textId="74F00A5A" w:rsidR="000F43FC" w:rsidRPr="00074FD6" w:rsidRDefault="000F43FC" w:rsidP="00074FD6">
      <w:pPr>
        <w:numPr>
          <w:ilvl w:val="0"/>
          <w:numId w:val="3"/>
        </w:numPr>
        <w:spacing w:line="240" w:lineRule="auto"/>
        <w:ind w:hanging="360"/>
        <w:contextualSpacing/>
        <w:rPr>
          <w:sz w:val="24"/>
          <w:szCs w:val="24"/>
        </w:rPr>
      </w:pPr>
      <w:r w:rsidRPr="00074FD6">
        <w:rPr>
          <w:sz w:val="24"/>
          <w:szCs w:val="24"/>
        </w:rPr>
        <w:t>Community agency interviews:</w:t>
      </w:r>
      <w:r w:rsidR="00543176">
        <w:rPr>
          <w:sz w:val="24"/>
          <w:szCs w:val="24"/>
        </w:rPr>
        <w:t xml:space="preserve"> </w:t>
      </w:r>
      <w:r w:rsidRPr="00074FD6">
        <w:rPr>
          <w:sz w:val="24"/>
          <w:szCs w:val="24"/>
        </w:rPr>
        <w:t xml:space="preserve"> As a complement to the </w:t>
      </w:r>
      <w:r w:rsidR="00543176">
        <w:rPr>
          <w:sz w:val="24"/>
          <w:szCs w:val="24"/>
        </w:rPr>
        <w:t>patient interviews</w:t>
      </w:r>
      <w:r w:rsidRPr="00074FD6">
        <w:rPr>
          <w:sz w:val="24"/>
          <w:szCs w:val="24"/>
        </w:rPr>
        <w:t xml:space="preserve">, the </w:t>
      </w:r>
      <w:r w:rsidR="00543176">
        <w:rPr>
          <w:sz w:val="24"/>
          <w:szCs w:val="24"/>
        </w:rPr>
        <w:t>community agency interviews</w:t>
      </w:r>
      <w:r w:rsidRPr="00074FD6">
        <w:rPr>
          <w:sz w:val="24"/>
          <w:szCs w:val="24"/>
        </w:rPr>
        <w:t xml:space="preserve"> will reflect the perspective of community agencies affiliated with the primary care sites to assist patients. </w:t>
      </w:r>
      <w:r w:rsidR="00543176">
        <w:rPr>
          <w:sz w:val="24"/>
          <w:szCs w:val="24"/>
        </w:rPr>
        <w:t>Five</w:t>
      </w:r>
      <w:r w:rsidRPr="00074FD6">
        <w:rPr>
          <w:sz w:val="24"/>
          <w:szCs w:val="24"/>
        </w:rPr>
        <w:t xml:space="preserve"> community agency representatives</w:t>
      </w:r>
      <w:r w:rsidR="00543176">
        <w:rPr>
          <w:sz w:val="24"/>
          <w:szCs w:val="24"/>
        </w:rPr>
        <w:t xml:space="preserve"> per </w:t>
      </w:r>
      <w:r w:rsidRPr="00074FD6">
        <w:rPr>
          <w:sz w:val="24"/>
          <w:szCs w:val="24"/>
        </w:rPr>
        <w:t>primary care site will be interviewed</w:t>
      </w:r>
      <w:r w:rsidR="00543176">
        <w:rPr>
          <w:sz w:val="24"/>
          <w:szCs w:val="24"/>
        </w:rPr>
        <w:t>, for a total of 45 participants</w:t>
      </w:r>
      <w:r w:rsidRPr="00074FD6">
        <w:rPr>
          <w:sz w:val="24"/>
          <w:szCs w:val="24"/>
        </w:rPr>
        <w:t xml:space="preserve">. The community agency interview guide is included in </w:t>
      </w:r>
      <w:r w:rsidRPr="00074FD6">
        <w:rPr>
          <w:i/>
          <w:sz w:val="24"/>
          <w:szCs w:val="24"/>
        </w:rPr>
        <w:t>Attachment M: Community Agency Interview Guide.</w:t>
      </w:r>
      <w:r w:rsidRPr="00074FD6">
        <w:rPr>
          <w:sz w:val="24"/>
          <w:szCs w:val="24"/>
        </w:rPr>
        <w:t xml:space="preserve"> </w:t>
      </w:r>
    </w:p>
    <w:p w14:paraId="3831BE10" w14:textId="4D94B025" w:rsidR="00374A2C" w:rsidRDefault="00374A2C">
      <w:pPr>
        <w:rPr>
          <w:sz w:val="24"/>
          <w:szCs w:val="24"/>
        </w:rPr>
      </w:pPr>
    </w:p>
    <w:p w14:paraId="32B3DB58" w14:textId="11B07332" w:rsidR="006B2B9F" w:rsidRPr="00316CA0" w:rsidRDefault="00762591" w:rsidP="003F49F5">
      <w:pPr>
        <w:spacing w:line="240" w:lineRule="auto"/>
        <w:contextualSpacing/>
        <w:rPr>
          <w:sz w:val="24"/>
          <w:szCs w:val="24"/>
        </w:rPr>
      </w:pPr>
      <w:r w:rsidRPr="00316CA0">
        <w:rPr>
          <w:sz w:val="24"/>
          <w:szCs w:val="24"/>
        </w:rPr>
        <w:t xml:space="preserve">This </w:t>
      </w:r>
      <w:r w:rsidR="00374A2C">
        <w:rPr>
          <w:sz w:val="24"/>
          <w:szCs w:val="24"/>
        </w:rPr>
        <w:t>project</w:t>
      </w:r>
      <w:r w:rsidRPr="00316CA0">
        <w:rPr>
          <w:sz w:val="24"/>
          <w:szCs w:val="24"/>
        </w:rPr>
        <w:t xml:space="preserve"> is being conducted by AHRQ through its contractor, </w:t>
      </w:r>
      <w:r w:rsidR="00EF24FB" w:rsidRPr="00316CA0">
        <w:rPr>
          <w:sz w:val="24"/>
          <w:szCs w:val="24"/>
        </w:rPr>
        <w:t>J</w:t>
      </w:r>
      <w:r w:rsidRPr="00316CA0">
        <w:rPr>
          <w:sz w:val="24"/>
          <w:szCs w:val="24"/>
        </w:rPr>
        <w:t>SI</w:t>
      </w:r>
      <w:r w:rsidR="00EF24FB" w:rsidRPr="00316CA0">
        <w:rPr>
          <w:sz w:val="24"/>
          <w:szCs w:val="24"/>
        </w:rPr>
        <w:t>,</w:t>
      </w:r>
      <w:r w:rsidRPr="00316CA0">
        <w:rPr>
          <w:sz w:val="24"/>
          <w:szCs w:val="24"/>
        </w:rPr>
        <w:t xml:space="preserve"> pursuant to AHRQ’s statutory authority to conduct and support research on health</w:t>
      </w:r>
      <w:r w:rsidR="00074FD6">
        <w:rPr>
          <w:sz w:val="24"/>
          <w:szCs w:val="24"/>
        </w:rPr>
        <w:t xml:space="preserve"> </w:t>
      </w:r>
      <w:r w:rsidRPr="00316CA0">
        <w:rPr>
          <w:sz w:val="24"/>
          <w:szCs w:val="24"/>
        </w:rPr>
        <w:t>care and on systems for the delivery of such care, including activities with respect to the quality, effectiveness, efficiency, appropriateness and value of health</w:t>
      </w:r>
      <w:r w:rsidR="00074FD6">
        <w:rPr>
          <w:sz w:val="24"/>
          <w:szCs w:val="24"/>
        </w:rPr>
        <w:t xml:space="preserve"> </w:t>
      </w:r>
      <w:r w:rsidRPr="00316CA0">
        <w:rPr>
          <w:sz w:val="24"/>
          <w:szCs w:val="24"/>
        </w:rPr>
        <w:t xml:space="preserve">care services and with respect to quality measurement and improvement.  42 U.S.C. </w:t>
      </w:r>
      <w:proofErr w:type="gramStart"/>
      <w:r w:rsidRPr="00316CA0">
        <w:rPr>
          <w:sz w:val="24"/>
          <w:szCs w:val="24"/>
        </w:rPr>
        <w:t>299a(</w:t>
      </w:r>
      <w:proofErr w:type="gramEnd"/>
      <w:r w:rsidRPr="00316CA0">
        <w:rPr>
          <w:sz w:val="24"/>
          <w:szCs w:val="24"/>
        </w:rPr>
        <w:t>a)(1) and (2).</w:t>
      </w:r>
    </w:p>
    <w:p w14:paraId="5366502C" w14:textId="77777777" w:rsidR="003F49F5" w:rsidRPr="00316CA0" w:rsidRDefault="003F49F5" w:rsidP="003F49F5">
      <w:pPr>
        <w:spacing w:line="240" w:lineRule="auto"/>
        <w:contextualSpacing/>
        <w:rPr>
          <w:sz w:val="24"/>
          <w:szCs w:val="24"/>
        </w:rPr>
      </w:pPr>
    </w:p>
    <w:p w14:paraId="117A8582" w14:textId="173DA64C" w:rsidR="00556958" w:rsidRPr="00FD39C0" w:rsidRDefault="00762591" w:rsidP="003F49F5">
      <w:pPr>
        <w:pStyle w:val="Heading1"/>
        <w:numPr>
          <w:ilvl w:val="0"/>
          <w:numId w:val="18"/>
        </w:numPr>
        <w:spacing w:before="0" w:after="0" w:line="240" w:lineRule="auto"/>
        <w:rPr>
          <w:b/>
          <w:i/>
          <w:sz w:val="24"/>
          <w:szCs w:val="24"/>
        </w:rPr>
      </w:pPr>
      <w:bookmarkStart w:id="14" w:name="h.qs8xk7i9j1ub" w:colFirst="0" w:colLast="0"/>
      <w:bookmarkStart w:id="15" w:name="_Toc468269738"/>
      <w:bookmarkEnd w:id="14"/>
      <w:r w:rsidRPr="00FD39C0">
        <w:rPr>
          <w:b/>
          <w:i/>
          <w:sz w:val="24"/>
          <w:szCs w:val="24"/>
        </w:rPr>
        <w:t>Purpose and Use of Information</w:t>
      </w:r>
      <w:bookmarkEnd w:id="15"/>
    </w:p>
    <w:p w14:paraId="24607883" w14:textId="77777777" w:rsidR="00F669D1" w:rsidRPr="00D443E7" w:rsidRDefault="00F669D1" w:rsidP="003F49F5">
      <w:pPr>
        <w:spacing w:line="240" w:lineRule="auto"/>
        <w:rPr>
          <w:sz w:val="24"/>
          <w:szCs w:val="24"/>
        </w:rPr>
      </w:pPr>
    </w:p>
    <w:p w14:paraId="5AAD393A" w14:textId="2F08DEFC" w:rsidR="006B2B9F" w:rsidRPr="00D443E7" w:rsidRDefault="00CE18F8" w:rsidP="003F49F5">
      <w:pPr>
        <w:spacing w:line="240" w:lineRule="auto"/>
        <w:rPr>
          <w:sz w:val="24"/>
          <w:szCs w:val="24"/>
        </w:rPr>
      </w:pPr>
      <w:r w:rsidRPr="00D443E7">
        <w:rPr>
          <w:sz w:val="24"/>
          <w:szCs w:val="24"/>
        </w:rPr>
        <w:t xml:space="preserve">The purpose of this data collection is to understand the key components that should be included in the REV in primary care. The project team will examine the diverse settings, staff, and transitional care activities across a variety of primary care practices to identify key transitional care processes that impact patient outcomes, the challenges to implementing those processes, and ways to improve those processes. </w:t>
      </w:r>
      <w:r w:rsidR="006B2B9F" w:rsidRPr="00D443E7">
        <w:rPr>
          <w:sz w:val="24"/>
          <w:szCs w:val="24"/>
        </w:rPr>
        <w:t xml:space="preserve">The project team will distill the themes/principles that should be a part of the REV and develop an outline and summary of the REV components, with a comparison/contrast of the components across sites and discussion of the generalizability of these components to different settings. The information identified from this research will add to the expanding evidence base on preventing readmissions by focusing on the primary </w:t>
      </w:r>
      <w:r w:rsidR="00074FD6">
        <w:rPr>
          <w:sz w:val="24"/>
          <w:szCs w:val="24"/>
        </w:rPr>
        <w:t>c</w:t>
      </w:r>
      <w:r w:rsidR="006B2B9F" w:rsidRPr="00D443E7">
        <w:rPr>
          <w:sz w:val="24"/>
          <w:szCs w:val="24"/>
        </w:rPr>
        <w:t>are setting, and provide insight on the components and themes that should be part of a REV that will ultimately inform an effective intervention that can be tested in a diverse set of primary care clinics.</w:t>
      </w:r>
    </w:p>
    <w:p w14:paraId="4962160A" w14:textId="77777777" w:rsidR="00805B50" w:rsidRPr="00805B50" w:rsidRDefault="00805B50" w:rsidP="00805B50">
      <w:pPr>
        <w:pStyle w:val="Heading2"/>
        <w:rPr>
          <w:b/>
          <w:i/>
          <w:sz w:val="24"/>
          <w:szCs w:val="24"/>
        </w:rPr>
      </w:pPr>
      <w:bookmarkStart w:id="16" w:name="_Toc151782178"/>
      <w:bookmarkStart w:id="17" w:name="_Toc158526218"/>
      <w:bookmarkStart w:id="18" w:name="_Toc437430812"/>
      <w:bookmarkStart w:id="19" w:name="_Toc468269739"/>
      <w:r w:rsidRPr="00805B50">
        <w:rPr>
          <w:b/>
          <w:i/>
          <w:sz w:val="24"/>
          <w:szCs w:val="24"/>
        </w:rPr>
        <w:t>3. Use of Improved Information Technology</w:t>
      </w:r>
      <w:bookmarkEnd w:id="16"/>
      <w:bookmarkEnd w:id="17"/>
      <w:bookmarkEnd w:id="18"/>
      <w:bookmarkEnd w:id="19"/>
    </w:p>
    <w:p w14:paraId="469A0323" w14:textId="126FD480" w:rsidR="00F669D1" w:rsidRPr="00D443E7" w:rsidRDefault="006B2B9F" w:rsidP="003F49F5">
      <w:pPr>
        <w:spacing w:line="240" w:lineRule="auto"/>
        <w:rPr>
          <w:sz w:val="24"/>
          <w:szCs w:val="24"/>
        </w:rPr>
      </w:pPr>
      <w:bookmarkStart w:id="20" w:name="h.7dsa9v6qstul" w:colFirst="0" w:colLast="0"/>
      <w:bookmarkEnd w:id="20"/>
      <w:r w:rsidRPr="00D443E7">
        <w:rPr>
          <w:sz w:val="24"/>
          <w:szCs w:val="24"/>
        </w:rPr>
        <w:t xml:space="preserve">Notes from </w:t>
      </w:r>
      <w:r w:rsidR="003F49F5" w:rsidRPr="00D443E7">
        <w:rPr>
          <w:sz w:val="24"/>
          <w:szCs w:val="24"/>
        </w:rPr>
        <w:t>work flow mapping</w:t>
      </w:r>
      <w:r w:rsidRPr="00D443E7">
        <w:rPr>
          <w:sz w:val="24"/>
          <w:szCs w:val="24"/>
        </w:rPr>
        <w:t xml:space="preserve"> and patient interviews will be taken by using password protected laptops. There will be no IT burden on the part of these research respondents. For the primary care site background information, the data collection form</w:t>
      </w:r>
      <w:r w:rsidR="003F49F5" w:rsidRPr="00D443E7">
        <w:rPr>
          <w:sz w:val="24"/>
          <w:szCs w:val="24"/>
        </w:rPr>
        <w:t>s</w:t>
      </w:r>
      <w:r w:rsidRPr="00D443E7">
        <w:rPr>
          <w:sz w:val="24"/>
          <w:szCs w:val="24"/>
        </w:rPr>
        <w:t xml:space="preserve"> (</w:t>
      </w:r>
      <w:r w:rsidR="003F49F5" w:rsidRPr="00D443E7">
        <w:rPr>
          <w:sz w:val="24"/>
          <w:szCs w:val="24"/>
        </w:rPr>
        <w:t>Attachments G and H</w:t>
      </w:r>
      <w:r w:rsidRPr="00D443E7">
        <w:rPr>
          <w:sz w:val="24"/>
          <w:szCs w:val="24"/>
        </w:rPr>
        <w:t xml:space="preserve">) will be emailed to the </w:t>
      </w:r>
      <w:r w:rsidR="00D443E7">
        <w:rPr>
          <w:sz w:val="24"/>
          <w:szCs w:val="24"/>
        </w:rPr>
        <w:t>nine</w:t>
      </w:r>
      <w:r w:rsidRPr="00D443E7">
        <w:rPr>
          <w:sz w:val="24"/>
          <w:szCs w:val="24"/>
        </w:rPr>
        <w:t xml:space="preserve"> respondents who will use Microsoft Word or excel to access the form. Since this is standard office equipment and software, there will be no IT burden on the part of these respondents. Because this is a one-time limited project, investments in improved technology to decrease burden would not be necessary, nor would they be cost effective. </w:t>
      </w:r>
    </w:p>
    <w:p w14:paraId="44A3C234" w14:textId="77777777" w:rsidR="001E25AC" w:rsidRPr="00FD39C0" w:rsidRDefault="001E25AC" w:rsidP="001E25AC">
      <w:pPr>
        <w:pStyle w:val="Heading2"/>
        <w:rPr>
          <w:b/>
          <w:i/>
          <w:sz w:val="24"/>
          <w:szCs w:val="24"/>
        </w:rPr>
      </w:pPr>
      <w:bookmarkStart w:id="21" w:name="_Toc151782179"/>
      <w:bookmarkStart w:id="22" w:name="_Toc158526219"/>
      <w:bookmarkStart w:id="23" w:name="_Toc437430813"/>
      <w:bookmarkStart w:id="24" w:name="_Toc468269740"/>
      <w:r w:rsidRPr="00FD39C0">
        <w:rPr>
          <w:b/>
          <w:i/>
          <w:sz w:val="24"/>
          <w:szCs w:val="24"/>
        </w:rPr>
        <w:lastRenderedPageBreak/>
        <w:t>4. Efforts to Identify Duplication</w:t>
      </w:r>
      <w:bookmarkEnd w:id="21"/>
      <w:bookmarkEnd w:id="22"/>
      <w:bookmarkEnd w:id="23"/>
      <w:bookmarkEnd w:id="24"/>
    </w:p>
    <w:p w14:paraId="79ADCAC4" w14:textId="5353C400" w:rsidR="006B2B9F" w:rsidRDefault="006B2B9F" w:rsidP="003F49F5">
      <w:pPr>
        <w:spacing w:line="240" w:lineRule="auto"/>
        <w:contextualSpacing/>
        <w:rPr>
          <w:sz w:val="24"/>
          <w:szCs w:val="24"/>
        </w:rPr>
      </w:pPr>
      <w:bookmarkStart w:id="25" w:name="h.nvxmsapaa1lz" w:colFirst="0" w:colLast="0"/>
      <w:bookmarkEnd w:id="25"/>
      <w:r w:rsidRPr="00D443E7">
        <w:rPr>
          <w:sz w:val="24"/>
          <w:szCs w:val="24"/>
        </w:rPr>
        <w:t xml:space="preserve">As described above in Section 1, the information collected for this project through the key informant interviews and data collection tasks associated with the analysis of primary care processes and workflow will be unique.  No similar information on the components a REV in primary care is available. During the </w:t>
      </w:r>
      <w:r w:rsidR="00982DF2" w:rsidRPr="00D443E7">
        <w:rPr>
          <w:sz w:val="24"/>
          <w:szCs w:val="24"/>
        </w:rPr>
        <w:t xml:space="preserve">spring of 2016, </w:t>
      </w:r>
      <w:r w:rsidRPr="00D443E7">
        <w:rPr>
          <w:sz w:val="24"/>
          <w:szCs w:val="24"/>
        </w:rPr>
        <w:t>JSI and its partners conducted an extensive literature review on programs and strategies f</w:t>
      </w:r>
      <w:r w:rsidR="00CE18F8" w:rsidRPr="00D443E7">
        <w:rPr>
          <w:sz w:val="24"/>
          <w:szCs w:val="24"/>
        </w:rPr>
        <w:t xml:space="preserve">or primary care organizations to </w:t>
      </w:r>
      <w:r w:rsidRPr="00D443E7">
        <w:rPr>
          <w:sz w:val="24"/>
          <w:szCs w:val="24"/>
        </w:rPr>
        <w:t>reduce avoidable readmissions.  However, there is very little research in the published literature on primary care strategies for reducing readmissions. The sizeable literature focusing on readmissions from a hospital perspective is only of limited usefulness for primary care organizations. This research thus does not duplicate existing efforts.</w:t>
      </w:r>
      <w:r w:rsidRPr="00D443E7">
        <w:rPr>
          <w:sz w:val="24"/>
          <w:szCs w:val="24"/>
          <w:highlight w:val="yellow"/>
        </w:rPr>
        <w:t xml:space="preserve"> </w:t>
      </w:r>
    </w:p>
    <w:p w14:paraId="43ACDB4F" w14:textId="77777777" w:rsidR="00FD39C0" w:rsidRPr="00D443E7" w:rsidRDefault="00FD39C0" w:rsidP="003F49F5">
      <w:pPr>
        <w:spacing w:line="240" w:lineRule="auto"/>
        <w:contextualSpacing/>
        <w:rPr>
          <w:sz w:val="24"/>
          <w:szCs w:val="24"/>
        </w:rPr>
      </w:pPr>
    </w:p>
    <w:p w14:paraId="77EA75A7" w14:textId="1EDFAEF8" w:rsidR="00735639" w:rsidRDefault="001E25AC" w:rsidP="003F49F5">
      <w:pPr>
        <w:spacing w:line="240" w:lineRule="auto"/>
        <w:contextualSpacing/>
        <w:rPr>
          <w:b/>
          <w:i/>
          <w:sz w:val="24"/>
          <w:szCs w:val="24"/>
        </w:rPr>
      </w:pPr>
      <w:r w:rsidRPr="00FD39C0">
        <w:rPr>
          <w:b/>
          <w:i/>
          <w:sz w:val="24"/>
          <w:szCs w:val="24"/>
        </w:rPr>
        <w:t xml:space="preserve">5. </w:t>
      </w:r>
      <w:bookmarkStart w:id="26" w:name="_Toc151782180"/>
      <w:bookmarkStart w:id="27" w:name="_Toc158526220"/>
      <w:bookmarkStart w:id="28" w:name="_Toc437430814"/>
      <w:r w:rsidRPr="00FD39C0">
        <w:rPr>
          <w:b/>
          <w:i/>
          <w:sz w:val="24"/>
          <w:szCs w:val="24"/>
        </w:rPr>
        <w:t>Involvement of Small Entities</w:t>
      </w:r>
      <w:bookmarkStart w:id="29" w:name="h.peq0t73wenjh" w:colFirst="0" w:colLast="0"/>
      <w:bookmarkEnd w:id="26"/>
      <w:bookmarkEnd w:id="27"/>
      <w:bookmarkEnd w:id="28"/>
      <w:bookmarkEnd w:id="29"/>
    </w:p>
    <w:p w14:paraId="3B3B789E" w14:textId="77777777" w:rsidR="00374A2C" w:rsidRPr="00D443E7" w:rsidRDefault="00374A2C" w:rsidP="003F49F5">
      <w:pPr>
        <w:spacing w:line="240" w:lineRule="auto"/>
        <w:contextualSpacing/>
        <w:rPr>
          <w:sz w:val="24"/>
          <w:szCs w:val="24"/>
        </w:rPr>
      </w:pPr>
    </w:p>
    <w:p w14:paraId="630AFD04" w14:textId="11108724" w:rsidR="007A20FF" w:rsidRPr="00D443E7" w:rsidRDefault="007A20FF" w:rsidP="003F49F5">
      <w:pPr>
        <w:spacing w:line="240" w:lineRule="auto"/>
        <w:contextualSpacing/>
        <w:rPr>
          <w:sz w:val="24"/>
          <w:szCs w:val="24"/>
        </w:rPr>
      </w:pPr>
      <w:r w:rsidRPr="00D443E7">
        <w:rPr>
          <w:sz w:val="24"/>
          <w:szCs w:val="24"/>
        </w:rPr>
        <w:t>Providers in small primary care practices may be asked to help recruit participants for the survey or interviews. The researchers will make every effort to ensure that the recruitment burden on participat</w:t>
      </w:r>
      <w:r w:rsidR="00735639" w:rsidRPr="00D443E7">
        <w:rPr>
          <w:sz w:val="24"/>
          <w:szCs w:val="24"/>
        </w:rPr>
        <w:t xml:space="preserve">ing small practices is minimal </w:t>
      </w:r>
      <w:r w:rsidRPr="00D443E7">
        <w:rPr>
          <w:sz w:val="24"/>
          <w:szCs w:val="24"/>
        </w:rPr>
        <w:t>and that interviews are scheduled at the conv</w:t>
      </w:r>
      <w:r w:rsidR="00735639" w:rsidRPr="00D443E7">
        <w:rPr>
          <w:sz w:val="24"/>
          <w:szCs w:val="24"/>
        </w:rPr>
        <w:t xml:space="preserve">enience of the respondents. </w:t>
      </w:r>
    </w:p>
    <w:p w14:paraId="37995D91" w14:textId="77777777" w:rsidR="007A20FF" w:rsidRPr="00D443E7" w:rsidRDefault="007A20FF" w:rsidP="003F49F5">
      <w:pPr>
        <w:spacing w:line="240" w:lineRule="auto"/>
        <w:contextualSpacing/>
        <w:rPr>
          <w:sz w:val="24"/>
          <w:szCs w:val="24"/>
        </w:rPr>
      </w:pPr>
    </w:p>
    <w:p w14:paraId="4303CF42" w14:textId="02A2762F" w:rsidR="007A20FF" w:rsidRPr="00D443E7" w:rsidRDefault="00CC6FB1" w:rsidP="003F49F5">
      <w:pPr>
        <w:spacing w:line="240" w:lineRule="auto"/>
        <w:contextualSpacing/>
        <w:rPr>
          <w:sz w:val="24"/>
          <w:szCs w:val="24"/>
        </w:rPr>
      </w:pPr>
      <w:r w:rsidRPr="00D443E7">
        <w:rPr>
          <w:sz w:val="24"/>
          <w:szCs w:val="24"/>
        </w:rPr>
        <w:t>The information being requested from the participants has been held to the absolute minimum required for the intended use.</w:t>
      </w:r>
      <w:r w:rsidR="007A20FF" w:rsidRPr="00D443E7">
        <w:rPr>
          <w:sz w:val="24"/>
          <w:szCs w:val="24"/>
        </w:rPr>
        <w:t xml:space="preserve"> </w:t>
      </w:r>
    </w:p>
    <w:p w14:paraId="63DF506D" w14:textId="77777777" w:rsidR="003F49F5" w:rsidRPr="00D443E7" w:rsidRDefault="003F49F5" w:rsidP="003F49F5">
      <w:pPr>
        <w:spacing w:line="240" w:lineRule="auto"/>
        <w:contextualSpacing/>
        <w:rPr>
          <w:sz w:val="24"/>
          <w:szCs w:val="24"/>
        </w:rPr>
      </w:pPr>
    </w:p>
    <w:p w14:paraId="6115B38E" w14:textId="0F12A162" w:rsidR="00F669D1" w:rsidRPr="00D443E7" w:rsidRDefault="001E25AC" w:rsidP="003F49F5">
      <w:pPr>
        <w:spacing w:line="240" w:lineRule="auto"/>
        <w:rPr>
          <w:sz w:val="24"/>
          <w:szCs w:val="24"/>
        </w:rPr>
      </w:pPr>
      <w:bookmarkStart w:id="30" w:name="_Toc151782181"/>
      <w:bookmarkStart w:id="31" w:name="_Toc158526221"/>
      <w:bookmarkStart w:id="32" w:name="_Toc437430815"/>
      <w:r w:rsidRPr="00FD39C0">
        <w:rPr>
          <w:b/>
          <w:i/>
          <w:sz w:val="24"/>
          <w:szCs w:val="24"/>
        </w:rPr>
        <w:t>6. Consequences if Information Collected Less Frequently</w:t>
      </w:r>
      <w:bookmarkStart w:id="33" w:name="h.845o3osi9x7f" w:colFirst="0" w:colLast="0"/>
      <w:bookmarkEnd w:id="30"/>
      <w:bookmarkEnd w:id="31"/>
      <w:bookmarkEnd w:id="32"/>
      <w:bookmarkEnd w:id="33"/>
    </w:p>
    <w:p w14:paraId="77DBA80F" w14:textId="77777777" w:rsidR="00FD39C0" w:rsidRDefault="00FD39C0" w:rsidP="003F49F5">
      <w:pPr>
        <w:spacing w:line="240" w:lineRule="auto"/>
        <w:contextualSpacing/>
        <w:rPr>
          <w:sz w:val="24"/>
          <w:szCs w:val="24"/>
        </w:rPr>
      </w:pPr>
    </w:p>
    <w:p w14:paraId="565B85B2" w14:textId="58C5DB81" w:rsidR="00763BCF" w:rsidRDefault="00762591" w:rsidP="003F49F5">
      <w:pPr>
        <w:spacing w:line="240" w:lineRule="auto"/>
        <w:contextualSpacing/>
        <w:rPr>
          <w:sz w:val="24"/>
          <w:szCs w:val="24"/>
        </w:rPr>
      </w:pPr>
      <w:r w:rsidRPr="00D443E7">
        <w:rPr>
          <w:sz w:val="24"/>
          <w:szCs w:val="24"/>
        </w:rPr>
        <w:t>This is a one-time collection.</w:t>
      </w:r>
    </w:p>
    <w:p w14:paraId="5966484E" w14:textId="77777777" w:rsidR="00FD39C0" w:rsidRPr="00D443E7" w:rsidRDefault="00FD39C0" w:rsidP="003F49F5">
      <w:pPr>
        <w:spacing w:line="240" w:lineRule="auto"/>
        <w:contextualSpacing/>
        <w:rPr>
          <w:sz w:val="24"/>
          <w:szCs w:val="24"/>
        </w:rPr>
      </w:pPr>
    </w:p>
    <w:p w14:paraId="273FA2B5" w14:textId="0F34F998" w:rsidR="006B2B9F" w:rsidRDefault="00763BCF" w:rsidP="003F49F5">
      <w:pPr>
        <w:spacing w:line="240" w:lineRule="auto"/>
        <w:contextualSpacing/>
        <w:rPr>
          <w:b/>
          <w:i/>
          <w:sz w:val="24"/>
          <w:szCs w:val="24"/>
        </w:rPr>
      </w:pPr>
      <w:r w:rsidRPr="00FD39C0">
        <w:rPr>
          <w:b/>
          <w:i/>
          <w:sz w:val="24"/>
          <w:szCs w:val="24"/>
        </w:rPr>
        <w:t xml:space="preserve">7. </w:t>
      </w:r>
      <w:bookmarkStart w:id="34" w:name="_Toc437430816"/>
      <w:r w:rsidRPr="00FD39C0">
        <w:rPr>
          <w:b/>
          <w:i/>
          <w:sz w:val="24"/>
          <w:szCs w:val="24"/>
        </w:rPr>
        <w:t>Special Circumstances</w:t>
      </w:r>
      <w:bookmarkStart w:id="35" w:name="h.v7hgt3gqctw2" w:colFirst="0" w:colLast="0"/>
      <w:bookmarkEnd w:id="34"/>
      <w:bookmarkEnd w:id="35"/>
    </w:p>
    <w:p w14:paraId="43F0B3AC" w14:textId="77777777" w:rsidR="00FD39C0" w:rsidRPr="00D443E7" w:rsidRDefault="00FD39C0" w:rsidP="003F49F5">
      <w:pPr>
        <w:spacing w:line="240" w:lineRule="auto"/>
        <w:contextualSpacing/>
        <w:rPr>
          <w:sz w:val="24"/>
          <w:szCs w:val="24"/>
        </w:rPr>
      </w:pPr>
    </w:p>
    <w:p w14:paraId="1404C7D4" w14:textId="49C7889B" w:rsidR="00F669D1" w:rsidRPr="00D443E7" w:rsidRDefault="006B2B9F" w:rsidP="003F49F5">
      <w:pPr>
        <w:spacing w:line="240" w:lineRule="auto"/>
        <w:contextualSpacing/>
        <w:rPr>
          <w:sz w:val="24"/>
          <w:szCs w:val="24"/>
        </w:rPr>
      </w:pPr>
      <w:r w:rsidRPr="00D443E7">
        <w:rPr>
          <w:sz w:val="24"/>
          <w:szCs w:val="24"/>
        </w:rPr>
        <w:t>This request is consistent with the general information collection guidelines of 5 CFR 1320.5(d</w:t>
      </w:r>
      <w:proofErr w:type="gramStart"/>
      <w:r w:rsidRPr="00D443E7">
        <w:rPr>
          <w:sz w:val="24"/>
          <w:szCs w:val="24"/>
        </w:rPr>
        <w:t>)(</w:t>
      </w:r>
      <w:proofErr w:type="gramEnd"/>
      <w:r w:rsidRPr="00D443E7">
        <w:rPr>
          <w:sz w:val="24"/>
          <w:szCs w:val="24"/>
        </w:rPr>
        <w:t xml:space="preserve">2).  </w:t>
      </w:r>
      <w:r w:rsidR="00735639" w:rsidRPr="00D443E7">
        <w:rPr>
          <w:sz w:val="24"/>
          <w:szCs w:val="24"/>
        </w:rPr>
        <w:t>No special circumstances apply.</w:t>
      </w:r>
    </w:p>
    <w:p w14:paraId="091D5BFD" w14:textId="77777777" w:rsidR="003F49F5" w:rsidRPr="00D443E7" w:rsidRDefault="003F49F5" w:rsidP="003F49F5">
      <w:pPr>
        <w:spacing w:line="240" w:lineRule="auto"/>
        <w:contextualSpacing/>
        <w:rPr>
          <w:sz w:val="24"/>
          <w:szCs w:val="24"/>
        </w:rPr>
      </w:pPr>
    </w:p>
    <w:p w14:paraId="5E111ECC" w14:textId="1309062A" w:rsidR="00F669D1" w:rsidRPr="00D443E7" w:rsidRDefault="00763BCF" w:rsidP="003F49F5">
      <w:pPr>
        <w:spacing w:line="240" w:lineRule="auto"/>
        <w:rPr>
          <w:sz w:val="24"/>
          <w:szCs w:val="24"/>
        </w:rPr>
      </w:pPr>
      <w:bookmarkStart w:id="36" w:name="_Toc151782183"/>
      <w:bookmarkStart w:id="37" w:name="_Toc158526223"/>
      <w:bookmarkStart w:id="38" w:name="_Toc437430817"/>
      <w:r w:rsidRPr="00FD39C0">
        <w:rPr>
          <w:b/>
          <w:i/>
          <w:sz w:val="24"/>
          <w:szCs w:val="24"/>
        </w:rPr>
        <w:t xml:space="preserve">8. </w:t>
      </w:r>
      <w:bookmarkEnd w:id="36"/>
      <w:bookmarkEnd w:id="37"/>
      <w:r w:rsidRPr="00FD39C0">
        <w:rPr>
          <w:b/>
          <w:i/>
          <w:sz w:val="24"/>
          <w:szCs w:val="24"/>
        </w:rPr>
        <w:t>Federal Register Notice and Outside Consultations</w:t>
      </w:r>
      <w:bookmarkStart w:id="39" w:name="h.xq66yb4rympz" w:colFirst="0" w:colLast="0"/>
      <w:bookmarkEnd w:id="38"/>
      <w:bookmarkEnd w:id="39"/>
    </w:p>
    <w:p w14:paraId="40CB3020" w14:textId="77777777" w:rsidR="00FD39C0" w:rsidRDefault="00FD39C0" w:rsidP="003F49F5">
      <w:pPr>
        <w:pStyle w:val="Heading2"/>
        <w:spacing w:before="0" w:after="0" w:line="240" w:lineRule="auto"/>
        <w:ind w:firstLine="720"/>
        <w:rPr>
          <w:b/>
          <w:sz w:val="24"/>
          <w:szCs w:val="24"/>
        </w:rPr>
      </w:pPr>
      <w:bookmarkStart w:id="40" w:name="h.7qyldfotire3" w:colFirst="0" w:colLast="0"/>
      <w:bookmarkEnd w:id="40"/>
    </w:p>
    <w:p w14:paraId="51D7631B" w14:textId="77777777" w:rsidR="00556958" w:rsidRPr="00D443E7" w:rsidRDefault="00762591" w:rsidP="003F49F5">
      <w:pPr>
        <w:pStyle w:val="Heading2"/>
        <w:spacing w:before="0" w:after="0" w:line="240" w:lineRule="auto"/>
        <w:ind w:firstLine="720"/>
        <w:rPr>
          <w:sz w:val="24"/>
          <w:szCs w:val="24"/>
        </w:rPr>
      </w:pPr>
      <w:bookmarkStart w:id="41" w:name="_Toc468269741"/>
      <w:proofErr w:type="gramStart"/>
      <w:r w:rsidRPr="00D443E7">
        <w:rPr>
          <w:b/>
          <w:sz w:val="24"/>
          <w:szCs w:val="24"/>
        </w:rPr>
        <w:t>8.a</w:t>
      </w:r>
      <w:proofErr w:type="gramEnd"/>
      <w:r w:rsidRPr="00D443E7">
        <w:rPr>
          <w:b/>
          <w:sz w:val="24"/>
          <w:szCs w:val="24"/>
        </w:rPr>
        <w:t>.</w:t>
      </w:r>
      <w:r w:rsidRPr="00D443E7">
        <w:rPr>
          <w:sz w:val="24"/>
          <w:szCs w:val="24"/>
        </w:rPr>
        <w:t xml:space="preserve"> </w:t>
      </w:r>
      <w:r w:rsidRPr="00D443E7">
        <w:rPr>
          <w:b/>
          <w:sz w:val="24"/>
          <w:szCs w:val="24"/>
        </w:rPr>
        <w:t>Federal Register Notice</w:t>
      </w:r>
      <w:bookmarkEnd w:id="41"/>
    </w:p>
    <w:p w14:paraId="6844C251" w14:textId="77777777" w:rsidR="00763BCF" w:rsidRDefault="00763BCF" w:rsidP="003F49F5">
      <w:pPr>
        <w:spacing w:line="240" w:lineRule="auto"/>
        <w:contextualSpacing/>
        <w:rPr>
          <w:sz w:val="24"/>
          <w:szCs w:val="24"/>
          <w:highlight w:val="white"/>
        </w:rPr>
      </w:pPr>
    </w:p>
    <w:p w14:paraId="4F01EB55" w14:textId="0FEA9F6C" w:rsidR="00556958" w:rsidRPr="00735899" w:rsidRDefault="00762591" w:rsidP="003F49F5">
      <w:pPr>
        <w:spacing w:line="240" w:lineRule="auto"/>
        <w:contextualSpacing/>
        <w:rPr>
          <w:sz w:val="24"/>
          <w:szCs w:val="24"/>
        </w:rPr>
      </w:pPr>
      <w:r w:rsidRPr="00D443E7">
        <w:rPr>
          <w:sz w:val="24"/>
          <w:szCs w:val="24"/>
          <w:highlight w:val="white"/>
        </w:rPr>
        <w:t xml:space="preserve">As required by 5 CFR 1320.8(d), </w:t>
      </w:r>
      <w:r w:rsidR="00636BD8">
        <w:rPr>
          <w:sz w:val="24"/>
          <w:szCs w:val="24"/>
          <w:highlight w:val="white"/>
        </w:rPr>
        <w:t xml:space="preserve">a </w:t>
      </w:r>
      <w:bookmarkStart w:id="42" w:name="_GoBack"/>
      <w:bookmarkEnd w:id="42"/>
      <w:r w:rsidRPr="00D443E7">
        <w:rPr>
          <w:sz w:val="24"/>
          <w:szCs w:val="24"/>
          <w:highlight w:val="white"/>
        </w:rPr>
        <w:t xml:space="preserve">notice was published in the Federal Register on </w:t>
      </w:r>
      <w:r w:rsidR="00636BD8">
        <w:rPr>
          <w:sz w:val="24"/>
          <w:szCs w:val="24"/>
        </w:rPr>
        <w:t>February 13</w:t>
      </w:r>
      <w:r w:rsidR="00636BD8" w:rsidRPr="00636BD8">
        <w:rPr>
          <w:sz w:val="24"/>
          <w:szCs w:val="24"/>
          <w:vertAlign w:val="superscript"/>
        </w:rPr>
        <w:t>th</w:t>
      </w:r>
      <w:r w:rsidR="00636BD8">
        <w:rPr>
          <w:sz w:val="24"/>
          <w:szCs w:val="24"/>
        </w:rPr>
        <w:t xml:space="preserve">, 2017 on </w:t>
      </w:r>
      <w:r w:rsidR="00636BD8" w:rsidRPr="00636BD8">
        <w:rPr>
          <w:sz w:val="24"/>
          <w:szCs w:val="24"/>
        </w:rPr>
        <w:t xml:space="preserve">page 10487 </w:t>
      </w:r>
      <w:r w:rsidR="00636BD8">
        <w:rPr>
          <w:sz w:val="24"/>
          <w:szCs w:val="24"/>
        </w:rPr>
        <w:t>for 60 days</w:t>
      </w:r>
      <w:r w:rsidRPr="00D443E7">
        <w:rPr>
          <w:sz w:val="24"/>
          <w:szCs w:val="24"/>
        </w:rPr>
        <w:t xml:space="preserve"> (see </w:t>
      </w:r>
      <w:r w:rsidRPr="00D443E7">
        <w:rPr>
          <w:i/>
          <w:sz w:val="24"/>
          <w:szCs w:val="24"/>
        </w:rPr>
        <w:t xml:space="preserve">Attachment </w:t>
      </w:r>
      <w:r w:rsidR="00F94808" w:rsidRPr="00D443E7">
        <w:rPr>
          <w:i/>
          <w:sz w:val="24"/>
          <w:szCs w:val="24"/>
        </w:rPr>
        <w:t>N: 60 Day Federal Register Notice</w:t>
      </w:r>
      <w:r w:rsidRPr="00D443E7">
        <w:rPr>
          <w:sz w:val="24"/>
          <w:szCs w:val="24"/>
        </w:rPr>
        <w:t xml:space="preserve">).  </w:t>
      </w:r>
    </w:p>
    <w:p w14:paraId="6B85208B" w14:textId="77777777" w:rsidR="006B2B9F" w:rsidRPr="00735899" w:rsidRDefault="006B2B9F" w:rsidP="003F49F5">
      <w:pPr>
        <w:spacing w:line="240" w:lineRule="auto"/>
        <w:contextualSpacing/>
        <w:rPr>
          <w:sz w:val="24"/>
          <w:szCs w:val="24"/>
        </w:rPr>
      </w:pPr>
    </w:p>
    <w:p w14:paraId="0C699E46" w14:textId="77777777" w:rsidR="00F669D1" w:rsidRPr="00735899" w:rsidRDefault="00762591" w:rsidP="003F49F5">
      <w:pPr>
        <w:pStyle w:val="Heading2"/>
        <w:keepNext w:val="0"/>
        <w:keepLines w:val="0"/>
        <w:spacing w:before="0" w:after="0" w:line="240" w:lineRule="auto"/>
        <w:ind w:firstLine="720"/>
        <w:rPr>
          <w:b/>
          <w:sz w:val="24"/>
          <w:szCs w:val="24"/>
        </w:rPr>
      </w:pPr>
      <w:bookmarkStart w:id="43" w:name="h.5atexowocvtw" w:colFirst="0" w:colLast="0"/>
      <w:bookmarkStart w:id="44" w:name="_Toc468269742"/>
      <w:bookmarkEnd w:id="43"/>
      <w:proofErr w:type="gramStart"/>
      <w:r w:rsidRPr="00735899">
        <w:rPr>
          <w:b/>
          <w:sz w:val="24"/>
          <w:szCs w:val="24"/>
        </w:rPr>
        <w:t>8.b</w:t>
      </w:r>
      <w:proofErr w:type="gramEnd"/>
      <w:r w:rsidRPr="00735899">
        <w:rPr>
          <w:b/>
          <w:sz w:val="24"/>
          <w:szCs w:val="24"/>
        </w:rPr>
        <w:t>.  Outside Consultations</w:t>
      </w:r>
      <w:bookmarkEnd w:id="44"/>
    </w:p>
    <w:p w14:paraId="30DF7F35" w14:textId="77777777" w:rsidR="00763BCF" w:rsidRDefault="00763BCF" w:rsidP="003F49F5">
      <w:pPr>
        <w:pStyle w:val="NormalWeb"/>
        <w:shd w:val="clear" w:color="auto" w:fill="FFFFFF"/>
        <w:spacing w:before="0" w:beforeAutospacing="0" w:after="0" w:afterAutospacing="0"/>
        <w:contextualSpacing/>
        <w:rPr>
          <w:rFonts w:ascii="Arial" w:hAnsi="Arial" w:cs="Arial"/>
        </w:rPr>
      </w:pPr>
    </w:p>
    <w:p w14:paraId="2D8CE25C" w14:textId="63523B6F" w:rsidR="00F669D1" w:rsidRPr="00735899" w:rsidRDefault="006B2B9F" w:rsidP="003F49F5">
      <w:pPr>
        <w:pStyle w:val="NormalWeb"/>
        <w:shd w:val="clear" w:color="auto" w:fill="FFFFFF"/>
        <w:spacing w:before="0" w:beforeAutospacing="0" w:after="0" w:afterAutospacing="0"/>
        <w:contextualSpacing/>
        <w:rPr>
          <w:rFonts w:ascii="Arial" w:hAnsi="Arial" w:cs="Arial"/>
        </w:rPr>
      </w:pPr>
      <w:r w:rsidRPr="00735899">
        <w:rPr>
          <w:rFonts w:ascii="Arial" w:hAnsi="Arial" w:cs="Arial"/>
        </w:rPr>
        <w:t xml:space="preserve">AHRQ’s contractor consulted individuals outside the agency about the research and data collection activities for this project. These individuals include the AHRQ personnel who oversee the contract: </w:t>
      </w:r>
      <w:r w:rsidR="00CC6FB1" w:rsidRPr="00735899">
        <w:rPr>
          <w:rFonts w:ascii="Arial" w:hAnsi="Arial" w:cs="Arial"/>
        </w:rPr>
        <w:t>Deborah Perfetto</w:t>
      </w:r>
      <w:r w:rsidR="00D443E7">
        <w:rPr>
          <w:rFonts w:ascii="Arial" w:hAnsi="Arial" w:cs="Arial"/>
        </w:rPr>
        <w:t xml:space="preserve">, </w:t>
      </w:r>
      <w:proofErr w:type="spellStart"/>
      <w:r w:rsidR="00D443E7">
        <w:rPr>
          <w:rFonts w:ascii="Arial" w:hAnsi="Arial" w:cs="Arial"/>
        </w:rPr>
        <w:t>PharmD</w:t>
      </w:r>
      <w:proofErr w:type="spellEnd"/>
      <w:r w:rsidRPr="00735899">
        <w:rPr>
          <w:rFonts w:ascii="Arial" w:hAnsi="Arial" w:cs="Arial"/>
        </w:rPr>
        <w:t xml:space="preserve"> and Eileen Hogan</w:t>
      </w:r>
      <w:r w:rsidR="00D443E7">
        <w:rPr>
          <w:rFonts w:ascii="Arial" w:hAnsi="Arial" w:cs="Arial"/>
        </w:rPr>
        <w:t>, MPA</w:t>
      </w:r>
      <w:r w:rsidRPr="00735899">
        <w:rPr>
          <w:rFonts w:ascii="Arial" w:hAnsi="Arial" w:cs="Arial"/>
        </w:rPr>
        <w:t>. The contractor, JSI, and the five project consultants and subcontractors are partners in this effort and have worked jointly on the design of the project and have met biweekly since the start of the project to discuss the data collection a</w:t>
      </w:r>
      <w:r w:rsidR="00D3652C" w:rsidRPr="00735899">
        <w:rPr>
          <w:rFonts w:ascii="Arial" w:hAnsi="Arial" w:cs="Arial"/>
        </w:rPr>
        <w:t>ctivities and protocols for the work</w:t>
      </w:r>
      <w:r w:rsidRPr="00735899">
        <w:rPr>
          <w:rFonts w:ascii="Arial" w:hAnsi="Arial" w:cs="Arial"/>
        </w:rPr>
        <w:t xml:space="preserve">flow mapping </w:t>
      </w:r>
      <w:r w:rsidRPr="00735899">
        <w:rPr>
          <w:rFonts w:ascii="Arial" w:hAnsi="Arial" w:cs="Arial"/>
        </w:rPr>
        <w:lastRenderedPageBreak/>
        <w:t>processes</w:t>
      </w:r>
      <w:r w:rsidR="00D3652C" w:rsidRPr="00735899">
        <w:rPr>
          <w:rFonts w:ascii="Arial" w:hAnsi="Arial" w:cs="Arial"/>
        </w:rPr>
        <w:t xml:space="preserve">, patient interviews, and community agency interviews; </w:t>
      </w:r>
      <w:r w:rsidRPr="00735899">
        <w:rPr>
          <w:rFonts w:ascii="Arial" w:hAnsi="Arial" w:cs="Arial"/>
        </w:rPr>
        <w:t xml:space="preserve">the availability of the data at the nine primary care sites; frequency and modality of data collection; and data to be collected. </w:t>
      </w:r>
      <w:r w:rsidR="00D3652C" w:rsidRPr="00735899">
        <w:rPr>
          <w:rFonts w:ascii="Arial" w:hAnsi="Arial" w:cs="Arial"/>
        </w:rPr>
        <w:t xml:space="preserve">In addition, AHRQ’s contractor also consults a </w:t>
      </w:r>
      <w:r w:rsidR="00D443E7">
        <w:rPr>
          <w:rFonts w:ascii="Arial" w:hAnsi="Arial" w:cs="Arial"/>
        </w:rPr>
        <w:t xml:space="preserve">10 </w:t>
      </w:r>
      <w:r w:rsidR="00D3652C" w:rsidRPr="00735899">
        <w:rPr>
          <w:rFonts w:ascii="Arial" w:hAnsi="Arial" w:cs="Arial"/>
        </w:rPr>
        <w:t xml:space="preserve">member technical expert panel to inform the research approach, questions, and analysis. The panel is scheduled to meet several times during this project, but members have agreed to also be available for individual consultation. </w:t>
      </w:r>
      <w:r w:rsidR="003F49F5" w:rsidRPr="00374A2C">
        <w:rPr>
          <w:rFonts w:ascii="Arial" w:hAnsi="Arial" w:cs="Arial"/>
          <w:i/>
        </w:rPr>
        <w:t>Attachment B</w:t>
      </w:r>
      <w:r w:rsidR="00D443E7">
        <w:rPr>
          <w:rFonts w:ascii="Arial" w:hAnsi="Arial" w:cs="Arial"/>
        </w:rPr>
        <w:t xml:space="preserve"> </w:t>
      </w:r>
      <w:r w:rsidR="00F571BF" w:rsidRPr="00D443E7">
        <w:rPr>
          <w:rFonts w:ascii="Arial" w:hAnsi="Arial" w:cs="Arial"/>
        </w:rPr>
        <w:t>includes</w:t>
      </w:r>
      <w:r w:rsidR="00F571BF" w:rsidRPr="00735899">
        <w:rPr>
          <w:rFonts w:ascii="Arial" w:hAnsi="Arial" w:cs="Arial"/>
        </w:rPr>
        <w:t xml:space="preserve"> project consultant biographies and lists the technical expert panel members and their professional </w:t>
      </w:r>
      <w:r w:rsidR="00D443E7">
        <w:rPr>
          <w:rFonts w:ascii="Arial" w:hAnsi="Arial" w:cs="Arial"/>
        </w:rPr>
        <w:t xml:space="preserve">affiliations. </w:t>
      </w:r>
      <w:r w:rsidR="00D443E7" w:rsidRPr="00735899">
        <w:rPr>
          <w:rFonts w:ascii="Arial" w:hAnsi="Arial" w:cs="Arial"/>
        </w:rPr>
        <w:t>There</w:t>
      </w:r>
      <w:r w:rsidR="00F571BF" w:rsidRPr="00735899">
        <w:rPr>
          <w:rFonts w:ascii="Arial" w:hAnsi="Arial" w:cs="Arial"/>
        </w:rPr>
        <w:t xml:space="preserve"> are no unresolved issues stemming from these consultations. </w:t>
      </w:r>
    </w:p>
    <w:p w14:paraId="68C1AF6E" w14:textId="588ADD65" w:rsidR="00374A2C" w:rsidRDefault="00374A2C">
      <w:pPr>
        <w:rPr>
          <w:b/>
          <w:i/>
          <w:sz w:val="24"/>
          <w:szCs w:val="24"/>
        </w:rPr>
      </w:pPr>
    </w:p>
    <w:p w14:paraId="0949BC07" w14:textId="6737F512" w:rsidR="00CC6FB1" w:rsidRPr="00735899" w:rsidRDefault="00763BCF" w:rsidP="003F49F5">
      <w:pPr>
        <w:spacing w:line="240" w:lineRule="auto"/>
        <w:contextualSpacing/>
        <w:rPr>
          <w:sz w:val="24"/>
          <w:szCs w:val="24"/>
        </w:rPr>
      </w:pPr>
      <w:r w:rsidRPr="00AB1DB7">
        <w:rPr>
          <w:b/>
          <w:i/>
          <w:sz w:val="24"/>
          <w:szCs w:val="24"/>
        </w:rPr>
        <w:t>9. Payments/Gifts to Respondents</w:t>
      </w:r>
      <w:bookmarkStart w:id="45" w:name="h.q81fccw37rgr" w:colFirst="0" w:colLast="0"/>
      <w:bookmarkEnd w:id="45"/>
    </w:p>
    <w:p w14:paraId="4E020C06" w14:textId="77777777" w:rsidR="00FD39C0" w:rsidRDefault="006B2B9F" w:rsidP="00AB1DB7">
      <w:pPr>
        <w:pStyle w:val="Heading2"/>
        <w:rPr>
          <w:sz w:val="24"/>
          <w:szCs w:val="24"/>
        </w:rPr>
      </w:pPr>
      <w:bookmarkStart w:id="46" w:name="_Toc468269743"/>
      <w:r w:rsidRPr="00735899">
        <w:rPr>
          <w:sz w:val="24"/>
          <w:szCs w:val="24"/>
          <w:highlight w:val="white"/>
        </w:rPr>
        <w:t>There will be no payment for</w:t>
      </w:r>
      <w:r w:rsidR="00CC6FB1" w:rsidRPr="00735899">
        <w:rPr>
          <w:sz w:val="24"/>
          <w:szCs w:val="24"/>
          <w:highlight w:val="white"/>
        </w:rPr>
        <w:t xml:space="preserve"> individual</w:t>
      </w:r>
      <w:r w:rsidRPr="00735899">
        <w:rPr>
          <w:sz w:val="24"/>
          <w:szCs w:val="24"/>
          <w:highlight w:val="white"/>
        </w:rPr>
        <w:t xml:space="preserve"> participants in any of the data collection activities.</w:t>
      </w:r>
      <w:bookmarkEnd w:id="46"/>
      <w:r w:rsidRPr="00735899">
        <w:rPr>
          <w:sz w:val="24"/>
          <w:szCs w:val="24"/>
          <w:highlight w:val="white"/>
        </w:rPr>
        <w:t xml:space="preserve">  </w:t>
      </w:r>
      <w:bookmarkStart w:id="47" w:name="_Toc151782185"/>
      <w:bookmarkStart w:id="48" w:name="_Toc158526225"/>
      <w:bookmarkStart w:id="49" w:name="_Toc437430821"/>
    </w:p>
    <w:p w14:paraId="2F712416" w14:textId="77777777" w:rsidR="00FD39C0" w:rsidRDefault="00FD39C0" w:rsidP="00AB1DB7">
      <w:pPr>
        <w:pStyle w:val="Heading2"/>
        <w:rPr>
          <w:sz w:val="24"/>
          <w:szCs w:val="24"/>
        </w:rPr>
      </w:pPr>
    </w:p>
    <w:p w14:paraId="5B663D44" w14:textId="3F941833" w:rsidR="00F669D1" w:rsidRPr="00AB1DB7" w:rsidRDefault="008D442C" w:rsidP="00AB1DB7">
      <w:pPr>
        <w:pStyle w:val="Heading2"/>
        <w:rPr>
          <w:b/>
          <w:i/>
          <w:sz w:val="24"/>
          <w:szCs w:val="24"/>
        </w:rPr>
      </w:pPr>
      <w:bookmarkStart w:id="50" w:name="_Toc468269744"/>
      <w:r w:rsidRPr="00AB1DB7">
        <w:rPr>
          <w:b/>
          <w:i/>
          <w:sz w:val="24"/>
          <w:szCs w:val="24"/>
        </w:rPr>
        <w:t>10. Assurance of Confidentiality</w:t>
      </w:r>
      <w:bookmarkEnd w:id="47"/>
      <w:bookmarkEnd w:id="48"/>
      <w:bookmarkEnd w:id="49"/>
      <w:bookmarkEnd w:id="50"/>
    </w:p>
    <w:p w14:paraId="6980C2CA" w14:textId="51711EF7" w:rsidR="006B2B9F" w:rsidRPr="00FD39C0" w:rsidRDefault="006B2B9F" w:rsidP="003F49F5">
      <w:pPr>
        <w:spacing w:line="240" w:lineRule="auto"/>
        <w:rPr>
          <w:sz w:val="24"/>
          <w:szCs w:val="24"/>
        </w:rPr>
      </w:pPr>
      <w:bookmarkStart w:id="51" w:name="h.6b6hxxj90ayj" w:colFirst="0" w:colLast="0"/>
      <w:bookmarkEnd w:id="51"/>
      <w:r w:rsidRPr="00FD39C0">
        <w:rPr>
          <w:sz w:val="24"/>
          <w:szCs w:val="24"/>
        </w:rPr>
        <w:t>Individuals and organizations will be assured of the confidentiality of their replies under Section 944(c) of the Public Health Service Act 42 U.S.C. 299c-3(c).</w:t>
      </w:r>
      <w:r w:rsidR="008D442C" w:rsidRPr="00FD39C0">
        <w:rPr>
          <w:sz w:val="24"/>
          <w:szCs w:val="24"/>
        </w:rPr>
        <w:t xml:space="preserve"> That law requires that information collected in AHRQ-supported research that identifies individuals or establishments be used only for the purpose for which it was supplied.</w:t>
      </w:r>
      <w:r w:rsidRPr="00FD39C0">
        <w:rPr>
          <w:sz w:val="24"/>
          <w:szCs w:val="24"/>
        </w:rPr>
        <w:t xml:space="preserve">  </w:t>
      </w:r>
    </w:p>
    <w:p w14:paraId="22822561" w14:textId="77777777" w:rsidR="00FD39C0" w:rsidRPr="00FD39C0" w:rsidRDefault="00FD39C0" w:rsidP="003F49F5">
      <w:pPr>
        <w:spacing w:line="240" w:lineRule="auto"/>
        <w:rPr>
          <w:sz w:val="24"/>
          <w:szCs w:val="24"/>
        </w:rPr>
      </w:pPr>
    </w:p>
    <w:p w14:paraId="0BBDA3B7" w14:textId="7BBDDA1F" w:rsidR="006B2B9F" w:rsidRPr="00735899" w:rsidRDefault="006B2B9F" w:rsidP="003F49F5">
      <w:pPr>
        <w:spacing w:line="240" w:lineRule="auto"/>
        <w:rPr>
          <w:sz w:val="24"/>
          <w:szCs w:val="24"/>
        </w:rPr>
      </w:pPr>
      <w:r w:rsidRPr="00FD39C0">
        <w:rPr>
          <w:sz w:val="24"/>
          <w:szCs w:val="24"/>
        </w:rPr>
        <w:t>Key informant interview respondents, workflow process participants and patient participants will be given this assurance during recruitment and again immediately before their participation. They will further receive assurance that the information being gathered is for research purposes only, and will not affect the care that they are receiving in either primary care or hospital settings. Key informant interview respondents</w:t>
      </w:r>
      <w:r w:rsidRPr="00735899">
        <w:rPr>
          <w:sz w:val="24"/>
          <w:szCs w:val="24"/>
        </w:rPr>
        <w:t xml:space="preserve"> and workflow process participants will also be asked for their permission to have the conversation audio-recorded solely for the purpose of filling in any gaps in the research notes (patient interviews will not be recorded).</w:t>
      </w:r>
      <w:r w:rsidRPr="00735899">
        <w:rPr>
          <w:sz w:val="24"/>
          <w:szCs w:val="24"/>
          <w:highlight w:val="white"/>
        </w:rPr>
        <w:t xml:space="preserve"> JSI will capture the names of key informants for the key informant interviews, and of the individuals participating in the work flow mapping processes. However, JSI will not report in any dissemination materials identifying information about health providers or others respondents.  </w:t>
      </w:r>
    </w:p>
    <w:p w14:paraId="053E5F47" w14:textId="77777777" w:rsidR="006B2B9F" w:rsidRPr="00735899" w:rsidRDefault="006B2B9F" w:rsidP="003F49F5">
      <w:pPr>
        <w:spacing w:line="240" w:lineRule="auto"/>
        <w:rPr>
          <w:sz w:val="24"/>
          <w:szCs w:val="24"/>
        </w:rPr>
      </w:pPr>
    </w:p>
    <w:p w14:paraId="44D9D852" w14:textId="77777777" w:rsidR="006B2B9F" w:rsidRPr="00735899" w:rsidRDefault="006B2B9F" w:rsidP="003F49F5">
      <w:pPr>
        <w:spacing w:line="240" w:lineRule="auto"/>
        <w:rPr>
          <w:sz w:val="24"/>
          <w:szCs w:val="24"/>
        </w:rPr>
      </w:pPr>
      <w:r w:rsidRPr="00735899">
        <w:rPr>
          <w:sz w:val="24"/>
          <w:szCs w:val="24"/>
        </w:rPr>
        <w:t xml:space="preserve">JSI will not collect social security numbers, home contact information, and similar information that can directly identify the respondents for all data collection activities, nor collect names for the patient interviews. </w:t>
      </w:r>
      <w:r w:rsidRPr="00735899">
        <w:rPr>
          <w:sz w:val="24"/>
          <w:szCs w:val="24"/>
          <w:highlight w:val="white"/>
        </w:rPr>
        <w:t xml:space="preserve">The only Personal Health Information (PHI) that may be collected from the patients will be reason for </w:t>
      </w:r>
      <w:r w:rsidRPr="00735899">
        <w:rPr>
          <w:sz w:val="24"/>
          <w:szCs w:val="24"/>
        </w:rPr>
        <w:t xml:space="preserve">hospitalization and individuals cannot be identified by this information alone. Should a patient accidentally disclose any other confidential information that can identify an individual, it will not be used or reported in any dissemination materials. </w:t>
      </w:r>
    </w:p>
    <w:p w14:paraId="744C9E19" w14:textId="77777777" w:rsidR="006B2B9F" w:rsidRPr="00735899" w:rsidRDefault="006B2B9F" w:rsidP="003F49F5">
      <w:pPr>
        <w:spacing w:line="240" w:lineRule="auto"/>
        <w:rPr>
          <w:sz w:val="24"/>
          <w:szCs w:val="24"/>
        </w:rPr>
      </w:pPr>
    </w:p>
    <w:p w14:paraId="3A5A1CE5" w14:textId="6A6E3648" w:rsidR="006B2B9F" w:rsidRPr="00735899" w:rsidRDefault="008D442C" w:rsidP="003F49F5">
      <w:pPr>
        <w:spacing w:line="240" w:lineRule="auto"/>
        <w:rPr>
          <w:sz w:val="24"/>
          <w:szCs w:val="24"/>
        </w:rPr>
      </w:pPr>
      <w:r>
        <w:rPr>
          <w:sz w:val="24"/>
          <w:szCs w:val="24"/>
        </w:rPr>
        <w:t xml:space="preserve">In order to safeguard data, the </w:t>
      </w:r>
      <w:r w:rsidR="006B2B9F" w:rsidRPr="00735899">
        <w:rPr>
          <w:sz w:val="24"/>
          <w:szCs w:val="24"/>
          <w:shd w:val="clear" w:color="auto" w:fill="FFFFFF"/>
        </w:rPr>
        <w:t xml:space="preserve">contractor will keep </w:t>
      </w:r>
      <w:r>
        <w:rPr>
          <w:sz w:val="24"/>
          <w:szCs w:val="24"/>
          <w:shd w:val="clear" w:color="auto" w:fill="FFFFFF"/>
        </w:rPr>
        <w:t>information</w:t>
      </w:r>
      <w:r w:rsidR="006B2B9F" w:rsidRPr="00735899">
        <w:rPr>
          <w:sz w:val="24"/>
          <w:szCs w:val="24"/>
          <w:shd w:val="clear" w:color="auto" w:fill="FFFFFF"/>
        </w:rPr>
        <w:t xml:space="preserve"> from all </w:t>
      </w:r>
      <w:r>
        <w:rPr>
          <w:sz w:val="24"/>
          <w:szCs w:val="24"/>
          <w:shd w:val="clear" w:color="auto" w:fill="FFFFFF"/>
        </w:rPr>
        <w:t xml:space="preserve">the </w:t>
      </w:r>
      <w:r w:rsidR="006B2B9F" w:rsidRPr="00735899">
        <w:rPr>
          <w:sz w:val="24"/>
          <w:szCs w:val="24"/>
          <w:shd w:val="clear" w:color="auto" w:fill="FFFFFF"/>
        </w:rPr>
        <w:t xml:space="preserve">collection </w:t>
      </w:r>
      <w:r>
        <w:rPr>
          <w:sz w:val="24"/>
          <w:szCs w:val="24"/>
          <w:shd w:val="clear" w:color="auto" w:fill="FFFFFF"/>
        </w:rPr>
        <w:t xml:space="preserve">instruments, </w:t>
      </w:r>
      <w:r w:rsidR="006B2B9F" w:rsidRPr="00735899">
        <w:rPr>
          <w:sz w:val="24"/>
          <w:szCs w:val="24"/>
          <w:shd w:val="clear" w:color="auto" w:fill="FFFFFF"/>
        </w:rPr>
        <w:t>outlined in this OMB statement</w:t>
      </w:r>
      <w:r>
        <w:rPr>
          <w:sz w:val="24"/>
          <w:szCs w:val="24"/>
          <w:shd w:val="clear" w:color="auto" w:fill="FFFFFF"/>
        </w:rPr>
        <w:t>,</w:t>
      </w:r>
      <w:r w:rsidR="006B2B9F" w:rsidRPr="00735899">
        <w:rPr>
          <w:sz w:val="24"/>
          <w:szCs w:val="24"/>
          <w:shd w:val="clear" w:color="auto" w:fill="FFFFFF"/>
        </w:rPr>
        <w:t xml:space="preserve"> in study-specific folders </w:t>
      </w:r>
      <w:r w:rsidR="00982DF2" w:rsidRPr="00735899">
        <w:rPr>
          <w:sz w:val="24"/>
          <w:szCs w:val="24"/>
          <w:shd w:val="clear" w:color="auto" w:fill="FFFFFF"/>
        </w:rPr>
        <w:t>and locked file cabinets that</w:t>
      </w:r>
      <w:r w:rsidR="006B2B9F" w:rsidRPr="00735899">
        <w:rPr>
          <w:sz w:val="24"/>
          <w:szCs w:val="24"/>
          <w:shd w:val="clear" w:color="auto" w:fill="FFFFFF"/>
        </w:rPr>
        <w:t xml:space="preserve"> only project staff may access. The contractor uses secure web servers using the latest SSL technology, state-of-the-art firewalls, mandatory scanning of all incoming e-mail, intrusion detection and monitoring systems to ensure that their network is safe and secure. The contractor’s technology </w:t>
      </w:r>
      <w:proofErr w:type="gramStart"/>
      <w:r w:rsidR="006B2B9F" w:rsidRPr="00735899">
        <w:rPr>
          <w:sz w:val="24"/>
          <w:szCs w:val="24"/>
          <w:shd w:val="clear" w:color="auto" w:fill="FFFFFF"/>
        </w:rPr>
        <w:t>staff perform</w:t>
      </w:r>
      <w:proofErr w:type="gramEnd"/>
      <w:r w:rsidR="006B2B9F" w:rsidRPr="00735899">
        <w:rPr>
          <w:sz w:val="24"/>
          <w:szCs w:val="24"/>
          <w:shd w:val="clear" w:color="auto" w:fill="FFFFFF"/>
        </w:rPr>
        <w:t xml:space="preserve"> system backups nightly. Access to data </w:t>
      </w:r>
      <w:r w:rsidR="006B2B9F" w:rsidRPr="00735899">
        <w:rPr>
          <w:sz w:val="24"/>
          <w:szCs w:val="24"/>
          <w:shd w:val="clear" w:color="auto" w:fill="FFFFFF"/>
        </w:rPr>
        <w:lastRenderedPageBreak/>
        <w:t xml:space="preserve">centers is strictly controlled and logged. All devices (servers, workstations, routers, switches, etc.) at JSI require a valid user ID and password before they can be used. </w:t>
      </w:r>
      <w:r w:rsidR="006B2B9F" w:rsidRPr="00735899">
        <w:rPr>
          <w:sz w:val="24"/>
          <w:szCs w:val="24"/>
        </w:rPr>
        <w:t>During visits to the primary care organizations for the process flow mapping, investigators will at all times keep notebooks and laptop computers on their persons or in locked locations.</w:t>
      </w:r>
    </w:p>
    <w:p w14:paraId="0B1F5136" w14:textId="42029E97" w:rsidR="00F669D1" w:rsidRPr="00AB1DB7" w:rsidRDefault="007E6224" w:rsidP="00AB1DB7">
      <w:pPr>
        <w:pStyle w:val="Heading2"/>
        <w:rPr>
          <w:b/>
          <w:i/>
          <w:sz w:val="24"/>
          <w:szCs w:val="24"/>
        </w:rPr>
      </w:pPr>
      <w:bookmarkStart w:id="52" w:name="_Toc151782186"/>
      <w:bookmarkStart w:id="53" w:name="_Toc158526226"/>
      <w:bookmarkStart w:id="54" w:name="_Toc437430822"/>
      <w:bookmarkStart w:id="55" w:name="_Toc468269745"/>
      <w:r w:rsidRPr="00AB1DB7">
        <w:rPr>
          <w:b/>
          <w:i/>
          <w:sz w:val="24"/>
          <w:szCs w:val="24"/>
        </w:rPr>
        <w:t>11. Questions of a Sensitive Nature</w:t>
      </w:r>
      <w:bookmarkEnd w:id="52"/>
      <w:bookmarkEnd w:id="53"/>
      <w:bookmarkEnd w:id="54"/>
      <w:bookmarkEnd w:id="55"/>
    </w:p>
    <w:p w14:paraId="6E8FDC29" w14:textId="1B35F43C" w:rsidR="00556958" w:rsidRPr="00D443E7" w:rsidRDefault="002C5A70" w:rsidP="003F49F5">
      <w:pPr>
        <w:spacing w:line="240" w:lineRule="auto"/>
        <w:contextualSpacing/>
        <w:rPr>
          <w:sz w:val="24"/>
          <w:szCs w:val="24"/>
        </w:rPr>
      </w:pPr>
      <w:bookmarkStart w:id="56" w:name="h.t96b70w64hv0" w:colFirst="0" w:colLast="0"/>
      <w:bookmarkEnd w:id="56"/>
      <w:r w:rsidRPr="00D443E7">
        <w:rPr>
          <w:sz w:val="24"/>
          <w:szCs w:val="24"/>
        </w:rPr>
        <w:t>Because this is a patient safety project, it is possible that primary care site or community agency staff may offer information that current transitional care practices are inadequately delivered</w:t>
      </w:r>
      <w:r w:rsidR="003F49F5" w:rsidRPr="00D443E7">
        <w:rPr>
          <w:sz w:val="24"/>
          <w:szCs w:val="24"/>
        </w:rPr>
        <w:t xml:space="preserve"> (see Attachments I, J, and K for interview guides with the primary care staff; see also Attachment M: Community Agency Interview)</w:t>
      </w:r>
      <w:r w:rsidRPr="00D443E7">
        <w:rPr>
          <w:sz w:val="24"/>
          <w:szCs w:val="24"/>
        </w:rPr>
        <w:t xml:space="preserve">. Such information would qualify as sensitive information per the Department of Health and Human Services </w:t>
      </w:r>
      <w:r w:rsidR="003F49F5" w:rsidRPr="00D443E7">
        <w:rPr>
          <w:sz w:val="24"/>
          <w:szCs w:val="24"/>
        </w:rPr>
        <w:t xml:space="preserve">list of sensitive topics </w:t>
      </w:r>
      <w:r w:rsidRPr="00D443E7">
        <w:rPr>
          <w:sz w:val="24"/>
          <w:szCs w:val="24"/>
        </w:rPr>
        <w:t>(i.e. “critical appraisals of other individuals with whom respondents have close relationships, e.g., family, pupil-teacher, employee-supervisor”). However, investigating the transitional workflow at these primary care sites represents the core objective of this proje</w:t>
      </w:r>
      <w:r w:rsidR="003F49F5" w:rsidRPr="00D443E7">
        <w:rPr>
          <w:sz w:val="24"/>
          <w:szCs w:val="24"/>
        </w:rPr>
        <w:t>ct, so</w:t>
      </w:r>
      <w:r w:rsidRPr="00D443E7">
        <w:rPr>
          <w:sz w:val="24"/>
          <w:szCs w:val="24"/>
        </w:rPr>
        <w:t xml:space="preserve"> that the context of transitional care work in primary care practices can be understood, and the key challenges in the delivery of transitional care</w:t>
      </w:r>
      <w:r w:rsidR="003F49F5" w:rsidRPr="00D443E7">
        <w:rPr>
          <w:sz w:val="24"/>
          <w:szCs w:val="24"/>
        </w:rPr>
        <w:t xml:space="preserve"> from the primary care perspective</w:t>
      </w:r>
      <w:r w:rsidRPr="00D443E7">
        <w:rPr>
          <w:sz w:val="24"/>
          <w:szCs w:val="24"/>
        </w:rPr>
        <w:t xml:space="preserve"> can be clearly addressed. </w:t>
      </w:r>
    </w:p>
    <w:p w14:paraId="7EB1D5EF" w14:textId="77777777" w:rsidR="002C5A70" w:rsidRPr="00D443E7" w:rsidRDefault="002C5A70" w:rsidP="003F49F5">
      <w:pPr>
        <w:spacing w:line="240" w:lineRule="auto"/>
        <w:contextualSpacing/>
        <w:rPr>
          <w:sz w:val="24"/>
          <w:szCs w:val="24"/>
        </w:rPr>
      </w:pPr>
    </w:p>
    <w:p w14:paraId="1FFDF2E7" w14:textId="56EA299E" w:rsidR="00556958" w:rsidRPr="00D443E7" w:rsidRDefault="00762591" w:rsidP="003F49F5">
      <w:pPr>
        <w:spacing w:line="240" w:lineRule="auto"/>
        <w:contextualSpacing/>
        <w:rPr>
          <w:sz w:val="24"/>
          <w:szCs w:val="24"/>
        </w:rPr>
      </w:pPr>
      <w:r w:rsidRPr="00D443E7">
        <w:rPr>
          <w:sz w:val="24"/>
          <w:szCs w:val="24"/>
          <w:highlight w:val="white"/>
        </w:rPr>
        <w:t xml:space="preserve">There is </w:t>
      </w:r>
      <w:r w:rsidR="002C5A70" w:rsidRPr="00D443E7">
        <w:rPr>
          <w:sz w:val="24"/>
          <w:szCs w:val="24"/>
          <w:highlight w:val="white"/>
        </w:rPr>
        <w:t xml:space="preserve">also </w:t>
      </w:r>
      <w:r w:rsidRPr="00D443E7">
        <w:rPr>
          <w:sz w:val="24"/>
          <w:szCs w:val="24"/>
          <w:highlight w:val="white"/>
        </w:rPr>
        <w:t>the potential that questions for the patient interviews may elicit sensitive information. The contractor will be asking patients</w:t>
      </w:r>
      <w:r w:rsidR="00854C27" w:rsidRPr="00D443E7">
        <w:rPr>
          <w:sz w:val="24"/>
          <w:szCs w:val="24"/>
          <w:highlight w:val="white"/>
        </w:rPr>
        <w:t xml:space="preserve"> about the reason for their recent hospitalization, their concerns and challenges post-discharge, care received post-discharge, and issues or recommendations to inform better transitional care (</w:t>
      </w:r>
      <w:r w:rsidRPr="00D443E7">
        <w:rPr>
          <w:sz w:val="24"/>
          <w:szCs w:val="24"/>
          <w:highlight w:val="white"/>
        </w:rPr>
        <w:t xml:space="preserve">see </w:t>
      </w:r>
      <w:r w:rsidRPr="00D443E7">
        <w:rPr>
          <w:sz w:val="24"/>
          <w:szCs w:val="24"/>
        </w:rPr>
        <w:t>A</w:t>
      </w:r>
      <w:r w:rsidR="00262EA4" w:rsidRPr="00D443E7">
        <w:rPr>
          <w:sz w:val="24"/>
          <w:szCs w:val="24"/>
        </w:rPr>
        <w:t>ttachment</w:t>
      </w:r>
      <w:r w:rsidR="003F49F5" w:rsidRPr="00D443E7">
        <w:rPr>
          <w:sz w:val="24"/>
          <w:szCs w:val="24"/>
        </w:rPr>
        <w:t xml:space="preserve"> L</w:t>
      </w:r>
      <w:r w:rsidRPr="00D443E7">
        <w:rPr>
          <w:sz w:val="24"/>
          <w:szCs w:val="24"/>
        </w:rPr>
        <w:t>)</w:t>
      </w:r>
      <w:r w:rsidR="00854C27" w:rsidRPr="00D443E7">
        <w:rPr>
          <w:sz w:val="24"/>
          <w:szCs w:val="24"/>
        </w:rPr>
        <w:t xml:space="preserve">. </w:t>
      </w:r>
      <w:r w:rsidRPr="00D443E7">
        <w:rPr>
          <w:sz w:val="24"/>
          <w:szCs w:val="24"/>
          <w:highlight w:val="white"/>
        </w:rPr>
        <w:t>It is possible that the questions will elicit answers around mental, substance</w:t>
      </w:r>
      <w:r w:rsidR="00B44772" w:rsidRPr="00D443E7">
        <w:rPr>
          <w:sz w:val="24"/>
          <w:szCs w:val="24"/>
          <w:highlight w:val="white"/>
        </w:rPr>
        <w:t>,</w:t>
      </w:r>
      <w:r w:rsidRPr="00D443E7">
        <w:rPr>
          <w:sz w:val="24"/>
          <w:szCs w:val="24"/>
          <w:highlight w:val="white"/>
        </w:rPr>
        <w:t xml:space="preserve"> or other medical problems potentially embarrassing to respondents. </w:t>
      </w:r>
      <w:r w:rsidR="002C5A70" w:rsidRPr="00D443E7">
        <w:rPr>
          <w:sz w:val="24"/>
          <w:szCs w:val="24"/>
        </w:rPr>
        <w:t xml:space="preserve">However, the patient concerns and care received with regard to these issues are critical to understanding the gaps and delivery of high-quality transitional care. </w:t>
      </w:r>
    </w:p>
    <w:p w14:paraId="0A95C469" w14:textId="77777777" w:rsidR="002C5A70" w:rsidRPr="00D443E7" w:rsidRDefault="002C5A70" w:rsidP="003F49F5">
      <w:pPr>
        <w:spacing w:line="240" w:lineRule="auto"/>
        <w:contextualSpacing/>
        <w:rPr>
          <w:sz w:val="24"/>
          <w:szCs w:val="24"/>
        </w:rPr>
      </w:pPr>
    </w:p>
    <w:p w14:paraId="355B3863" w14:textId="366B6539" w:rsidR="00772021" w:rsidRPr="00D443E7" w:rsidRDefault="002C5A70" w:rsidP="003F49F5">
      <w:pPr>
        <w:spacing w:line="240" w:lineRule="auto"/>
        <w:contextualSpacing/>
        <w:rPr>
          <w:sz w:val="24"/>
          <w:szCs w:val="24"/>
        </w:rPr>
      </w:pPr>
      <w:r w:rsidRPr="00D443E7">
        <w:rPr>
          <w:sz w:val="24"/>
          <w:szCs w:val="24"/>
        </w:rPr>
        <w:t xml:space="preserve">To </w:t>
      </w:r>
      <w:r w:rsidR="00772021" w:rsidRPr="00D443E7">
        <w:rPr>
          <w:sz w:val="24"/>
          <w:szCs w:val="24"/>
        </w:rPr>
        <w:t xml:space="preserve">help </w:t>
      </w:r>
      <w:r w:rsidRPr="00D443E7">
        <w:rPr>
          <w:sz w:val="24"/>
          <w:szCs w:val="24"/>
        </w:rPr>
        <w:t xml:space="preserve">ensure that </w:t>
      </w:r>
      <w:r w:rsidR="00772021" w:rsidRPr="00D443E7">
        <w:rPr>
          <w:sz w:val="24"/>
          <w:szCs w:val="24"/>
        </w:rPr>
        <w:t>an appropriate protocol is in place to minimize potential harm from these questions, all of the data collection instruments will be submitted to each participating organization’s IRB for approval before any data collection takes place. T</w:t>
      </w:r>
      <w:r w:rsidR="00772021" w:rsidRPr="00D443E7">
        <w:rPr>
          <w:sz w:val="24"/>
          <w:szCs w:val="24"/>
          <w:highlight w:val="white"/>
        </w:rPr>
        <w:t xml:space="preserve">he contractor will obtain verbal consent from participants before the interviews, which will include language indicating that all information will be confidential, that their participation is voluntary, and they can refuse to answer questions and stop participation at any time. </w:t>
      </w:r>
      <w:r w:rsidR="00772021" w:rsidRPr="00D443E7">
        <w:rPr>
          <w:sz w:val="24"/>
          <w:szCs w:val="24"/>
        </w:rPr>
        <w:t xml:space="preserve">Any sensitive information obtained will be handled carefully, and not shared or attributed to individuals in an identifiable way in any written or oral communications. </w:t>
      </w:r>
    </w:p>
    <w:p w14:paraId="6BAFA5A2" w14:textId="77777777" w:rsidR="00F669D1" w:rsidRPr="00D443E7" w:rsidRDefault="00F669D1" w:rsidP="003F49F5">
      <w:pPr>
        <w:spacing w:line="240" w:lineRule="auto"/>
        <w:contextualSpacing/>
        <w:rPr>
          <w:sz w:val="24"/>
          <w:szCs w:val="24"/>
        </w:rPr>
      </w:pPr>
    </w:p>
    <w:p w14:paraId="5222C22F" w14:textId="32EEE746" w:rsidR="00F669D1" w:rsidRDefault="00AB1DB7" w:rsidP="003F49F5">
      <w:pPr>
        <w:spacing w:line="240" w:lineRule="auto"/>
        <w:rPr>
          <w:b/>
          <w:i/>
          <w:sz w:val="24"/>
          <w:szCs w:val="24"/>
        </w:rPr>
      </w:pPr>
      <w:bookmarkStart w:id="57" w:name="_Toc151782187"/>
      <w:bookmarkStart w:id="58" w:name="_Toc158526227"/>
      <w:bookmarkStart w:id="59" w:name="_Toc437430823"/>
      <w:r w:rsidRPr="00AB1DB7">
        <w:rPr>
          <w:b/>
          <w:i/>
          <w:sz w:val="24"/>
          <w:szCs w:val="24"/>
        </w:rPr>
        <w:t>12. Estimates of Annualized Burden Hours and Costs</w:t>
      </w:r>
      <w:bookmarkStart w:id="60" w:name="h.eg0t8paxt8tk" w:colFirst="0" w:colLast="0"/>
      <w:bookmarkEnd w:id="57"/>
      <w:bookmarkEnd w:id="58"/>
      <w:bookmarkEnd w:id="59"/>
      <w:bookmarkEnd w:id="60"/>
    </w:p>
    <w:p w14:paraId="5A403EDF" w14:textId="77777777" w:rsidR="00FD39C0" w:rsidRPr="00AB1DB7" w:rsidRDefault="00FD39C0" w:rsidP="003F49F5">
      <w:pPr>
        <w:spacing w:line="240" w:lineRule="auto"/>
        <w:rPr>
          <w:sz w:val="24"/>
          <w:szCs w:val="24"/>
        </w:rPr>
      </w:pPr>
    </w:p>
    <w:p w14:paraId="087BACA7" w14:textId="122B3695" w:rsidR="0004771D" w:rsidRPr="00AB1DB7" w:rsidRDefault="006B2B9F" w:rsidP="003F49F5">
      <w:pPr>
        <w:spacing w:line="240" w:lineRule="auto"/>
        <w:rPr>
          <w:sz w:val="24"/>
          <w:szCs w:val="24"/>
        </w:rPr>
      </w:pPr>
      <w:r w:rsidRPr="00AB1DB7">
        <w:rPr>
          <w:sz w:val="24"/>
          <w:szCs w:val="24"/>
        </w:rPr>
        <w:t xml:space="preserve">Exhibit 1 shows the estimated burden hours to the respondents for providing all of the data needed to meet the project’s objectives. </w:t>
      </w:r>
      <w:r w:rsidR="00977BE4" w:rsidRPr="00AB1DB7">
        <w:rPr>
          <w:sz w:val="24"/>
          <w:szCs w:val="24"/>
        </w:rPr>
        <w:t>The hours estimated per response</w:t>
      </w:r>
      <w:r w:rsidR="004702B8">
        <w:rPr>
          <w:sz w:val="24"/>
          <w:szCs w:val="24"/>
        </w:rPr>
        <w:t>s</w:t>
      </w:r>
      <w:r w:rsidR="00977BE4" w:rsidRPr="00AB1DB7">
        <w:rPr>
          <w:sz w:val="24"/>
          <w:szCs w:val="24"/>
        </w:rPr>
        <w:t xml:space="preserve"> are based on the pilot </w:t>
      </w:r>
      <w:r w:rsidR="004702B8">
        <w:rPr>
          <w:sz w:val="24"/>
          <w:szCs w:val="24"/>
        </w:rPr>
        <w:t xml:space="preserve">project results </w:t>
      </w:r>
      <w:r w:rsidR="00977BE4" w:rsidRPr="00AB1DB7">
        <w:rPr>
          <w:sz w:val="24"/>
          <w:szCs w:val="24"/>
        </w:rPr>
        <w:t>(</w:t>
      </w:r>
      <w:r w:rsidR="003F49F5" w:rsidRPr="00AB1DB7">
        <w:rPr>
          <w:sz w:val="24"/>
          <w:szCs w:val="24"/>
        </w:rPr>
        <w:t xml:space="preserve">see </w:t>
      </w:r>
      <w:r w:rsidR="003F49F5" w:rsidRPr="00374A2C">
        <w:rPr>
          <w:i/>
          <w:sz w:val="24"/>
          <w:szCs w:val="24"/>
        </w:rPr>
        <w:t xml:space="preserve">Attachment </w:t>
      </w:r>
      <w:r w:rsidR="004702B8" w:rsidRPr="00374A2C">
        <w:rPr>
          <w:i/>
          <w:sz w:val="24"/>
          <w:szCs w:val="24"/>
        </w:rPr>
        <w:t>C</w:t>
      </w:r>
      <w:r w:rsidR="00977BE4" w:rsidRPr="00AB1DB7">
        <w:rPr>
          <w:sz w:val="24"/>
          <w:szCs w:val="24"/>
        </w:rPr>
        <w:t>).</w:t>
      </w:r>
    </w:p>
    <w:p w14:paraId="22B561E2" w14:textId="77777777" w:rsidR="00977BE4" w:rsidRPr="00AB1DB7" w:rsidRDefault="00977BE4" w:rsidP="003F49F5">
      <w:pPr>
        <w:spacing w:line="240" w:lineRule="auto"/>
        <w:rPr>
          <w:sz w:val="24"/>
          <w:szCs w:val="24"/>
        </w:rPr>
      </w:pPr>
    </w:p>
    <w:p w14:paraId="1FCD303C" w14:textId="77777777" w:rsidR="00074FD6" w:rsidRPr="00074FD6" w:rsidRDefault="00977BE4" w:rsidP="00074FD6">
      <w:pPr>
        <w:spacing w:line="240" w:lineRule="auto"/>
        <w:rPr>
          <w:sz w:val="24"/>
          <w:szCs w:val="24"/>
        </w:rPr>
      </w:pPr>
      <w:r w:rsidRPr="00074FD6">
        <w:rPr>
          <w:sz w:val="24"/>
          <w:szCs w:val="24"/>
        </w:rPr>
        <w:t>For the primary care site organizational characteristics survey and patient characteristics survey, one person per each of the nine primary care sites will participate.</w:t>
      </w:r>
      <w:r w:rsidR="00074FD6" w:rsidRPr="00074FD6">
        <w:rPr>
          <w:sz w:val="24"/>
          <w:szCs w:val="24"/>
        </w:rPr>
        <w:t xml:space="preserve"> Both surveys are anticipated to take 1.5 hours to complete.</w:t>
      </w:r>
    </w:p>
    <w:p w14:paraId="1537709E" w14:textId="77777777" w:rsidR="00977BE4" w:rsidRPr="00AB1DB7" w:rsidRDefault="00977BE4" w:rsidP="003F49F5">
      <w:pPr>
        <w:spacing w:line="240" w:lineRule="auto"/>
        <w:rPr>
          <w:sz w:val="24"/>
          <w:szCs w:val="24"/>
        </w:rPr>
      </w:pPr>
    </w:p>
    <w:p w14:paraId="0AE811B4" w14:textId="4904BA36" w:rsidR="00977BE4" w:rsidRPr="00AB1DB7" w:rsidRDefault="00977BE4" w:rsidP="003F49F5">
      <w:pPr>
        <w:spacing w:line="240" w:lineRule="auto"/>
        <w:rPr>
          <w:sz w:val="24"/>
          <w:szCs w:val="24"/>
        </w:rPr>
      </w:pPr>
      <w:r w:rsidRPr="00AB1DB7">
        <w:rPr>
          <w:sz w:val="24"/>
          <w:szCs w:val="24"/>
        </w:rPr>
        <w:t xml:space="preserve">For the workflow mapping preliminary interviews, </w:t>
      </w:r>
      <w:r w:rsidR="0009246E">
        <w:rPr>
          <w:sz w:val="24"/>
          <w:szCs w:val="24"/>
        </w:rPr>
        <w:t xml:space="preserve">we estimate </w:t>
      </w:r>
      <w:r w:rsidR="000C54AB">
        <w:rPr>
          <w:sz w:val="24"/>
          <w:szCs w:val="24"/>
        </w:rPr>
        <w:t xml:space="preserve">that </w:t>
      </w:r>
      <w:r w:rsidR="000C54AB" w:rsidRPr="00AB1DB7">
        <w:rPr>
          <w:sz w:val="24"/>
          <w:szCs w:val="24"/>
        </w:rPr>
        <w:t>eight</w:t>
      </w:r>
      <w:r w:rsidRPr="00AB1DB7">
        <w:rPr>
          <w:sz w:val="24"/>
          <w:szCs w:val="24"/>
        </w:rPr>
        <w:t xml:space="preserve"> primary care staff per primary care site</w:t>
      </w:r>
      <w:r w:rsidR="0009246E">
        <w:rPr>
          <w:sz w:val="24"/>
          <w:szCs w:val="24"/>
        </w:rPr>
        <w:t xml:space="preserve"> will participate</w:t>
      </w:r>
      <w:r w:rsidRPr="00AB1DB7">
        <w:rPr>
          <w:sz w:val="24"/>
          <w:szCs w:val="24"/>
        </w:rPr>
        <w:t xml:space="preserve">, with each individual spending 0.5 hours in these </w:t>
      </w:r>
      <w:r w:rsidR="002452DE" w:rsidRPr="00AB1DB7">
        <w:rPr>
          <w:sz w:val="24"/>
          <w:szCs w:val="24"/>
        </w:rPr>
        <w:t xml:space="preserve">interviews. For the workflow mapping group interview, </w:t>
      </w:r>
      <w:r w:rsidR="0009246E">
        <w:rPr>
          <w:sz w:val="24"/>
          <w:szCs w:val="24"/>
        </w:rPr>
        <w:t xml:space="preserve">we estimate that </w:t>
      </w:r>
      <w:r w:rsidR="002452DE" w:rsidRPr="00AB1DB7">
        <w:rPr>
          <w:sz w:val="24"/>
          <w:szCs w:val="24"/>
        </w:rPr>
        <w:t>10 primary care staff per primary care site</w:t>
      </w:r>
      <w:r w:rsidR="0009246E">
        <w:rPr>
          <w:sz w:val="24"/>
          <w:szCs w:val="24"/>
        </w:rPr>
        <w:t xml:space="preserve"> will participate</w:t>
      </w:r>
      <w:r w:rsidR="002452DE" w:rsidRPr="00AB1DB7">
        <w:rPr>
          <w:sz w:val="24"/>
          <w:szCs w:val="24"/>
        </w:rPr>
        <w:t xml:space="preserve">, with each individual spending 1.5 hours in these interviews. Finally, </w:t>
      </w:r>
      <w:r w:rsidR="0009246E">
        <w:rPr>
          <w:sz w:val="24"/>
          <w:szCs w:val="24"/>
        </w:rPr>
        <w:t xml:space="preserve">we estimate that </w:t>
      </w:r>
      <w:r w:rsidR="00FD39C0">
        <w:rPr>
          <w:sz w:val="24"/>
          <w:szCs w:val="24"/>
        </w:rPr>
        <w:t>eight</w:t>
      </w:r>
      <w:r w:rsidR="002452DE" w:rsidRPr="00AB1DB7">
        <w:rPr>
          <w:sz w:val="24"/>
          <w:szCs w:val="24"/>
        </w:rPr>
        <w:t xml:space="preserve"> primary care staff per primary care site will participate in the workflow mapping follow-up interviews, with each individual spending 0.5 hours in this data collection activity.</w:t>
      </w:r>
    </w:p>
    <w:p w14:paraId="3BB662D9" w14:textId="77777777" w:rsidR="00074FD6" w:rsidRPr="00AB1DB7" w:rsidRDefault="00074FD6" w:rsidP="003F49F5">
      <w:pPr>
        <w:spacing w:line="240" w:lineRule="auto"/>
        <w:rPr>
          <w:sz w:val="24"/>
          <w:szCs w:val="24"/>
        </w:rPr>
      </w:pPr>
    </w:p>
    <w:p w14:paraId="0FFAB582" w14:textId="2E15EC3F" w:rsidR="002452DE" w:rsidRPr="00AB1DB7" w:rsidRDefault="002452DE" w:rsidP="003F49F5">
      <w:pPr>
        <w:spacing w:line="240" w:lineRule="auto"/>
        <w:rPr>
          <w:sz w:val="24"/>
          <w:szCs w:val="24"/>
        </w:rPr>
      </w:pPr>
      <w:r w:rsidRPr="00AB1DB7">
        <w:rPr>
          <w:sz w:val="24"/>
          <w:szCs w:val="24"/>
        </w:rPr>
        <w:t>There will be 10 patients interviewed in association with each primary care site. These patient interviews are expected to take 0.5 hours per individual research participant.</w:t>
      </w:r>
    </w:p>
    <w:p w14:paraId="161A39CE" w14:textId="77777777" w:rsidR="002452DE" w:rsidRPr="00AB1DB7" w:rsidRDefault="002452DE" w:rsidP="003F49F5">
      <w:pPr>
        <w:spacing w:line="240" w:lineRule="auto"/>
        <w:rPr>
          <w:sz w:val="24"/>
          <w:szCs w:val="24"/>
        </w:rPr>
      </w:pPr>
    </w:p>
    <w:p w14:paraId="3052CD94" w14:textId="6C3AD9B8" w:rsidR="002452DE" w:rsidRPr="00AB1DB7" w:rsidRDefault="002452DE" w:rsidP="003F49F5">
      <w:pPr>
        <w:spacing w:line="240" w:lineRule="auto"/>
        <w:rPr>
          <w:sz w:val="24"/>
          <w:szCs w:val="24"/>
        </w:rPr>
      </w:pPr>
      <w:r w:rsidRPr="00AB1DB7">
        <w:rPr>
          <w:sz w:val="24"/>
          <w:szCs w:val="24"/>
        </w:rPr>
        <w:t xml:space="preserve">Lastly, there will be </w:t>
      </w:r>
      <w:r w:rsidR="00085904">
        <w:rPr>
          <w:sz w:val="24"/>
          <w:szCs w:val="24"/>
        </w:rPr>
        <w:t>five</w:t>
      </w:r>
      <w:r w:rsidRPr="00AB1DB7">
        <w:rPr>
          <w:sz w:val="24"/>
          <w:szCs w:val="24"/>
        </w:rPr>
        <w:t xml:space="preserve"> community agency staff members interviewed in association with each primary care site. These interviews are expected to take 1 hour per individual research participant.</w:t>
      </w:r>
    </w:p>
    <w:p w14:paraId="365A5586" w14:textId="77777777" w:rsidR="002452DE" w:rsidRPr="00AB1DB7" w:rsidRDefault="002452DE" w:rsidP="003F49F5">
      <w:pPr>
        <w:spacing w:line="240" w:lineRule="auto"/>
        <w:rPr>
          <w:sz w:val="24"/>
          <w:szCs w:val="24"/>
        </w:rPr>
      </w:pPr>
    </w:p>
    <w:p w14:paraId="428FCCE5" w14:textId="28BF692C" w:rsidR="002452DE" w:rsidRPr="00AB1DB7" w:rsidRDefault="002452DE" w:rsidP="003F49F5">
      <w:pPr>
        <w:spacing w:line="240" w:lineRule="auto"/>
        <w:contextualSpacing/>
        <w:rPr>
          <w:sz w:val="24"/>
          <w:szCs w:val="24"/>
        </w:rPr>
      </w:pPr>
      <w:r w:rsidRPr="00AB1DB7">
        <w:rPr>
          <w:sz w:val="24"/>
          <w:szCs w:val="24"/>
        </w:rPr>
        <w:t xml:space="preserve">Exhibit 2 shows the estimated cost burden for the respondents’ time to participate in the project. The total annualized cost burden is estimated at </w:t>
      </w:r>
      <w:r w:rsidRPr="00AB1DB7">
        <w:rPr>
          <w:bCs/>
          <w:sz w:val="24"/>
          <w:szCs w:val="24"/>
        </w:rPr>
        <w:t>$</w:t>
      </w:r>
      <w:r w:rsidR="0002351A">
        <w:rPr>
          <w:bCs/>
          <w:sz w:val="24"/>
          <w:szCs w:val="24"/>
        </w:rPr>
        <w:t>11,500.30</w:t>
      </w:r>
      <w:r w:rsidRPr="00AB1DB7">
        <w:rPr>
          <w:bCs/>
          <w:sz w:val="24"/>
          <w:szCs w:val="24"/>
        </w:rPr>
        <w:t>.</w:t>
      </w:r>
    </w:p>
    <w:p w14:paraId="6F0F1ACA" w14:textId="77777777" w:rsidR="006B2B9F" w:rsidRPr="00AB1DB7" w:rsidRDefault="006B2B9F" w:rsidP="003F49F5">
      <w:pPr>
        <w:spacing w:line="240" w:lineRule="auto"/>
        <w:rPr>
          <w:sz w:val="24"/>
          <w:szCs w:val="24"/>
        </w:rPr>
      </w:pPr>
    </w:p>
    <w:p w14:paraId="4F0EED2D" w14:textId="77777777" w:rsidR="00474682" w:rsidRDefault="00474682">
      <w:pPr>
        <w:rPr>
          <w:b/>
          <w:sz w:val="24"/>
          <w:szCs w:val="24"/>
          <w:u w:val="single"/>
        </w:rPr>
      </w:pPr>
      <w:r>
        <w:rPr>
          <w:b/>
          <w:sz w:val="24"/>
          <w:szCs w:val="24"/>
          <w:u w:val="single"/>
        </w:rPr>
        <w:br w:type="page"/>
      </w:r>
    </w:p>
    <w:p w14:paraId="4DABA939" w14:textId="50E728A4" w:rsidR="00730391" w:rsidRDefault="006B2B9F" w:rsidP="003F49F5">
      <w:pPr>
        <w:spacing w:line="240" w:lineRule="auto"/>
        <w:contextualSpacing/>
        <w:rPr>
          <w:b/>
          <w:sz w:val="24"/>
          <w:szCs w:val="24"/>
          <w:u w:val="single"/>
        </w:rPr>
      </w:pPr>
      <w:r w:rsidRPr="00AB1DB7">
        <w:rPr>
          <w:b/>
          <w:sz w:val="24"/>
          <w:szCs w:val="24"/>
          <w:u w:val="single"/>
        </w:rPr>
        <w:lastRenderedPageBreak/>
        <w:t>Exhibit 1: Estimated Annualized Burden Hours</w:t>
      </w:r>
    </w:p>
    <w:p w14:paraId="162EA43B" w14:textId="77777777" w:rsidR="00085904" w:rsidRPr="00AB1DB7" w:rsidRDefault="00085904" w:rsidP="003F49F5">
      <w:pPr>
        <w:spacing w:line="240" w:lineRule="auto"/>
        <w:contextualSpacing/>
        <w:rPr>
          <w:b/>
          <w:sz w:val="24"/>
          <w:szCs w:val="24"/>
          <w:u w:val="single"/>
        </w:rPr>
      </w:pP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710"/>
        <w:gridCol w:w="1603"/>
        <w:gridCol w:w="1919"/>
        <w:gridCol w:w="1494"/>
        <w:gridCol w:w="1258"/>
      </w:tblGrid>
      <w:tr w:rsidR="00FD39C0" w:rsidRPr="00B76953" w14:paraId="5E06DF57" w14:textId="77777777" w:rsidTr="00AB1DB7">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9775A" w14:textId="77777777" w:rsidR="006B2B9F" w:rsidRPr="00374A2C" w:rsidRDefault="006B2B9F" w:rsidP="003F49F5">
            <w:pPr>
              <w:spacing w:line="240" w:lineRule="auto"/>
              <w:ind w:left="100"/>
              <w:contextualSpacing/>
              <w:jc w:val="center"/>
              <w:rPr>
                <w:rFonts w:ascii="Arial Narrow" w:hAnsi="Arial Narrow"/>
                <w:b/>
              </w:rPr>
            </w:pPr>
            <w:r w:rsidRPr="00374A2C">
              <w:rPr>
                <w:rFonts w:ascii="Arial Narrow" w:hAnsi="Arial Narrow"/>
                <w:b/>
              </w:rPr>
              <w:t>Form Name</w:t>
            </w:r>
          </w:p>
        </w:tc>
        <w:tc>
          <w:tcPr>
            <w:tcW w:w="160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647032" w14:textId="77777777" w:rsidR="006B2B9F" w:rsidRPr="00374A2C" w:rsidRDefault="006B2B9F" w:rsidP="003F49F5">
            <w:pPr>
              <w:spacing w:line="240" w:lineRule="auto"/>
              <w:ind w:left="100"/>
              <w:contextualSpacing/>
              <w:jc w:val="center"/>
              <w:rPr>
                <w:rFonts w:ascii="Arial Narrow" w:hAnsi="Arial Narrow"/>
                <w:b/>
              </w:rPr>
            </w:pPr>
            <w:r w:rsidRPr="00374A2C">
              <w:rPr>
                <w:rFonts w:ascii="Arial Narrow" w:hAnsi="Arial Narrow"/>
                <w:b/>
              </w:rPr>
              <w:t>Number of respondents</w:t>
            </w:r>
          </w:p>
        </w:tc>
        <w:tc>
          <w:tcPr>
            <w:tcW w:w="191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30DFFE" w14:textId="77777777" w:rsidR="006B2B9F" w:rsidRPr="00374A2C" w:rsidRDefault="006B2B9F" w:rsidP="003F49F5">
            <w:pPr>
              <w:spacing w:line="240" w:lineRule="auto"/>
              <w:ind w:left="100"/>
              <w:contextualSpacing/>
              <w:jc w:val="center"/>
              <w:rPr>
                <w:rFonts w:ascii="Arial Narrow" w:hAnsi="Arial Narrow"/>
                <w:b/>
              </w:rPr>
            </w:pPr>
            <w:r w:rsidRPr="00374A2C">
              <w:rPr>
                <w:rFonts w:ascii="Arial Narrow" w:hAnsi="Arial Narrow"/>
                <w:b/>
              </w:rPr>
              <w:t>Number of responses per respondent</w:t>
            </w:r>
          </w:p>
        </w:tc>
        <w:tc>
          <w:tcPr>
            <w:tcW w:w="149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0DE519" w14:textId="77777777" w:rsidR="006B2B9F" w:rsidRPr="00374A2C" w:rsidRDefault="006B2B9F" w:rsidP="003F49F5">
            <w:pPr>
              <w:spacing w:line="240" w:lineRule="auto"/>
              <w:ind w:left="100"/>
              <w:contextualSpacing/>
              <w:jc w:val="center"/>
              <w:rPr>
                <w:rFonts w:ascii="Arial Narrow" w:hAnsi="Arial Narrow"/>
                <w:b/>
              </w:rPr>
            </w:pPr>
            <w:r w:rsidRPr="00374A2C">
              <w:rPr>
                <w:rFonts w:ascii="Arial Narrow" w:hAnsi="Arial Narrow"/>
                <w:b/>
              </w:rPr>
              <w:t>Hours per response</w:t>
            </w:r>
          </w:p>
        </w:tc>
        <w:tc>
          <w:tcPr>
            <w:tcW w:w="125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1AB10C" w14:textId="77777777" w:rsidR="006B2B9F" w:rsidRPr="00374A2C" w:rsidRDefault="006B2B9F" w:rsidP="003F49F5">
            <w:pPr>
              <w:spacing w:line="240" w:lineRule="auto"/>
              <w:ind w:left="100"/>
              <w:contextualSpacing/>
              <w:jc w:val="center"/>
              <w:rPr>
                <w:rFonts w:ascii="Arial Narrow" w:hAnsi="Arial Narrow"/>
                <w:b/>
              </w:rPr>
            </w:pPr>
            <w:r w:rsidRPr="00374A2C">
              <w:rPr>
                <w:rFonts w:ascii="Arial Narrow" w:hAnsi="Arial Narrow"/>
                <w:b/>
              </w:rPr>
              <w:t>Total burden hours</w:t>
            </w:r>
          </w:p>
        </w:tc>
      </w:tr>
      <w:tr w:rsidR="00FD39C0" w:rsidRPr="00374A2C" w14:paraId="2BF41B99"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D4DCF8" w14:textId="591C0443"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Primary care site organizational characteristics survey</w:t>
            </w:r>
            <w:r w:rsidR="00085904" w:rsidRPr="00374A2C">
              <w:rPr>
                <w:rFonts w:ascii="Arial Narrow" w:hAnsi="Arial Narrow"/>
                <w:sz w:val="24"/>
                <w:szCs w:val="24"/>
              </w:rPr>
              <w:t>; Attachment G</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4DD3B298" w14:textId="40FED05F"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4D775134" w14:textId="4E07FCB3"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75730583" w14:textId="61CC5AA1" w:rsidR="00C95BDB"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58A779AF" w14:textId="08D51749" w:rsidR="00C95BDB"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13.5</w:t>
            </w:r>
          </w:p>
        </w:tc>
      </w:tr>
      <w:tr w:rsidR="00FD39C0" w:rsidRPr="00374A2C" w14:paraId="29502224"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D37B12" w14:textId="35B64009"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Primary care site patient characteristics survey</w:t>
            </w:r>
            <w:r w:rsidR="00AB1DB7" w:rsidRPr="00374A2C">
              <w:rPr>
                <w:rFonts w:ascii="Arial Narrow" w:hAnsi="Arial Narrow"/>
                <w:sz w:val="24"/>
                <w:szCs w:val="24"/>
              </w:rPr>
              <w:t>; Attachment H</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22254E1D" w14:textId="6880BA03"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0C326995" w14:textId="464F0F83"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050931B4" w14:textId="77BDB70A"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r w:rsidR="009A7F2A" w:rsidRPr="00374A2C">
              <w:rPr>
                <w:rFonts w:ascii="Arial Narrow" w:hAnsi="Arial Narrow"/>
                <w:sz w:val="24"/>
                <w:szCs w:val="24"/>
              </w:rPr>
              <w:t>.</w:t>
            </w:r>
            <w:r w:rsidRPr="00374A2C">
              <w:rPr>
                <w:rFonts w:ascii="Arial Narrow" w:hAnsi="Arial Narrow"/>
                <w:sz w:val="24"/>
                <w:szCs w:val="24"/>
              </w:rPr>
              <w:t>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4CC47F30" w14:textId="71EB025D"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13</w:t>
            </w:r>
            <w:r w:rsidR="009A7F2A" w:rsidRPr="00374A2C">
              <w:rPr>
                <w:rFonts w:ascii="Arial Narrow" w:hAnsi="Arial Narrow"/>
                <w:sz w:val="24"/>
                <w:szCs w:val="24"/>
              </w:rPr>
              <w:t>.</w:t>
            </w:r>
            <w:r w:rsidRPr="00374A2C">
              <w:rPr>
                <w:rFonts w:ascii="Arial Narrow" w:hAnsi="Arial Narrow"/>
                <w:sz w:val="24"/>
                <w:szCs w:val="24"/>
              </w:rPr>
              <w:t>5</w:t>
            </w:r>
          </w:p>
        </w:tc>
      </w:tr>
      <w:tr w:rsidR="00FD39C0" w:rsidRPr="00374A2C" w14:paraId="5473A097"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3A806B" w14:textId="2BC36865"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preliminary interview</w:t>
            </w:r>
            <w:r w:rsidR="00AB1DB7" w:rsidRPr="00374A2C">
              <w:rPr>
                <w:rFonts w:ascii="Arial Narrow" w:hAnsi="Arial Narrow"/>
                <w:sz w:val="24"/>
                <w:szCs w:val="24"/>
              </w:rPr>
              <w:t>; Attachment I</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195D4B56" w14:textId="7A7B2DDA"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72</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2B1FDA25" w14:textId="3B696057" w:rsidR="00C95BDB" w:rsidRPr="00374A2C" w:rsidRDefault="008248F7" w:rsidP="008248F7">
            <w:pPr>
              <w:spacing w:line="240" w:lineRule="auto"/>
              <w:ind w:left="100"/>
              <w:contextualSpacing/>
              <w:jc w:val="center"/>
              <w:rPr>
                <w:rFonts w:ascii="Arial Narrow" w:hAnsi="Arial Narrow"/>
                <w:sz w:val="24"/>
                <w:szCs w:val="24"/>
              </w:rPr>
            </w:pPr>
            <w:r>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000074E4" w14:textId="5F6513D6"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0.5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2C911231" w14:textId="2C6147C9" w:rsidR="00C95BDB" w:rsidRPr="00374A2C" w:rsidRDefault="007768F6" w:rsidP="007768F6">
            <w:pPr>
              <w:spacing w:line="240" w:lineRule="auto"/>
              <w:ind w:left="100"/>
              <w:contextualSpacing/>
              <w:jc w:val="center"/>
              <w:rPr>
                <w:rFonts w:ascii="Arial Narrow" w:hAnsi="Arial Narrow"/>
                <w:sz w:val="24"/>
                <w:szCs w:val="24"/>
              </w:rPr>
            </w:pPr>
            <w:r>
              <w:rPr>
                <w:rFonts w:ascii="Arial Narrow" w:hAnsi="Arial Narrow"/>
                <w:sz w:val="24"/>
                <w:szCs w:val="24"/>
              </w:rPr>
              <w:t>36</w:t>
            </w:r>
          </w:p>
        </w:tc>
      </w:tr>
      <w:tr w:rsidR="00FD39C0" w:rsidRPr="00374A2C" w14:paraId="1906BA4A"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4B0B8" w14:textId="26B56AE1"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group interview</w:t>
            </w:r>
            <w:r w:rsidR="00AB1DB7" w:rsidRPr="00374A2C">
              <w:rPr>
                <w:rFonts w:ascii="Arial Narrow" w:hAnsi="Arial Narrow"/>
                <w:sz w:val="24"/>
                <w:szCs w:val="24"/>
              </w:rPr>
              <w:t>, Attachment J</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4A5C8A50" w14:textId="25BCE3E7"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90</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5B33087C" w14:textId="5B9A6C2E" w:rsidR="00C95BDB" w:rsidRPr="00374A2C" w:rsidRDefault="00C95BDB" w:rsidP="008248F7">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4FD96CB0" w14:textId="589A0D78"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632B8E80" w14:textId="2B0BB300" w:rsidR="00C95BDB" w:rsidRPr="00374A2C" w:rsidRDefault="00C95BDB" w:rsidP="007768F6">
            <w:pPr>
              <w:spacing w:line="240" w:lineRule="auto"/>
              <w:ind w:left="100"/>
              <w:contextualSpacing/>
              <w:jc w:val="center"/>
              <w:rPr>
                <w:rFonts w:ascii="Arial Narrow" w:hAnsi="Arial Narrow"/>
                <w:sz w:val="24"/>
                <w:szCs w:val="24"/>
              </w:rPr>
            </w:pPr>
            <w:r w:rsidRPr="00374A2C">
              <w:rPr>
                <w:rFonts w:ascii="Arial Narrow" w:hAnsi="Arial Narrow"/>
                <w:sz w:val="24"/>
                <w:szCs w:val="24"/>
              </w:rPr>
              <w:t>135</w:t>
            </w:r>
          </w:p>
        </w:tc>
      </w:tr>
      <w:tr w:rsidR="00FD39C0" w:rsidRPr="00374A2C" w14:paraId="37E243AB"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852290" w14:textId="52D4737E"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follow-up interview</w:t>
            </w:r>
            <w:r w:rsidR="00AB1DB7" w:rsidRPr="00374A2C">
              <w:rPr>
                <w:rFonts w:ascii="Arial Narrow" w:hAnsi="Arial Narrow"/>
                <w:sz w:val="24"/>
                <w:szCs w:val="24"/>
              </w:rPr>
              <w:t>; Attachment K</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088BCE4D" w14:textId="47B40DE7"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72</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7676073B" w14:textId="4E35154C" w:rsidR="00C95BDB" w:rsidRPr="00374A2C" w:rsidRDefault="008248F7" w:rsidP="003F49F5">
            <w:pPr>
              <w:spacing w:line="240" w:lineRule="auto"/>
              <w:ind w:left="100"/>
              <w:contextualSpacing/>
              <w:jc w:val="center"/>
              <w:rPr>
                <w:rFonts w:ascii="Arial Narrow" w:hAnsi="Arial Narrow"/>
                <w:sz w:val="24"/>
                <w:szCs w:val="24"/>
              </w:rPr>
            </w:pPr>
            <w:r>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29006988" w14:textId="72BBE326"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0.5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0FDD4D11" w14:textId="7ADEDDB0" w:rsidR="00C95BDB" w:rsidRPr="00374A2C" w:rsidRDefault="007768F6" w:rsidP="007768F6">
            <w:pPr>
              <w:spacing w:line="240" w:lineRule="auto"/>
              <w:ind w:left="100"/>
              <w:contextualSpacing/>
              <w:jc w:val="center"/>
              <w:rPr>
                <w:rFonts w:ascii="Arial Narrow" w:hAnsi="Arial Narrow"/>
                <w:sz w:val="24"/>
                <w:szCs w:val="24"/>
              </w:rPr>
            </w:pPr>
            <w:r>
              <w:rPr>
                <w:rFonts w:ascii="Arial Narrow" w:hAnsi="Arial Narrow"/>
                <w:sz w:val="24"/>
                <w:szCs w:val="24"/>
              </w:rPr>
              <w:t>36</w:t>
            </w:r>
          </w:p>
        </w:tc>
      </w:tr>
      <w:tr w:rsidR="00FD39C0" w:rsidRPr="00374A2C" w14:paraId="6A8E286D"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25710A" w14:textId="3B5F8E28"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Patient interview</w:t>
            </w:r>
            <w:r w:rsidR="00AB1DB7" w:rsidRPr="00374A2C">
              <w:rPr>
                <w:rFonts w:ascii="Arial Narrow" w:hAnsi="Arial Narrow"/>
                <w:sz w:val="24"/>
                <w:szCs w:val="24"/>
              </w:rPr>
              <w:t>; Attachment L</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616E6366" w14:textId="64E17425"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90</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62E826EE" w14:textId="52CC098C" w:rsidR="00C95BDB" w:rsidRPr="00374A2C" w:rsidRDefault="00C95BDB" w:rsidP="008248F7">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7F2A615B" w14:textId="2C5340CB"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0.5</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17E5EBA7" w14:textId="52EBAF35" w:rsidR="00C95BDB" w:rsidRPr="00374A2C" w:rsidRDefault="00C95BDB" w:rsidP="007768F6">
            <w:pPr>
              <w:spacing w:line="240" w:lineRule="auto"/>
              <w:ind w:left="100"/>
              <w:contextualSpacing/>
              <w:jc w:val="center"/>
              <w:rPr>
                <w:rFonts w:ascii="Arial Narrow" w:hAnsi="Arial Narrow"/>
                <w:sz w:val="24"/>
                <w:szCs w:val="24"/>
              </w:rPr>
            </w:pPr>
            <w:r w:rsidRPr="00374A2C">
              <w:rPr>
                <w:rFonts w:ascii="Arial Narrow" w:hAnsi="Arial Narrow"/>
                <w:sz w:val="24"/>
                <w:szCs w:val="24"/>
              </w:rPr>
              <w:t>45</w:t>
            </w:r>
          </w:p>
        </w:tc>
      </w:tr>
      <w:tr w:rsidR="00FD39C0" w:rsidRPr="00374A2C" w14:paraId="032584AC"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41A0C" w14:textId="5BDD55CB"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Community agency interview</w:t>
            </w:r>
            <w:r w:rsidR="00AB1DB7" w:rsidRPr="00374A2C">
              <w:rPr>
                <w:rFonts w:ascii="Arial Narrow" w:hAnsi="Arial Narrow"/>
                <w:sz w:val="24"/>
                <w:szCs w:val="24"/>
              </w:rPr>
              <w:t>, Attachment M</w:t>
            </w:r>
          </w:p>
        </w:tc>
        <w:tc>
          <w:tcPr>
            <w:tcW w:w="1603" w:type="dxa"/>
            <w:tcBorders>
              <w:bottom w:val="single" w:sz="8" w:space="0" w:color="000000"/>
              <w:right w:val="single" w:sz="8" w:space="0" w:color="000000"/>
            </w:tcBorders>
            <w:tcMar>
              <w:top w:w="100" w:type="dxa"/>
              <w:left w:w="100" w:type="dxa"/>
              <w:bottom w:w="100" w:type="dxa"/>
              <w:right w:w="100" w:type="dxa"/>
            </w:tcMar>
            <w:vAlign w:val="center"/>
          </w:tcPr>
          <w:p w14:paraId="7588090F" w14:textId="6992C366"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45</w:t>
            </w:r>
          </w:p>
        </w:tc>
        <w:tc>
          <w:tcPr>
            <w:tcW w:w="1919" w:type="dxa"/>
            <w:tcBorders>
              <w:bottom w:val="single" w:sz="8" w:space="0" w:color="000000"/>
              <w:right w:val="single" w:sz="8" w:space="0" w:color="000000"/>
            </w:tcBorders>
            <w:tcMar>
              <w:top w:w="100" w:type="dxa"/>
              <w:left w:w="100" w:type="dxa"/>
              <w:bottom w:w="100" w:type="dxa"/>
              <w:right w:w="100" w:type="dxa"/>
            </w:tcMar>
            <w:vAlign w:val="center"/>
          </w:tcPr>
          <w:p w14:paraId="7ED08852" w14:textId="789720BD" w:rsidR="00C95BDB" w:rsidRPr="00374A2C" w:rsidRDefault="008248F7" w:rsidP="003F49F5">
            <w:pPr>
              <w:spacing w:line="240" w:lineRule="auto"/>
              <w:ind w:left="100"/>
              <w:contextualSpacing/>
              <w:jc w:val="center"/>
              <w:rPr>
                <w:rFonts w:ascii="Arial Narrow" w:hAnsi="Arial Narrow"/>
                <w:sz w:val="24"/>
                <w:szCs w:val="24"/>
              </w:rPr>
            </w:pPr>
            <w:r>
              <w:rPr>
                <w:rFonts w:ascii="Arial Narrow" w:hAnsi="Arial Narrow"/>
                <w:sz w:val="24"/>
                <w:szCs w:val="24"/>
              </w:rPr>
              <w:t>1</w:t>
            </w:r>
          </w:p>
        </w:tc>
        <w:tc>
          <w:tcPr>
            <w:tcW w:w="1494" w:type="dxa"/>
            <w:tcBorders>
              <w:bottom w:val="single" w:sz="8" w:space="0" w:color="000000"/>
              <w:right w:val="single" w:sz="8" w:space="0" w:color="000000"/>
            </w:tcBorders>
            <w:tcMar>
              <w:top w:w="100" w:type="dxa"/>
              <w:left w:w="100" w:type="dxa"/>
              <w:bottom w:w="100" w:type="dxa"/>
              <w:right w:w="100" w:type="dxa"/>
            </w:tcMar>
            <w:vAlign w:val="center"/>
          </w:tcPr>
          <w:p w14:paraId="210AA601" w14:textId="19BE768D"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w:t>
            </w:r>
          </w:p>
        </w:tc>
        <w:tc>
          <w:tcPr>
            <w:tcW w:w="1258" w:type="dxa"/>
            <w:tcBorders>
              <w:bottom w:val="single" w:sz="8" w:space="0" w:color="000000"/>
              <w:right w:val="single" w:sz="8" w:space="0" w:color="000000"/>
            </w:tcBorders>
            <w:tcMar>
              <w:top w:w="100" w:type="dxa"/>
              <w:left w:w="100" w:type="dxa"/>
              <w:bottom w:w="100" w:type="dxa"/>
              <w:right w:w="100" w:type="dxa"/>
            </w:tcMar>
            <w:vAlign w:val="center"/>
          </w:tcPr>
          <w:p w14:paraId="308F43B7" w14:textId="36AD7147" w:rsidR="00C95BDB" w:rsidRPr="00374A2C" w:rsidRDefault="007768F6" w:rsidP="007768F6">
            <w:pPr>
              <w:spacing w:line="240" w:lineRule="auto"/>
              <w:ind w:left="100"/>
              <w:contextualSpacing/>
              <w:jc w:val="center"/>
              <w:rPr>
                <w:rFonts w:ascii="Arial Narrow" w:hAnsi="Arial Narrow"/>
                <w:sz w:val="24"/>
                <w:szCs w:val="24"/>
              </w:rPr>
            </w:pPr>
            <w:r>
              <w:rPr>
                <w:rFonts w:ascii="Arial Narrow" w:hAnsi="Arial Narrow"/>
                <w:sz w:val="24"/>
                <w:szCs w:val="24"/>
              </w:rPr>
              <w:t>45</w:t>
            </w:r>
          </w:p>
        </w:tc>
      </w:tr>
      <w:tr w:rsidR="00FD39C0" w:rsidRPr="00B76953" w14:paraId="28E3AC5F" w14:textId="77777777" w:rsidTr="00AB1DB7">
        <w:tc>
          <w:tcPr>
            <w:tcW w:w="27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D7BA" w14:textId="77777777" w:rsidR="006B2B9F" w:rsidRPr="00374A2C" w:rsidRDefault="006B2B9F" w:rsidP="003F49F5">
            <w:pPr>
              <w:spacing w:line="240" w:lineRule="auto"/>
              <w:ind w:left="100"/>
              <w:contextualSpacing/>
              <w:rPr>
                <w:rFonts w:ascii="Arial Narrow" w:hAnsi="Arial Narrow"/>
                <w:sz w:val="24"/>
                <w:szCs w:val="24"/>
              </w:rPr>
            </w:pPr>
            <w:r w:rsidRPr="00374A2C">
              <w:rPr>
                <w:rFonts w:ascii="Arial Narrow" w:hAnsi="Arial Narrow"/>
                <w:b/>
                <w:sz w:val="24"/>
                <w:szCs w:val="24"/>
              </w:rPr>
              <w:t>Total</w:t>
            </w:r>
          </w:p>
        </w:tc>
        <w:tc>
          <w:tcPr>
            <w:tcW w:w="1603" w:type="dxa"/>
            <w:tcBorders>
              <w:bottom w:val="single" w:sz="8" w:space="0" w:color="000000"/>
              <w:right w:val="single" w:sz="8" w:space="0" w:color="000000"/>
            </w:tcBorders>
            <w:tcMar>
              <w:top w:w="100" w:type="dxa"/>
              <w:left w:w="100" w:type="dxa"/>
              <w:bottom w:w="100" w:type="dxa"/>
              <w:right w:w="100" w:type="dxa"/>
            </w:tcMar>
          </w:tcPr>
          <w:p w14:paraId="43ADFD9F" w14:textId="52571B11" w:rsidR="006B2B9F" w:rsidRPr="00374A2C" w:rsidRDefault="00730391"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387</w:t>
            </w:r>
          </w:p>
        </w:tc>
        <w:tc>
          <w:tcPr>
            <w:tcW w:w="1919" w:type="dxa"/>
            <w:tcBorders>
              <w:bottom w:val="single" w:sz="8" w:space="0" w:color="000000"/>
              <w:right w:val="single" w:sz="8" w:space="0" w:color="000000"/>
            </w:tcBorders>
            <w:tcMar>
              <w:top w:w="100" w:type="dxa"/>
              <w:left w:w="100" w:type="dxa"/>
              <w:bottom w:w="100" w:type="dxa"/>
              <w:right w:w="100" w:type="dxa"/>
            </w:tcMar>
          </w:tcPr>
          <w:p w14:paraId="04E78AB1" w14:textId="77777777" w:rsidR="006B2B9F" w:rsidRPr="00374A2C" w:rsidRDefault="006B2B9F"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n/a</w:t>
            </w:r>
          </w:p>
        </w:tc>
        <w:tc>
          <w:tcPr>
            <w:tcW w:w="1494" w:type="dxa"/>
            <w:tcBorders>
              <w:bottom w:val="single" w:sz="8" w:space="0" w:color="000000"/>
              <w:right w:val="single" w:sz="8" w:space="0" w:color="000000"/>
            </w:tcBorders>
            <w:tcMar>
              <w:top w:w="100" w:type="dxa"/>
              <w:left w:w="100" w:type="dxa"/>
              <w:bottom w:w="100" w:type="dxa"/>
              <w:right w:w="100" w:type="dxa"/>
            </w:tcMar>
          </w:tcPr>
          <w:p w14:paraId="41C0582E" w14:textId="77777777" w:rsidR="006B2B9F" w:rsidRPr="00374A2C" w:rsidRDefault="006B2B9F"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n/a</w:t>
            </w:r>
          </w:p>
        </w:tc>
        <w:tc>
          <w:tcPr>
            <w:tcW w:w="1258" w:type="dxa"/>
            <w:tcBorders>
              <w:bottom w:val="single" w:sz="8" w:space="0" w:color="000000"/>
              <w:right w:val="single" w:sz="8" w:space="0" w:color="000000"/>
            </w:tcBorders>
            <w:tcMar>
              <w:top w:w="100" w:type="dxa"/>
              <w:left w:w="100" w:type="dxa"/>
              <w:bottom w:w="100" w:type="dxa"/>
              <w:right w:w="100" w:type="dxa"/>
            </w:tcMar>
          </w:tcPr>
          <w:p w14:paraId="0B03B92D" w14:textId="19FE0C16" w:rsidR="006B2B9F" w:rsidRPr="00374A2C" w:rsidRDefault="00001325" w:rsidP="00001325">
            <w:pPr>
              <w:spacing w:line="240" w:lineRule="auto"/>
              <w:ind w:left="100"/>
              <w:contextualSpacing/>
              <w:jc w:val="center"/>
              <w:rPr>
                <w:rFonts w:ascii="Arial Narrow" w:hAnsi="Arial Narrow"/>
                <w:b/>
                <w:sz w:val="24"/>
                <w:szCs w:val="24"/>
              </w:rPr>
            </w:pPr>
            <w:r>
              <w:rPr>
                <w:rFonts w:ascii="Arial Narrow" w:hAnsi="Arial Narrow"/>
                <w:b/>
                <w:sz w:val="24"/>
                <w:szCs w:val="24"/>
              </w:rPr>
              <w:t>324</w:t>
            </w:r>
            <w:r w:rsidR="0009203F" w:rsidRPr="00374A2C">
              <w:rPr>
                <w:rFonts w:ascii="Arial Narrow" w:hAnsi="Arial Narrow"/>
                <w:b/>
                <w:sz w:val="24"/>
                <w:szCs w:val="24"/>
              </w:rPr>
              <w:t xml:space="preserve"> </w:t>
            </w:r>
            <w:r w:rsidR="006B2B9F" w:rsidRPr="00374A2C">
              <w:rPr>
                <w:rFonts w:ascii="Arial Narrow" w:hAnsi="Arial Narrow"/>
                <w:b/>
                <w:sz w:val="24"/>
                <w:szCs w:val="24"/>
              </w:rPr>
              <w:t>hours</w:t>
            </w:r>
          </w:p>
        </w:tc>
      </w:tr>
    </w:tbl>
    <w:p w14:paraId="54EC84BA" w14:textId="0C6A5014" w:rsidR="002C6A6F" w:rsidRPr="00AB1DB7" w:rsidRDefault="002C6A6F" w:rsidP="003F49F5">
      <w:pPr>
        <w:spacing w:line="240" w:lineRule="auto"/>
        <w:contextualSpacing/>
        <w:rPr>
          <w:sz w:val="24"/>
          <w:szCs w:val="24"/>
        </w:rPr>
      </w:pPr>
    </w:p>
    <w:p w14:paraId="6BB4A6A7" w14:textId="36774D1D" w:rsidR="006B2B9F" w:rsidRPr="00AB1DB7" w:rsidRDefault="003A07D1" w:rsidP="003F49F5">
      <w:pPr>
        <w:spacing w:line="240" w:lineRule="auto"/>
        <w:contextualSpacing/>
        <w:rPr>
          <w:sz w:val="24"/>
          <w:szCs w:val="24"/>
        </w:rPr>
      </w:pPr>
      <w:r>
        <w:rPr>
          <w:sz w:val="24"/>
          <w:szCs w:val="24"/>
        </w:rPr>
        <w:t xml:space="preserve"> </w:t>
      </w:r>
    </w:p>
    <w:p w14:paraId="7D8983C9" w14:textId="77777777" w:rsidR="00474682" w:rsidRDefault="00474682">
      <w:pPr>
        <w:rPr>
          <w:b/>
          <w:sz w:val="24"/>
          <w:szCs w:val="24"/>
          <w:u w:val="single"/>
        </w:rPr>
      </w:pPr>
      <w:r>
        <w:rPr>
          <w:b/>
          <w:sz w:val="24"/>
          <w:szCs w:val="24"/>
          <w:u w:val="single"/>
        </w:rPr>
        <w:br w:type="page"/>
      </w:r>
    </w:p>
    <w:p w14:paraId="6875E60C" w14:textId="2653F277" w:rsidR="00730391" w:rsidRPr="00B75132" w:rsidRDefault="006B2B9F" w:rsidP="003F49F5">
      <w:pPr>
        <w:spacing w:line="240" w:lineRule="auto"/>
        <w:contextualSpacing/>
        <w:rPr>
          <w:b/>
          <w:sz w:val="24"/>
          <w:szCs w:val="24"/>
          <w:u w:val="single"/>
        </w:rPr>
      </w:pPr>
      <w:r w:rsidRPr="00B75132">
        <w:rPr>
          <w:b/>
          <w:sz w:val="24"/>
          <w:szCs w:val="24"/>
          <w:u w:val="single"/>
        </w:rPr>
        <w:lastRenderedPageBreak/>
        <w:t>Exhibit 2: Estimated Annualized Cost Burden</w:t>
      </w:r>
    </w:p>
    <w:p w14:paraId="14B5B295" w14:textId="77777777" w:rsidR="00B75132" w:rsidRPr="00AB1DB7" w:rsidRDefault="00B75132" w:rsidP="003F49F5">
      <w:pPr>
        <w:spacing w:line="240" w:lineRule="auto"/>
        <w:contextualSpacing/>
        <w:rPr>
          <w:sz w:val="24"/>
          <w:szCs w:val="24"/>
          <w:u w:val="single"/>
        </w:rPr>
      </w:pP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890"/>
        <w:gridCol w:w="1703"/>
        <w:gridCol w:w="1312"/>
        <w:gridCol w:w="1546"/>
        <w:gridCol w:w="1533"/>
      </w:tblGrid>
      <w:tr w:rsidR="00AB1DB7" w:rsidRPr="00B76953" w14:paraId="566BB630" w14:textId="77777777" w:rsidTr="004F2404">
        <w:tc>
          <w:tcPr>
            <w:tcW w:w="2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73686" w14:textId="77777777"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Form Name</w:t>
            </w:r>
          </w:p>
        </w:tc>
        <w:tc>
          <w:tcPr>
            <w:tcW w:w="170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C37631" w14:textId="77777777"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Number of respondents</w:t>
            </w:r>
          </w:p>
        </w:tc>
        <w:tc>
          <w:tcPr>
            <w:tcW w:w="131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9A0286" w14:textId="2EFF610B"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Total burden hours</w:t>
            </w:r>
          </w:p>
        </w:tc>
        <w:tc>
          <w:tcPr>
            <w:tcW w:w="15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D5FCEE3" w14:textId="53352A58" w:rsidR="0004771D" w:rsidRPr="00374A2C" w:rsidRDefault="00976CF7"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Average hourly wage rate*</w:t>
            </w:r>
          </w:p>
        </w:tc>
        <w:tc>
          <w:tcPr>
            <w:tcW w:w="153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9085DA" w14:textId="4200905E"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 xml:space="preserve">Total </w:t>
            </w:r>
            <w:r w:rsidR="00976CF7" w:rsidRPr="00374A2C">
              <w:rPr>
                <w:rFonts w:ascii="Arial Narrow" w:hAnsi="Arial Narrow"/>
                <w:b/>
                <w:sz w:val="24"/>
                <w:szCs w:val="24"/>
              </w:rPr>
              <w:t>cost burden</w:t>
            </w:r>
          </w:p>
        </w:tc>
      </w:tr>
      <w:tr w:rsidR="00AB1DB7" w:rsidRPr="00B76953" w14:paraId="437C3D7B"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393FE7" w14:textId="5BB40E7F"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Primary care site organizational characteristics survey</w:t>
            </w:r>
            <w:r w:rsidR="00FA3E84" w:rsidRPr="00374A2C">
              <w:rPr>
                <w:rFonts w:ascii="Arial Narrow" w:hAnsi="Arial Narrow"/>
                <w:sz w:val="24"/>
                <w:szCs w:val="24"/>
              </w:rPr>
              <w:t>; Attachment G</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18557369" w14:textId="4B20684C"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21394B9A" w14:textId="0DB35B61" w:rsidR="00C95BDB"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13.5</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2E161F39" w14:textId="1750AC04"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40.41</w:t>
            </w:r>
            <w:r w:rsidRPr="00374A2C">
              <w:rPr>
                <w:rFonts w:ascii="Arial Narrow" w:hAnsi="Arial Narrow"/>
                <w:sz w:val="24"/>
                <w:szCs w:val="24"/>
                <w:vertAlign w:val="superscript"/>
              </w:rPr>
              <w:t>a</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21B8A41A" w14:textId="5DABD52C" w:rsidR="00C95BDB" w:rsidRPr="00374A2C" w:rsidRDefault="00C95BDB" w:rsidP="009A7F2A">
            <w:pPr>
              <w:spacing w:line="240" w:lineRule="auto"/>
              <w:ind w:left="100"/>
              <w:contextualSpacing/>
              <w:rPr>
                <w:rFonts w:ascii="Arial Narrow" w:hAnsi="Arial Narrow"/>
                <w:sz w:val="24"/>
                <w:szCs w:val="24"/>
              </w:rPr>
            </w:pPr>
            <w:r w:rsidRPr="00374A2C">
              <w:rPr>
                <w:rFonts w:ascii="Arial Narrow" w:hAnsi="Arial Narrow"/>
                <w:sz w:val="24"/>
                <w:szCs w:val="24"/>
              </w:rPr>
              <w:t xml:space="preserve"> $   </w:t>
            </w:r>
            <w:r w:rsidR="009A7F2A" w:rsidRPr="00374A2C">
              <w:rPr>
                <w:rFonts w:ascii="Arial Narrow" w:hAnsi="Arial Narrow"/>
                <w:sz w:val="24"/>
                <w:szCs w:val="24"/>
              </w:rPr>
              <w:t>545.54</w:t>
            </w:r>
            <w:r w:rsidRPr="00374A2C">
              <w:rPr>
                <w:rFonts w:ascii="Arial Narrow" w:hAnsi="Arial Narrow"/>
                <w:sz w:val="24"/>
                <w:szCs w:val="24"/>
              </w:rPr>
              <w:t xml:space="preserve"> </w:t>
            </w:r>
          </w:p>
        </w:tc>
      </w:tr>
      <w:tr w:rsidR="00AB1DB7" w:rsidRPr="00B76953" w14:paraId="4EF90D6D"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4F6ED4" w14:textId="259D0DA2"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Primary care site patient characteristics survey</w:t>
            </w:r>
            <w:r w:rsidR="00FA3E84" w:rsidRPr="00374A2C">
              <w:rPr>
                <w:rFonts w:ascii="Arial Narrow" w:hAnsi="Arial Narrow"/>
                <w:sz w:val="24"/>
                <w:szCs w:val="24"/>
              </w:rPr>
              <w:t>; Attachment H</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525B7802" w14:textId="1597030A"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1A17B906" w14:textId="34C55E13"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13</w:t>
            </w:r>
            <w:r w:rsidR="009A7F2A" w:rsidRPr="00374A2C">
              <w:rPr>
                <w:rFonts w:ascii="Arial Narrow" w:hAnsi="Arial Narrow"/>
                <w:sz w:val="24"/>
                <w:szCs w:val="24"/>
              </w:rPr>
              <w:t>.</w:t>
            </w:r>
            <w:r w:rsidRPr="00374A2C">
              <w:rPr>
                <w:rFonts w:ascii="Arial Narrow" w:hAnsi="Arial Narrow"/>
                <w:sz w:val="24"/>
                <w:szCs w:val="24"/>
              </w:rPr>
              <w:t>5</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1B21DBEC" w14:textId="0CE3C63C"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40.41</w:t>
            </w:r>
            <w:r w:rsidRPr="00374A2C">
              <w:rPr>
                <w:rFonts w:ascii="Arial Narrow" w:hAnsi="Arial Narrow"/>
                <w:sz w:val="24"/>
                <w:szCs w:val="24"/>
                <w:vertAlign w:val="superscript"/>
              </w:rPr>
              <w:t>a</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7CFE9DCF" w14:textId="36DF6F49" w:rsidR="00C95BDB" w:rsidRPr="00374A2C" w:rsidRDefault="009A7F2A" w:rsidP="0002351A">
            <w:pPr>
              <w:spacing w:line="240" w:lineRule="auto"/>
              <w:ind w:left="100"/>
              <w:contextualSpacing/>
              <w:rPr>
                <w:rFonts w:ascii="Arial Narrow" w:hAnsi="Arial Narrow"/>
                <w:sz w:val="24"/>
                <w:szCs w:val="24"/>
              </w:rPr>
            </w:pPr>
            <w:r w:rsidRPr="00374A2C">
              <w:rPr>
                <w:rFonts w:ascii="Arial Narrow" w:hAnsi="Arial Narrow"/>
                <w:sz w:val="24"/>
                <w:szCs w:val="24"/>
              </w:rPr>
              <w:t>$</w:t>
            </w:r>
            <w:r w:rsidR="0002351A">
              <w:rPr>
                <w:rFonts w:ascii="Arial Narrow" w:hAnsi="Arial Narrow"/>
                <w:sz w:val="24"/>
                <w:szCs w:val="24"/>
              </w:rPr>
              <w:t xml:space="preserve">    </w:t>
            </w:r>
            <w:r w:rsidRPr="00374A2C">
              <w:rPr>
                <w:rFonts w:ascii="Arial Narrow" w:hAnsi="Arial Narrow"/>
                <w:sz w:val="24"/>
                <w:szCs w:val="24"/>
              </w:rPr>
              <w:t>545.54</w:t>
            </w:r>
            <w:r w:rsidR="00C95BDB" w:rsidRPr="00374A2C">
              <w:rPr>
                <w:rFonts w:ascii="Arial Narrow" w:hAnsi="Arial Narrow"/>
                <w:sz w:val="24"/>
                <w:szCs w:val="24"/>
              </w:rPr>
              <w:t xml:space="preserve"> </w:t>
            </w:r>
          </w:p>
        </w:tc>
      </w:tr>
      <w:tr w:rsidR="00AB1DB7" w:rsidRPr="00B76953" w14:paraId="1E1AE41D"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84F8EC" w14:textId="1520BE1F"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preliminary interview</w:t>
            </w:r>
            <w:r w:rsidR="00FA3E84" w:rsidRPr="00374A2C">
              <w:rPr>
                <w:rFonts w:ascii="Arial Narrow" w:hAnsi="Arial Narrow"/>
                <w:sz w:val="24"/>
                <w:szCs w:val="24"/>
              </w:rPr>
              <w:t>; Attachment I</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5F4E45E8" w14:textId="10447A37"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72</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58DCBCC2" w14:textId="65E5C1BA"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36</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27423266" w14:textId="2DB021AE"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40.41</w:t>
            </w:r>
            <w:r w:rsidRPr="00374A2C">
              <w:rPr>
                <w:rFonts w:ascii="Arial Narrow" w:hAnsi="Arial Narrow"/>
                <w:sz w:val="24"/>
                <w:szCs w:val="24"/>
                <w:vertAlign w:val="superscript"/>
              </w:rPr>
              <w:t>a</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31943751" w14:textId="0C45E04D"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xml:space="preserve"> $1,454.76 </w:t>
            </w:r>
          </w:p>
        </w:tc>
      </w:tr>
      <w:tr w:rsidR="00AB1DB7" w:rsidRPr="00B76953" w14:paraId="5CB29D56"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DDD2B" w14:textId="242A5C91"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group interview</w:t>
            </w:r>
            <w:r w:rsidR="00FA3E84" w:rsidRPr="00374A2C">
              <w:rPr>
                <w:rFonts w:ascii="Arial Narrow" w:hAnsi="Arial Narrow"/>
                <w:sz w:val="24"/>
                <w:szCs w:val="24"/>
              </w:rPr>
              <w:t>; Attachment J</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110A69AE" w14:textId="40951AFE" w:rsidR="00C95BDB"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90</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5784EE62" w14:textId="3A367A37" w:rsidR="00C95BDB"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135</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21BA0BF5" w14:textId="5908D0F3" w:rsidR="00C95BDB" w:rsidRPr="00374A2C" w:rsidRDefault="00976CF7"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40.41</w:t>
            </w:r>
            <w:r w:rsidRPr="00374A2C">
              <w:rPr>
                <w:rFonts w:ascii="Arial Narrow" w:hAnsi="Arial Narrow"/>
                <w:sz w:val="24"/>
                <w:szCs w:val="24"/>
                <w:vertAlign w:val="superscript"/>
              </w:rPr>
              <w:t>a</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79696E1F" w14:textId="05C30771" w:rsidR="00C95BDB" w:rsidRPr="00374A2C" w:rsidRDefault="00C95BDB" w:rsidP="009A7F2A">
            <w:pPr>
              <w:spacing w:line="240" w:lineRule="auto"/>
              <w:ind w:left="100"/>
              <w:contextualSpacing/>
              <w:jc w:val="center"/>
              <w:rPr>
                <w:rFonts w:ascii="Arial Narrow" w:hAnsi="Arial Narrow"/>
                <w:sz w:val="24"/>
                <w:szCs w:val="24"/>
              </w:rPr>
            </w:pPr>
            <w:r w:rsidRPr="00374A2C">
              <w:rPr>
                <w:rFonts w:ascii="Arial Narrow" w:hAnsi="Arial Narrow"/>
                <w:sz w:val="24"/>
                <w:szCs w:val="24"/>
              </w:rPr>
              <w:t xml:space="preserve"> $</w:t>
            </w:r>
            <w:r w:rsidR="009A7F2A" w:rsidRPr="00374A2C">
              <w:rPr>
                <w:rFonts w:ascii="Arial Narrow" w:hAnsi="Arial Narrow"/>
                <w:sz w:val="24"/>
                <w:szCs w:val="24"/>
              </w:rPr>
              <w:t>5,455.35</w:t>
            </w:r>
            <w:r w:rsidRPr="00374A2C">
              <w:rPr>
                <w:rFonts w:ascii="Arial Narrow" w:hAnsi="Arial Narrow"/>
                <w:sz w:val="24"/>
                <w:szCs w:val="24"/>
              </w:rPr>
              <w:t xml:space="preserve"> </w:t>
            </w:r>
          </w:p>
        </w:tc>
      </w:tr>
      <w:tr w:rsidR="00AB1DB7" w:rsidRPr="00B76953" w14:paraId="6013A131"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317897" w14:textId="082DEE16" w:rsidR="009A7F2A" w:rsidRPr="00374A2C" w:rsidRDefault="009A7F2A" w:rsidP="003F49F5">
            <w:pPr>
              <w:spacing w:line="240" w:lineRule="auto"/>
              <w:ind w:left="100"/>
              <w:contextualSpacing/>
              <w:rPr>
                <w:rFonts w:ascii="Arial Narrow" w:hAnsi="Arial Narrow"/>
                <w:sz w:val="24"/>
                <w:szCs w:val="24"/>
              </w:rPr>
            </w:pPr>
            <w:r w:rsidRPr="00374A2C">
              <w:rPr>
                <w:rFonts w:ascii="Arial Narrow" w:hAnsi="Arial Narrow"/>
                <w:sz w:val="24"/>
                <w:szCs w:val="24"/>
              </w:rPr>
              <w:t>Workflow mapping follow-up interview</w:t>
            </w:r>
            <w:r w:rsidR="00FA3E84" w:rsidRPr="00374A2C">
              <w:rPr>
                <w:rFonts w:ascii="Arial Narrow" w:hAnsi="Arial Narrow"/>
                <w:sz w:val="24"/>
                <w:szCs w:val="24"/>
              </w:rPr>
              <w:t>; Attachment K</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51EC0728" w14:textId="094B5974" w:rsidR="009A7F2A"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72</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66DB5C40" w14:textId="56FB7608" w:rsidR="009A7F2A"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36</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086EF179" w14:textId="02DE18F0" w:rsidR="009A7F2A" w:rsidRPr="00374A2C" w:rsidRDefault="009A7F2A"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40.41</w:t>
            </w:r>
            <w:r w:rsidRPr="00374A2C">
              <w:rPr>
                <w:rFonts w:ascii="Arial Narrow" w:hAnsi="Arial Narrow"/>
                <w:sz w:val="24"/>
                <w:szCs w:val="24"/>
                <w:vertAlign w:val="superscript"/>
              </w:rPr>
              <w:t>a</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233269DA" w14:textId="570E5CFC" w:rsidR="009A7F2A" w:rsidRPr="00374A2C" w:rsidRDefault="009A7F2A" w:rsidP="009A7F2A">
            <w:pPr>
              <w:spacing w:line="240" w:lineRule="auto"/>
              <w:ind w:left="100"/>
              <w:contextualSpacing/>
              <w:jc w:val="center"/>
              <w:rPr>
                <w:rFonts w:ascii="Arial Narrow" w:hAnsi="Arial Narrow"/>
                <w:sz w:val="24"/>
                <w:szCs w:val="24"/>
              </w:rPr>
            </w:pPr>
            <w:r w:rsidRPr="00374A2C">
              <w:rPr>
                <w:rFonts w:ascii="Arial Narrow" w:hAnsi="Arial Narrow"/>
                <w:sz w:val="24"/>
                <w:szCs w:val="24"/>
              </w:rPr>
              <w:t>$1,454.76</w:t>
            </w:r>
          </w:p>
        </w:tc>
      </w:tr>
      <w:tr w:rsidR="00AB1DB7" w:rsidRPr="00B76953" w14:paraId="756EAABA"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4AD2AB" w14:textId="1C83407C"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Patient interview</w:t>
            </w:r>
            <w:r w:rsidR="00AB1DB7" w:rsidRPr="00374A2C">
              <w:rPr>
                <w:rFonts w:ascii="Arial Narrow" w:hAnsi="Arial Narrow"/>
                <w:sz w:val="24"/>
                <w:szCs w:val="24"/>
              </w:rPr>
              <w:t>; Attachment L</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1080CF94" w14:textId="616760E4"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90</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38A811FF" w14:textId="624A80E0"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45</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22C72414" w14:textId="4244D1B8" w:rsidR="00C95BDB" w:rsidRPr="00374A2C" w:rsidRDefault="00976CF7"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23.23</w:t>
            </w:r>
            <w:r w:rsidRPr="00374A2C">
              <w:rPr>
                <w:rFonts w:ascii="Arial Narrow" w:hAnsi="Arial Narrow"/>
                <w:sz w:val="24"/>
                <w:szCs w:val="24"/>
                <w:vertAlign w:val="superscript"/>
              </w:rPr>
              <w:t>b</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4CBFCED5" w14:textId="46D129C2"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xml:space="preserve"> $1,045.35 </w:t>
            </w:r>
          </w:p>
        </w:tc>
      </w:tr>
      <w:tr w:rsidR="00AB1DB7" w:rsidRPr="00B76953" w14:paraId="523DE80E"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88A3F" w14:textId="724DA18C" w:rsidR="00C95BDB" w:rsidRPr="00374A2C" w:rsidRDefault="00C95BDB" w:rsidP="003F49F5">
            <w:pPr>
              <w:spacing w:line="240" w:lineRule="auto"/>
              <w:ind w:left="100"/>
              <w:contextualSpacing/>
              <w:rPr>
                <w:rFonts w:ascii="Arial Narrow" w:hAnsi="Arial Narrow"/>
                <w:sz w:val="24"/>
                <w:szCs w:val="24"/>
              </w:rPr>
            </w:pPr>
            <w:r w:rsidRPr="00374A2C">
              <w:rPr>
                <w:rFonts w:ascii="Arial Narrow" w:hAnsi="Arial Narrow"/>
                <w:sz w:val="24"/>
                <w:szCs w:val="24"/>
              </w:rPr>
              <w:t>Community agency interview</w:t>
            </w:r>
            <w:r w:rsidR="00AB1DB7" w:rsidRPr="00374A2C">
              <w:rPr>
                <w:rFonts w:ascii="Arial Narrow" w:hAnsi="Arial Narrow"/>
                <w:sz w:val="24"/>
                <w:szCs w:val="24"/>
              </w:rPr>
              <w:t>; Attachment M</w:t>
            </w:r>
          </w:p>
        </w:tc>
        <w:tc>
          <w:tcPr>
            <w:tcW w:w="1703" w:type="dxa"/>
            <w:tcBorders>
              <w:bottom w:val="single" w:sz="8" w:space="0" w:color="000000"/>
              <w:right w:val="single" w:sz="8" w:space="0" w:color="000000"/>
            </w:tcBorders>
            <w:tcMar>
              <w:top w:w="100" w:type="dxa"/>
              <w:left w:w="100" w:type="dxa"/>
              <w:bottom w:w="100" w:type="dxa"/>
              <w:right w:w="100" w:type="dxa"/>
            </w:tcMar>
            <w:vAlign w:val="center"/>
          </w:tcPr>
          <w:p w14:paraId="43FC6349" w14:textId="4F137683"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45</w:t>
            </w:r>
          </w:p>
        </w:tc>
        <w:tc>
          <w:tcPr>
            <w:tcW w:w="1312" w:type="dxa"/>
            <w:tcBorders>
              <w:bottom w:val="single" w:sz="8" w:space="0" w:color="000000"/>
              <w:right w:val="single" w:sz="8" w:space="0" w:color="000000"/>
            </w:tcBorders>
            <w:tcMar>
              <w:top w:w="100" w:type="dxa"/>
              <w:left w:w="100" w:type="dxa"/>
              <w:bottom w:w="100" w:type="dxa"/>
              <w:right w:w="100" w:type="dxa"/>
            </w:tcMar>
            <w:vAlign w:val="center"/>
          </w:tcPr>
          <w:p w14:paraId="4479BD8A" w14:textId="4A09DAAC"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45</w:t>
            </w:r>
          </w:p>
        </w:tc>
        <w:tc>
          <w:tcPr>
            <w:tcW w:w="1546" w:type="dxa"/>
            <w:tcBorders>
              <w:bottom w:val="single" w:sz="8" w:space="0" w:color="000000"/>
              <w:right w:val="single" w:sz="8" w:space="0" w:color="000000"/>
            </w:tcBorders>
            <w:tcMar>
              <w:top w:w="100" w:type="dxa"/>
              <w:left w:w="100" w:type="dxa"/>
              <w:bottom w:w="100" w:type="dxa"/>
              <w:right w:w="100" w:type="dxa"/>
            </w:tcMar>
            <w:vAlign w:val="center"/>
          </w:tcPr>
          <w:p w14:paraId="0D691EB1" w14:textId="652E58B5" w:rsidR="00C95BDB" w:rsidRPr="00374A2C" w:rsidRDefault="00976CF7"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22.20</w:t>
            </w:r>
            <w:r w:rsidRPr="00374A2C">
              <w:rPr>
                <w:rFonts w:ascii="Arial Narrow" w:hAnsi="Arial Narrow"/>
                <w:sz w:val="24"/>
                <w:szCs w:val="24"/>
                <w:vertAlign w:val="superscript"/>
              </w:rPr>
              <w:t>c</w:t>
            </w:r>
          </w:p>
        </w:tc>
        <w:tc>
          <w:tcPr>
            <w:tcW w:w="1533" w:type="dxa"/>
            <w:tcBorders>
              <w:bottom w:val="single" w:sz="8" w:space="0" w:color="000000"/>
              <w:right w:val="single" w:sz="8" w:space="0" w:color="000000"/>
            </w:tcBorders>
            <w:tcMar>
              <w:top w:w="100" w:type="dxa"/>
              <w:left w:w="100" w:type="dxa"/>
              <w:bottom w:w="100" w:type="dxa"/>
              <w:right w:w="100" w:type="dxa"/>
            </w:tcMar>
            <w:vAlign w:val="center"/>
          </w:tcPr>
          <w:p w14:paraId="14CB31B0" w14:textId="620F29CD" w:rsidR="00C95BDB" w:rsidRPr="00374A2C" w:rsidRDefault="00C95BDB" w:rsidP="003F49F5">
            <w:pPr>
              <w:spacing w:line="240" w:lineRule="auto"/>
              <w:ind w:left="100"/>
              <w:contextualSpacing/>
              <w:jc w:val="center"/>
              <w:rPr>
                <w:rFonts w:ascii="Arial Narrow" w:hAnsi="Arial Narrow"/>
                <w:sz w:val="24"/>
                <w:szCs w:val="24"/>
              </w:rPr>
            </w:pPr>
            <w:r w:rsidRPr="00374A2C">
              <w:rPr>
                <w:rFonts w:ascii="Arial Narrow" w:hAnsi="Arial Narrow"/>
                <w:sz w:val="24"/>
                <w:szCs w:val="24"/>
              </w:rPr>
              <w:t xml:space="preserve"> $   999.00 </w:t>
            </w:r>
          </w:p>
        </w:tc>
      </w:tr>
      <w:tr w:rsidR="00AB1DB7" w:rsidRPr="00B76953" w14:paraId="138AA25B" w14:textId="77777777" w:rsidTr="00374A2C">
        <w:tc>
          <w:tcPr>
            <w:tcW w:w="2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FC46FD" w14:textId="77777777" w:rsidR="0004771D" w:rsidRPr="00374A2C" w:rsidRDefault="0004771D" w:rsidP="003F49F5">
            <w:pPr>
              <w:spacing w:line="240" w:lineRule="auto"/>
              <w:ind w:left="100"/>
              <w:contextualSpacing/>
              <w:rPr>
                <w:rFonts w:ascii="Arial Narrow" w:hAnsi="Arial Narrow"/>
                <w:sz w:val="24"/>
                <w:szCs w:val="24"/>
              </w:rPr>
            </w:pPr>
            <w:r w:rsidRPr="00374A2C">
              <w:rPr>
                <w:rFonts w:ascii="Arial Narrow" w:hAnsi="Arial Narrow"/>
                <w:b/>
                <w:sz w:val="24"/>
                <w:szCs w:val="24"/>
              </w:rPr>
              <w:t>Total</w:t>
            </w:r>
          </w:p>
        </w:tc>
        <w:tc>
          <w:tcPr>
            <w:tcW w:w="1703" w:type="dxa"/>
            <w:tcBorders>
              <w:bottom w:val="single" w:sz="8" w:space="0" w:color="000000"/>
              <w:right w:val="single" w:sz="8" w:space="0" w:color="000000"/>
            </w:tcBorders>
            <w:tcMar>
              <w:top w:w="100" w:type="dxa"/>
              <w:left w:w="100" w:type="dxa"/>
              <w:bottom w:w="100" w:type="dxa"/>
              <w:right w:w="100" w:type="dxa"/>
            </w:tcMar>
          </w:tcPr>
          <w:p w14:paraId="083C32F4" w14:textId="5255B199"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387</w:t>
            </w:r>
          </w:p>
        </w:tc>
        <w:tc>
          <w:tcPr>
            <w:tcW w:w="1312" w:type="dxa"/>
            <w:tcBorders>
              <w:bottom w:val="single" w:sz="8" w:space="0" w:color="000000"/>
              <w:right w:val="single" w:sz="8" w:space="0" w:color="000000"/>
            </w:tcBorders>
            <w:tcMar>
              <w:top w:w="100" w:type="dxa"/>
              <w:left w:w="100" w:type="dxa"/>
              <w:bottom w:w="100" w:type="dxa"/>
              <w:right w:w="100" w:type="dxa"/>
            </w:tcMar>
          </w:tcPr>
          <w:p w14:paraId="087B625B" w14:textId="77777777"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n/a</w:t>
            </w:r>
          </w:p>
        </w:tc>
        <w:tc>
          <w:tcPr>
            <w:tcW w:w="1546" w:type="dxa"/>
            <w:tcBorders>
              <w:bottom w:val="single" w:sz="8" w:space="0" w:color="000000"/>
              <w:right w:val="single" w:sz="8" w:space="0" w:color="000000"/>
            </w:tcBorders>
            <w:tcMar>
              <w:top w:w="100" w:type="dxa"/>
              <w:left w:w="100" w:type="dxa"/>
              <w:bottom w:w="100" w:type="dxa"/>
              <w:right w:w="100" w:type="dxa"/>
            </w:tcMar>
          </w:tcPr>
          <w:p w14:paraId="0078FAE1" w14:textId="77777777" w:rsidR="0004771D" w:rsidRPr="00374A2C" w:rsidRDefault="0004771D" w:rsidP="003F49F5">
            <w:pPr>
              <w:spacing w:line="240" w:lineRule="auto"/>
              <w:ind w:left="100"/>
              <w:contextualSpacing/>
              <w:jc w:val="center"/>
              <w:rPr>
                <w:rFonts w:ascii="Arial Narrow" w:hAnsi="Arial Narrow"/>
                <w:b/>
                <w:sz w:val="24"/>
                <w:szCs w:val="24"/>
              </w:rPr>
            </w:pPr>
            <w:r w:rsidRPr="00374A2C">
              <w:rPr>
                <w:rFonts w:ascii="Arial Narrow" w:hAnsi="Arial Narrow"/>
                <w:b/>
                <w:sz w:val="24"/>
                <w:szCs w:val="24"/>
              </w:rPr>
              <w:t>n/a</w:t>
            </w:r>
          </w:p>
        </w:tc>
        <w:tc>
          <w:tcPr>
            <w:tcW w:w="1533" w:type="dxa"/>
            <w:tcBorders>
              <w:bottom w:val="single" w:sz="8" w:space="0" w:color="000000"/>
              <w:right w:val="single" w:sz="8" w:space="0" w:color="000000"/>
            </w:tcBorders>
            <w:tcMar>
              <w:top w:w="100" w:type="dxa"/>
              <w:left w:w="100" w:type="dxa"/>
              <w:bottom w:w="100" w:type="dxa"/>
              <w:right w:w="100" w:type="dxa"/>
            </w:tcMar>
          </w:tcPr>
          <w:p w14:paraId="3C3D3798" w14:textId="34BD09BA" w:rsidR="0004771D" w:rsidRPr="00374A2C" w:rsidRDefault="00C95BDB" w:rsidP="0002351A">
            <w:pPr>
              <w:spacing w:line="240" w:lineRule="auto"/>
              <w:rPr>
                <w:rFonts w:ascii="Arial Narrow" w:hAnsi="Arial Narrow"/>
                <w:b/>
                <w:bCs/>
                <w:sz w:val="24"/>
                <w:szCs w:val="24"/>
              </w:rPr>
            </w:pPr>
            <w:r w:rsidRPr="00374A2C">
              <w:rPr>
                <w:rFonts w:ascii="Arial Narrow" w:hAnsi="Arial Narrow"/>
                <w:b/>
                <w:bCs/>
                <w:sz w:val="24"/>
                <w:szCs w:val="24"/>
              </w:rPr>
              <w:t xml:space="preserve">   $</w:t>
            </w:r>
            <w:r w:rsidR="009A7F2A" w:rsidRPr="00374A2C">
              <w:rPr>
                <w:rFonts w:ascii="Arial Narrow" w:hAnsi="Arial Narrow"/>
                <w:b/>
                <w:bCs/>
                <w:sz w:val="24"/>
                <w:szCs w:val="24"/>
              </w:rPr>
              <w:t>11,500.</w:t>
            </w:r>
            <w:r w:rsidR="0002351A">
              <w:rPr>
                <w:rFonts w:ascii="Arial Narrow" w:hAnsi="Arial Narrow"/>
                <w:b/>
                <w:bCs/>
                <w:sz w:val="24"/>
                <w:szCs w:val="24"/>
              </w:rPr>
              <w:t>30</w:t>
            </w:r>
            <w:r w:rsidRPr="00374A2C">
              <w:rPr>
                <w:rFonts w:ascii="Arial Narrow" w:hAnsi="Arial Narrow"/>
                <w:b/>
                <w:bCs/>
                <w:sz w:val="24"/>
                <w:szCs w:val="24"/>
              </w:rPr>
              <w:t xml:space="preserve"> </w:t>
            </w:r>
          </w:p>
        </w:tc>
      </w:tr>
    </w:tbl>
    <w:p w14:paraId="48833DB9" w14:textId="47A01433" w:rsidR="00730391" w:rsidRPr="00AB1DB7" w:rsidRDefault="00730391" w:rsidP="003F49F5">
      <w:pPr>
        <w:spacing w:line="240" w:lineRule="auto"/>
        <w:contextualSpacing/>
        <w:rPr>
          <w:sz w:val="24"/>
          <w:szCs w:val="24"/>
          <w:highlight w:val="white"/>
        </w:rPr>
      </w:pPr>
    </w:p>
    <w:p w14:paraId="2329DF9A" w14:textId="2AAF4708" w:rsidR="00730391" w:rsidRPr="00374A2C" w:rsidRDefault="00976CF7" w:rsidP="003F49F5">
      <w:pPr>
        <w:spacing w:line="240" w:lineRule="auto"/>
        <w:contextualSpacing/>
        <w:rPr>
          <w:rFonts w:ascii="Arial Narrow" w:hAnsi="Arial Narrow"/>
          <w:sz w:val="24"/>
          <w:szCs w:val="24"/>
        </w:rPr>
      </w:pPr>
      <w:r w:rsidRPr="00374A2C">
        <w:rPr>
          <w:rFonts w:ascii="Arial Narrow" w:hAnsi="Arial Narrow"/>
          <w:sz w:val="24"/>
          <w:szCs w:val="24"/>
          <w:highlight w:val="white"/>
        </w:rPr>
        <w:t xml:space="preserve">* </w:t>
      </w:r>
      <w:r w:rsidR="00730391" w:rsidRPr="00374A2C">
        <w:rPr>
          <w:rFonts w:ascii="Arial Narrow" w:hAnsi="Arial Narrow"/>
          <w:sz w:val="24"/>
          <w:szCs w:val="24"/>
          <w:highlight w:val="white"/>
        </w:rPr>
        <w:t xml:space="preserve">For hourly average wage rates, mean hourly wages from the Bureau of Labor Statistics (BLS) May 2015 national occupational employment wage estimates were used. </w:t>
      </w:r>
      <w:hyperlink r:id="rId9" w:anchor="00-0000">
        <w:r w:rsidR="00730391" w:rsidRPr="00374A2C">
          <w:rPr>
            <w:rFonts w:ascii="Arial Narrow" w:hAnsi="Arial Narrow"/>
            <w:color w:val="1155CC"/>
            <w:sz w:val="24"/>
            <w:szCs w:val="24"/>
            <w:highlight w:val="white"/>
            <w:u w:val="single"/>
          </w:rPr>
          <w:t>http://www.bls.gov/oes/current/oes_nat.htm#00-000</w:t>
        </w:r>
      </w:hyperlink>
      <w:hyperlink r:id="rId10" w:anchor="00-0000">
        <w:r w:rsidR="00730391" w:rsidRPr="00374A2C">
          <w:rPr>
            <w:rFonts w:ascii="Arial Narrow" w:hAnsi="Arial Narrow"/>
            <w:color w:val="1155CC"/>
            <w:sz w:val="24"/>
            <w:szCs w:val="24"/>
            <w:highlight w:val="white"/>
            <w:u w:val="single"/>
          </w:rPr>
          <w:t>0</w:t>
        </w:r>
      </w:hyperlink>
      <w:r w:rsidR="00730391" w:rsidRPr="00374A2C">
        <w:rPr>
          <w:rFonts w:ascii="Arial Narrow" w:hAnsi="Arial Narrow"/>
          <w:sz w:val="24"/>
          <w:szCs w:val="24"/>
          <w:highlight w:val="white"/>
        </w:rPr>
        <w:t xml:space="preserve"> </w:t>
      </w:r>
    </w:p>
    <w:p w14:paraId="2233CE07" w14:textId="77777777" w:rsidR="004702B8" w:rsidRPr="00374A2C" w:rsidRDefault="004702B8" w:rsidP="003F49F5">
      <w:pPr>
        <w:spacing w:line="240" w:lineRule="auto"/>
        <w:contextualSpacing/>
        <w:rPr>
          <w:rFonts w:ascii="Arial Narrow" w:hAnsi="Arial Narrow"/>
          <w:sz w:val="24"/>
          <w:szCs w:val="24"/>
        </w:rPr>
      </w:pPr>
    </w:p>
    <w:p w14:paraId="1873CEEB" w14:textId="528AC287" w:rsidR="00730391" w:rsidRPr="00374A2C" w:rsidRDefault="00976CF7" w:rsidP="003F49F5">
      <w:pPr>
        <w:spacing w:line="240" w:lineRule="auto"/>
        <w:contextualSpacing/>
        <w:rPr>
          <w:rFonts w:ascii="Arial Narrow" w:hAnsi="Arial Narrow"/>
          <w:sz w:val="24"/>
          <w:szCs w:val="24"/>
        </w:rPr>
      </w:pPr>
      <w:r w:rsidRPr="00374A2C">
        <w:rPr>
          <w:rFonts w:ascii="Arial Narrow" w:hAnsi="Arial Narrow"/>
          <w:sz w:val="24"/>
          <w:szCs w:val="24"/>
          <w:vertAlign w:val="superscript"/>
        </w:rPr>
        <w:t>a</w:t>
      </w:r>
      <w:r w:rsidRPr="00374A2C">
        <w:rPr>
          <w:rFonts w:ascii="Arial Narrow" w:hAnsi="Arial Narrow"/>
          <w:sz w:val="24"/>
          <w:szCs w:val="24"/>
          <w:highlight w:val="white"/>
        </w:rPr>
        <w:t xml:space="preserve"> </w:t>
      </w:r>
      <w:r w:rsidR="00730391" w:rsidRPr="00374A2C">
        <w:rPr>
          <w:rFonts w:ascii="Arial Narrow" w:hAnsi="Arial Narrow"/>
          <w:sz w:val="24"/>
          <w:szCs w:val="24"/>
          <w:highlight w:val="white"/>
        </w:rPr>
        <w:t>Participants will include a mix of providers and front desk staff; therefore a blended rate for these tasks are used including Nurse (</w:t>
      </w:r>
      <w:r w:rsidR="00730391" w:rsidRPr="00374A2C">
        <w:rPr>
          <w:rFonts w:ascii="Arial Narrow" w:hAnsi="Arial Narrow"/>
          <w:sz w:val="24"/>
          <w:szCs w:val="24"/>
        </w:rPr>
        <w:t>$33.55)</w:t>
      </w:r>
      <w:r w:rsidR="00730391" w:rsidRPr="00374A2C">
        <w:rPr>
          <w:rFonts w:ascii="Arial Narrow" w:hAnsi="Arial Narrow"/>
          <w:sz w:val="24"/>
          <w:szCs w:val="24"/>
          <w:highlight w:val="white"/>
        </w:rPr>
        <w:t>, Medical Assistant ($15.01</w:t>
      </w:r>
      <w:r w:rsidR="00730391" w:rsidRPr="00374A2C">
        <w:rPr>
          <w:rFonts w:ascii="Arial Narrow" w:hAnsi="Arial Narrow"/>
          <w:sz w:val="24"/>
          <w:szCs w:val="24"/>
          <w:highlight w:val="white"/>
          <w:vertAlign w:val="superscript"/>
        </w:rPr>
        <w:footnoteReference w:id="1"/>
      </w:r>
      <w:r w:rsidR="00730391" w:rsidRPr="00374A2C">
        <w:rPr>
          <w:rFonts w:ascii="Arial Narrow" w:hAnsi="Arial Narrow"/>
          <w:sz w:val="24"/>
          <w:szCs w:val="24"/>
          <w:highlight w:val="white"/>
        </w:rPr>
        <w:t>), Front Desk Staff ($13.38</w:t>
      </w:r>
      <w:r w:rsidR="00730391" w:rsidRPr="00374A2C">
        <w:rPr>
          <w:rFonts w:ascii="Arial Narrow" w:hAnsi="Arial Narrow"/>
          <w:sz w:val="24"/>
          <w:szCs w:val="24"/>
          <w:highlight w:val="white"/>
          <w:vertAlign w:val="superscript"/>
        </w:rPr>
        <w:footnoteReference w:id="2"/>
      </w:r>
      <w:r w:rsidR="00730391" w:rsidRPr="00374A2C">
        <w:rPr>
          <w:rFonts w:ascii="Arial Narrow" w:hAnsi="Arial Narrow"/>
          <w:sz w:val="24"/>
          <w:szCs w:val="24"/>
          <w:highlight w:val="white"/>
        </w:rPr>
        <w:t>), Program Director (</w:t>
      </w:r>
      <w:r w:rsidR="00730391" w:rsidRPr="00374A2C">
        <w:rPr>
          <w:rFonts w:ascii="Arial Narrow" w:hAnsi="Arial Narrow"/>
          <w:sz w:val="24"/>
          <w:szCs w:val="24"/>
        </w:rPr>
        <w:t>$32.56</w:t>
      </w:r>
      <w:r w:rsidR="00730391" w:rsidRPr="00374A2C">
        <w:rPr>
          <w:rFonts w:ascii="Arial Narrow" w:hAnsi="Arial Narrow"/>
          <w:sz w:val="24"/>
          <w:szCs w:val="24"/>
          <w:highlight w:val="white"/>
        </w:rPr>
        <w:t>), Pharmacist (</w:t>
      </w:r>
      <w:r w:rsidR="00730391" w:rsidRPr="00374A2C">
        <w:rPr>
          <w:rFonts w:ascii="Arial Narrow" w:hAnsi="Arial Narrow"/>
          <w:sz w:val="24"/>
          <w:szCs w:val="24"/>
        </w:rPr>
        <w:t>$56.96)</w:t>
      </w:r>
      <w:r w:rsidR="00730391" w:rsidRPr="00374A2C">
        <w:rPr>
          <w:rFonts w:ascii="Arial Narrow" w:hAnsi="Arial Narrow"/>
          <w:sz w:val="24"/>
          <w:szCs w:val="24"/>
          <w:highlight w:val="white"/>
        </w:rPr>
        <w:t>, Physician (</w:t>
      </w:r>
      <w:r w:rsidR="00730391" w:rsidRPr="00374A2C">
        <w:rPr>
          <w:rFonts w:ascii="Arial Narrow" w:hAnsi="Arial Narrow"/>
          <w:sz w:val="24"/>
          <w:szCs w:val="24"/>
        </w:rPr>
        <w:t>$91.60</w:t>
      </w:r>
      <w:r w:rsidR="00730391" w:rsidRPr="00374A2C">
        <w:rPr>
          <w:rFonts w:ascii="Arial Narrow" w:hAnsi="Arial Narrow"/>
          <w:sz w:val="24"/>
          <w:szCs w:val="24"/>
          <w:highlight w:val="white"/>
        </w:rPr>
        <w:t xml:space="preserve">), </w:t>
      </w:r>
      <w:r w:rsidR="00730391" w:rsidRPr="00374A2C">
        <w:rPr>
          <w:rFonts w:ascii="Arial Narrow" w:hAnsi="Arial Narrow"/>
          <w:sz w:val="24"/>
          <w:szCs w:val="24"/>
        </w:rPr>
        <w:t>Behavioral health provider</w:t>
      </w:r>
      <w:r w:rsidR="00730391" w:rsidRPr="00374A2C">
        <w:rPr>
          <w:rFonts w:ascii="Arial Narrow" w:hAnsi="Arial Narrow"/>
          <w:sz w:val="24"/>
          <w:szCs w:val="24"/>
          <w:highlight w:val="white"/>
        </w:rPr>
        <w:t xml:space="preserve"> (</w:t>
      </w:r>
      <w:r w:rsidR="00730391" w:rsidRPr="00374A2C">
        <w:rPr>
          <w:rFonts w:ascii="Arial Narrow" w:hAnsi="Arial Narrow"/>
          <w:sz w:val="24"/>
          <w:szCs w:val="24"/>
        </w:rPr>
        <w:t>$22.03</w:t>
      </w:r>
      <w:r w:rsidR="00730391" w:rsidRPr="00374A2C">
        <w:rPr>
          <w:rFonts w:ascii="Arial Narrow" w:hAnsi="Arial Narrow"/>
          <w:sz w:val="24"/>
          <w:szCs w:val="24"/>
          <w:highlight w:val="white"/>
        </w:rPr>
        <w:t>).</w:t>
      </w:r>
    </w:p>
    <w:p w14:paraId="3873A8AE" w14:textId="77777777" w:rsidR="004702B8" w:rsidRPr="00374A2C" w:rsidRDefault="004702B8" w:rsidP="003F49F5">
      <w:pPr>
        <w:spacing w:line="240" w:lineRule="auto"/>
        <w:contextualSpacing/>
        <w:rPr>
          <w:rFonts w:ascii="Arial Narrow" w:hAnsi="Arial Narrow"/>
          <w:sz w:val="24"/>
          <w:szCs w:val="24"/>
        </w:rPr>
      </w:pPr>
    </w:p>
    <w:p w14:paraId="2DD5DB26" w14:textId="22BB15DF" w:rsidR="00730391" w:rsidRPr="00374A2C" w:rsidRDefault="00976CF7" w:rsidP="003F49F5">
      <w:pPr>
        <w:spacing w:line="240" w:lineRule="auto"/>
        <w:contextualSpacing/>
        <w:rPr>
          <w:rFonts w:ascii="Arial Narrow" w:hAnsi="Arial Narrow"/>
          <w:sz w:val="24"/>
          <w:szCs w:val="24"/>
        </w:rPr>
      </w:pPr>
      <w:proofErr w:type="gramStart"/>
      <w:r w:rsidRPr="00374A2C">
        <w:rPr>
          <w:rFonts w:ascii="Arial Narrow" w:hAnsi="Arial Narrow"/>
          <w:sz w:val="24"/>
          <w:szCs w:val="24"/>
          <w:vertAlign w:val="superscript"/>
        </w:rPr>
        <w:t>b</w:t>
      </w:r>
      <w:proofErr w:type="gramEnd"/>
      <w:r w:rsidRPr="00374A2C">
        <w:rPr>
          <w:rFonts w:ascii="Arial Narrow" w:hAnsi="Arial Narrow"/>
          <w:sz w:val="24"/>
          <w:szCs w:val="24"/>
        </w:rPr>
        <w:t xml:space="preserve"> </w:t>
      </w:r>
      <w:r w:rsidR="00730391" w:rsidRPr="00374A2C">
        <w:rPr>
          <w:rFonts w:ascii="Arial Narrow" w:hAnsi="Arial Narrow"/>
          <w:sz w:val="24"/>
          <w:szCs w:val="24"/>
        </w:rPr>
        <w:t>Based upon the mean wages for consumers (all occupations).</w:t>
      </w:r>
    </w:p>
    <w:p w14:paraId="481ADCEC" w14:textId="77777777" w:rsidR="004702B8" w:rsidRPr="00374A2C" w:rsidRDefault="004702B8" w:rsidP="003F49F5">
      <w:pPr>
        <w:spacing w:line="240" w:lineRule="auto"/>
        <w:contextualSpacing/>
        <w:rPr>
          <w:rFonts w:ascii="Arial Narrow" w:hAnsi="Arial Narrow"/>
          <w:sz w:val="24"/>
          <w:szCs w:val="24"/>
        </w:rPr>
      </w:pPr>
    </w:p>
    <w:p w14:paraId="0045091D" w14:textId="7CA7DB13" w:rsidR="00730391" w:rsidRPr="00374A2C" w:rsidRDefault="00976CF7" w:rsidP="003F49F5">
      <w:pPr>
        <w:spacing w:line="240" w:lineRule="auto"/>
        <w:contextualSpacing/>
        <w:rPr>
          <w:rFonts w:ascii="Arial Narrow" w:hAnsi="Arial Narrow"/>
          <w:sz w:val="24"/>
          <w:szCs w:val="24"/>
        </w:rPr>
      </w:pPr>
      <w:proofErr w:type="gramStart"/>
      <w:r w:rsidRPr="00374A2C">
        <w:rPr>
          <w:rFonts w:ascii="Arial Narrow" w:hAnsi="Arial Narrow"/>
          <w:sz w:val="24"/>
          <w:szCs w:val="24"/>
          <w:vertAlign w:val="superscript"/>
        </w:rPr>
        <w:t>c</w:t>
      </w:r>
      <w:proofErr w:type="gramEnd"/>
      <w:r w:rsidRPr="00374A2C">
        <w:rPr>
          <w:rFonts w:ascii="Arial Narrow" w:hAnsi="Arial Narrow"/>
          <w:sz w:val="24"/>
          <w:szCs w:val="24"/>
        </w:rPr>
        <w:t xml:space="preserve"> </w:t>
      </w:r>
      <w:r w:rsidR="00730391" w:rsidRPr="00374A2C">
        <w:rPr>
          <w:rFonts w:ascii="Arial Narrow" w:hAnsi="Arial Narrow"/>
          <w:sz w:val="24"/>
          <w:szCs w:val="24"/>
        </w:rPr>
        <w:t>Based upon the mean wages for Social Workers.</w:t>
      </w:r>
    </w:p>
    <w:p w14:paraId="681054E4" w14:textId="77777777" w:rsidR="00AB1DB7" w:rsidRDefault="00AB1DB7" w:rsidP="00AB1DB7">
      <w:pPr>
        <w:pStyle w:val="Heading2"/>
        <w:rPr>
          <w:b/>
          <w:i/>
          <w:sz w:val="24"/>
          <w:szCs w:val="24"/>
        </w:rPr>
      </w:pPr>
      <w:bookmarkStart w:id="61" w:name="_Toc151782188"/>
      <w:bookmarkStart w:id="62" w:name="_Toc158526228"/>
      <w:bookmarkStart w:id="63" w:name="_Toc437430824"/>
      <w:bookmarkStart w:id="64" w:name="_Toc468269746"/>
      <w:r w:rsidRPr="00AB1DB7">
        <w:rPr>
          <w:b/>
          <w:i/>
          <w:sz w:val="24"/>
          <w:szCs w:val="24"/>
        </w:rPr>
        <w:lastRenderedPageBreak/>
        <w:t>13. Estimates of Annualized Respondent Capital and Maintenance Costs</w:t>
      </w:r>
      <w:bookmarkEnd w:id="61"/>
      <w:bookmarkEnd w:id="62"/>
      <w:bookmarkEnd w:id="63"/>
      <w:bookmarkEnd w:id="64"/>
    </w:p>
    <w:p w14:paraId="55959BD9" w14:textId="77777777" w:rsidR="00AB1DB7" w:rsidRPr="00FD39C0" w:rsidRDefault="00AB1DB7" w:rsidP="00AB1DB7">
      <w:pPr>
        <w:spacing w:before="120"/>
        <w:rPr>
          <w:sz w:val="24"/>
          <w:szCs w:val="24"/>
        </w:rPr>
      </w:pPr>
      <w:r w:rsidRPr="00FD39C0">
        <w:rPr>
          <w:sz w:val="24"/>
          <w:szCs w:val="24"/>
        </w:rPr>
        <w:t>There are no direct costs to respondents other than their time to participate in the project.</w:t>
      </w:r>
    </w:p>
    <w:p w14:paraId="3595FE28" w14:textId="77777777" w:rsidR="00B75132" w:rsidRDefault="00B75132" w:rsidP="00B75132">
      <w:pPr>
        <w:pStyle w:val="Heading2"/>
        <w:rPr>
          <w:b/>
          <w:i/>
          <w:sz w:val="24"/>
          <w:szCs w:val="24"/>
        </w:rPr>
      </w:pPr>
      <w:bookmarkStart w:id="65" w:name="h.fdta7ly579cy" w:colFirst="0" w:colLast="0"/>
      <w:bookmarkStart w:id="66" w:name="h.dpkdna90ah7n" w:colFirst="0" w:colLast="0"/>
      <w:bookmarkStart w:id="67" w:name="_Toc58725299"/>
      <w:bookmarkStart w:id="68" w:name="_Toc151782189"/>
      <w:bookmarkStart w:id="69" w:name="_Toc158526229"/>
      <w:bookmarkStart w:id="70" w:name="_Toc437430825"/>
      <w:bookmarkStart w:id="71" w:name="_Toc468269747"/>
      <w:bookmarkEnd w:id="65"/>
      <w:bookmarkEnd w:id="66"/>
      <w:r w:rsidRPr="00B75132">
        <w:rPr>
          <w:b/>
          <w:i/>
          <w:sz w:val="24"/>
          <w:szCs w:val="24"/>
        </w:rPr>
        <w:t>14. Estimates of Annualized Cost to the Government</w:t>
      </w:r>
      <w:bookmarkEnd w:id="67"/>
      <w:bookmarkEnd w:id="68"/>
      <w:bookmarkEnd w:id="69"/>
      <w:bookmarkEnd w:id="70"/>
      <w:bookmarkEnd w:id="71"/>
    </w:p>
    <w:p w14:paraId="5896771F" w14:textId="77777777" w:rsidR="00B75132" w:rsidRPr="00B75132" w:rsidRDefault="00B75132" w:rsidP="00B75132"/>
    <w:p w14:paraId="56440A83" w14:textId="52B26ACB" w:rsidR="00B75132" w:rsidRPr="00B75132" w:rsidRDefault="00B75132" w:rsidP="00B75132">
      <w:pPr>
        <w:keepNext/>
        <w:keepLines/>
        <w:rPr>
          <w:bCs/>
          <w:sz w:val="24"/>
          <w:szCs w:val="24"/>
        </w:rPr>
      </w:pPr>
      <w:r w:rsidRPr="00B75132">
        <w:rPr>
          <w:bCs/>
          <w:sz w:val="24"/>
          <w:szCs w:val="24"/>
        </w:rPr>
        <w:t xml:space="preserve">Exhibit 3 shows the total and annualized cost for the data collection activities.  The total cost to the government of the data collection activities is </w:t>
      </w:r>
      <w:r w:rsidRPr="00B75132">
        <w:rPr>
          <w:sz w:val="24"/>
          <w:szCs w:val="24"/>
        </w:rPr>
        <w:t>$</w:t>
      </w:r>
      <w:r w:rsidR="003F33A6">
        <w:rPr>
          <w:sz w:val="24"/>
          <w:szCs w:val="24"/>
        </w:rPr>
        <w:t>76,462</w:t>
      </w:r>
      <w:r w:rsidRPr="00B75132">
        <w:rPr>
          <w:sz w:val="24"/>
          <w:szCs w:val="24"/>
        </w:rPr>
        <w:t xml:space="preserve"> </w:t>
      </w:r>
      <w:r w:rsidRPr="00B75132">
        <w:rPr>
          <w:bCs/>
          <w:sz w:val="24"/>
          <w:szCs w:val="24"/>
        </w:rPr>
        <w:t xml:space="preserve">over a 22-month period; hence, the annualized cost is </w:t>
      </w:r>
      <w:r w:rsidRPr="00B75132">
        <w:rPr>
          <w:sz w:val="24"/>
          <w:szCs w:val="24"/>
        </w:rPr>
        <w:t>$</w:t>
      </w:r>
      <w:r w:rsidR="003F33A6">
        <w:rPr>
          <w:sz w:val="24"/>
          <w:szCs w:val="24"/>
        </w:rPr>
        <w:t>42,064</w:t>
      </w:r>
      <w:r w:rsidRPr="00B75132">
        <w:rPr>
          <w:bCs/>
          <w:sz w:val="24"/>
          <w:szCs w:val="24"/>
        </w:rPr>
        <w:t>.  These costs will be incurred from Ju</w:t>
      </w:r>
      <w:r>
        <w:rPr>
          <w:bCs/>
          <w:sz w:val="24"/>
          <w:szCs w:val="24"/>
        </w:rPr>
        <w:t xml:space="preserve">ly </w:t>
      </w:r>
      <w:r w:rsidRPr="00B75132">
        <w:rPr>
          <w:bCs/>
          <w:sz w:val="24"/>
          <w:szCs w:val="24"/>
        </w:rPr>
        <w:t xml:space="preserve">2016 through </w:t>
      </w:r>
      <w:r>
        <w:rPr>
          <w:bCs/>
          <w:sz w:val="24"/>
          <w:szCs w:val="24"/>
        </w:rPr>
        <w:t xml:space="preserve">May </w:t>
      </w:r>
      <w:r w:rsidRPr="00B75132">
        <w:rPr>
          <w:bCs/>
          <w:sz w:val="24"/>
          <w:szCs w:val="24"/>
        </w:rPr>
        <w:t>2018.</w:t>
      </w:r>
    </w:p>
    <w:p w14:paraId="1F64BC33" w14:textId="77777777" w:rsidR="00B75132" w:rsidRPr="001D77C6" w:rsidRDefault="00B75132" w:rsidP="00B75132">
      <w:pPr>
        <w:keepNext/>
        <w:keepLines/>
        <w:rPr>
          <w:bCs/>
        </w:rPr>
      </w:pPr>
    </w:p>
    <w:p w14:paraId="09527E88" w14:textId="3655C1EE" w:rsidR="006B2B9F" w:rsidRPr="00FD39C0" w:rsidRDefault="006B2B9F" w:rsidP="003F49F5">
      <w:pPr>
        <w:spacing w:line="240" w:lineRule="auto"/>
        <w:contextualSpacing/>
        <w:rPr>
          <w:b/>
          <w:sz w:val="24"/>
          <w:szCs w:val="24"/>
          <w:u w:val="single"/>
        </w:rPr>
      </w:pPr>
      <w:proofErr w:type="gramStart"/>
      <w:r w:rsidRPr="00FD39C0">
        <w:rPr>
          <w:b/>
          <w:sz w:val="24"/>
          <w:szCs w:val="24"/>
          <w:u w:val="single"/>
        </w:rPr>
        <w:t>Exhibit 3.</w:t>
      </w:r>
      <w:proofErr w:type="gramEnd"/>
      <w:r w:rsidRPr="00FD39C0">
        <w:rPr>
          <w:b/>
          <w:sz w:val="24"/>
          <w:szCs w:val="24"/>
          <w:u w:val="single"/>
        </w:rPr>
        <w:t xml:space="preserve">  Estimated Total and Annualized Contractor Cost</w:t>
      </w:r>
    </w:p>
    <w:p w14:paraId="51575236" w14:textId="77777777" w:rsidR="003F33A6" w:rsidRPr="00AB1DB7" w:rsidRDefault="003F33A6" w:rsidP="003F49F5">
      <w:pPr>
        <w:spacing w:line="240" w:lineRule="auto"/>
        <w:contextualSpacing/>
        <w:rPr>
          <w:sz w:val="24"/>
          <w:szCs w:val="24"/>
          <w:u w:val="single"/>
        </w:rPr>
      </w:pPr>
    </w:p>
    <w:tbl>
      <w:tblPr>
        <w:tblStyle w:val="2"/>
        <w:tblW w:w="7695" w:type="dxa"/>
        <w:tblBorders>
          <w:top w:val="nil"/>
          <w:left w:val="nil"/>
          <w:bottom w:val="nil"/>
          <w:right w:val="nil"/>
          <w:insideH w:val="nil"/>
          <w:insideV w:val="nil"/>
        </w:tblBorders>
        <w:tblLayout w:type="fixed"/>
        <w:tblLook w:val="0600" w:firstRow="0" w:lastRow="0" w:firstColumn="0" w:lastColumn="0" w:noHBand="1" w:noVBand="1"/>
      </w:tblPr>
      <w:tblGrid>
        <w:gridCol w:w="3825"/>
        <w:gridCol w:w="1665"/>
        <w:gridCol w:w="2205"/>
      </w:tblGrid>
      <w:tr w:rsidR="006B2B9F" w:rsidRPr="00B76953" w14:paraId="14C06238" w14:textId="77777777" w:rsidTr="00EB2AA6">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CCCDAF5"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b/>
                <w:sz w:val="24"/>
                <w:szCs w:val="24"/>
              </w:rPr>
              <w:t>Cost Component</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F8C1A6" w14:textId="77777777" w:rsidR="006B2B9F" w:rsidRPr="002A1520" w:rsidRDefault="006B2B9F" w:rsidP="003F49F5">
            <w:pPr>
              <w:spacing w:line="240" w:lineRule="auto"/>
              <w:ind w:left="101"/>
              <w:contextualSpacing/>
              <w:jc w:val="center"/>
              <w:rPr>
                <w:rFonts w:ascii="Arial Narrow" w:hAnsi="Arial Narrow"/>
                <w:sz w:val="24"/>
                <w:szCs w:val="24"/>
              </w:rPr>
            </w:pPr>
            <w:r w:rsidRPr="002A1520">
              <w:rPr>
                <w:rFonts w:ascii="Arial Narrow" w:hAnsi="Arial Narrow"/>
                <w:b/>
                <w:sz w:val="24"/>
                <w:szCs w:val="24"/>
              </w:rPr>
              <w:t>Total Cost</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29AC35" w14:textId="77777777" w:rsidR="006B2B9F" w:rsidRPr="002A1520" w:rsidRDefault="006B2B9F" w:rsidP="003F49F5">
            <w:pPr>
              <w:spacing w:line="240" w:lineRule="auto"/>
              <w:ind w:left="101"/>
              <w:contextualSpacing/>
              <w:jc w:val="center"/>
              <w:rPr>
                <w:rFonts w:ascii="Arial Narrow" w:hAnsi="Arial Narrow"/>
                <w:sz w:val="24"/>
                <w:szCs w:val="24"/>
              </w:rPr>
            </w:pPr>
            <w:r w:rsidRPr="002A1520">
              <w:rPr>
                <w:rFonts w:ascii="Arial Narrow" w:hAnsi="Arial Narrow"/>
                <w:b/>
                <w:sz w:val="24"/>
                <w:szCs w:val="24"/>
              </w:rPr>
              <w:t>Annualized Cost</w:t>
            </w:r>
          </w:p>
        </w:tc>
      </w:tr>
      <w:tr w:rsidR="006B2B9F" w:rsidRPr="00B76953" w14:paraId="7FA5DD11"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84C6A7"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Project Development</w:t>
            </w:r>
          </w:p>
        </w:tc>
        <w:tc>
          <w:tcPr>
            <w:tcW w:w="1665" w:type="dxa"/>
            <w:tcBorders>
              <w:bottom w:val="single" w:sz="8" w:space="0" w:color="000000"/>
              <w:right w:val="single" w:sz="8" w:space="0" w:color="000000"/>
            </w:tcBorders>
            <w:tcMar>
              <w:top w:w="100" w:type="dxa"/>
              <w:left w:w="100" w:type="dxa"/>
              <w:bottom w:w="100" w:type="dxa"/>
              <w:right w:w="100" w:type="dxa"/>
            </w:tcMar>
          </w:tcPr>
          <w:p w14:paraId="07C5B303" w14:textId="048C12BB"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$15,160</w:t>
            </w:r>
          </w:p>
        </w:tc>
        <w:tc>
          <w:tcPr>
            <w:tcW w:w="2205" w:type="dxa"/>
            <w:tcBorders>
              <w:bottom w:val="single" w:sz="8" w:space="0" w:color="000000"/>
              <w:right w:val="single" w:sz="8" w:space="0" w:color="000000"/>
            </w:tcBorders>
            <w:tcMar>
              <w:top w:w="100" w:type="dxa"/>
              <w:left w:w="100" w:type="dxa"/>
              <w:bottom w:w="100" w:type="dxa"/>
              <w:right w:w="100" w:type="dxa"/>
            </w:tcMar>
          </w:tcPr>
          <w:p w14:paraId="4671325C" w14:textId="0CB74536" w:rsidR="006B2B9F" w:rsidRPr="002A1520" w:rsidRDefault="00142EA4"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$8,269</w:t>
            </w:r>
          </w:p>
        </w:tc>
      </w:tr>
      <w:tr w:rsidR="006B2B9F" w:rsidRPr="00B76953" w14:paraId="02FEC426"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1ED9BA"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Data Collection Activities</w:t>
            </w:r>
          </w:p>
        </w:tc>
        <w:tc>
          <w:tcPr>
            <w:tcW w:w="1665" w:type="dxa"/>
            <w:tcBorders>
              <w:bottom w:val="single" w:sz="8" w:space="0" w:color="000000"/>
              <w:right w:val="single" w:sz="8" w:space="0" w:color="000000"/>
            </w:tcBorders>
            <w:tcMar>
              <w:top w:w="100" w:type="dxa"/>
              <w:left w:w="100" w:type="dxa"/>
              <w:bottom w:w="100" w:type="dxa"/>
              <w:right w:w="100" w:type="dxa"/>
            </w:tcMar>
          </w:tcPr>
          <w:p w14:paraId="4F93747C" w14:textId="0D1E1998"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$16,417</w:t>
            </w:r>
          </w:p>
        </w:tc>
        <w:tc>
          <w:tcPr>
            <w:tcW w:w="2205" w:type="dxa"/>
            <w:tcBorders>
              <w:bottom w:val="single" w:sz="8" w:space="0" w:color="000000"/>
              <w:right w:val="single" w:sz="8" w:space="0" w:color="000000"/>
            </w:tcBorders>
            <w:tcMar>
              <w:top w:w="100" w:type="dxa"/>
              <w:left w:w="100" w:type="dxa"/>
              <w:bottom w:w="100" w:type="dxa"/>
              <w:right w:w="100" w:type="dxa"/>
            </w:tcMar>
          </w:tcPr>
          <w:p w14:paraId="66E89090" w14:textId="56C8A725" w:rsidR="006B2B9F" w:rsidRPr="002A1520" w:rsidRDefault="00142EA4"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$8,954</w:t>
            </w:r>
          </w:p>
        </w:tc>
      </w:tr>
      <w:tr w:rsidR="006B2B9F" w:rsidRPr="00B76953" w14:paraId="26E4D55A"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B7A57F"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Data Processing and Analysis</w:t>
            </w:r>
          </w:p>
        </w:tc>
        <w:tc>
          <w:tcPr>
            <w:tcW w:w="1665" w:type="dxa"/>
            <w:tcBorders>
              <w:bottom w:val="single" w:sz="8" w:space="0" w:color="000000"/>
              <w:right w:val="single" w:sz="8" w:space="0" w:color="000000"/>
            </w:tcBorders>
            <w:tcMar>
              <w:top w:w="100" w:type="dxa"/>
              <w:left w:w="100" w:type="dxa"/>
              <w:bottom w:w="100" w:type="dxa"/>
              <w:right w:w="100" w:type="dxa"/>
            </w:tcMar>
          </w:tcPr>
          <w:p w14:paraId="5A54BBC0" w14:textId="085F298C"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$8,638</w:t>
            </w:r>
          </w:p>
        </w:tc>
        <w:tc>
          <w:tcPr>
            <w:tcW w:w="2205" w:type="dxa"/>
            <w:tcBorders>
              <w:bottom w:val="single" w:sz="8" w:space="0" w:color="000000"/>
              <w:right w:val="single" w:sz="8" w:space="0" w:color="000000"/>
            </w:tcBorders>
            <w:tcMar>
              <w:top w:w="100" w:type="dxa"/>
              <w:left w:w="100" w:type="dxa"/>
              <w:bottom w:w="100" w:type="dxa"/>
              <w:right w:w="100" w:type="dxa"/>
            </w:tcMar>
          </w:tcPr>
          <w:p w14:paraId="7FB39194" w14:textId="45C98F84" w:rsidR="006B2B9F" w:rsidRPr="002A1520" w:rsidRDefault="003F33A6"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$4,711</w:t>
            </w:r>
          </w:p>
        </w:tc>
      </w:tr>
      <w:tr w:rsidR="006B2B9F" w:rsidRPr="00B76953" w14:paraId="1F25C27F"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D99777"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Publication of Results</w:t>
            </w:r>
          </w:p>
        </w:tc>
        <w:tc>
          <w:tcPr>
            <w:tcW w:w="1665" w:type="dxa"/>
            <w:tcBorders>
              <w:bottom w:val="single" w:sz="8" w:space="0" w:color="000000"/>
              <w:right w:val="single" w:sz="8" w:space="0" w:color="000000"/>
            </w:tcBorders>
            <w:tcMar>
              <w:top w:w="100" w:type="dxa"/>
              <w:left w:w="100" w:type="dxa"/>
              <w:bottom w:w="100" w:type="dxa"/>
              <w:right w:w="100" w:type="dxa"/>
            </w:tcMar>
          </w:tcPr>
          <w:p w14:paraId="3D948BCB" w14:textId="7DE651EF"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$6,320</w:t>
            </w:r>
          </w:p>
        </w:tc>
        <w:tc>
          <w:tcPr>
            <w:tcW w:w="2205" w:type="dxa"/>
            <w:tcBorders>
              <w:bottom w:val="single" w:sz="8" w:space="0" w:color="000000"/>
              <w:right w:val="single" w:sz="8" w:space="0" w:color="000000"/>
            </w:tcBorders>
            <w:tcMar>
              <w:top w:w="100" w:type="dxa"/>
              <w:left w:w="100" w:type="dxa"/>
              <w:bottom w:w="100" w:type="dxa"/>
              <w:right w:w="100" w:type="dxa"/>
            </w:tcMar>
          </w:tcPr>
          <w:p w14:paraId="06C3C33D" w14:textId="07E24A18" w:rsidR="006B2B9F" w:rsidRPr="002A1520" w:rsidRDefault="003F33A6"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$3,447</w:t>
            </w:r>
          </w:p>
        </w:tc>
      </w:tr>
      <w:tr w:rsidR="006B2B9F" w:rsidRPr="00B76953" w14:paraId="01BA678F"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A3329F"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Project Management</w:t>
            </w:r>
          </w:p>
        </w:tc>
        <w:tc>
          <w:tcPr>
            <w:tcW w:w="1665" w:type="dxa"/>
            <w:tcBorders>
              <w:bottom w:val="single" w:sz="8" w:space="0" w:color="000000"/>
              <w:right w:val="single" w:sz="8" w:space="0" w:color="000000"/>
            </w:tcBorders>
            <w:tcMar>
              <w:top w:w="100" w:type="dxa"/>
              <w:left w:w="100" w:type="dxa"/>
              <w:bottom w:w="100" w:type="dxa"/>
              <w:right w:w="100" w:type="dxa"/>
            </w:tcMar>
          </w:tcPr>
          <w:p w14:paraId="3DD99EE1" w14:textId="0F412F66"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$3,565</w:t>
            </w:r>
          </w:p>
        </w:tc>
        <w:tc>
          <w:tcPr>
            <w:tcW w:w="2205" w:type="dxa"/>
            <w:tcBorders>
              <w:bottom w:val="single" w:sz="8" w:space="0" w:color="000000"/>
              <w:right w:val="single" w:sz="8" w:space="0" w:color="000000"/>
            </w:tcBorders>
            <w:tcMar>
              <w:top w:w="100" w:type="dxa"/>
              <w:left w:w="100" w:type="dxa"/>
              <w:bottom w:w="100" w:type="dxa"/>
              <w:right w:w="100" w:type="dxa"/>
            </w:tcMar>
          </w:tcPr>
          <w:p w14:paraId="60B10284" w14:textId="52C403C4" w:rsidR="006B2B9F" w:rsidRPr="002A1520" w:rsidRDefault="003F33A6"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$1,944</w:t>
            </w:r>
          </w:p>
        </w:tc>
      </w:tr>
      <w:tr w:rsidR="006B2B9F" w:rsidRPr="00B76953" w14:paraId="7F5E79A7"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23981D"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sz w:val="24"/>
                <w:szCs w:val="24"/>
              </w:rPr>
              <w:t>Overhead</w:t>
            </w:r>
          </w:p>
        </w:tc>
        <w:tc>
          <w:tcPr>
            <w:tcW w:w="1665" w:type="dxa"/>
            <w:tcBorders>
              <w:bottom w:val="single" w:sz="8" w:space="0" w:color="000000"/>
              <w:right w:val="single" w:sz="8" w:space="0" w:color="000000"/>
            </w:tcBorders>
            <w:tcMar>
              <w:top w:w="100" w:type="dxa"/>
              <w:left w:w="100" w:type="dxa"/>
              <w:bottom w:w="100" w:type="dxa"/>
              <w:right w:w="100" w:type="dxa"/>
            </w:tcMar>
          </w:tcPr>
          <w:p w14:paraId="5B8F6F18" w14:textId="44D15A62" w:rsidR="006B2B9F" w:rsidRPr="002A1520" w:rsidRDefault="00142EA4" w:rsidP="00142EA4">
            <w:pPr>
              <w:spacing w:line="240" w:lineRule="auto"/>
              <w:ind w:left="101"/>
              <w:contextualSpacing/>
              <w:jc w:val="center"/>
              <w:rPr>
                <w:rFonts w:ascii="Arial Narrow" w:hAnsi="Arial Narrow"/>
                <w:sz w:val="24"/>
                <w:szCs w:val="24"/>
              </w:rPr>
            </w:pPr>
            <w:r w:rsidRPr="002A1520">
              <w:rPr>
                <w:rFonts w:ascii="Arial Narrow" w:hAnsi="Arial Narrow"/>
                <w:sz w:val="24"/>
                <w:szCs w:val="24"/>
              </w:rPr>
              <w:t>$26,362</w:t>
            </w:r>
          </w:p>
        </w:tc>
        <w:tc>
          <w:tcPr>
            <w:tcW w:w="2205" w:type="dxa"/>
            <w:tcBorders>
              <w:bottom w:val="single" w:sz="8" w:space="0" w:color="000000"/>
              <w:right w:val="single" w:sz="8" w:space="0" w:color="000000"/>
            </w:tcBorders>
            <w:tcMar>
              <w:top w:w="100" w:type="dxa"/>
              <w:left w:w="100" w:type="dxa"/>
              <w:bottom w:w="100" w:type="dxa"/>
              <w:right w:w="100" w:type="dxa"/>
            </w:tcMar>
          </w:tcPr>
          <w:p w14:paraId="28A5E567" w14:textId="2E8535D3" w:rsidR="006B2B9F" w:rsidRPr="002A1520" w:rsidRDefault="003F33A6"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$14,379</w:t>
            </w:r>
          </w:p>
        </w:tc>
      </w:tr>
      <w:tr w:rsidR="006B2B9F" w:rsidRPr="00B76953" w14:paraId="606CC569" w14:textId="77777777" w:rsidTr="00EB2AA6">
        <w:tc>
          <w:tcPr>
            <w:tcW w:w="3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6E08AE" w14:textId="77777777" w:rsidR="006B2B9F" w:rsidRPr="002A1520" w:rsidRDefault="006B2B9F" w:rsidP="003F49F5">
            <w:pPr>
              <w:spacing w:line="240" w:lineRule="auto"/>
              <w:ind w:left="101"/>
              <w:contextualSpacing/>
              <w:rPr>
                <w:rFonts w:ascii="Arial Narrow" w:hAnsi="Arial Narrow"/>
                <w:sz w:val="24"/>
                <w:szCs w:val="24"/>
              </w:rPr>
            </w:pPr>
            <w:r w:rsidRPr="002A1520">
              <w:rPr>
                <w:rFonts w:ascii="Arial Narrow" w:hAnsi="Arial Narrow"/>
                <w:b/>
                <w:sz w:val="24"/>
                <w:szCs w:val="24"/>
              </w:rPr>
              <w:t>Total</w:t>
            </w:r>
          </w:p>
        </w:tc>
        <w:tc>
          <w:tcPr>
            <w:tcW w:w="1665" w:type="dxa"/>
            <w:tcBorders>
              <w:bottom w:val="single" w:sz="8" w:space="0" w:color="000000"/>
              <w:right w:val="single" w:sz="8" w:space="0" w:color="000000"/>
            </w:tcBorders>
            <w:tcMar>
              <w:top w:w="100" w:type="dxa"/>
              <w:left w:w="100" w:type="dxa"/>
              <w:bottom w:w="100" w:type="dxa"/>
              <w:right w:w="100" w:type="dxa"/>
            </w:tcMar>
          </w:tcPr>
          <w:p w14:paraId="264FF5B8" w14:textId="476E996C" w:rsidR="006B2B9F" w:rsidRPr="002A1520" w:rsidRDefault="00142EA4"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$76,462</w:t>
            </w:r>
          </w:p>
        </w:tc>
        <w:tc>
          <w:tcPr>
            <w:tcW w:w="2205" w:type="dxa"/>
            <w:tcBorders>
              <w:bottom w:val="single" w:sz="8" w:space="0" w:color="000000"/>
              <w:right w:val="single" w:sz="8" w:space="0" w:color="000000"/>
            </w:tcBorders>
            <w:tcMar>
              <w:top w:w="100" w:type="dxa"/>
              <w:left w:w="100" w:type="dxa"/>
              <w:bottom w:w="100" w:type="dxa"/>
              <w:right w:w="100" w:type="dxa"/>
            </w:tcMar>
          </w:tcPr>
          <w:p w14:paraId="64926D02" w14:textId="79009FCB" w:rsidR="006B2B9F" w:rsidRPr="002A1520" w:rsidRDefault="003F33A6" w:rsidP="003F49F5">
            <w:pPr>
              <w:spacing w:line="240" w:lineRule="auto"/>
              <w:ind w:left="101"/>
              <w:contextualSpacing/>
              <w:jc w:val="center"/>
              <w:rPr>
                <w:rFonts w:ascii="Arial Narrow" w:hAnsi="Arial Narrow"/>
                <w:sz w:val="24"/>
                <w:szCs w:val="24"/>
              </w:rPr>
            </w:pPr>
            <w:r w:rsidRPr="002A1520">
              <w:rPr>
                <w:rFonts w:ascii="Arial Narrow" w:hAnsi="Arial Narrow"/>
                <w:sz w:val="24"/>
                <w:szCs w:val="24"/>
              </w:rPr>
              <w:t>$42,064</w:t>
            </w:r>
          </w:p>
        </w:tc>
      </w:tr>
    </w:tbl>
    <w:p w14:paraId="3085D209" w14:textId="77777777" w:rsidR="000A5D79" w:rsidRDefault="000A5D79" w:rsidP="003F33A6">
      <w:pPr>
        <w:rPr>
          <w:b/>
          <w:bCs/>
          <w:sz w:val="24"/>
          <w:szCs w:val="24"/>
        </w:rPr>
      </w:pPr>
    </w:p>
    <w:p w14:paraId="7043E724" w14:textId="4B3B105B" w:rsidR="003F33A6" w:rsidRPr="00FD39C0" w:rsidRDefault="003F33A6" w:rsidP="003F33A6">
      <w:pPr>
        <w:rPr>
          <w:sz w:val="24"/>
          <w:szCs w:val="24"/>
        </w:rPr>
      </w:pPr>
      <w:r w:rsidRPr="00FD39C0">
        <w:rPr>
          <w:sz w:val="24"/>
          <w:szCs w:val="24"/>
        </w:rPr>
        <w:t>Exhibit 4 shows the annual cost to AHRQ of overseeing this data collection.</w:t>
      </w:r>
    </w:p>
    <w:p w14:paraId="39D9B6BB" w14:textId="77777777" w:rsidR="003F33A6" w:rsidRPr="00FD39C0" w:rsidRDefault="003F33A6" w:rsidP="00727C9C">
      <w:pPr>
        <w:rPr>
          <w:b/>
          <w:bCs/>
          <w:sz w:val="24"/>
          <w:szCs w:val="24"/>
        </w:rPr>
      </w:pPr>
    </w:p>
    <w:p w14:paraId="1A88C0FC" w14:textId="7524D9D6" w:rsidR="00727C9C" w:rsidRPr="000A5D79" w:rsidRDefault="00727C9C" w:rsidP="00727C9C">
      <w:pPr>
        <w:rPr>
          <w:b/>
          <w:bCs/>
          <w:sz w:val="24"/>
          <w:szCs w:val="24"/>
          <w:u w:val="single"/>
        </w:rPr>
      </w:pPr>
      <w:r w:rsidRPr="000A5D79">
        <w:rPr>
          <w:b/>
          <w:bCs/>
          <w:sz w:val="24"/>
          <w:szCs w:val="24"/>
          <w:u w:val="single"/>
        </w:rPr>
        <w:t xml:space="preserve">Exhibit </w:t>
      </w:r>
      <w:r w:rsidR="003F33A6" w:rsidRPr="000A5D79">
        <w:rPr>
          <w:b/>
          <w:bCs/>
          <w:sz w:val="24"/>
          <w:szCs w:val="24"/>
          <w:u w:val="single"/>
        </w:rPr>
        <w:t>4</w:t>
      </w:r>
      <w:r w:rsidRPr="000A5D79">
        <w:rPr>
          <w:b/>
          <w:bCs/>
          <w:sz w:val="24"/>
          <w:szCs w:val="24"/>
          <w:u w:val="single"/>
        </w:rPr>
        <w:t>: Annual Cost to AHRQ for Contract Oversight</w:t>
      </w:r>
    </w:p>
    <w:p w14:paraId="1C076272" w14:textId="77777777" w:rsidR="000A5D79" w:rsidRPr="00FD39C0" w:rsidRDefault="000A5D79" w:rsidP="00727C9C">
      <w:pPr>
        <w:rPr>
          <w:b/>
          <w:bCs/>
          <w:sz w:val="24"/>
          <w:szCs w:val="24"/>
        </w:rPr>
      </w:pPr>
    </w:p>
    <w:tbl>
      <w:tblPr>
        <w:tblW w:w="73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0"/>
        <w:gridCol w:w="900"/>
        <w:gridCol w:w="1260"/>
        <w:gridCol w:w="1080"/>
        <w:gridCol w:w="1530"/>
      </w:tblGrid>
      <w:tr w:rsidR="009C4D5F" w:rsidRPr="00B76953" w14:paraId="315AF111" w14:textId="77777777" w:rsidTr="00374A2C">
        <w:tc>
          <w:tcPr>
            <w:tcW w:w="2610" w:type="dxa"/>
            <w:shd w:val="clear" w:color="auto" w:fill="auto"/>
            <w:tcMar>
              <w:top w:w="0" w:type="dxa"/>
              <w:left w:w="108" w:type="dxa"/>
              <w:bottom w:w="0" w:type="dxa"/>
              <w:right w:w="108" w:type="dxa"/>
            </w:tcMar>
            <w:vAlign w:val="bottom"/>
          </w:tcPr>
          <w:p w14:paraId="0B605047" w14:textId="77777777" w:rsidR="009C4D5F" w:rsidRPr="002A1520" w:rsidRDefault="009C4D5F" w:rsidP="009C4D5F">
            <w:pPr>
              <w:rPr>
                <w:rFonts w:ascii="Arial Narrow" w:hAnsi="Arial Narrow"/>
                <w:b/>
                <w:sz w:val="24"/>
                <w:szCs w:val="24"/>
              </w:rPr>
            </w:pPr>
            <w:r w:rsidRPr="002A1520">
              <w:rPr>
                <w:rFonts w:ascii="Arial Narrow" w:hAnsi="Arial Narrow"/>
                <w:b/>
                <w:sz w:val="24"/>
                <w:szCs w:val="24"/>
              </w:rPr>
              <w:t>Tasks/Personnel</w:t>
            </w:r>
          </w:p>
        </w:tc>
        <w:tc>
          <w:tcPr>
            <w:tcW w:w="900" w:type="dxa"/>
          </w:tcPr>
          <w:p w14:paraId="08F46746" w14:textId="77777777" w:rsidR="009C4D5F" w:rsidRPr="002A1520" w:rsidRDefault="009C4D5F" w:rsidP="009C4D5F">
            <w:pPr>
              <w:jc w:val="center"/>
              <w:rPr>
                <w:rFonts w:ascii="Arial Narrow" w:hAnsi="Arial Narrow"/>
                <w:b/>
                <w:sz w:val="24"/>
                <w:szCs w:val="24"/>
              </w:rPr>
            </w:pPr>
            <w:r w:rsidRPr="002A1520">
              <w:rPr>
                <w:rFonts w:ascii="Arial Narrow" w:hAnsi="Arial Narrow"/>
                <w:b/>
                <w:sz w:val="24"/>
                <w:szCs w:val="24"/>
              </w:rPr>
              <w:t>Staff</w:t>
            </w:r>
          </w:p>
          <w:p w14:paraId="232A93BE" w14:textId="77777777" w:rsidR="009C4D5F" w:rsidRPr="002A1520" w:rsidRDefault="009C4D5F" w:rsidP="009C4D5F">
            <w:pPr>
              <w:jc w:val="center"/>
              <w:rPr>
                <w:rFonts w:ascii="Arial Narrow" w:hAnsi="Arial Narrow"/>
                <w:b/>
                <w:sz w:val="24"/>
                <w:szCs w:val="24"/>
              </w:rPr>
            </w:pPr>
            <w:r w:rsidRPr="002A1520">
              <w:rPr>
                <w:rFonts w:ascii="Arial Narrow" w:hAnsi="Arial Narrow"/>
                <w:b/>
                <w:sz w:val="24"/>
                <w:szCs w:val="24"/>
              </w:rPr>
              <w:t>Count</w:t>
            </w:r>
          </w:p>
        </w:tc>
        <w:tc>
          <w:tcPr>
            <w:tcW w:w="1260" w:type="dxa"/>
            <w:shd w:val="clear" w:color="auto" w:fill="auto"/>
            <w:tcMar>
              <w:top w:w="0" w:type="dxa"/>
              <w:left w:w="108" w:type="dxa"/>
              <w:bottom w:w="0" w:type="dxa"/>
              <w:right w:w="108" w:type="dxa"/>
            </w:tcMar>
            <w:vAlign w:val="center"/>
          </w:tcPr>
          <w:p w14:paraId="4D8027F3" w14:textId="77777777" w:rsidR="009C4D5F" w:rsidRPr="002A1520" w:rsidRDefault="009C4D5F" w:rsidP="009C4D5F">
            <w:pPr>
              <w:jc w:val="center"/>
              <w:rPr>
                <w:rFonts w:ascii="Arial Narrow" w:hAnsi="Arial Narrow"/>
                <w:b/>
                <w:sz w:val="24"/>
                <w:szCs w:val="24"/>
              </w:rPr>
            </w:pPr>
            <w:r w:rsidRPr="002A1520">
              <w:rPr>
                <w:rFonts w:ascii="Arial Narrow" w:hAnsi="Arial Narrow"/>
                <w:b/>
                <w:sz w:val="24"/>
                <w:szCs w:val="24"/>
              </w:rPr>
              <w:t>Annual Salary</w:t>
            </w:r>
          </w:p>
        </w:tc>
        <w:tc>
          <w:tcPr>
            <w:tcW w:w="1080" w:type="dxa"/>
            <w:shd w:val="clear" w:color="auto" w:fill="auto"/>
            <w:tcMar>
              <w:top w:w="0" w:type="dxa"/>
              <w:left w:w="108" w:type="dxa"/>
              <w:bottom w:w="0" w:type="dxa"/>
              <w:right w:w="108" w:type="dxa"/>
            </w:tcMar>
            <w:vAlign w:val="center"/>
          </w:tcPr>
          <w:p w14:paraId="48896108" w14:textId="77777777" w:rsidR="009C4D5F" w:rsidRPr="002A1520" w:rsidRDefault="009C4D5F" w:rsidP="009C4D5F">
            <w:pPr>
              <w:jc w:val="center"/>
              <w:rPr>
                <w:rFonts w:ascii="Arial Narrow" w:hAnsi="Arial Narrow"/>
                <w:b/>
                <w:sz w:val="24"/>
                <w:szCs w:val="24"/>
              </w:rPr>
            </w:pPr>
            <w:r w:rsidRPr="002A1520">
              <w:rPr>
                <w:rFonts w:ascii="Arial Narrow" w:hAnsi="Arial Narrow"/>
                <w:b/>
                <w:sz w:val="24"/>
                <w:szCs w:val="24"/>
              </w:rPr>
              <w:t>% of Time</w:t>
            </w:r>
          </w:p>
        </w:tc>
        <w:tc>
          <w:tcPr>
            <w:tcW w:w="1530" w:type="dxa"/>
          </w:tcPr>
          <w:p w14:paraId="595C3BE2" w14:textId="77777777" w:rsidR="009C4D5F" w:rsidRPr="002A1520" w:rsidRDefault="009C4D5F" w:rsidP="009C4D5F">
            <w:pPr>
              <w:jc w:val="center"/>
              <w:rPr>
                <w:rFonts w:ascii="Arial Narrow" w:hAnsi="Arial Narrow"/>
                <w:b/>
                <w:sz w:val="24"/>
                <w:szCs w:val="24"/>
              </w:rPr>
            </w:pPr>
          </w:p>
          <w:p w14:paraId="42722DFC" w14:textId="77777777" w:rsidR="009C4D5F" w:rsidRPr="002A1520" w:rsidRDefault="009C4D5F" w:rsidP="009C4D5F">
            <w:pPr>
              <w:jc w:val="center"/>
              <w:rPr>
                <w:rFonts w:ascii="Arial Narrow" w:hAnsi="Arial Narrow"/>
                <w:b/>
                <w:sz w:val="24"/>
                <w:szCs w:val="24"/>
              </w:rPr>
            </w:pPr>
            <w:r w:rsidRPr="002A1520">
              <w:rPr>
                <w:rFonts w:ascii="Arial Narrow" w:hAnsi="Arial Narrow"/>
                <w:b/>
                <w:sz w:val="24"/>
                <w:szCs w:val="24"/>
              </w:rPr>
              <w:t>Cost</w:t>
            </w:r>
          </w:p>
        </w:tc>
      </w:tr>
      <w:tr w:rsidR="009C4D5F" w:rsidRPr="00B76953" w14:paraId="7EF5F80E" w14:textId="77777777" w:rsidTr="00374A2C">
        <w:trPr>
          <w:trHeight w:val="250"/>
        </w:trPr>
        <w:tc>
          <w:tcPr>
            <w:tcW w:w="2610" w:type="dxa"/>
            <w:shd w:val="clear" w:color="auto" w:fill="auto"/>
            <w:tcMar>
              <w:top w:w="0" w:type="dxa"/>
              <w:left w:w="108" w:type="dxa"/>
              <w:bottom w:w="0" w:type="dxa"/>
              <w:right w:w="108" w:type="dxa"/>
            </w:tcMar>
            <w:vAlign w:val="center"/>
          </w:tcPr>
          <w:p w14:paraId="08DEEED3" w14:textId="040A56E5" w:rsidR="009C4D5F" w:rsidRPr="002A1520" w:rsidRDefault="009C4D5F" w:rsidP="009C4D5F">
            <w:pPr>
              <w:rPr>
                <w:rFonts w:ascii="Arial Narrow" w:hAnsi="Arial Narrow"/>
                <w:sz w:val="24"/>
                <w:szCs w:val="24"/>
              </w:rPr>
            </w:pPr>
            <w:r w:rsidRPr="002A1520">
              <w:rPr>
                <w:rFonts w:ascii="Arial Narrow" w:hAnsi="Arial Narrow"/>
                <w:sz w:val="24"/>
                <w:szCs w:val="24"/>
              </w:rPr>
              <w:t>Management and Research Support: GS-14, Step 5 average</w:t>
            </w:r>
          </w:p>
        </w:tc>
        <w:tc>
          <w:tcPr>
            <w:tcW w:w="900" w:type="dxa"/>
          </w:tcPr>
          <w:p w14:paraId="6B7CB95D" w14:textId="77777777" w:rsidR="009C4D5F" w:rsidRPr="002A1520" w:rsidRDefault="009C4D5F" w:rsidP="009C4D5F">
            <w:pPr>
              <w:jc w:val="center"/>
              <w:rPr>
                <w:rFonts w:ascii="Arial Narrow" w:hAnsi="Arial Narrow"/>
                <w:sz w:val="24"/>
                <w:szCs w:val="24"/>
              </w:rPr>
            </w:pPr>
          </w:p>
          <w:p w14:paraId="2AE02524" w14:textId="4D121AA0" w:rsidR="009C4D5F" w:rsidRPr="002A1520" w:rsidRDefault="00FA3E84" w:rsidP="00FA3E84">
            <w:pPr>
              <w:jc w:val="center"/>
              <w:rPr>
                <w:rFonts w:ascii="Arial Narrow" w:hAnsi="Arial Narrow"/>
                <w:sz w:val="24"/>
                <w:szCs w:val="24"/>
              </w:rPr>
            </w:pPr>
            <w:r w:rsidRPr="002A1520">
              <w:rPr>
                <w:rFonts w:ascii="Arial Narrow" w:hAnsi="Arial Narrow"/>
                <w:sz w:val="24"/>
                <w:szCs w:val="24"/>
              </w:rPr>
              <w:t xml:space="preserve">            </w:t>
            </w:r>
            <w:r w:rsidR="009C4D5F" w:rsidRPr="002A1520">
              <w:rPr>
                <w:rFonts w:ascii="Arial Narrow" w:hAnsi="Arial Narrow"/>
                <w:sz w:val="24"/>
                <w:szCs w:val="24"/>
              </w:rPr>
              <w:t>2</w:t>
            </w:r>
          </w:p>
        </w:tc>
        <w:tc>
          <w:tcPr>
            <w:tcW w:w="1260" w:type="dxa"/>
            <w:shd w:val="clear" w:color="auto" w:fill="auto"/>
            <w:tcMar>
              <w:top w:w="0" w:type="dxa"/>
              <w:left w:w="108" w:type="dxa"/>
              <w:bottom w:w="0" w:type="dxa"/>
              <w:right w:w="108" w:type="dxa"/>
            </w:tcMar>
            <w:vAlign w:val="center"/>
          </w:tcPr>
          <w:p w14:paraId="704D6AF1" w14:textId="77777777" w:rsidR="00FA3E84" w:rsidRPr="002A1520" w:rsidRDefault="00FA3E84" w:rsidP="009C4D5F">
            <w:pPr>
              <w:jc w:val="right"/>
              <w:rPr>
                <w:rFonts w:ascii="Arial Narrow" w:hAnsi="Arial Narrow"/>
                <w:sz w:val="24"/>
                <w:szCs w:val="24"/>
              </w:rPr>
            </w:pPr>
          </w:p>
          <w:p w14:paraId="6173142B" w14:textId="09922D87" w:rsidR="009C4D5F" w:rsidRPr="002A1520" w:rsidRDefault="00805FA5" w:rsidP="009C4D5F">
            <w:pPr>
              <w:jc w:val="right"/>
              <w:rPr>
                <w:rFonts w:ascii="Arial Narrow" w:hAnsi="Arial Narrow"/>
                <w:sz w:val="24"/>
                <w:szCs w:val="24"/>
              </w:rPr>
            </w:pPr>
            <w:r w:rsidRPr="002A1520">
              <w:rPr>
                <w:rFonts w:ascii="Arial Narrow" w:hAnsi="Arial Narrow"/>
                <w:sz w:val="24"/>
                <w:szCs w:val="24"/>
              </w:rPr>
              <w:t>$123,406</w:t>
            </w:r>
          </w:p>
          <w:p w14:paraId="16D9A6D7" w14:textId="09B954BF" w:rsidR="009C4D5F" w:rsidRPr="002A1520" w:rsidRDefault="009C4D5F" w:rsidP="009C4D5F">
            <w:pPr>
              <w:jc w:val="right"/>
              <w:rPr>
                <w:rFonts w:ascii="Arial Narrow" w:hAnsi="Arial Narrow"/>
                <w:sz w:val="24"/>
                <w:szCs w:val="24"/>
              </w:rPr>
            </w:pPr>
          </w:p>
        </w:tc>
        <w:tc>
          <w:tcPr>
            <w:tcW w:w="1080" w:type="dxa"/>
            <w:shd w:val="clear" w:color="auto" w:fill="auto"/>
            <w:tcMar>
              <w:top w:w="0" w:type="dxa"/>
              <w:left w:w="108" w:type="dxa"/>
              <w:bottom w:w="0" w:type="dxa"/>
              <w:right w:w="108" w:type="dxa"/>
            </w:tcMar>
            <w:vAlign w:val="center"/>
          </w:tcPr>
          <w:p w14:paraId="226B5C69" w14:textId="1DF8E3F2" w:rsidR="009C4D5F" w:rsidRPr="002A1520" w:rsidRDefault="00FA3E84" w:rsidP="00FA3E84">
            <w:pPr>
              <w:rPr>
                <w:rFonts w:ascii="Arial Narrow" w:hAnsi="Arial Narrow"/>
                <w:sz w:val="24"/>
                <w:szCs w:val="24"/>
              </w:rPr>
            </w:pPr>
            <w:r w:rsidRPr="002A1520">
              <w:rPr>
                <w:rFonts w:ascii="Arial Narrow" w:hAnsi="Arial Narrow"/>
                <w:sz w:val="24"/>
                <w:szCs w:val="24"/>
              </w:rPr>
              <w:t>.075</w:t>
            </w:r>
          </w:p>
        </w:tc>
        <w:tc>
          <w:tcPr>
            <w:tcW w:w="1530" w:type="dxa"/>
          </w:tcPr>
          <w:p w14:paraId="0BC4F82C" w14:textId="77777777" w:rsidR="009C4D5F" w:rsidRPr="002A1520" w:rsidRDefault="009C4D5F" w:rsidP="009C4D5F">
            <w:pPr>
              <w:jc w:val="right"/>
              <w:rPr>
                <w:rFonts w:ascii="Arial Narrow" w:hAnsi="Arial Narrow"/>
                <w:sz w:val="24"/>
                <w:szCs w:val="24"/>
              </w:rPr>
            </w:pPr>
          </w:p>
          <w:p w14:paraId="7FF4469C" w14:textId="77777777" w:rsidR="00FA3E84" w:rsidRPr="002A1520" w:rsidRDefault="00FA3E84" w:rsidP="009C4D5F">
            <w:pPr>
              <w:jc w:val="right"/>
              <w:rPr>
                <w:rFonts w:ascii="Arial Narrow" w:hAnsi="Arial Narrow"/>
                <w:sz w:val="24"/>
                <w:szCs w:val="24"/>
              </w:rPr>
            </w:pPr>
          </w:p>
          <w:p w14:paraId="1E71632A" w14:textId="79DA76F2" w:rsidR="009C4D5F" w:rsidRPr="002A1520" w:rsidRDefault="00FA3E84" w:rsidP="00FA3E84">
            <w:pPr>
              <w:jc w:val="right"/>
              <w:rPr>
                <w:rFonts w:ascii="Arial Narrow" w:hAnsi="Arial Narrow"/>
                <w:sz w:val="24"/>
                <w:szCs w:val="24"/>
              </w:rPr>
            </w:pPr>
            <w:r w:rsidRPr="002A1520">
              <w:rPr>
                <w:rFonts w:ascii="Arial Narrow" w:hAnsi="Arial Narrow"/>
                <w:sz w:val="24"/>
                <w:szCs w:val="24"/>
              </w:rPr>
              <w:t>$955.54</w:t>
            </w:r>
          </w:p>
        </w:tc>
      </w:tr>
      <w:tr w:rsidR="009C4D5F" w:rsidRPr="00B76953" w14:paraId="1A73FE90" w14:textId="77777777" w:rsidTr="00374A2C">
        <w:tc>
          <w:tcPr>
            <w:tcW w:w="2610" w:type="dxa"/>
            <w:shd w:val="clear" w:color="auto" w:fill="auto"/>
            <w:tcMar>
              <w:top w:w="0" w:type="dxa"/>
              <w:left w:w="108" w:type="dxa"/>
              <w:bottom w:w="0" w:type="dxa"/>
              <w:right w:w="108" w:type="dxa"/>
            </w:tcMar>
            <w:vAlign w:val="center"/>
          </w:tcPr>
          <w:p w14:paraId="4CDD8921" w14:textId="77777777" w:rsidR="009C4D5F" w:rsidRPr="002A1520" w:rsidRDefault="009C4D5F" w:rsidP="009C4D5F">
            <w:pPr>
              <w:rPr>
                <w:rFonts w:ascii="Arial Narrow" w:hAnsi="Arial Narrow"/>
                <w:b/>
                <w:bCs/>
                <w:sz w:val="24"/>
                <w:szCs w:val="24"/>
              </w:rPr>
            </w:pPr>
          </w:p>
        </w:tc>
        <w:tc>
          <w:tcPr>
            <w:tcW w:w="900" w:type="dxa"/>
          </w:tcPr>
          <w:p w14:paraId="69E29FD0" w14:textId="77777777" w:rsidR="009C4D5F" w:rsidRPr="002A1520" w:rsidRDefault="009C4D5F" w:rsidP="009C4D5F">
            <w:pPr>
              <w:jc w:val="right"/>
              <w:rPr>
                <w:rFonts w:ascii="Arial Narrow" w:hAnsi="Arial Narrow"/>
                <w:sz w:val="24"/>
                <w:szCs w:val="24"/>
              </w:rPr>
            </w:pPr>
          </w:p>
        </w:tc>
        <w:tc>
          <w:tcPr>
            <w:tcW w:w="1260" w:type="dxa"/>
            <w:shd w:val="clear" w:color="auto" w:fill="auto"/>
            <w:tcMar>
              <w:top w:w="0" w:type="dxa"/>
              <w:left w:w="108" w:type="dxa"/>
              <w:bottom w:w="0" w:type="dxa"/>
              <w:right w:w="108" w:type="dxa"/>
            </w:tcMar>
            <w:vAlign w:val="center"/>
          </w:tcPr>
          <w:p w14:paraId="16D38176" w14:textId="77777777" w:rsidR="009C4D5F" w:rsidRPr="002A1520" w:rsidRDefault="009C4D5F" w:rsidP="009C4D5F">
            <w:pPr>
              <w:jc w:val="right"/>
              <w:rPr>
                <w:rFonts w:ascii="Arial Narrow" w:hAnsi="Arial Narrow"/>
                <w:sz w:val="24"/>
                <w:szCs w:val="24"/>
              </w:rPr>
            </w:pPr>
          </w:p>
        </w:tc>
        <w:tc>
          <w:tcPr>
            <w:tcW w:w="1080" w:type="dxa"/>
            <w:shd w:val="clear" w:color="auto" w:fill="auto"/>
            <w:tcMar>
              <w:top w:w="0" w:type="dxa"/>
              <w:left w:w="108" w:type="dxa"/>
              <w:bottom w:w="0" w:type="dxa"/>
              <w:right w:w="108" w:type="dxa"/>
            </w:tcMar>
            <w:vAlign w:val="center"/>
          </w:tcPr>
          <w:p w14:paraId="4B1A584B" w14:textId="77777777" w:rsidR="009C4D5F" w:rsidRPr="002A1520" w:rsidRDefault="009C4D5F" w:rsidP="009C4D5F">
            <w:pPr>
              <w:jc w:val="right"/>
              <w:rPr>
                <w:rFonts w:ascii="Arial Narrow" w:hAnsi="Arial Narrow"/>
                <w:sz w:val="24"/>
                <w:szCs w:val="24"/>
              </w:rPr>
            </w:pPr>
          </w:p>
        </w:tc>
        <w:tc>
          <w:tcPr>
            <w:tcW w:w="1530" w:type="dxa"/>
          </w:tcPr>
          <w:p w14:paraId="4CBA1993" w14:textId="77777777" w:rsidR="009C4D5F" w:rsidRPr="002A1520" w:rsidRDefault="009C4D5F" w:rsidP="009C4D5F">
            <w:pPr>
              <w:jc w:val="right"/>
              <w:rPr>
                <w:rFonts w:ascii="Arial Narrow" w:hAnsi="Arial Narrow"/>
                <w:sz w:val="24"/>
                <w:szCs w:val="24"/>
              </w:rPr>
            </w:pPr>
          </w:p>
        </w:tc>
      </w:tr>
      <w:tr w:rsidR="009C4D5F" w:rsidRPr="00B76953" w14:paraId="043E8D5B" w14:textId="77777777" w:rsidTr="00374A2C">
        <w:tc>
          <w:tcPr>
            <w:tcW w:w="2610" w:type="dxa"/>
            <w:shd w:val="clear" w:color="auto" w:fill="auto"/>
            <w:tcMar>
              <w:top w:w="0" w:type="dxa"/>
              <w:left w:w="108" w:type="dxa"/>
              <w:bottom w:w="0" w:type="dxa"/>
              <w:right w:w="108" w:type="dxa"/>
            </w:tcMar>
            <w:vAlign w:val="center"/>
          </w:tcPr>
          <w:p w14:paraId="3D3A1AF6" w14:textId="77777777" w:rsidR="009C4D5F" w:rsidRPr="002A1520" w:rsidRDefault="009C4D5F" w:rsidP="009C4D5F">
            <w:pPr>
              <w:rPr>
                <w:rFonts w:ascii="Arial Narrow" w:hAnsi="Arial Narrow"/>
                <w:sz w:val="24"/>
                <w:szCs w:val="24"/>
              </w:rPr>
            </w:pPr>
            <w:r w:rsidRPr="002A1520">
              <w:rPr>
                <w:rFonts w:ascii="Arial Narrow" w:hAnsi="Arial Narrow"/>
                <w:b/>
                <w:bCs/>
                <w:sz w:val="24"/>
                <w:szCs w:val="24"/>
              </w:rPr>
              <w:t>Grand Total</w:t>
            </w:r>
          </w:p>
        </w:tc>
        <w:tc>
          <w:tcPr>
            <w:tcW w:w="900" w:type="dxa"/>
          </w:tcPr>
          <w:p w14:paraId="79291C2A" w14:textId="77777777" w:rsidR="009C4D5F" w:rsidRPr="002A1520" w:rsidRDefault="009C4D5F" w:rsidP="009C4D5F">
            <w:pPr>
              <w:jc w:val="right"/>
              <w:rPr>
                <w:rFonts w:ascii="Arial Narrow" w:hAnsi="Arial Narrow"/>
                <w:sz w:val="24"/>
                <w:szCs w:val="24"/>
              </w:rPr>
            </w:pPr>
          </w:p>
        </w:tc>
        <w:tc>
          <w:tcPr>
            <w:tcW w:w="1260" w:type="dxa"/>
            <w:shd w:val="clear" w:color="auto" w:fill="auto"/>
            <w:tcMar>
              <w:top w:w="0" w:type="dxa"/>
              <w:left w:w="108" w:type="dxa"/>
              <w:bottom w:w="0" w:type="dxa"/>
              <w:right w:w="108" w:type="dxa"/>
            </w:tcMar>
            <w:vAlign w:val="center"/>
          </w:tcPr>
          <w:p w14:paraId="2E410F83" w14:textId="77777777" w:rsidR="009C4D5F" w:rsidRPr="002A1520" w:rsidRDefault="009C4D5F" w:rsidP="009C4D5F">
            <w:pPr>
              <w:jc w:val="right"/>
              <w:rPr>
                <w:rFonts w:ascii="Arial Narrow" w:hAnsi="Arial Narrow"/>
                <w:sz w:val="24"/>
                <w:szCs w:val="24"/>
              </w:rPr>
            </w:pPr>
          </w:p>
        </w:tc>
        <w:tc>
          <w:tcPr>
            <w:tcW w:w="1080" w:type="dxa"/>
            <w:shd w:val="clear" w:color="auto" w:fill="auto"/>
            <w:tcMar>
              <w:top w:w="0" w:type="dxa"/>
              <w:left w:w="108" w:type="dxa"/>
              <w:bottom w:w="0" w:type="dxa"/>
              <w:right w:w="108" w:type="dxa"/>
            </w:tcMar>
            <w:vAlign w:val="center"/>
          </w:tcPr>
          <w:p w14:paraId="10FCEE5B" w14:textId="77777777" w:rsidR="009C4D5F" w:rsidRPr="002A1520" w:rsidRDefault="009C4D5F" w:rsidP="009C4D5F">
            <w:pPr>
              <w:jc w:val="right"/>
              <w:rPr>
                <w:rFonts w:ascii="Arial Narrow" w:hAnsi="Arial Narrow"/>
                <w:sz w:val="24"/>
                <w:szCs w:val="24"/>
              </w:rPr>
            </w:pPr>
          </w:p>
        </w:tc>
        <w:tc>
          <w:tcPr>
            <w:tcW w:w="1530" w:type="dxa"/>
          </w:tcPr>
          <w:p w14:paraId="5250E3C3" w14:textId="3C908DD2" w:rsidR="009C4D5F" w:rsidRPr="002A1520" w:rsidRDefault="009C4D5F" w:rsidP="00FA3E84">
            <w:pPr>
              <w:jc w:val="right"/>
              <w:rPr>
                <w:rFonts w:ascii="Arial Narrow" w:hAnsi="Arial Narrow"/>
                <w:sz w:val="24"/>
                <w:szCs w:val="24"/>
              </w:rPr>
            </w:pPr>
            <w:r w:rsidRPr="002A1520">
              <w:rPr>
                <w:rFonts w:ascii="Arial Narrow" w:hAnsi="Arial Narrow"/>
                <w:sz w:val="24"/>
                <w:szCs w:val="24"/>
              </w:rPr>
              <w:t>$</w:t>
            </w:r>
            <w:r w:rsidR="00FA3E84" w:rsidRPr="002A1520">
              <w:rPr>
                <w:rFonts w:ascii="Arial Narrow" w:hAnsi="Arial Narrow"/>
                <w:sz w:val="24"/>
                <w:szCs w:val="24"/>
              </w:rPr>
              <w:t>1</w:t>
            </w:r>
            <w:r w:rsidRPr="002A1520">
              <w:rPr>
                <w:rFonts w:ascii="Arial Narrow" w:hAnsi="Arial Narrow"/>
                <w:sz w:val="24"/>
                <w:szCs w:val="24"/>
              </w:rPr>
              <w:t>,</w:t>
            </w:r>
            <w:r w:rsidR="00FA3E84" w:rsidRPr="002A1520">
              <w:rPr>
                <w:rFonts w:ascii="Arial Narrow" w:hAnsi="Arial Narrow"/>
                <w:sz w:val="24"/>
                <w:szCs w:val="24"/>
              </w:rPr>
              <w:t>851</w:t>
            </w:r>
          </w:p>
        </w:tc>
      </w:tr>
    </w:tbl>
    <w:p w14:paraId="7938164E" w14:textId="77777777" w:rsidR="00374A2C" w:rsidRDefault="00374A2C" w:rsidP="00727C9C">
      <w:pPr>
        <w:rPr>
          <w:bCs/>
          <w:sz w:val="24"/>
          <w:szCs w:val="24"/>
        </w:rPr>
      </w:pPr>
    </w:p>
    <w:p w14:paraId="6EC1838B" w14:textId="74BFB2B7" w:rsidR="00727C9C" w:rsidRPr="002A1520" w:rsidRDefault="00727C9C" w:rsidP="00727C9C">
      <w:pPr>
        <w:rPr>
          <w:rFonts w:ascii="Arial Narrow" w:hAnsi="Arial Narrow"/>
          <w:sz w:val="24"/>
          <w:szCs w:val="24"/>
        </w:rPr>
      </w:pPr>
      <w:r w:rsidRPr="002A1520">
        <w:rPr>
          <w:rFonts w:ascii="Arial Narrow" w:hAnsi="Arial Narrow"/>
          <w:bCs/>
          <w:sz w:val="24"/>
          <w:szCs w:val="24"/>
        </w:rPr>
        <w:t xml:space="preserve">Annual salaries based on 2016 OPM Pay Schedule for Washington/DC area: </w:t>
      </w:r>
      <w:hyperlink r:id="rId11" w:history="1">
        <w:r w:rsidR="00374A2C" w:rsidRPr="002A1520">
          <w:rPr>
            <w:rStyle w:val="Hyperlink"/>
            <w:rFonts w:ascii="Arial Narrow" w:hAnsi="Arial Narrow"/>
            <w:sz w:val="24"/>
            <w:szCs w:val="24"/>
          </w:rPr>
          <w:t>https://www.opm.gov/policy-data-oversight/pay-leave/salaries-wages/salary-tables/pdf/2016/DCB.pdf</w:t>
        </w:r>
      </w:hyperlink>
    </w:p>
    <w:p w14:paraId="3A8F8F66" w14:textId="77777777" w:rsidR="00374A2C" w:rsidRPr="002A1520" w:rsidRDefault="00374A2C" w:rsidP="00727C9C">
      <w:pPr>
        <w:rPr>
          <w:rFonts w:ascii="Arial Narrow" w:hAnsi="Arial Narrow"/>
          <w:bCs/>
          <w:sz w:val="24"/>
          <w:szCs w:val="24"/>
        </w:rPr>
      </w:pPr>
    </w:p>
    <w:p w14:paraId="0AFB35F0" w14:textId="77777777" w:rsidR="00727C9C" w:rsidRPr="00BE7DF4" w:rsidRDefault="00727C9C" w:rsidP="00727C9C">
      <w:pPr>
        <w:rPr>
          <w:rFonts w:ascii="Arial Narrow" w:hAnsi="Arial Narrow"/>
          <w:bCs/>
          <w:sz w:val="24"/>
          <w:szCs w:val="24"/>
        </w:rPr>
      </w:pPr>
      <w:r w:rsidRPr="00BE7DF4">
        <w:rPr>
          <w:rFonts w:ascii="Arial Narrow" w:hAnsi="Arial Narrow"/>
          <w:bCs/>
          <w:sz w:val="24"/>
          <w:szCs w:val="24"/>
        </w:rPr>
        <w:lastRenderedPageBreak/>
        <w:t>Note that these oversight costs are included in “Overhead” in Exhibit 4.</w:t>
      </w:r>
    </w:p>
    <w:p w14:paraId="3729C05F" w14:textId="77777777" w:rsidR="00805FA5" w:rsidRPr="00B75132" w:rsidRDefault="00805FA5" w:rsidP="00727C9C">
      <w:pPr>
        <w:rPr>
          <w:bCs/>
          <w:sz w:val="24"/>
          <w:szCs w:val="24"/>
        </w:rPr>
      </w:pPr>
    </w:p>
    <w:p w14:paraId="19D7EA5B" w14:textId="36101EEA" w:rsidR="00556958" w:rsidRDefault="00805FA5" w:rsidP="003F49F5">
      <w:pPr>
        <w:spacing w:line="240" w:lineRule="auto"/>
        <w:contextualSpacing/>
        <w:rPr>
          <w:b/>
          <w:i/>
          <w:sz w:val="24"/>
          <w:szCs w:val="24"/>
        </w:rPr>
      </w:pPr>
      <w:r w:rsidRPr="00B75132">
        <w:rPr>
          <w:b/>
          <w:i/>
          <w:sz w:val="24"/>
          <w:szCs w:val="24"/>
        </w:rPr>
        <w:t>15. Changes in Hour Burden</w:t>
      </w:r>
      <w:bookmarkStart w:id="72" w:name="h.6i5phu6nipw2" w:colFirst="0" w:colLast="0"/>
      <w:bookmarkEnd w:id="72"/>
    </w:p>
    <w:p w14:paraId="6258601E" w14:textId="77777777" w:rsidR="000A5D79" w:rsidRPr="00B76953" w:rsidRDefault="000A5D79" w:rsidP="003F49F5">
      <w:pPr>
        <w:spacing w:line="240" w:lineRule="auto"/>
        <w:contextualSpacing/>
        <w:rPr>
          <w:sz w:val="24"/>
          <w:szCs w:val="24"/>
        </w:rPr>
      </w:pPr>
    </w:p>
    <w:p w14:paraId="1678EFCA" w14:textId="7445EC02" w:rsidR="006B2B9F" w:rsidRPr="00B76953" w:rsidRDefault="00762591" w:rsidP="003F49F5">
      <w:pPr>
        <w:spacing w:line="240" w:lineRule="auto"/>
        <w:contextualSpacing/>
        <w:rPr>
          <w:sz w:val="24"/>
          <w:szCs w:val="24"/>
        </w:rPr>
      </w:pPr>
      <w:r w:rsidRPr="00B76953">
        <w:rPr>
          <w:sz w:val="24"/>
          <w:szCs w:val="24"/>
        </w:rPr>
        <w:t>This is a new collection of information.</w:t>
      </w:r>
    </w:p>
    <w:p w14:paraId="034D0A6F" w14:textId="0E4D8EEB" w:rsidR="004702B8" w:rsidRPr="00B75132" w:rsidRDefault="004702B8" w:rsidP="00B75132">
      <w:pPr>
        <w:pStyle w:val="Heading2"/>
        <w:rPr>
          <w:b/>
          <w:i/>
          <w:sz w:val="24"/>
          <w:szCs w:val="24"/>
        </w:rPr>
      </w:pPr>
      <w:bookmarkStart w:id="73" w:name="_Toc151782191"/>
      <w:bookmarkStart w:id="74" w:name="_Toc158526231"/>
      <w:bookmarkStart w:id="75" w:name="_Toc437430827"/>
      <w:bookmarkStart w:id="76" w:name="_Toc468269748"/>
      <w:r w:rsidRPr="00B75132">
        <w:rPr>
          <w:b/>
          <w:i/>
          <w:sz w:val="24"/>
          <w:szCs w:val="24"/>
        </w:rPr>
        <w:t>16. Time Schedule, Publication and Analysis Plans</w:t>
      </w:r>
      <w:bookmarkEnd w:id="73"/>
      <w:bookmarkEnd w:id="74"/>
      <w:bookmarkEnd w:id="75"/>
      <w:bookmarkEnd w:id="76"/>
    </w:p>
    <w:p w14:paraId="2A0151D8" w14:textId="52E81F4B" w:rsidR="006B2B9F" w:rsidRPr="00B76953" w:rsidRDefault="006B2B9F" w:rsidP="003F49F5">
      <w:pPr>
        <w:spacing w:line="240" w:lineRule="auto"/>
        <w:contextualSpacing/>
        <w:rPr>
          <w:sz w:val="24"/>
          <w:szCs w:val="24"/>
        </w:rPr>
      </w:pPr>
      <w:bookmarkStart w:id="77" w:name="h.xksjgp2ena1d" w:colFirst="0" w:colLast="0"/>
      <w:bookmarkStart w:id="78" w:name="h.i2o859wjlw7f" w:colFirst="0" w:colLast="0"/>
      <w:bookmarkStart w:id="79" w:name="h.jcyc1bfhjuzp" w:colFirst="0" w:colLast="0"/>
      <w:bookmarkEnd w:id="77"/>
      <w:bookmarkEnd w:id="78"/>
      <w:bookmarkEnd w:id="79"/>
      <w:r w:rsidRPr="00B76953">
        <w:rPr>
          <w:sz w:val="24"/>
          <w:szCs w:val="24"/>
        </w:rPr>
        <w:t xml:space="preserve">The timeline for data collection, analysis, and publication is shown in Exhibit </w:t>
      </w:r>
      <w:r w:rsidR="000A5D79">
        <w:rPr>
          <w:sz w:val="24"/>
          <w:szCs w:val="24"/>
        </w:rPr>
        <w:t>5</w:t>
      </w:r>
      <w:r w:rsidRPr="00B76953">
        <w:rPr>
          <w:sz w:val="24"/>
          <w:szCs w:val="24"/>
        </w:rPr>
        <w:t xml:space="preserve"> below.</w:t>
      </w:r>
    </w:p>
    <w:p w14:paraId="0FAD87CB" w14:textId="77777777" w:rsidR="006B2B9F" w:rsidRPr="00B76953" w:rsidRDefault="006B2B9F" w:rsidP="003F49F5">
      <w:pPr>
        <w:spacing w:line="240" w:lineRule="auto"/>
        <w:contextualSpacing/>
        <w:rPr>
          <w:sz w:val="24"/>
          <w:szCs w:val="24"/>
        </w:rPr>
      </w:pPr>
    </w:p>
    <w:p w14:paraId="0F3F2355" w14:textId="5D422ACB" w:rsidR="006B2B9F" w:rsidRPr="000A5D79" w:rsidRDefault="006B2B9F" w:rsidP="003F49F5">
      <w:pPr>
        <w:spacing w:line="240" w:lineRule="auto"/>
        <w:contextualSpacing/>
        <w:rPr>
          <w:b/>
          <w:sz w:val="24"/>
          <w:szCs w:val="24"/>
          <w:u w:val="single"/>
        </w:rPr>
      </w:pPr>
      <w:r w:rsidRPr="000A5D79">
        <w:rPr>
          <w:b/>
          <w:sz w:val="24"/>
          <w:szCs w:val="24"/>
          <w:u w:val="single"/>
        </w:rPr>
        <w:t xml:space="preserve"> Exhibit </w:t>
      </w:r>
      <w:r w:rsidR="000A5D79" w:rsidRPr="000A5D79">
        <w:rPr>
          <w:b/>
          <w:sz w:val="24"/>
          <w:szCs w:val="24"/>
          <w:u w:val="single"/>
        </w:rPr>
        <w:t>5</w:t>
      </w:r>
      <w:r w:rsidRPr="000A5D79">
        <w:rPr>
          <w:b/>
          <w:sz w:val="24"/>
          <w:szCs w:val="24"/>
          <w:u w:val="single"/>
        </w:rPr>
        <w:t>: Timeline for data collection, analysis and publication</w:t>
      </w:r>
    </w:p>
    <w:p w14:paraId="3387A630" w14:textId="77777777" w:rsidR="000A5D79" w:rsidRPr="00B76953" w:rsidRDefault="000A5D79" w:rsidP="003F49F5">
      <w:pPr>
        <w:spacing w:line="240" w:lineRule="auto"/>
        <w:contextualSpacing/>
        <w:rPr>
          <w:sz w:val="24"/>
          <w:szCs w:val="24"/>
        </w:rPr>
      </w:pPr>
    </w:p>
    <w:tbl>
      <w:tblPr>
        <w:tblStyle w:val="1"/>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20"/>
        <w:gridCol w:w="2660"/>
      </w:tblGrid>
      <w:tr w:rsidR="006B2B9F" w:rsidRPr="00B76953" w14:paraId="44F3C40F" w14:textId="77777777" w:rsidTr="00EB2AA6">
        <w:tc>
          <w:tcPr>
            <w:tcW w:w="6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B2A48" w14:textId="77777777" w:rsidR="006B2B9F" w:rsidRPr="002A1520" w:rsidRDefault="006B2B9F" w:rsidP="003F49F5">
            <w:pPr>
              <w:spacing w:line="240" w:lineRule="auto"/>
              <w:contextualSpacing/>
              <w:jc w:val="center"/>
              <w:rPr>
                <w:rFonts w:ascii="Arial Narrow" w:hAnsi="Arial Narrow"/>
                <w:sz w:val="24"/>
                <w:szCs w:val="24"/>
              </w:rPr>
            </w:pPr>
            <w:r w:rsidRPr="002A1520">
              <w:rPr>
                <w:rFonts w:ascii="Arial Narrow" w:hAnsi="Arial Narrow"/>
                <w:b/>
                <w:sz w:val="24"/>
                <w:szCs w:val="24"/>
              </w:rPr>
              <w:t>Task/Activity</w:t>
            </w:r>
          </w:p>
        </w:tc>
        <w:tc>
          <w:tcPr>
            <w:tcW w:w="26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1BAAF" w14:textId="77777777" w:rsidR="006B2B9F" w:rsidRPr="002A1520" w:rsidRDefault="006B2B9F" w:rsidP="003F49F5">
            <w:pPr>
              <w:spacing w:line="240" w:lineRule="auto"/>
              <w:contextualSpacing/>
              <w:jc w:val="center"/>
              <w:rPr>
                <w:rFonts w:ascii="Arial Narrow" w:hAnsi="Arial Narrow"/>
                <w:sz w:val="24"/>
                <w:szCs w:val="24"/>
              </w:rPr>
            </w:pPr>
            <w:r w:rsidRPr="002A1520">
              <w:rPr>
                <w:rFonts w:ascii="Arial Narrow" w:hAnsi="Arial Narrow"/>
                <w:b/>
                <w:sz w:val="24"/>
                <w:szCs w:val="24"/>
              </w:rPr>
              <w:t>Timeline</w:t>
            </w:r>
          </w:p>
        </w:tc>
      </w:tr>
      <w:tr w:rsidR="006B2B9F" w:rsidRPr="00B76953" w14:paraId="1284B7E1" w14:textId="77777777" w:rsidTr="00EB2AA6">
        <w:tc>
          <w:tcPr>
            <w:tcW w:w="6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03BAA6" w14:textId="77777777" w:rsidR="006B2B9F" w:rsidRPr="002A1520" w:rsidRDefault="006B2B9F" w:rsidP="003F49F5">
            <w:pPr>
              <w:spacing w:line="240" w:lineRule="auto"/>
              <w:contextualSpacing/>
              <w:rPr>
                <w:rFonts w:ascii="Arial Narrow" w:hAnsi="Arial Narrow"/>
                <w:sz w:val="24"/>
                <w:szCs w:val="24"/>
              </w:rPr>
            </w:pPr>
            <w:r w:rsidRPr="002A1520">
              <w:rPr>
                <w:rFonts w:ascii="Arial Narrow" w:hAnsi="Arial Narrow"/>
                <w:sz w:val="24"/>
                <w:szCs w:val="24"/>
              </w:rPr>
              <w:t>Conduct Work Flow Mapping and Patient Interviews</w:t>
            </w:r>
          </w:p>
        </w:tc>
        <w:tc>
          <w:tcPr>
            <w:tcW w:w="2660" w:type="dxa"/>
            <w:tcBorders>
              <w:bottom w:val="single" w:sz="8" w:space="0" w:color="000000"/>
              <w:right w:val="single" w:sz="8" w:space="0" w:color="000000"/>
            </w:tcBorders>
            <w:tcMar>
              <w:top w:w="100" w:type="dxa"/>
              <w:left w:w="100" w:type="dxa"/>
              <w:bottom w:w="100" w:type="dxa"/>
              <w:right w:w="100" w:type="dxa"/>
            </w:tcMar>
          </w:tcPr>
          <w:p w14:paraId="231C5F67" w14:textId="2E9056E1" w:rsidR="006B2B9F" w:rsidRPr="002A1520" w:rsidRDefault="00474682" w:rsidP="00474682">
            <w:pPr>
              <w:spacing w:line="240" w:lineRule="auto"/>
              <w:contextualSpacing/>
              <w:jc w:val="center"/>
              <w:rPr>
                <w:rFonts w:ascii="Arial Narrow" w:hAnsi="Arial Narrow"/>
                <w:sz w:val="24"/>
                <w:szCs w:val="24"/>
              </w:rPr>
            </w:pPr>
            <w:r>
              <w:rPr>
                <w:rFonts w:ascii="Arial Narrow" w:hAnsi="Arial Narrow"/>
                <w:sz w:val="24"/>
                <w:szCs w:val="24"/>
              </w:rPr>
              <w:t>June</w:t>
            </w:r>
            <w:r w:rsidR="003C7094" w:rsidRPr="002A1520">
              <w:rPr>
                <w:rFonts w:ascii="Arial Narrow" w:hAnsi="Arial Narrow"/>
                <w:sz w:val="24"/>
                <w:szCs w:val="24"/>
              </w:rPr>
              <w:t xml:space="preserve"> 2017-</w:t>
            </w:r>
            <w:r w:rsidR="001B5C16" w:rsidRPr="002A1520">
              <w:rPr>
                <w:rFonts w:ascii="Arial Narrow" w:hAnsi="Arial Narrow"/>
                <w:sz w:val="24"/>
                <w:szCs w:val="24"/>
              </w:rPr>
              <w:t xml:space="preserve"> </w:t>
            </w:r>
            <w:r>
              <w:rPr>
                <w:rFonts w:ascii="Arial Narrow" w:hAnsi="Arial Narrow"/>
                <w:sz w:val="24"/>
                <w:szCs w:val="24"/>
              </w:rPr>
              <w:t>September</w:t>
            </w:r>
            <w:r w:rsidR="006B2B9F" w:rsidRPr="002A1520">
              <w:rPr>
                <w:rFonts w:ascii="Arial Narrow" w:hAnsi="Arial Narrow"/>
                <w:sz w:val="24"/>
                <w:szCs w:val="24"/>
              </w:rPr>
              <w:t xml:space="preserve"> 2017</w:t>
            </w:r>
          </w:p>
        </w:tc>
      </w:tr>
      <w:tr w:rsidR="006B2B9F" w:rsidRPr="00B76953" w14:paraId="63A991BC" w14:textId="77777777" w:rsidTr="00EB2AA6">
        <w:tc>
          <w:tcPr>
            <w:tcW w:w="6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8EF4D4" w14:textId="77777777" w:rsidR="006B2B9F" w:rsidRPr="002A1520" w:rsidRDefault="006B2B9F" w:rsidP="003F49F5">
            <w:pPr>
              <w:spacing w:line="240" w:lineRule="auto"/>
              <w:contextualSpacing/>
              <w:rPr>
                <w:rFonts w:ascii="Arial Narrow" w:hAnsi="Arial Narrow"/>
                <w:sz w:val="24"/>
                <w:szCs w:val="24"/>
              </w:rPr>
            </w:pPr>
            <w:r w:rsidRPr="002A1520">
              <w:rPr>
                <w:rFonts w:ascii="Arial Narrow" w:hAnsi="Arial Narrow"/>
                <w:sz w:val="24"/>
                <w:szCs w:val="24"/>
              </w:rPr>
              <w:t>Analysis of Work Flow and Patient Interviews</w:t>
            </w:r>
          </w:p>
        </w:tc>
        <w:tc>
          <w:tcPr>
            <w:tcW w:w="2660" w:type="dxa"/>
            <w:tcBorders>
              <w:bottom w:val="single" w:sz="8" w:space="0" w:color="000000"/>
              <w:right w:val="single" w:sz="8" w:space="0" w:color="000000"/>
            </w:tcBorders>
            <w:tcMar>
              <w:top w:w="100" w:type="dxa"/>
              <w:left w:w="100" w:type="dxa"/>
              <w:bottom w:w="100" w:type="dxa"/>
              <w:right w:w="100" w:type="dxa"/>
            </w:tcMar>
          </w:tcPr>
          <w:p w14:paraId="6F53246E" w14:textId="34A017C3" w:rsidR="006B2B9F" w:rsidRPr="002A1520" w:rsidRDefault="000C54AB" w:rsidP="00474682">
            <w:pPr>
              <w:spacing w:line="240" w:lineRule="auto"/>
              <w:contextualSpacing/>
              <w:jc w:val="center"/>
              <w:rPr>
                <w:rFonts w:ascii="Arial Narrow" w:hAnsi="Arial Narrow"/>
                <w:sz w:val="24"/>
                <w:szCs w:val="24"/>
              </w:rPr>
            </w:pPr>
            <w:r>
              <w:rPr>
                <w:rFonts w:ascii="Arial Narrow" w:hAnsi="Arial Narrow"/>
                <w:sz w:val="24"/>
                <w:szCs w:val="24"/>
              </w:rPr>
              <w:t>October</w:t>
            </w:r>
            <w:r w:rsidR="003C7094" w:rsidRPr="002A1520">
              <w:rPr>
                <w:rFonts w:ascii="Arial Narrow" w:hAnsi="Arial Narrow"/>
                <w:sz w:val="24"/>
                <w:szCs w:val="24"/>
              </w:rPr>
              <w:t xml:space="preserve"> 2017 – </w:t>
            </w:r>
            <w:r>
              <w:rPr>
                <w:rFonts w:ascii="Arial Narrow" w:hAnsi="Arial Narrow"/>
                <w:sz w:val="24"/>
                <w:szCs w:val="24"/>
              </w:rPr>
              <w:t>December</w:t>
            </w:r>
            <w:r w:rsidR="001B5C16" w:rsidRPr="002A1520">
              <w:rPr>
                <w:rFonts w:ascii="Arial Narrow" w:hAnsi="Arial Narrow"/>
                <w:sz w:val="24"/>
                <w:szCs w:val="24"/>
              </w:rPr>
              <w:t xml:space="preserve"> </w:t>
            </w:r>
            <w:r w:rsidR="006B2B9F" w:rsidRPr="002A1520">
              <w:rPr>
                <w:rFonts w:ascii="Arial Narrow" w:hAnsi="Arial Narrow"/>
                <w:sz w:val="24"/>
                <w:szCs w:val="24"/>
              </w:rPr>
              <w:t>2017</w:t>
            </w:r>
          </w:p>
        </w:tc>
      </w:tr>
      <w:tr w:rsidR="006B2B9F" w:rsidRPr="00B76953" w14:paraId="50FE70D4" w14:textId="77777777" w:rsidTr="00EB2AA6">
        <w:tc>
          <w:tcPr>
            <w:tcW w:w="6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48CA36" w14:textId="77777777" w:rsidR="006B2B9F" w:rsidRPr="002A1520" w:rsidRDefault="006B2B9F" w:rsidP="003F49F5">
            <w:pPr>
              <w:spacing w:line="240" w:lineRule="auto"/>
              <w:contextualSpacing/>
              <w:rPr>
                <w:rFonts w:ascii="Arial Narrow" w:hAnsi="Arial Narrow"/>
                <w:sz w:val="24"/>
                <w:szCs w:val="24"/>
              </w:rPr>
            </w:pPr>
            <w:r w:rsidRPr="002A1520">
              <w:rPr>
                <w:rFonts w:ascii="Arial Narrow" w:hAnsi="Arial Narrow"/>
                <w:sz w:val="24"/>
                <w:szCs w:val="24"/>
              </w:rPr>
              <w:t xml:space="preserve">Report annual findings and recommendations, including dissemination </w:t>
            </w:r>
          </w:p>
        </w:tc>
        <w:tc>
          <w:tcPr>
            <w:tcW w:w="2660" w:type="dxa"/>
            <w:tcBorders>
              <w:bottom w:val="single" w:sz="8" w:space="0" w:color="000000"/>
              <w:right w:val="single" w:sz="8" w:space="0" w:color="000000"/>
            </w:tcBorders>
            <w:tcMar>
              <w:top w:w="100" w:type="dxa"/>
              <w:left w:w="100" w:type="dxa"/>
              <w:bottom w:w="100" w:type="dxa"/>
              <w:right w:w="100" w:type="dxa"/>
            </w:tcMar>
          </w:tcPr>
          <w:p w14:paraId="32826F8E" w14:textId="6DC79D9F" w:rsidR="006B2B9F" w:rsidRPr="002A1520" w:rsidRDefault="00474682" w:rsidP="00474682">
            <w:pPr>
              <w:spacing w:line="240" w:lineRule="auto"/>
              <w:contextualSpacing/>
              <w:jc w:val="center"/>
              <w:rPr>
                <w:rFonts w:ascii="Arial Narrow" w:hAnsi="Arial Narrow"/>
                <w:sz w:val="24"/>
                <w:szCs w:val="24"/>
              </w:rPr>
            </w:pPr>
            <w:r>
              <w:rPr>
                <w:rFonts w:ascii="Arial Narrow" w:hAnsi="Arial Narrow"/>
                <w:sz w:val="24"/>
                <w:szCs w:val="24"/>
              </w:rPr>
              <w:t>January</w:t>
            </w:r>
            <w:r w:rsidR="003C7094" w:rsidRPr="002A1520">
              <w:rPr>
                <w:rFonts w:ascii="Arial Narrow" w:hAnsi="Arial Narrow"/>
                <w:sz w:val="24"/>
                <w:szCs w:val="24"/>
              </w:rPr>
              <w:t xml:space="preserve"> 2018 – May</w:t>
            </w:r>
            <w:r w:rsidR="006B2B9F" w:rsidRPr="002A1520">
              <w:rPr>
                <w:rFonts w:ascii="Arial Narrow" w:hAnsi="Arial Narrow"/>
                <w:sz w:val="24"/>
                <w:szCs w:val="24"/>
              </w:rPr>
              <w:t xml:space="preserve"> 2018</w:t>
            </w:r>
          </w:p>
        </w:tc>
      </w:tr>
    </w:tbl>
    <w:p w14:paraId="14B4846F" w14:textId="1BCE7DE6" w:rsidR="009D0D3E" w:rsidRPr="00FD39C0" w:rsidRDefault="009D0D3E" w:rsidP="009D0D3E">
      <w:pPr>
        <w:pStyle w:val="Heading2"/>
        <w:rPr>
          <w:b/>
          <w:i/>
          <w:sz w:val="24"/>
          <w:szCs w:val="24"/>
        </w:rPr>
      </w:pPr>
      <w:bookmarkStart w:id="80" w:name="_Toc437430829"/>
      <w:bookmarkStart w:id="81" w:name="_Toc468269749"/>
      <w:bookmarkStart w:id="82" w:name="_Toc437430830"/>
      <w:r w:rsidRPr="00FD39C0">
        <w:rPr>
          <w:b/>
          <w:i/>
          <w:sz w:val="24"/>
          <w:szCs w:val="24"/>
        </w:rPr>
        <w:t>16</w:t>
      </w:r>
      <w:proofErr w:type="gramStart"/>
      <w:r w:rsidRPr="00FD39C0">
        <w:rPr>
          <w:b/>
          <w:i/>
          <w:sz w:val="24"/>
          <w:szCs w:val="24"/>
        </w:rPr>
        <w:t>.</w:t>
      </w:r>
      <w:r w:rsidR="00374A2C">
        <w:rPr>
          <w:b/>
          <w:i/>
          <w:sz w:val="24"/>
          <w:szCs w:val="24"/>
        </w:rPr>
        <w:t>a</w:t>
      </w:r>
      <w:proofErr w:type="gramEnd"/>
      <w:r w:rsidRPr="00FD39C0">
        <w:rPr>
          <w:b/>
          <w:i/>
          <w:sz w:val="24"/>
          <w:szCs w:val="24"/>
        </w:rPr>
        <w:t>.</w:t>
      </w:r>
      <w:r w:rsidRPr="00FD39C0">
        <w:rPr>
          <w:b/>
          <w:i/>
          <w:sz w:val="24"/>
          <w:szCs w:val="24"/>
        </w:rPr>
        <w:tab/>
        <w:t>Publication and Use of Findings</w:t>
      </w:r>
      <w:bookmarkEnd w:id="80"/>
      <w:bookmarkEnd w:id="81"/>
    </w:p>
    <w:p w14:paraId="6C495410" w14:textId="77777777" w:rsidR="009D0D3E" w:rsidRPr="009D0D3E" w:rsidRDefault="009D0D3E" w:rsidP="009D0D3E">
      <w:pPr>
        <w:spacing w:before="120"/>
        <w:rPr>
          <w:sz w:val="24"/>
          <w:szCs w:val="24"/>
        </w:rPr>
      </w:pPr>
      <w:r w:rsidRPr="009D0D3E">
        <w:rPr>
          <w:sz w:val="24"/>
          <w:szCs w:val="24"/>
        </w:rPr>
        <w:t xml:space="preserve">AHRQ plans to submit at least one manuscript describing project findings to a peer-reviewed journal. </w:t>
      </w:r>
    </w:p>
    <w:p w14:paraId="7E2A3457" w14:textId="0AC4517D" w:rsidR="00490B85" w:rsidRPr="00FD39C0" w:rsidRDefault="00490B85" w:rsidP="00490B85">
      <w:pPr>
        <w:pStyle w:val="Heading2"/>
        <w:rPr>
          <w:b/>
          <w:i/>
          <w:sz w:val="24"/>
          <w:szCs w:val="24"/>
        </w:rPr>
      </w:pPr>
      <w:bookmarkStart w:id="83" w:name="_Toc468269750"/>
      <w:r w:rsidRPr="00FD39C0">
        <w:rPr>
          <w:b/>
          <w:i/>
          <w:sz w:val="24"/>
          <w:szCs w:val="24"/>
        </w:rPr>
        <w:t>16</w:t>
      </w:r>
      <w:proofErr w:type="gramStart"/>
      <w:r w:rsidRPr="00FD39C0">
        <w:rPr>
          <w:b/>
          <w:i/>
          <w:sz w:val="24"/>
          <w:szCs w:val="24"/>
        </w:rPr>
        <w:t>.</w:t>
      </w:r>
      <w:r w:rsidR="00374A2C">
        <w:rPr>
          <w:b/>
          <w:i/>
          <w:sz w:val="24"/>
          <w:szCs w:val="24"/>
        </w:rPr>
        <w:t>b</w:t>
      </w:r>
      <w:proofErr w:type="gramEnd"/>
      <w:r w:rsidRPr="00FD39C0">
        <w:rPr>
          <w:b/>
          <w:i/>
          <w:sz w:val="24"/>
          <w:szCs w:val="24"/>
        </w:rPr>
        <w:t>.</w:t>
      </w:r>
      <w:r w:rsidRPr="00FD39C0">
        <w:rPr>
          <w:b/>
          <w:i/>
          <w:sz w:val="24"/>
          <w:szCs w:val="24"/>
        </w:rPr>
        <w:tab/>
        <w:t>Analysis Plans</w:t>
      </w:r>
      <w:bookmarkEnd w:id="82"/>
      <w:bookmarkEnd w:id="83"/>
    </w:p>
    <w:p w14:paraId="525A6231" w14:textId="30B5F443" w:rsidR="001B5C16" w:rsidRPr="00D443E7" w:rsidRDefault="001B5C16" w:rsidP="001B5C16">
      <w:pPr>
        <w:spacing w:line="240" w:lineRule="auto"/>
        <w:contextualSpacing/>
        <w:rPr>
          <w:sz w:val="24"/>
          <w:szCs w:val="24"/>
        </w:rPr>
      </w:pPr>
      <w:r w:rsidRPr="00D443E7">
        <w:rPr>
          <w:sz w:val="24"/>
          <w:szCs w:val="24"/>
        </w:rPr>
        <w:t>Having collected data from the primary care site forms, workflow mapping activities, patient interviews, and community agency interviews across nine primary care sites, the research team will distill the themes and/or principles that should be part of the REV model.</w:t>
      </w:r>
      <w:r w:rsidR="00EA4691">
        <w:rPr>
          <w:sz w:val="24"/>
          <w:szCs w:val="24"/>
        </w:rPr>
        <w:t xml:space="preserve"> </w:t>
      </w:r>
      <w:r w:rsidRPr="00D443E7">
        <w:rPr>
          <w:sz w:val="24"/>
          <w:szCs w:val="24"/>
        </w:rPr>
        <w:t xml:space="preserve">The workflow mapping activities will result in a set of tables and workflow maps that summarize the roles and responsibilities of primary care staff, and display how their activities relate over time and differ by patient groups. The key challenges and potential solutions will also inform the REV. The patient and community agency interviews will highlight gaps in current workflow processes. A comparison/contrast of the workflows will be conducted across the nine sites, and across the primary care staff, patient, and community agency perspectives. This data analysis, also informed by the project’s environmental scan and key informants, will allow the research team to develop a robust set of REV components for primary care that could reduce readmissions. </w:t>
      </w:r>
    </w:p>
    <w:p w14:paraId="4B622FB0" w14:textId="77777777" w:rsidR="002B4B4A" w:rsidRDefault="002B4B4A" w:rsidP="002B4B4A">
      <w:pPr>
        <w:pStyle w:val="Heading1"/>
        <w:spacing w:before="0" w:after="0" w:line="240" w:lineRule="auto"/>
        <w:rPr>
          <w:sz w:val="22"/>
          <w:szCs w:val="22"/>
        </w:rPr>
      </w:pPr>
      <w:bookmarkStart w:id="84" w:name="_Toc468269751"/>
    </w:p>
    <w:p w14:paraId="1AB194B5" w14:textId="2597DF92" w:rsidR="00556958" w:rsidRPr="00B76953" w:rsidRDefault="002B4B4A" w:rsidP="002B4B4A">
      <w:pPr>
        <w:pStyle w:val="Heading1"/>
        <w:spacing w:before="0" w:after="0" w:line="240" w:lineRule="auto"/>
        <w:rPr>
          <w:b/>
          <w:sz w:val="24"/>
          <w:szCs w:val="24"/>
        </w:rPr>
      </w:pPr>
      <w:r w:rsidRPr="002B4B4A">
        <w:rPr>
          <w:b/>
          <w:sz w:val="22"/>
          <w:szCs w:val="22"/>
        </w:rPr>
        <w:t>17.</w:t>
      </w:r>
      <w:r>
        <w:rPr>
          <w:sz w:val="22"/>
          <w:szCs w:val="22"/>
        </w:rPr>
        <w:t xml:space="preserve"> </w:t>
      </w:r>
      <w:r w:rsidR="00762591" w:rsidRPr="00B76953">
        <w:rPr>
          <w:b/>
          <w:sz w:val="24"/>
          <w:szCs w:val="24"/>
        </w:rPr>
        <w:t>Exemption for Display of Expiration Date</w:t>
      </w:r>
      <w:bookmarkEnd w:id="84"/>
      <w:r w:rsidR="00CB3158" w:rsidRPr="00B76953">
        <w:rPr>
          <w:b/>
          <w:sz w:val="24"/>
          <w:szCs w:val="24"/>
        </w:rPr>
        <w:t xml:space="preserve"> </w:t>
      </w:r>
    </w:p>
    <w:p w14:paraId="33D1DA95" w14:textId="77777777" w:rsidR="00CB3158" w:rsidRPr="00B76953" w:rsidRDefault="00CB3158" w:rsidP="003F49F5">
      <w:pPr>
        <w:spacing w:line="240" w:lineRule="auto"/>
        <w:contextualSpacing/>
        <w:rPr>
          <w:sz w:val="24"/>
          <w:szCs w:val="24"/>
        </w:rPr>
      </w:pPr>
    </w:p>
    <w:p w14:paraId="1801EF7B" w14:textId="3F7CDA5C" w:rsidR="006B2B9F" w:rsidRPr="00B76953" w:rsidRDefault="00762591" w:rsidP="003F49F5">
      <w:pPr>
        <w:spacing w:line="240" w:lineRule="auto"/>
        <w:contextualSpacing/>
        <w:rPr>
          <w:sz w:val="24"/>
          <w:szCs w:val="24"/>
        </w:rPr>
      </w:pPr>
      <w:r w:rsidRPr="00B76953">
        <w:rPr>
          <w:sz w:val="24"/>
          <w:szCs w:val="24"/>
        </w:rPr>
        <w:t>AHRQ does not seek this exemption.</w:t>
      </w:r>
    </w:p>
    <w:p w14:paraId="1D4CF11E" w14:textId="77777777" w:rsidR="00F669D1" w:rsidRPr="00B76953" w:rsidRDefault="00F669D1" w:rsidP="003F49F5">
      <w:pPr>
        <w:spacing w:line="240" w:lineRule="auto"/>
        <w:contextualSpacing/>
        <w:rPr>
          <w:sz w:val="24"/>
          <w:szCs w:val="24"/>
        </w:rPr>
      </w:pPr>
    </w:p>
    <w:p w14:paraId="2BCABE8D" w14:textId="77777777" w:rsidR="00556958" w:rsidRDefault="00F669D1" w:rsidP="003F49F5">
      <w:pPr>
        <w:pStyle w:val="Heading1"/>
        <w:spacing w:before="0" w:after="0" w:line="240" w:lineRule="auto"/>
        <w:rPr>
          <w:b/>
          <w:sz w:val="24"/>
          <w:szCs w:val="24"/>
        </w:rPr>
      </w:pPr>
      <w:bookmarkStart w:id="85" w:name="h.998aj175coo0" w:colFirst="0" w:colLast="0"/>
      <w:bookmarkStart w:id="86" w:name="_Toc468269752"/>
      <w:bookmarkEnd w:id="85"/>
      <w:r w:rsidRPr="00B76953">
        <w:rPr>
          <w:b/>
          <w:sz w:val="24"/>
          <w:szCs w:val="24"/>
        </w:rPr>
        <w:t>List of A</w:t>
      </w:r>
      <w:r w:rsidR="00762591" w:rsidRPr="00B76953">
        <w:rPr>
          <w:b/>
          <w:sz w:val="24"/>
          <w:szCs w:val="24"/>
        </w:rPr>
        <w:t>ttachments</w:t>
      </w:r>
      <w:bookmarkEnd w:id="86"/>
    </w:p>
    <w:p w14:paraId="7F85C877" w14:textId="77777777" w:rsidR="00D443E7" w:rsidRPr="00D443E7" w:rsidRDefault="00D443E7" w:rsidP="00D443E7"/>
    <w:p w14:paraId="056622FB" w14:textId="76E06B21" w:rsidR="00C842B7" w:rsidRPr="00C842B7" w:rsidRDefault="00052D0E" w:rsidP="00C842B7">
      <w:pPr>
        <w:numPr>
          <w:ilvl w:val="0"/>
          <w:numId w:val="4"/>
        </w:numPr>
        <w:spacing w:line="240" w:lineRule="auto"/>
        <w:ind w:hanging="360"/>
        <w:contextualSpacing/>
        <w:rPr>
          <w:sz w:val="24"/>
          <w:szCs w:val="24"/>
        </w:rPr>
      </w:pPr>
      <w:r w:rsidRPr="00B76953">
        <w:rPr>
          <w:sz w:val="24"/>
          <w:szCs w:val="24"/>
        </w:rPr>
        <w:t xml:space="preserve">Attachment A: </w:t>
      </w:r>
      <w:r w:rsidR="004C2CAC" w:rsidRPr="00B76953">
        <w:rPr>
          <w:sz w:val="24"/>
          <w:szCs w:val="24"/>
        </w:rPr>
        <w:t>Project Summary</w:t>
      </w:r>
      <w:r w:rsidR="00C842B7">
        <w:rPr>
          <w:sz w:val="24"/>
          <w:szCs w:val="24"/>
        </w:rPr>
        <w:t xml:space="preserve"> for </w:t>
      </w:r>
      <w:r w:rsidR="00C842B7" w:rsidRPr="00C842B7">
        <w:rPr>
          <w:sz w:val="24"/>
          <w:szCs w:val="24"/>
        </w:rPr>
        <w:t>AHRQ’s Re-engineered Visit for Primary Care (AHRQ REV)</w:t>
      </w:r>
    </w:p>
    <w:p w14:paraId="3DDC67C4" w14:textId="73B841FB" w:rsidR="0007549E" w:rsidRPr="00B76953" w:rsidRDefault="0007549E" w:rsidP="0007549E">
      <w:pPr>
        <w:numPr>
          <w:ilvl w:val="0"/>
          <w:numId w:val="4"/>
        </w:numPr>
        <w:spacing w:line="240" w:lineRule="auto"/>
        <w:ind w:hanging="360"/>
        <w:contextualSpacing/>
        <w:rPr>
          <w:sz w:val="24"/>
          <w:szCs w:val="24"/>
        </w:rPr>
      </w:pPr>
      <w:r w:rsidRPr="00B76953">
        <w:rPr>
          <w:sz w:val="24"/>
          <w:szCs w:val="24"/>
        </w:rPr>
        <w:t>Attachment B: Contract Staff, Consultant, and Technical Expert Panel Lists</w:t>
      </w:r>
      <w:r w:rsidR="00C842B7">
        <w:rPr>
          <w:sz w:val="24"/>
          <w:szCs w:val="24"/>
        </w:rPr>
        <w:t xml:space="preserve"> </w:t>
      </w:r>
    </w:p>
    <w:p w14:paraId="4989D224" w14:textId="1134AD32" w:rsidR="00052D0E" w:rsidRPr="00B76953" w:rsidRDefault="0007549E" w:rsidP="0007549E">
      <w:pPr>
        <w:numPr>
          <w:ilvl w:val="0"/>
          <w:numId w:val="4"/>
        </w:numPr>
        <w:spacing w:line="240" w:lineRule="auto"/>
        <w:ind w:hanging="360"/>
        <w:contextualSpacing/>
        <w:rPr>
          <w:sz w:val="24"/>
          <w:szCs w:val="24"/>
        </w:rPr>
      </w:pPr>
      <w:r w:rsidRPr="00B76953">
        <w:rPr>
          <w:sz w:val="24"/>
          <w:szCs w:val="24"/>
        </w:rPr>
        <w:t>Attachment C</w:t>
      </w:r>
      <w:r w:rsidR="00052D0E" w:rsidRPr="00B76953">
        <w:rPr>
          <w:sz w:val="24"/>
          <w:szCs w:val="24"/>
        </w:rPr>
        <w:t>: Pilot Methods and Results</w:t>
      </w:r>
    </w:p>
    <w:p w14:paraId="50197E7E" w14:textId="41E2252E" w:rsidR="00052D0E" w:rsidRPr="00B76953" w:rsidRDefault="00052D0E" w:rsidP="003F49F5">
      <w:pPr>
        <w:numPr>
          <w:ilvl w:val="0"/>
          <w:numId w:val="4"/>
        </w:numPr>
        <w:spacing w:line="240" w:lineRule="auto"/>
        <w:ind w:hanging="360"/>
        <w:contextualSpacing/>
        <w:rPr>
          <w:sz w:val="24"/>
          <w:szCs w:val="24"/>
        </w:rPr>
      </w:pPr>
      <w:r w:rsidRPr="00B76953">
        <w:rPr>
          <w:sz w:val="24"/>
          <w:szCs w:val="24"/>
        </w:rPr>
        <w:t>Attachment D: Summary of Data Collection Instruments</w:t>
      </w:r>
    </w:p>
    <w:p w14:paraId="6462EB1A" w14:textId="0C9AB79D" w:rsidR="00052D0E" w:rsidRPr="00B76953" w:rsidRDefault="00052D0E" w:rsidP="003F49F5">
      <w:pPr>
        <w:numPr>
          <w:ilvl w:val="0"/>
          <w:numId w:val="4"/>
        </w:numPr>
        <w:spacing w:line="240" w:lineRule="auto"/>
        <w:ind w:hanging="360"/>
        <w:contextualSpacing/>
        <w:rPr>
          <w:sz w:val="24"/>
          <w:szCs w:val="24"/>
        </w:rPr>
      </w:pPr>
      <w:r w:rsidRPr="00B76953">
        <w:rPr>
          <w:sz w:val="24"/>
          <w:szCs w:val="24"/>
        </w:rPr>
        <w:t xml:space="preserve">Attachment E: </w:t>
      </w:r>
      <w:r w:rsidR="0062185A" w:rsidRPr="00B76953">
        <w:rPr>
          <w:sz w:val="24"/>
          <w:szCs w:val="24"/>
        </w:rPr>
        <w:t xml:space="preserve">Fielding, </w:t>
      </w:r>
      <w:r w:rsidR="00AF782E" w:rsidRPr="00B76953">
        <w:rPr>
          <w:sz w:val="24"/>
          <w:szCs w:val="24"/>
        </w:rPr>
        <w:t>Data Collection</w:t>
      </w:r>
      <w:r w:rsidR="0062185A" w:rsidRPr="00B76953">
        <w:rPr>
          <w:sz w:val="24"/>
          <w:szCs w:val="24"/>
        </w:rPr>
        <w:t>,</w:t>
      </w:r>
      <w:r w:rsidR="00AF782E" w:rsidRPr="00B76953">
        <w:rPr>
          <w:sz w:val="24"/>
          <w:szCs w:val="24"/>
        </w:rPr>
        <w:t xml:space="preserve"> and Analysis Methods</w:t>
      </w:r>
    </w:p>
    <w:p w14:paraId="0B8BCD3F" w14:textId="0D4DA5FC" w:rsidR="00052D0E" w:rsidRPr="00B76953" w:rsidRDefault="00052D0E" w:rsidP="003F49F5">
      <w:pPr>
        <w:numPr>
          <w:ilvl w:val="0"/>
          <w:numId w:val="4"/>
        </w:numPr>
        <w:spacing w:line="240" w:lineRule="auto"/>
        <w:ind w:hanging="360"/>
        <w:contextualSpacing/>
        <w:rPr>
          <w:sz w:val="24"/>
          <w:szCs w:val="24"/>
        </w:rPr>
      </w:pPr>
      <w:r w:rsidRPr="00B76953">
        <w:rPr>
          <w:sz w:val="24"/>
          <w:szCs w:val="24"/>
        </w:rPr>
        <w:t>Attachment F: Primary Care Site Overview</w:t>
      </w:r>
    </w:p>
    <w:p w14:paraId="397C5197" w14:textId="53C8B22B" w:rsidR="00052D0E" w:rsidRPr="00B76953" w:rsidRDefault="00052D0E" w:rsidP="003F49F5">
      <w:pPr>
        <w:numPr>
          <w:ilvl w:val="0"/>
          <w:numId w:val="4"/>
        </w:numPr>
        <w:spacing w:line="240" w:lineRule="auto"/>
        <w:ind w:hanging="360"/>
        <w:contextualSpacing/>
        <w:rPr>
          <w:sz w:val="24"/>
          <w:szCs w:val="24"/>
        </w:rPr>
      </w:pPr>
      <w:r w:rsidRPr="00B76953">
        <w:rPr>
          <w:sz w:val="24"/>
          <w:szCs w:val="24"/>
        </w:rPr>
        <w:t>Attachment G: Primary Care Site Organizational Characteristics Survey</w:t>
      </w:r>
    </w:p>
    <w:p w14:paraId="1BFCF8F9" w14:textId="114D0ADD" w:rsidR="00762591" w:rsidRPr="00B76953" w:rsidRDefault="00762591" w:rsidP="003F49F5">
      <w:pPr>
        <w:numPr>
          <w:ilvl w:val="0"/>
          <w:numId w:val="4"/>
        </w:numPr>
        <w:spacing w:line="240" w:lineRule="auto"/>
        <w:ind w:hanging="360"/>
        <w:contextualSpacing/>
        <w:rPr>
          <w:sz w:val="24"/>
          <w:szCs w:val="24"/>
        </w:rPr>
      </w:pPr>
      <w:r w:rsidRPr="00B76953">
        <w:rPr>
          <w:sz w:val="24"/>
          <w:szCs w:val="24"/>
        </w:rPr>
        <w:t>A</w:t>
      </w:r>
      <w:r w:rsidR="00262EA4" w:rsidRPr="00B76953">
        <w:rPr>
          <w:sz w:val="24"/>
          <w:szCs w:val="24"/>
        </w:rPr>
        <w:t>ttachment</w:t>
      </w:r>
      <w:r w:rsidRPr="00B76953">
        <w:rPr>
          <w:sz w:val="24"/>
          <w:szCs w:val="24"/>
        </w:rPr>
        <w:t xml:space="preserve"> </w:t>
      </w:r>
      <w:r w:rsidR="00052D0E" w:rsidRPr="00B76953">
        <w:rPr>
          <w:sz w:val="24"/>
          <w:szCs w:val="24"/>
        </w:rPr>
        <w:t>H:</w:t>
      </w:r>
      <w:r w:rsidRPr="00B76953">
        <w:rPr>
          <w:sz w:val="24"/>
          <w:szCs w:val="24"/>
        </w:rPr>
        <w:t xml:space="preserve"> </w:t>
      </w:r>
      <w:r w:rsidR="000E6306" w:rsidRPr="00B76953">
        <w:rPr>
          <w:sz w:val="24"/>
          <w:szCs w:val="24"/>
        </w:rPr>
        <w:t xml:space="preserve">Primary Care Site </w:t>
      </w:r>
      <w:r w:rsidR="00052D0E" w:rsidRPr="00B76953">
        <w:rPr>
          <w:sz w:val="24"/>
          <w:szCs w:val="24"/>
        </w:rPr>
        <w:t>Patient Characteristics</w:t>
      </w:r>
      <w:r w:rsidR="000E6306" w:rsidRPr="00B76953">
        <w:rPr>
          <w:sz w:val="24"/>
          <w:szCs w:val="24"/>
        </w:rPr>
        <w:t xml:space="preserve"> Survey</w:t>
      </w:r>
    </w:p>
    <w:p w14:paraId="52E82273" w14:textId="566D6F2A" w:rsidR="000E6306" w:rsidRPr="00B76953" w:rsidRDefault="00052D0E" w:rsidP="003F49F5">
      <w:pPr>
        <w:numPr>
          <w:ilvl w:val="0"/>
          <w:numId w:val="4"/>
        </w:numPr>
        <w:spacing w:line="240" w:lineRule="auto"/>
        <w:ind w:hanging="360"/>
        <w:contextualSpacing/>
        <w:rPr>
          <w:sz w:val="24"/>
          <w:szCs w:val="24"/>
        </w:rPr>
      </w:pPr>
      <w:r w:rsidRPr="00B76953">
        <w:rPr>
          <w:sz w:val="24"/>
          <w:szCs w:val="24"/>
        </w:rPr>
        <w:t>Attachment I</w:t>
      </w:r>
      <w:r w:rsidR="000E6306" w:rsidRPr="00B76953">
        <w:rPr>
          <w:sz w:val="24"/>
          <w:szCs w:val="24"/>
        </w:rPr>
        <w:t xml:space="preserve">: </w:t>
      </w:r>
      <w:r w:rsidR="00F6249E">
        <w:rPr>
          <w:sz w:val="24"/>
          <w:szCs w:val="24"/>
        </w:rPr>
        <w:t xml:space="preserve">  </w:t>
      </w:r>
      <w:r w:rsidR="000E6306" w:rsidRPr="00B76953">
        <w:rPr>
          <w:sz w:val="24"/>
          <w:szCs w:val="24"/>
        </w:rPr>
        <w:t>Work Flow Mapping Preliminary Interview Guide</w:t>
      </w:r>
    </w:p>
    <w:p w14:paraId="2E7E863F" w14:textId="35F4E3CC" w:rsidR="000E6306" w:rsidRPr="00B76953" w:rsidRDefault="00052D0E" w:rsidP="003F49F5">
      <w:pPr>
        <w:numPr>
          <w:ilvl w:val="0"/>
          <w:numId w:val="4"/>
        </w:numPr>
        <w:spacing w:line="240" w:lineRule="auto"/>
        <w:ind w:hanging="360"/>
        <w:contextualSpacing/>
        <w:rPr>
          <w:sz w:val="24"/>
          <w:szCs w:val="24"/>
        </w:rPr>
      </w:pPr>
      <w:r w:rsidRPr="00B76953">
        <w:rPr>
          <w:sz w:val="24"/>
          <w:szCs w:val="24"/>
        </w:rPr>
        <w:t>Attachment J</w:t>
      </w:r>
      <w:r w:rsidR="000E6306" w:rsidRPr="00B76953">
        <w:rPr>
          <w:sz w:val="24"/>
          <w:szCs w:val="24"/>
        </w:rPr>
        <w:t xml:space="preserve">: </w:t>
      </w:r>
      <w:r w:rsidR="00F6249E">
        <w:rPr>
          <w:sz w:val="24"/>
          <w:szCs w:val="24"/>
        </w:rPr>
        <w:t xml:space="preserve"> </w:t>
      </w:r>
      <w:r w:rsidR="000E6306" w:rsidRPr="00B76953">
        <w:rPr>
          <w:sz w:val="24"/>
          <w:szCs w:val="24"/>
        </w:rPr>
        <w:t>Work Flow Mapping Group Interview Guide</w:t>
      </w:r>
    </w:p>
    <w:p w14:paraId="46F0EB04" w14:textId="23BF078F" w:rsidR="000E6306" w:rsidRPr="00B76953" w:rsidRDefault="00052D0E" w:rsidP="003F49F5">
      <w:pPr>
        <w:numPr>
          <w:ilvl w:val="0"/>
          <w:numId w:val="4"/>
        </w:numPr>
        <w:spacing w:line="240" w:lineRule="auto"/>
        <w:ind w:hanging="360"/>
        <w:contextualSpacing/>
        <w:rPr>
          <w:sz w:val="24"/>
          <w:szCs w:val="24"/>
        </w:rPr>
      </w:pPr>
      <w:r w:rsidRPr="00B76953">
        <w:rPr>
          <w:sz w:val="24"/>
          <w:szCs w:val="24"/>
        </w:rPr>
        <w:t>Attachment K</w:t>
      </w:r>
      <w:r w:rsidR="000E6306" w:rsidRPr="00B76953">
        <w:rPr>
          <w:sz w:val="24"/>
          <w:szCs w:val="24"/>
        </w:rPr>
        <w:t xml:space="preserve">: </w:t>
      </w:r>
      <w:r w:rsidR="00F6249E">
        <w:rPr>
          <w:sz w:val="24"/>
          <w:szCs w:val="24"/>
        </w:rPr>
        <w:t xml:space="preserve"> </w:t>
      </w:r>
      <w:r w:rsidR="000E6306" w:rsidRPr="00B76953">
        <w:rPr>
          <w:sz w:val="24"/>
          <w:szCs w:val="24"/>
        </w:rPr>
        <w:t>Work Flow Mapping Follow-Up Interview Guide</w:t>
      </w:r>
    </w:p>
    <w:p w14:paraId="2374C0E9" w14:textId="523B5568" w:rsidR="00556958" w:rsidRPr="00B76953" w:rsidRDefault="00762591" w:rsidP="003F49F5">
      <w:pPr>
        <w:numPr>
          <w:ilvl w:val="0"/>
          <w:numId w:val="4"/>
        </w:numPr>
        <w:spacing w:line="240" w:lineRule="auto"/>
        <w:ind w:hanging="360"/>
        <w:contextualSpacing/>
        <w:rPr>
          <w:sz w:val="24"/>
          <w:szCs w:val="24"/>
        </w:rPr>
      </w:pPr>
      <w:r w:rsidRPr="00B76953">
        <w:rPr>
          <w:sz w:val="24"/>
          <w:szCs w:val="24"/>
        </w:rPr>
        <w:t>A</w:t>
      </w:r>
      <w:r w:rsidR="00262EA4" w:rsidRPr="00B76953">
        <w:rPr>
          <w:sz w:val="24"/>
          <w:szCs w:val="24"/>
        </w:rPr>
        <w:t xml:space="preserve">ttachment </w:t>
      </w:r>
      <w:r w:rsidR="00052D0E" w:rsidRPr="00B76953">
        <w:rPr>
          <w:sz w:val="24"/>
          <w:szCs w:val="24"/>
        </w:rPr>
        <w:t>L</w:t>
      </w:r>
      <w:r w:rsidRPr="00B76953">
        <w:rPr>
          <w:sz w:val="24"/>
          <w:szCs w:val="24"/>
        </w:rPr>
        <w:t xml:space="preserve">: </w:t>
      </w:r>
      <w:r w:rsidR="00F6249E">
        <w:rPr>
          <w:sz w:val="24"/>
          <w:szCs w:val="24"/>
        </w:rPr>
        <w:t xml:space="preserve"> </w:t>
      </w:r>
      <w:r w:rsidRPr="00B76953">
        <w:rPr>
          <w:sz w:val="24"/>
          <w:szCs w:val="24"/>
        </w:rPr>
        <w:t>Patient Interview Guide</w:t>
      </w:r>
    </w:p>
    <w:p w14:paraId="511976EC" w14:textId="43A7B0E7" w:rsidR="00F03958" w:rsidRPr="00B76953" w:rsidRDefault="00052D0E" w:rsidP="003F49F5">
      <w:pPr>
        <w:numPr>
          <w:ilvl w:val="0"/>
          <w:numId w:val="4"/>
        </w:numPr>
        <w:spacing w:line="240" w:lineRule="auto"/>
        <w:ind w:hanging="360"/>
        <w:contextualSpacing/>
        <w:rPr>
          <w:sz w:val="24"/>
          <w:szCs w:val="24"/>
        </w:rPr>
      </w:pPr>
      <w:r w:rsidRPr="00B76953">
        <w:rPr>
          <w:sz w:val="24"/>
          <w:szCs w:val="24"/>
        </w:rPr>
        <w:t>Attachment M</w:t>
      </w:r>
      <w:r w:rsidR="004F6DFE" w:rsidRPr="00B76953">
        <w:rPr>
          <w:sz w:val="24"/>
          <w:szCs w:val="24"/>
        </w:rPr>
        <w:t>: Community Agency Interview Guide</w:t>
      </w:r>
    </w:p>
    <w:p w14:paraId="3CB99792" w14:textId="7ED21D02" w:rsidR="004C2CAC" w:rsidRDefault="00052D0E" w:rsidP="003F49F5">
      <w:pPr>
        <w:numPr>
          <w:ilvl w:val="0"/>
          <w:numId w:val="4"/>
        </w:numPr>
        <w:spacing w:line="240" w:lineRule="auto"/>
        <w:ind w:hanging="360"/>
        <w:contextualSpacing/>
        <w:rPr>
          <w:sz w:val="24"/>
          <w:szCs w:val="24"/>
        </w:rPr>
      </w:pPr>
      <w:r w:rsidRPr="00B76953">
        <w:rPr>
          <w:sz w:val="24"/>
          <w:szCs w:val="24"/>
        </w:rPr>
        <w:t>Attachment N:</w:t>
      </w:r>
      <w:r w:rsidR="00F6249E">
        <w:rPr>
          <w:sz w:val="24"/>
          <w:szCs w:val="24"/>
        </w:rPr>
        <w:t xml:space="preserve"> </w:t>
      </w:r>
      <w:r w:rsidRPr="00B76953">
        <w:rPr>
          <w:sz w:val="24"/>
          <w:szCs w:val="24"/>
        </w:rPr>
        <w:t xml:space="preserve"> </w:t>
      </w:r>
      <w:r w:rsidR="004C2CAC" w:rsidRPr="00B76953">
        <w:rPr>
          <w:sz w:val="24"/>
          <w:szCs w:val="24"/>
        </w:rPr>
        <w:t>60 Day Federal Register Notice</w:t>
      </w:r>
    </w:p>
    <w:p w14:paraId="78501461" w14:textId="051B2578" w:rsidR="00C43904" w:rsidRDefault="00C43904" w:rsidP="003F49F5">
      <w:pPr>
        <w:numPr>
          <w:ilvl w:val="0"/>
          <w:numId w:val="4"/>
        </w:numPr>
        <w:spacing w:line="240" w:lineRule="auto"/>
        <w:ind w:hanging="360"/>
        <w:contextualSpacing/>
        <w:rPr>
          <w:sz w:val="24"/>
          <w:szCs w:val="24"/>
        </w:rPr>
      </w:pPr>
      <w:r>
        <w:rPr>
          <w:sz w:val="24"/>
          <w:szCs w:val="24"/>
        </w:rPr>
        <w:t xml:space="preserve">Attachment O:  Public Comment – </w:t>
      </w:r>
      <w:proofErr w:type="spellStart"/>
      <w:r>
        <w:rPr>
          <w:sz w:val="24"/>
          <w:szCs w:val="24"/>
        </w:rPr>
        <w:t>Carefusion</w:t>
      </w:r>
      <w:proofErr w:type="spellEnd"/>
    </w:p>
    <w:p w14:paraId="0BD61CB3" w14:textId="7D791FC4" w:rsidR="00C43904" w:rsidRPr="00B76953" w:rsidRDefault="00C43904" w:rsidP="003F49F5">
      <w:pPr>
        <w:numPr>
          <w:ilvl w:val="0"/>
          <w:numId w:val="4"/>
        </w:numPr>
        <w:spacing w:line="240" w:lineRule="auto"/>
        <w:ind w:hanging="360"/>
        <w:contextualSpacing/>
        <w:rPr>
          <w:sz w:val="24"/>
          <w:szCs w:val="24"/>
        </w:rPr>
      </w:pPr>
      <w:r>
        <w:rPr>
          <w:sz w:val="24"/>
          <w:szCs w:val="24"/>
        </w:rPr>
        <w:t xml:space="preserve">Attachment P:  Response to Public Comment - </w:t>
      </w:r>
      <w:proofErr w:type="spellStart"/>
      <w:r>
        <w:rPr>
          <w:sz w:val="24"/>
          <w:szCs w:val="24"/>
        </w:rPr>
        <w:t>Carefusion</w:t>
      </w:r>
      <w:proofErr w:type="spellEnd"/>
    </w:p>
    <w:p w14:paraId="2382CA93" w14:textId="4979E070" w:rsidR="00F03958" w:rsidRPr="00B76953" w:rsidRDefault="00F03958" w:rsidP="003F49F5">
      <w:pPr>
        <w:spacing w:line="240" w:lineRule="auto"/>
        <w:rPr>
          <w:sz w:val="24"/>
          <w:szCs w:val="24"/>
        </w:rPr>
      </w:pPr>
    </w:p>
    <w:sectPr w:rsidR="00F03958" w:rsidRPr="00B76953" w:rsidSect="00374A2C">
      <w:footerReference w:type="default" r:id="rId12"/>
      <w:pgSz w:w="12240" w:h="15840"/>
      <w:pgMar w:top="1440" w:right="1152"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96F98" w14:textId="77777777" w:rsidR="008440EE" w:rsidRDefault="008440EE">
      <w:pPr>
        <w:spacing w:line="240" w:lineRule="auto"/>
      </w:pPr>
      <w:r>
        <w:separator/>
      </w:r>
    </w:p>
  </w:endnote>
  <w:endnote w:type="continuationSeparator" w:id="0">
    <w:p w14:paraId="7D558FA5" w14:textId="77777777" w:rsidR="008440EE" w:rsidRDefault="008440EE">
      <w:pPr>
        <w:spacing w:line="240" w:lineRule="auto"/>
      </w:pPr>
      <w:r>
        <w:continuationSeparator/>
      </w:r>
    </w:p>
  </w:endnote>
  <w:endnote w:id="1">
    <w:p w14:paraId="2FD23074" w14:textId="77777777" w:rsidR="00414E2A" w:rsidRPr="00866179" w:rsidRDefault="00414E2A" w:rsidP="005E6A49">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See http://www.ahrq.gov/hrqa99.pdf</w:t>
      </w:r>
    </w:p>
  </w:endnote>
  <w:endnote w:id="2">
    <w:p w14:paraId="2D9994C1" w14:textId="77777777" w:rsidR="00414E2A" w:rsidRPr="00866179" w:rsidRDefault="00414E2A" w:rsidP="005E6A49">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Hines AL, et al. Conditions </w:t>
      </w:r>
      <w:proofErr w:type="gramStart"/>
      <w:r w:rsidRPr="00866179">
        <w:rPr>
          <w:rFonts w:asciiTheme="minorHAnsi" w:hAnsiTheme="minorHAnsi"/>
        </w:rPr>
        <w:t>With</w:t>
      </w:r>
      <w:proofErr w:type="gramEnd"/>
      <w:r w:rsidRPr="00866179">
        <w:rPr>
          <w:rFonts w:asciiTheme="minorHAnsi" w:hAnsiTheme="minorHAnsi"/>
        </w:rPr>
        <w:t xml:space="preserve"> the Largest Number of Adult Hospital Readmissions by Payer, 2011. </w:t>
      </w:r>
      <w:proofErr w:type="gramStart"/>
      <w:r w:rsidRPr="00866179">
        <w:rPr>
          <w:rFonts w:asciiTheme="minorHAnsi" w:hAnsiTheme="minorHAnsi"/>
        </w:rPr>
        <w:t>HCUP Statistical Brief #172.</w:t>
      </w:r>
      <w:proofErr w:type="gramEnd"/>
      <w:r w:rsidRPr="00866179">
        <w:rPr>
          <w:rFonts w:asciiTheme="minorHAnsi" w:hAnsiTheme="minorHAnsi"/>
        </w:rPr>
        <w:t xml:space="preserve"> April 2014. </w:t>
      </w:r>
      <w:proofErr w:type="gramStart"/>
      <w:r w:rsidRPr="00866179">
        <w:rPr>
          <w:rFonts w:asciiTheme="minorHAnsi" w:hAnsiTheme="minorHAnsi"/>
        </w:rPr>
        <w:t>AHRQ.</w:t>
      </w:r>
      <w:proofErr w:type="gramEnd"/>
      <w:r w:rsidRPr="00866179">
        <w:rPr>
          <w:rStyle w:val="apple-converted-space"/>
          <w:rFonts w:asciiTheme="minorHAnsi" w:hAnsiTheme="minorHAnsi"/>
        </w:rPr>
        <w:t> </w:t>
      </w:r>
    </w:p>
  </w:endnote>
  <w:endnote w:id="3">
    <w:p w14:paraId="77EC75F2" w14:textId="77777777" w:rsidR="00414E2A" w:rsidRPr="00866179" w:rsidRDefault="00414E2A" w:rsidP="005E6A49">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Ibid.</w:t>
      </w:r>
    </w:p>
  </w:endnote>
  <w:endnote w:id="4">
    <w:p w14:paraId="4575A9D8" w14:textId="77777777" w:rsidR="00414E2A" w:rsidRPr="00866179" w:rsidRDefault="00414E2A" w:rsidP="005E6A49">
      <w:pPr>
        <w:spacing w:line="240" w:lineRule="auto"/>
        <w:rPr>
          <w:rFonts w:asciiTheme="minorHAnsi" w:hAnsiTheme="minorHAnsi"/>
          <w:color w:val="auto"/>
          <w:sz w:val="20"/>
          <w:szCs w:val="20"/>
        </w:rPr>
      </w:pPr>
      <w:r w:rsidRPr="00866179">
        <w:rPr>
          <w:rFonts w:asciiTheme="minorHAnsi" w:hAnsiTheme="minorHAnsi"/>
          <w:color w:val="auto"/>
          <w:sz w:val="20"/>
          <w:szCs w:val="20"/>
          <w:vertAlign w:val="superscript"/>
        </w:rPr>
        <w:endnoteRef/>
      </w:r>
      <w:r w:rsidRPr="00866179">
        <w:rPr>
          <w:rFonts w:asciiTheme="minorHAnsi" w:hAnsiTheme="minorHAnsi"/>
          <w:color w:val="auto"/>
          <w:sz w:val="20"/>
          <w:szCs w:val="20"/>
        </w:rPr>
        <w:t xml:space="preserve"> </w:t>
      </w:r>
      <w:proofErr w:type="spellStart"/>
      <w:r w:rsidRPr="00866179">
        <w:rPr>
          <w:rFonts w:asciiTheme="minorHAnsi" w:hAnsiTheme="minorHAnsi"/>
          <w:color w:val="auto"/>
          <w:sz w:val="20"/>
          <w:szCs w:val="20"/>
          <w:shd w:val="clear" w:color="auto" w:fill="FFFFFF"/>
        </w:rPr>
        <w:t>Tsilimingras</w:t>
      </w:r>
      <w:proofErr w:type="spellEnd"/>
      <w:r w:rsidRPr="00866179">
        <w:rPr>
          <w:rFonts w:asciiTheme="minorHAnsi" w:hAnsiTheme="minorHAnsi"/>
          <w:color w:val="auto"/>
          <w:sz w:val="20"/>
          <w:szCs w:val="20"/>
          <w:shd w:val="clear" w:color="auto" w:fill="FFFFFF"/>
        </w:rPr>
        <w:t xml:space="preserve"> D &amp; Bates DW. </w:t>
      </w:r>
      <w:proofErr w:type="gramStart"/>
      <w:r w:rsidRPr="00866179">
        <w:rPr>
          <w:rFonts w:asciiTheme="minorHAnsi" w:hAnsiTheme="minorHAnsi"/>
          <w:color w:val="auto"/>
          <w:sz w:val="20"/>
          <w:szCs w:val="20"/>
          <w:shd w:val="clear" w:color="auto" w:fill="FFFFFF"/>
        </w:rPr>
        <w:t xml:space="preserve">"Addressing </w:t>
      </w:r>
      <w:proofErr w:type="spellStart"/>
      <w:r w:rsidRPr="00866179">
        <w:rPr>
          <w:rFonts w:asciiTheme="minorHAnsi" w:hAnsiTheme="minorHAnsi"/>
          <w:color w:val="auto"/>
          <w:sz w:val="20"/>
          <w:szCs w:val="20"/>
          <w:shd w:val="clear" w:color="auto" w:fill="FFFFFF"/>
        </w:rPr>
        <w:t>postdischarge</w:t>
      </w:r>
      <w:proofErr w:type="spellEnd"/>
      <w:r w:rsidRPr="00866179">
        <w:rPr>
          <w:rFonts w:asciiTheme="minorHAnsi" w:hAnsiTheme="minorHAnsi"/>
          <w:color w:val="auto"/>
          <w:sz w:val="20"/>
          <w:szCs w:val="20"/>
          <w:shd w:val="clear" w:color="auto" w:fill="FFFFFF"/>
        </w:rPr>
        <w:t xml:space="preserve"> adverse events: a neglected area."</w:t>
      </w:r>
      <w:proofErr w:type="gramEnd"/>
      <w:r w:rsidRPr="00866179">
        <w:rPr>
          <w:rFonts w:asciiTheme="minorHAnsi" w:hAnsiTheme="minorHAnsi"/>
          <w:color w:val="auto"/>
          <w:sz w:val="20"/>
          <w:szCs w:val="20"/>
        </w:rPr>
        <w:t xml:space="preserve"> </w:t>
      </w:r>
      <w:proofErr w:type="spellStart"/>
      <w:r w:rsidRPr="00866179">
        <w:rPr>
          <w:rFonts w:asciiTheme="minorHAnsi" w:hAnsiTheme="minorHAnsi"/>
          <w:i/>
          <w:color w:val="auto"/>
          <w:sz w:val="20"/>
          <w:szCs w:val="20"/>
          <w:shd w:val="clear" w:color="auto" w:fill="FFFFFF"/>
        </w:rPr>
        <w:t>Jt</w:t>
      </w:r>
      <w:proofErr w:type="spellEnd"/>
      <w:r w:rsidRPr="00866179">
        <w:rPr>
          <w:rFonts w:asciiTheme="minorHAnsi" w:hAnsiTheme="minorHAnsi"/>
          <w:i/>
          <w:color w:val="auto"/>
          <w:sz w:val="20"/>
          <w:szCs w:val="20"/>
          <w:shd w:val="clear" w:color="auto" w:fill="FFFFFF"/>
        </w:rPr>
        <w:t xml:space="preserve"> </w:t>
      </w:r>
      <w:proofErr w:type="spellStart"/>
      <w:r w:rsidRPr="00866179">
        <w:rPr>
          <w:rFonts w:asciiTheme="minorHAnsi" w:hAnsiTheme="minorHAnsi"/>
          <w:i/>
          <w:color w:val="auto"/>
          <w:sz w:val="20"/>
          <w:szCs w:val="20"/>
          <w:shd w:val="clear" w:color="auto" w:fill="FFFFFF"/>
        </w:rPr>
        <w:t>Comm</w:t>
      </w:r>
      <w:proofErr w:type="spellEnd"/>
      <w:r w:rsidRPr="00866179">
        <w:rPr>
          <w:rFonts w:asciiTheme="minorHAnsi" w:hAnsiTheme="minorHAnsi"/>
          <w:i/>
          <w:color w:val="auto"/>
          <w:sz w:val="20"/>
          <w:szCs w:val="20"/>
          <w:shd w:val="clear" w:color="auto" w:fill="FFFFFF"/>
        </w:rPr>
        <w:t xml:space="preserve"> J </w:t>
      </w:r>
      <w:proofErr w:type="spellStart"/>
      <w:r w:rsidRPr="00866179">
        <w:rPr>
          <w:rFonts w:asciiTheme="minorHAnsi" w:hAnsiTheme="minorHAnsi"/>
          <w:i/>
          <w:color w:val="auto"/>
          <w:sz w:val="20"/>
          <w:szCs w:val="20"/>
          <w:shd w:val="clear" w:color="auto" w:fill="FFFFFF"/>
        </w:rPr>
        <w:t>Qual</w:t>
      </w:r>
      <w:proofErr w:type="spellEnd"/>
      <w:r w:rsidRPr="00866179">
        <w:rPr>
          <w:rFonts w:asciiTheme="minorHAnsi" w:hAnsiTheme="minorHAnsi"/>
          <w:i/>
          <w:color w:val="auto"/>
          <w:sz w:val="20"/>
          <w:szCs w:val="20"/>
          <w:shd w:val="clear" w:color="auto" w:fill="FFFFFF"/>
        </w:rPr>
        <w:t xml:space="preserve"> Patient </w:t>
      </w:r>
      <w:proofErr w:type="spellStart"/>
      <w:proofErr w:type="gramStart"/>
      <w:r w:rsidRPr="00866179">
        <w:rPr>
          <w:rFonts w:asciiTheme="minorHAnsi" w:hAnsiTheme="minorHAnsi"/>
          <w:i/>
          <w:color w:val="auto"/>
          <w:sz w:val="20"/>
          <w:szCs w:val="20"/>
          <w:shd w:val="clear" w:color="auto" w:fill="FFFFFF"/>
        </w:rPr>
        <w:t>Saf</w:t>
      </w:r>
      <w:proofErr w:type="spellEnd"/>
      <w:r w:rsidRPr="00866179">
        <w:rPr>
          <w:rFonts w:asciiTheme="minorHAnsi" w:hAnsiTheme="minorHAnsi"/>
          <w:i/>
          <w:color w:val="auto"/>
          <w:sz w:val="20"/>
          <w:szCs w:val="20"/>
          <w:shd w:val="clear" w:color="auto" w:fill="FFFFFF"/>
        </w:rPr>
        <w:t xml:space="preserve"> </w:t>
      </w:r>
      <w:r w:rsidRPr="00866179">
        <w:rPr>
          <w:rFonts w:asciiTheme="minorHAnsi" w:hAnsiTheme="minorHAnsi"/>
          <w:color w:val="auto"/>
          <w:sz w:val="20"/>
          <w:szCs w:val="20"/>
        </w:rPr>
        <w:t> </w:t>
      </w:r>
      <w:r w:rsidRPr="00866179">
        <w:rPr>
          <w:rFonts w:asciiTheme="minorHAnsi" w:hAnsiTheme="minorHAnsi"/>
          <w:color w:val="auto"/>
          <w:sz w:val="20"/>
          <w:szCs w:val="20"/>
          <w:shd w:val="clear" w:color="auto" w:fill="FFFFFF"/>
        </w:rPr>
        <w:t>34.2</w:t>
      </w:r>
      <w:proofErr w:type="gramEnd"/>
      <w:r w:rsidRPr="00866179">
        <w:rPr>
          <w:rFonts w:asciiTheme="minorHAnsi" w:hAnsiTheme="minorHAnsi"/>
          <w:color w:val="auto"/>
          <w:sz w:val="20"/>
          <w:szCs w:val="20"/>
          <w:shd w:val="clear" w:color="auto" w:fill="FFFFFF"/>
        </w:rPr>
        <w:t xml:space="preserve"> (2008): 85-97.</w:t>
      </w:r>
    </w:p>
  </w:endnote>
  <w:endnote w:id="5">
    <w:p w14:paraId="4E0190B8" w14:textId="77777777" w:rsidR="00414E2A" w:rsidRPr="00866179" w:rsidRDefault="00414E2A" w:rsidP="005E6A49">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Hines AL, et al. Conditions </w:t>
      </w:r>
      <w:proofErr w:type="gramStart"/>
      <w:r w:rsidRPr="00866179">
        <w:rPr>
          <w:rFonts w:asciiTheme="minorHAnsi" w:hAnsiTheme="minorHAnsi"/>
        </w:rPr>
        <w:t>With</w:t>
      </w:r>
      <w:proofErr w:type="gramEnd"/>
      <w:r w:rsidRPr="00866179">
        <w:rPr>
          <w:rFonts w:asciiTheme="minorHAnsi" w:hAnsiTheme="minorHAnsi"/>
        </w:rPr>
        <w:t xml:space="preserve"> the Largest Number of Adult Hospital Readmissions by Payer, 2011. </w:t>
      </w:r>
      <w:proofErr w:type="gramStart"/>
      <w:r w:rsidRPr="00866179">
        <w:rPr>
          <w:rFonts w:asciiTheme="minorHAnsi" w:hAnsiTheme="minorHAnsi"/>
        </w:rPr>
        <w:t>HCUP Statistical Brief #172.</w:t>
      </w:r>
      <w:proofErr w:type="gramEnd"/>
      <w:r w:rsidRPr="00866179">
        <w:rPr>
          <w:rFonts w:asciiTheme="minorHAnsi" w:hAnsiTheme="minorHAnsi"/>
        </w:rPr>
        <w:t xml:space="preserve"> April 2014. </w:t>
      </w:r>
      <w:proofErr w:type="gramStart"/>
      <w:r w:rsidRPr="00866179">
        <w:rPr>
          <w:rFonts w:asciiTheme="minorHAnsi" w:hAnsiTheme="minorHAnsi"/>
        </w:rPr>
        <w:t>AHRQ.</w:t>
      </w:r>
      <w:proofErr w:type="gramEnd"/>
    </w:p>
  </w:endnote>
  <w:endnote w:id="6">
    <w:p w14:paraId="2D19C719" w14:textId="77777777" w:rsidR="00414E2A" w:rsidRPr="00B96D73" w:rsidRDefault="00414E2A" w:rsidP="005E6A49">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w:t>
      </w:r>
      <w:r w:rsidRPr="00866179">
        <w:rPr>
          <w:rFonts w:asciiTheme="minorHAnsi" w:hAnsiTheme="minorHAnsi"/>
          <w:shd w:val="clear" w:color="auto" w:fill="FFFFFF"/>
        </w:rPr>
        <w:t>Greenwald J., et al. "The hospital discharge: a review of a high risk care transition with highlights of a reengineered discharge process."</w:t>
      </w:r>
      <w:r w:rsidRPr="00866179">
        <w:rPr>
          <w:rFonts w:asciiTheme="minorHAnsi" w:hAnsiTheme="minorHAnsi"/>
        </w:rPr>
        <w:t> </w:t>
      </w:r>
      <w:r w:rsidRPr="00866179">
        <w:rPr>
          <w:rFonts w:asciiTheme="minorHAnsi" w:hAnsiTheme="minorHAnsi"/>
          <w:i/>
          <w:shd w:val="clear" w:color="auto" w:fill="FFFFFF"/>
        </w:rPr>
        <w:t>J Patient Safety</w:t>
      </w:r>
      <w:r w:rsidRPr="00866179">
        <w:rPr>
          <w:rFonts w:asciiTheme="minorHAnsi" w:hAnsiTheme="minorHAnsi"/>
        </w:rPr>
        <w:t> </w:t>
      </w:r>
      <w:r w:rsidRPr="00866179">
        <w:rPr>
          <w:rFonts w:asciiTheme="minorHAnsi" w:hAnsiTheme="minorHAnsi"/>
          <w:shd w:val="clear" w:color="auto" w:fill="FFFFFF"/>
        </w:rPr>
        <w:t>3.2 (2007): 97-106.</w:t>
      </w:r>
    </w:p>
  </w:endnote>
  <w:endnote w:id="7">
    <w:p w14:paraId="1F7A6D3F" w14:textId="77777777" w:rsidR="00414E2A" w:rsidRPr="00866179" w:rsidRDefault="00414E2A" w:rsidP="00EB2AA6">
      <w:pPr>
        <w:spacing w:line="240" w:lineRule="auto"/>
        <w:rPr>
          <w:rFonts w:asciiTheme="minorHAnsi" w:hAnsiTheme="minorHAnsi"/>
          <w:color w:val="auto"/>
          <w:sz w:val="20"/>
          <w:szCs w:val="20"/>
        </w:rPr>
      </w:pPr>
      <w:r w:rsidRPr="00866179">
        <w:rPr>
          <w:rFonts w:asciiTheme="minorHAnsi" w:hAnsiTheme="minorHAnsi"/>
          <w:color w:val="auto"/>
          <w:sz w:val="20"/>
          <w:szCs w:val="20"/>
          <w:vertAlign w:val="superscript"/>
        </w:rPr>
        <w:endnoteRef/>
      </w:r>
      <w:r w:rsidRPr="00866179">
        <w:rPr>
          <w:rFonts w:asciiTheme="minorHAnsi" w:hAnsiTheme="minorHAnsi"/>
          <w:color w:val="auto"/>
          <w:sz w:val="20"/>
          <w:szCs w:val="20"/>
        </w:rPr>
        <w:t xml:space="preserve"> Greenwald JL, Jack BW. </w:t>
      </w:r>
      <w:proofErr w:type="gramStart"/>
      <w:r w:rsidRPr="00866179">
        <w:rPr>
          <w:rFonts w:asciiTheme="minorHAnsi" w:hAnsiTheme="minorHAnsi"/>
          <w:color w:val="auto"/>
          <w:sz w:val="20"/>
          <w:szCs w:val="20"/>
        </w:rPr>
        <w:t xml:space="preserve">"Preventing the preventable: reducing </w:t>
      </w:r>
      <w:proofErr w:type="spellStart"/>
      <w:r w:rsidRPr="00866179">
        <w:rPr>
          <w:rFonts w:asciiTheme="minorHAnsi" w:hAnsiTheme="minorHAnsi"/>
          <w:color w:val="auto"/>
          <w:sz w:val="20"/>
          <w:szCs w:val="20"/>
        </w:rPr>
        <w:t>rehospitalizations</w:t>
      </w:r>
      <w:proofErr w:type="spellEnd"/>
      <w:r w:rsidRPr="00866179">
        <w:rPr>
          <w:rFonts w:asciiTheme="minorHAnsi" w:hAnsiTheme="minorHAnsi"/>
          <w:color w:val="auto"/>
          <w:sz w:val="20"/>
          <w:szCs w:val="20"/>
        </w:rPr>
        <w:t xml:space="preserve"> through coordinated, patient-centered discharge processes."</w:t>
      </w:r>
      <w:proofErr w:type="gramEnd"/>
      <w:r w:rsidRPr="00866179">
        <w:rPr>
          <w:rFonts w:asciiTheme="minorHAnsi" w:hAnsiTheme="minorHAnsi"/>
          <w:color w:val="auto"/>
          <w:sz w:val="20"/>
          <w:szCs w:val="20"/>
        </w:rPr>
        <w:t xml:space="preserve"> Prof Case </w:t>
      </w:r>
      <w:proofErr w:type="spellStart"/>
      <w:r w:rsidRPr="00866179">
        <w:rPr>
          <w:rFonts w:asciiTheme="minorHAnsi" w:hAnsiTheme="minorHAnsi"/>
          <w:color w:val="auto"/>
          <w:sz w:val="20"/>
          <w:szCs w:val="20"/>
        </w:rPr>
        <w:t>Manag</w:t>
      </w:r>
      <w:proofErr w:type="spellEnd"/>
      <w:r w:rsidRPr="00866179">
        <w:rPr>
          <w:rFonts w:asciiTheme="minorHAnsi" w:hAnsiTheme="minorHAnsi"/>
          <w:color w:val="auto"/>
          <w:sz w:val="20"/>
          <w:szCs w:val="20"/>
        </w:rPr>
        <w:t xml:space="preserve"> 14.3 (2009): 135.</w:t>
      </w:r>
    </w:p>
  </w:endnote>
  <w:endnote w:id="8">
    <w:p w14:paraId="36BDBA11" w14:textId="77777777" w:rsidR="00414E2A" w:rsidRPr="00866179" w:rsidRDefault="00414E2A" w:rsidP="00EB2AA6">
      <w:pPr>
        <w:spacing w:line="240" w:lineRule="auto"/>
        <w:rPr>
          <w:rFonts w:asciiTheme="minorHAnsi" w:hAnsiTheme="minorHAnsi"/>
          <w:color w:val="auto"/>
          <w:sz w:val="20"/>
          <w:szCs w:val="20"/>
        </w:rPr>
      </w:pPr>
      <w:r w:rsidRPr="00866179">
        <w:rPr>
          <w:rFonts w:asciiTheme="minorHAnsi" w:hAnsiTheme="minorHAnsi"/>
          <w:color w:val="auto"/>
          <w:sz w:val="20"/>
          <w:szCs w:val="20"/>
          <w:vertAlign w:val="superscript"/>
        </w:rPr>
        <w:endnoteRef/>
      </w:r>
      <w:r w:rsidRPr="00866179">
        <w:rPr>
          <w:rFonts w:asciiTheme="minorHAnsi" w:hAnsiTheme="minorHAnsi"/>
          <w:color w:val="auto"/>
          <w:sz w:val="20"/>
          <w:szCs w:val="20"/>
        </w:rPr>
        <w:t xml:space="preserve"> Institute for Healthcare Improvement. (2015). State Action on Avoidable </w:t>
      </w:r>
      <w:proofErr w:type="spellStart"/>
      <w:r w:rsidRPr="00866179">
        <w:rPr>
          <w:rFonts w:asciiTheme="minorHAnsi" w:hAnsiTheme="minorHAnsi"/>
          <w:color w:val="auto"/>
          <w:sz w:val="20"/>
          <w:szCs w:val="20"/>
        </w:rPr>
        <w:t>Rehospitalizations</w:t>
      </w:r>
      <w:proofErr w:type="spellEnd"/>
      <w:r w:rsidRPr="00866179">
        <w:rPr>
          <w:rFonts w:asciiTheme="minorHAnsi" w:hAnsiTheme="minorHAnsi"/>
          <w:color w:val="auto"/>
          <w:sz w:val="20"/>
          <w:szCs w:val="20"/>
        </w:rPr>
        <w:t>: An initiative of The Commonwealth Fund. http://www.ihi.org/engage/Initiatives/completed/STAAR/Pages/default.aspx</w:t>
      </w:r>
    </w:p>
  </w:endnote>
  <w:endnote w:id="9">
    <w:p w14:paraId="2797F026" w14:textId="3737FF3A" w:rsidR="00414E2A" w:rsidRPr="00866179" w:rsidRDefault="00414E2A" w:rsidP="00EB2AA6">
      <w:pPr>
        <w:spacing w:line="240" w:lineRule="auto"/>
        <w:rPr>
          <w:rFonts w:asciiTheme="minorHAnsi" w:hAnsiTheme="minorHAnsi"/>
          <w:color w:val="auto"/>
          <w:sz w:val="20"/>
          <w:szCs w:val="20"/>
        </w:rPr>
      </w:pPr>
      <w:r w:rsidRPr="00866179">
        <w:rPr>
          <w:rFonts w:asciiTheme="minorHAnsi" w:hAnsiTheme="minorHAnsi"/>
          <w:color w:val="auto"/>
          <w:sz w:val="20"/>
          <w:szCs w:val="20"/>
          <w:vertAlign w:val="superscript"/>
        </w:rPr>
        <w:endnoteRef/>
      </w:r>
      <w:r w:rsidRPr="00866179">
        <w:rPr>
          <w:rFonts w:asciiTheme="minorHAnsi" w:hAnsiTheme="minorHAnsi"/>
          <w:color w:val="auto"/>
          <w:sz w:val="20"/>
          <w:szCs w:val="20"/>
        </w:rPr>
        <w:t xml:space="preserve"> Hansen LO, et al. "Project BOOST: effectiveness of a multihospital effort to reduce </w:t>
      </w:r>
      <w:proofErr w:type="spellStart"/>
      <w:r w:rsidRPr="00866179">
        <w:rPr>
          <w:rFonts w:asciiTheme="minorHAnsi" w:hAnsiTheme="minorHAnsi"/>
          <w:color w:val="auto"/>
          <w:sz w:val="20"/>
          <w:szCs w:val="20"/>
        </w:rPr>
        <w:t>rehospitalization</w:t>
      </w:r>
      <w:proofErr w:type="spellEnd"/>
      <w:r w:rsidRPr="00866179">
        <w:rPr>
          <w:rFonts w:asciiTheme="minorHAnsi" w:hAnsiTheme="minorHAnsi"/>
          <w:color w:val="auto"/>
          <w:sz w:val="20"/>
          <w:szCs w:val="20"/>
        </w:rPr>
        <w:t>." J of Hospita</w:t>
      </w:r>
      <w:r>
        <w:rPr>
          <w:rFonts w:asciiTheme="minorHAnsi" w:hAnsiTheme="minorHAnsi"/>
          <w:color w:val="auto"/>
          <w:sz w:val="20"/>
          <w:szCs w:val="20"/>
        </w:rPr>
        <w:t>l</w:t>
      </w:r>
      <w:r w:rsidRPr="00866179">
        <w:rPr>
          <w:rFonts w:asciiTheme="minorHAnsi" w:hAnsiTheme="minorHAnsi"/>
          <w:color w:val="auto"/>
          <w:sz w:val="20"/>
          <w:szCs w:val="20"/>
        </w:rPr>
        <w:t xml:space="preserve"> Med 8.8 (2013): 421-427.</w:t>
      </w:r>
    </w:p>
  </w:endnote>
  <w:endnote w:id="10">
    <w:p w14:paraId="0AE4B0B5" w14:textId="77777777" w:rsidR="00414E2A" w:rsidRPr="00B96D73" w:rsidRDefault="00414E2A" w:rsidP="00EB2AA6">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w:t>
      </w:r>
      <w:proofErr w:type="gramStart"/>
      <w:r w:rsidRPr="00866179">
        <w:rPr>
          <w:rFonts w:asciiTheme="minorHAnsi" w:hAnsiTheme="minorHAnsi"/>
        </w:rPr>
        <w:t>Hospital Guide to Reducing Medical Readmissions.</w:t>
      </w:r>
      <w:proofErr w:type="gramEnd"/>
      <w:r w:rsidRPr="00866179">
        <w:rPr>
          <w:rFonts w:asciiTheme="minorHAnsi" w:hAnsiTheme="minorHAnsi"/>
        </w:rPr>
        <w:t xml:space="preserve"> August 2014. AHRQ, Rockville, MD: </w:t>
      </w:r>
      <w:hyperlink r:id="rId1" w:history="1">
        <w:r w:rsidRPr="00B96D73">
          <w:rPr>
            <w:rStyle w:val="Hyperlink"/>
            <w:rFonts w:asciiTheme="minorHAnsi" w:hAnsiTheme="minorHAnsi"/>
          </w:rPr>
          <w:t>http://www.ahrq.gov/professionals/systems/hospital/medicaidreadmitguide/index.html</w:t>
        </w:r>
      </w:hyperlink>
    </w:p>
  </w:endnote>
  <w:endnote w:id="11">
    <w:p w14:paraId="025BCD80" w14:textId="77777777" w:rsidR="00414E2A" w:rsidRPr="00866179" w:rsidRDefault="00414E2A" w:rsidP="00EB2AA6">
      <w:pPr>
        <w:pStyle w:val="EndnoteText"/>
        <w:spacing w:after="0" w:line="240" w:lineRule="auto"/>
        <w:rPr>
          <w:rFonts w:asciiTheme="minorHAnsi" w:hAnsiTheme="minorHAnsi"/>
        </w:rPr>
      </w:pPr>
      <w:r w:rsidRPr="00866179">
        <w:rPr>
          <w:rStyle w:val="EndnoteReference"/>
          <w:rFonts w:asciiTheme="minorHAnsi" w:hAnsiTheme="minorHAnsi"/>
        </w:rPr>
        <w:endnoteRef/>
      </w:r>
      <w:r w:rsidRPr="00866179">
        <w:rPr>
          <w:rFonts w:asciiTheme="minorHAnsi" w:hAnsiTheme="minorHAnsi"/>
        </w:rPr>
        <w:t xml:space="preserve"> </w:t>
      </w:r>
      <w:r w:rsidRPr="00866179">
        <w:rPr>
          <w:rFonts w:asciiTheme="minorHAnsi" w:hAnsiTheme="minorHAnsi"/>
          <w:shd w:val="clear" w:color="auto" w:fill="FFFFFF"/>
        </w:rPr>
        <w:t>Coleman E, et al. "The care transitions intervention: results of a randomized controlled trial."</w:t>
      </w:r>
      <w:r w:rsidRPr="00866179">
        <w:rPr>
          <w:rFonts w:asciiTheme="minorHAnsi" w:hAnsiTheme="minorHAnsi"/>
        </w:rPr>
        <w:t> </w:t>
      </w:r>
      <w:r w:rsidRPr="00866179">
        <w:rPr>
          <w:rFonts w:asciiTheme="minorHAnsi" w:hAnsiTheme="minorHAnsi"/>
          <w:i/>
          <w:shd w:val="clear" w:color="auto" w:fill="FFFFFF"/>
        </w:rPr>
        <w:t xml:space="preserve">Arch </w:t>
      </w:r>
      <w:proofErr w:type="spellStart"/>
      <w:r w:rsidRPr="00866179">
        <w:rPr>
          <w:rFonts w:asciiTheme="minorHAnsi" w:hAnsiTheme="minorHAnsi"/>
          <w:i/>
          <w:shd w:val="clear" w:color="auto" w:fill="FFFFFF"/>
        </w:rPr>
        <w:t>Int</w:t>
      </w:r>
      <w:proofErr w:type="spellEnd"/>
      <w:r w:rsidRPr="00866179">
        <w:rPr>
          <w:rFonts w:asciiTheme="minorHAnsi" w:hAnsiTheme="minorHAnsi"/>
          <w:i/>
          <w:shd w:val="clear" w:color="auto" w:fill="FFFFFF"/>
        </w:rPr>
        <w:t xml:space="preserve"> Med</w:t>
      </w:r>
      <w:r w:rsidRPr="00866179">
        <w:rPr>
          <w:rFonts w:asciiTheme="minorHAnsi" w:hAnsiTheme="minorHAnsi"/>
        </w:rPr>
        <w:t> </w:t>
      </w:r>
      <w:r w:rsidRPr="00866179">
        <w:rPr>
          <w:rFonts w:asciiTheme="minorHAnsi" w:hAnsiTheme="minorHAnsi"/>
          <w:shd w:val="clear" w:color="auto" w:fill="FFFFFF"/>
        </w:rPr>
        <w:t>166.17 (2006): 1822-1828.</w:t>
      </w:r>
    </w:p>
  </w:endnote>
  <w:endnote w:id="12">
    <w:p w14:paraId="7C5D4186" w14:textId="77777777" w:rsidR="00414E2A" w:rsidRDefault="00414E2A" w:rsidP="000F43FC">
      <w:pPr>
        <w:pStyle w:val="EndnoteText"/>
        <w:spacing w:after="0" w:line="240" w:lineRule="auto"/>
      </w:pPr>
      <w:r>
        <w:rPr>
          <w:rStyle w:val="EndnoteReference"/>
        </w:rPr>
        <w:endnoteRef/>
      </w:r>
      <w:r>
        <w:t xml:space="preserve"> </w:t>
      </w:r>
      <w:r w:rsidRPr="00205908">
        <w:rPr>
          <w:color w:val="222222"/>
        </w:rPr>
        <w:t xml:space="preserve">Cain, et al. </w:t>
      </w:r>
      <w:r w:rsidRPr="00205908">
        <w:rPr>
          <w:color w:val="000000"/>
        </w:rPr>
        <w:t xml:space="preserve">Patient experiences of transitioning from hospital to home: an ethnographic quality improvement project. J </w:t>
      </w:r>
      <w:proofErr w:type="spellStart"/>
      <w:r w:rsidRPr="00205908">
        <w:rPr>
          <w:color w:val="000000"/>
        </w:rPr>
        <w:t>Hosp</w:t>
      </w:r>
      <w:proofErr w:type="spellEnd"/>
      <w:r w:rsidRPr="00205908">
        <w:rPr>
          <w:color w:val="000000"/>
        </w:rPr>
        <w:t xml:space="preserve"> Med. 2012 May-Jun</w:t>
      </w:r>
      <w:proofErr w:type="gramStart"/>
      <w:r w:rsidRPr="00205908">
        <w:rPr>
          <w:color w:val="000000"/>
        </w:rPr>
        <w:t>;7</w:t>
      </w:r>
      <w:proofErr w:type="gramEnd"/>
      <w:r w:rsidRPr="00205908">
        <w:rPr>
          <w:color w:val="000000"/>
        </w:rPr>
        <w:t>(5):382-7.</w:t>
      </w:r>
    </w:p>
  </w:endnote>
  <w:endnote w:id="13">
    <w:p w14:paraId="20A7A166" w14:textId="77777777" w:rsidR="00414E2A" w:rsidRDefault="00414E2A" w:rsidP="000F43FC">
      <w:pPr>
        <w:pStyle w:val="EndnoteText"/>
        <w:spacing w:after="0" w:line="240" w:lineRule="auto"/>
      </w:pPr>
      <w:r>
        <w:rPr>
          <w:rStyle w:val="EndnoteReference"/>
        </w:rPr>
        <w:endnoteRef/>
      </w:r>
      <w:r>
        <w:t xml:space="preserve"> </w:t>
      </w:r>
      <w:r w:rsidRPr="00205908">
        <w:t>Rising, et al. R</w:t>
      </w:r>
      <w:r w:rsidRPr="00205908">
        <w:rPr>
          <w:color w:val="000000"/>
        </w:rPr>
        <w:t xml:space="preserve">eturn visits to the emergency department: the patient perspective. Ann </w:t>
      </w:r>
      <w:proofErr w:type="spellStart"/>
      <w:r w:rsidRPr="00205908">
        <w:rPr>
          <w:color w:val="000000"/>
        </w:rPr>
        <w:t>Emerg</w:t>
      </w:r>
      <w:proofErr w:type="spellEnd"/>
      <w:r w:rsidRPr="00205908">
        <w:rPr>
          <w:color w:val="000000"/>
        </w:rPr>
        <w:t xml:space="preserve"> Med. 2015 Apr</w:t>
      </w:r>
      <w:proofErr w:type="gramStart"/>
      <w:r w:rsidRPr="00205908">
        <w:rPr>
          <w:color w:val="000000"/>
        </w:rPr>
        <w:t>;65</w:t>
      </w:r>
      <w:proofErr w:type="gramEnd"/>
      <w:r w:rsidRPr="00205908">
        <w:rPr>
          <w:color w:val="000000"/>
        </w:rPr>
        <w:t>(4):377-386.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F2F0" w14:textId="7344002C" w:rsidR="00414E2A" w:rsidRDefault="00414E2A">
    <w:pPr>
      <w:jc w:val="right"/>
    </w:pPr>
    <w:r>
      <w:rPr>
        <w:color w:val="FF0000"/>
      </w:rPr>
      <w:t xml:space="preserve"> </w:t>
    </w:r>
    <w:r w:rsidRPr="00FD39C0">
      <w:rPr>
        <w:color w:val="auto"/>
      </w:rPr>
      <w:t xml:space="preserve">AHRQ REV; </w:t>
    </w:r>
    <w:r>
      <w:rPr>
        <w:color w:val="auto"/>
      </w:rPr>
      <w:t>0</w:t>
    </w:r>
    <w:r w:rsidR="000A6EA9">
      <w:rPr>
        <w:color w:val="auto"/>
      </w:rPr>
      <w:t>4</w:t>
    </w:r>
    <w:r>
      <w:rPr>
        <w:color w:val="auto"/>
      </w:rPr>
      <w:t>/</w:t>
    </w:r>
    <w:r w:rsidR="000A6EA9">
      <w:rPr>
        <w:color w:val="auto"/>
      </w:rPr>
      <w:t>20</w:t>
    </w:r>
    <w:r>
      <w:rPr>
        <w:color w:val="auto"/>
      </w:rPr>
      <w:t>/2017</w:t>
    </w:r>
    <w:r w:rsidRPr="00FD39C0">
      <w:rPr>
        <w:color w:val="auto"/>
      </w:rPr>
      <w:t xml:space="preserve">                </w:t>
    </w:r>
    <w:r>
      <w:rPr>
        <w:color w:val="auto"/>
      </w:rPr>
      <w:t xml:space="preserve">                     </w:t>
    </w:r>
    <w:r w:rsidRPr="00FD39C0">
      <w:rPr>
        <w:color w:val="auto"/>
      </w:rPr>
      <w:t xml:space="preserve">                                                                  </w:t>
    </w:r>
    <w:r>
      <w:fldChar w:fldCharType="begin"/>
    </w:r>
    <w:r>
      <w:instrText>PAGE</w:instrText>
    </w:r>
    <w:r>
      <w:fldChar w:fldCharType="separate"/>
    </w:r>
    <w:r w:rsidR="00636BD8">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481F" w14:textId="77777777" w:rsidR="008440EE" w:rsidRDefault="008440EE">
      <w:pPr>
        <w:spacing w:line="240" w:lineRule="auto"/>
      </w:pPr>
      <w:r>
        <w:separator/>
      </w:r>
    </w:p>
  </w:footnote>
  <w:footnote w:type="continuationSeparator" w:id="0">
    <w:p w14:paraId="6D2321DB" w14:textId="77777777" w:rsidR="008440EE" w:rsidRDefault="008440EE">
      <w:pPr>
        <w:spacing w:line="240" w:lineRule="auto"/>
      </w:pPr>
      <w:r>
        <w:continuationSeparator/>
      </w:r>
    </w:p>
  </w:footnote>
  <w:footnote w:id="1">
    <w:p w14:paraId="737B5BDF" w14:textId="77777777" w:rsidR="00414E2A" w:rsidRDefault="00414E2A" w:rsidP="00730391">
      <w:pPr>
        <w:spacing w:line="240" w:lineRule="auto"/>
      </w:pPr>
      <w:r>
        <w:rPr>
          <w:vertAlign w:val="superscript"/>
        </w:rPr>
        <w:footnoteRef/>
      </w:r>
      <w:r>
        <w:rPr>
          <w:sz w:val="20"/>
          <w:szCs w:val="20"/>
        </w:rPr>
        <w:t xml:space="preserve"> </w:t>
      </w:r>
      <w:hyperlink r:id="rId1">
        <w:r>
          <w:rPr>
            <w:color w:val="1155CC"/>
            <w:sz w:val="20"/>
            <w:szCs w:val="20"/>
            <w:u w:val="single"/>
          </w:rPr>
          <w:t>http://www.bls.gov/oes/current/oes319092.htm</w:t>
        </w:r>
      </w:hyperlink>
      <w:r>
        <w:rPr>
          <w:sz w:val="20"/>
          <w:szCs w:val="20"/>
        </w:rPr>
        <w:t xml:space="preserve"> </w:t>
      </w:r>
    </w:p>
  </w:footnote>
  <w:footnote w:id="2">
    <w:p w14:paraId="5E807F02" w14:textId="77777777" w:rsidR="00414E2A" w:rsidRDefault="00414E2A" w:rsidP="00730391">
      <w:pPr>
        <w:spacing w:line="240" w:lineRule="auto"/>
      </w:pPr>
      <w:r>
        <w:rPr>
          <w:vertAlign w:val="superscript"/>
        </w:rPr>
        <w:footnoteRef/>
      </w:r>
      <w:r>
        <w:rPr>
          <w:sz w:val="20"/>
          <w:szCs w:val="20"/>
        </w:rPr>
        <w:t xml:space="preserve"> </w:t>
      </w:r>
      <w:hyperlink r:id="rId2">
        <w:r>
          <w:rPr>
            <w:color w:val="1155CC"/>
            <w:sz w:val="20"/>
            <w:szCs w:val="20"/>
            <w:u w:val="single"/>
          </w:rPr>
          <w:t>http://www.bls.gov/oes/current/oes434171.htm</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5F2"/>
    <w:multiLevelType w:val="multilevel"/>
    <w:tmpl w:val="2C648132"/>
    <w:lvl w:ilvl="0">
      <w:start w:val="1"/>
      <w:numFmt w:val="decimal"/>
      <w:lvlText w:val="%1."/>
      <w:lvlJc w:val="left"/>
      <w:pPr>
        <w:ind w:left="1440" w:firstLine="1080"/>
      </w:pPr>
      <w:rPr>
        <w:i w:val="0"/>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1">
    <w:nsid w:val="0B7001D4"/>
    <w:multiLevelType w:val="hybridMultilevel"/>
    <w:tmpl w:val="B25C2BAE"/>
    <w:lvl w:ilvl="0" w:tplc="16921DFC">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5207F"/>
    <w:multiLevelType w:val="multilevel"/>
    <w:tmpl w:val="B0F64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B153DEB"/>
    <w:multiLevelType w:val="multilevel"/>
    <w:tmpl w:val="203050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C2865C0"/>
    <w:multiLevelType w:val="hybridMultilevel"/>
    <w:tmpl w:val="69DED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D1932"/>
    <w:multiLevelType w:val="multilevel"/>
    <w:tmpl w:val="F078C51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643140C"/>
    <w:multiLevelType w:val="hybridMultilevel"/>
    <w:tmpl w:val="7C16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206E6"/>
    <w:multiLevelType w:val="hybridMultilevel"/>
    <w:tmpl w:val="A55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8548B"/>
    <w:multiLevelType w:val="hybridMultilevel"/>
    <w:tmpl w:val="5AB8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D5112"/>
    <w:multiLevelType w:val="hybridMultilevel"/>
    <w:tmpl w:val="DEE69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0025D"/>
    <w:multiLevelType w:val="multilevel"/>
    <w:tmpl w:val="B0122E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3321250C"/>
    <w:multiLevelType w:val="hybridMultilevel"/>
    <w:tmpl w:val="094E3B42"/>
    <w:lvl w:ilvl="0" w:tplc="B09CED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1C6134"/>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10BCB"/>
    <w:multiLevelType w:val="hybridMultilevel"/>
    <w:tmpl w:val="0409000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62659DC"/>
    <w:multiLevelType w:val="hybridMultilevel"/>
    <w:tmpl w:val="501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C7D9A"/>
    <w:multiLevelType w:val="hybridMultilevel"/>
    <w:tmpl w:val="7C462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B61AA0"/>
    <w:multiLevelType w:val="multilevel"/>
    <w:tmpl w:val="B0122E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49E34EEB"/>
    <w:multiLevelType w:val="hybridMultilevel"/>
    <w:tmpl w:val="9166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51B41"/>
    <w:multiLevelType w:val="multilevel"/>
    <w:tmpl w:val="A2BEBB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5433B4F"/>
    <w:multiLevelType w:val="hybridMultilevel"/>
    <w:tmpl w:val="F56E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43AB0"/>
    <w:multiLevelType w:val="hybridMultilevel"/>
    <w:tmpl w:val="6C68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5F756A"/>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F53A6"/>
    <w:multiLevelType w:val="multilevel"/>
    <w:tmpl w:val="F3DAA356"/>
    <w:lvl w:ilvl="0">
      <w:start w:val="3"/>
      <w:numFmt w:val="decimal"/>
      <w:lvlText w:val="%1."/>
      <w:lvlJc w:val="left"/>
      <w:pPr>
        <w:ind w:left="18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23">
    <w:nsid w:val="6599794A"/>
    <w:multiLevelType w:val="hybridMultilevel"/>
    <w:tmpl w:val="CA52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EE331E"/>
    <w:multiLevelType w:val="hybridMultilevel"/>
    <w:tmpl w:val="A65A650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8"/>
  </w:num>
  <w:num w:numId="5">
    <w:abstractNumId w:val="5"/>
  </w:num>
  <w:num w:numId="6">
    <w:abstractNumId w:val="21"/>
  </w:num>
  <w:num w:numId="7">
    <w:abstractNumId w:val="4"/>
  </w:num>
  <w:num w:numId="8">
    <w:abstractNumId w:val="20"/>
  </w:num>
  <w:num w:numId="9">
    <w:abstractNumId w:val="6"/>
  </w:num>
  <w:num w:numId="10">
    <w:abstractNumId w:val="9"/>
  </w:num>
  <w:num w:numId="11">
    <w:abstractNumId w:val="13"/>
  </w:num>
  <w:num w:numId="12">
    <w:abstractNumId w:val="24"/>
  </w:num>
  <w:num w:numId="13">
    <w:abstractNumId w:val="12"/>
  </w:num>
  <w:num w:numId="14">
    <w:abstractNumId w:val="17"/>
  </w:num>
  <w:num w:numId="15">
    <w:abstractNumId w:val="1"/>
  </w:num>
  <w:num w:numId="16">
    <w:abstractNumId w:val="16"/>
  </w:num>
  <w:num w:numId="17">
    <w:abstractNumId w:val="10"/>
  </w:num>
  <w:num w:numId="18">
    <w:abstractNumId w:val="11"/>
  </w:num>
  <w:num w:numId="19">
    <w:abstractNumId w:val="22"/>
  </w:num>
  <w:num w:numId="20">
    <w:abstractNumId w:val="14"/>
  </w:num>
  <w:num w:numId="21">
    <w:abstractNumId w:val="7"/>
  </w:num>
  <w:num w:numId="22">
    <w:abstractNumId w:val="23"/>
  </w:num>
  <w:num w:numId="23">
    <w:abstractNumId w:val="8"/>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556958"/>
    <w:rsid w:val="00001325"/>
    <w:rsid w:val="00004C07"/>
    <w:rsid w:val="00015E2D"/>
    <w:rsid w:val="0002351A"/>
    <w:rsid w:val="00043810"/>
    <w:rsid w:val="0004771D"/>
    <w:rsid w:val="00052D0E"/>
    <w:rsid w:val="00065BBF"/>
    <w:rsid w:val="00074FD6"/>
    <w:rsid w:val="0007549E"/>
    <w:rsid w:val="00085904"/>
    <w:rsid w:val="0009203F"/>
    <w:rsid w:val="0009246E"/>
    <w:rsid w:val="000A5D79"/>
    <w:rsid w:val="000A6EA9"/>
    <w:rsid w:val="000C54AB"/>
    <w:rsid w:val="000C660B"/>
    <w:rsid w:val="000E1E7C"/>
    <w:rsid w:val="000E6306"/>
    <w:rsid w:val="000F35B8"/>
    <w:rsid w:val="000F43FC"/>
    <w:rsid w:val="000F4642"/>
    <w:rsid w:val="001012EF"/>
    <w:rsid w:val="001061F3"/>
    <w:rsid w:val="00114E6B"/>
    <w:rsid w:val="00132C70"/>
    <w:rsid w:val="00133705"/>
    <w:rsid w:val="00142EA4"/>
    <w:rsid w:val="00143785"/>
    <w:rsid w:val="00171E3E"/>
    <w:rsid w:val="0018057A"/>
    <w:rsid w:val="0018201C"/>
    <w:rsid w:val="00182480"/>
    <w:rsid w:val="001874A0"/>
    <w:rsid w:val="001B5C16"/>
    <w:rsid w:val="001C50D5"/>
    <w:rsid w:val="001C61DF"/>
    <w:rsid w:val="001E25AC"/>
    <w:rsid w:val="00206F56"/>
    <w:rsid w:val="002203D3"/>
    <w:rsid w:val="002212B2"/>
    <w:rsid w:val="00235876"/>
    <w:rsid w:val="002452DE"/>
    <w:rsid w:val="00245943"/>
    <w:rsid w:val="00262EA4"/>
    <w:rsid w:val="00281F0B"/>
    <w:rsid w:val="00283EBD"/>
    <w:rsid w:val="002A1520"/>
    <w:rsid w:val="002A3490"/>
    <w:rsid w:val="002B4B4A"/>
    <w:rsid w:val="002B4BF3"/>
    <w:rsid w:val="002C5A70"/>
    <w:rsid w:val="002C6A6F"/>
    <w:rsid w:val="002D3BCF"/>
    <w:rsid w:val="002F3B22"/>
    <w:rsid w:val="00312BE6"/>
    <w:rsid w:val="00316CA0"/>
    <w:rsid w:val="00320D5D"/>
    <w:rsid w:val="0033645A"/>
    <w:rsid w:val="003424BA"/>
    <w:rsid w:val="0036457E"/>
    <w:rsid w:val="00374A2C"/>
    <w:rsid w:val="00384A50"/>
    <w:rsid w:val="003A07D1"/>
    <w:rsid w:val="003A4DEE"/>
    <w:rsid w:val="003B0BB4"/>
    <w:rsid w:val="003C7094"/>
    <w:rsid w:val="003F2978"/>
    <w:rsid w:val="003F33A6"/>
    <w:rsid w:val="003F3454"/>
    <w:rsid w:val="003F49F5"/>
    <w:rsid w:val="00405A68"/>
    <w:rsid w:val="00412ECC"/>
    <w:rsid w:val="00414E2A"/>
    <w:rsid w:val="00420E87"/>
    <w:rsid w:val="004233EC"/>
    <w:rsid w:val="00455914"/>
    <w:rsid w:val="0045601F"/>
    <w:rsid w:val="004701EF"/>
    <w:rsid w:val="004702B8"/>
    <w:rsid w:val="00474682"/>
    <w:rsid w:val="004873F8"/>
    <w:rsid w:val="00490B85"/>
    <w:rsid w:val="0049628B"/>
    <w:rsid w:val="004A49C0"/>
    <w:rsid w:val="004C2CAC"/>
    <w:rsid w:val="004D2CED"/>
    <w:rsid w:val="004F1405"/>
    <w:rsid w:val="004F2404"/>
    <w:rsid w:val="004F6DFE"/>
    <w:rsid w:val="00502651"/>
    <w:rsid w:val="00512B3B"/>
    <w:rsid w:val="00530B2F"/>
    <w:rsid w:val="00530F8C"/>
    <w:rsid w:val="00536712"/>
    <w:rsid w:val="00543176"/>
    <w:rsid w:val="00544F96"/>
    <w:rsid w:val="005472EA"/>
    <w:rsid w:val="00551141"/>
    <w:rsid w:val="00556958"/>
    <w:rsid w:val="005617B6"/>
    <w:rsid w:val="00595276"/>
    <w:rsid w:val="005A53F0"/>
    <w:rsid w:val="005B3F05"/>
    <w:rsid w:val="005C3004"/>
    <w:rsid w:val="005C4B9F"/>
    <w:rsid w:val="005D09B9"/>
    <w:rsid w:val="005E00D4"/>
    <w:rsid w:val="005E6A49"/>
    <w:rsid w:val="006033B7"/>
    <w:rsid w:val="0062185A"/>
    <w:rsid w:val="00636BD8"/>
    <w:rsid w:val="00653A20"/>
    <w:rsid w:val="006726EB"/>
    <w:rsid w:val="006738B7"/>
    <w:rsid w:val="006819EE"/>
    <w:rsid w:val="006B2B9F"/>
    <w:rsid w:val="006B3728"/>
    <w:rsid w:val="006B7E3A"/>
    <w:rsid w:val="006C1FEB"/>
    <w:rsid w:val="006E4C12"/>
    <w:rsid w:val="006F1938"/>
    <w:rsid w:val="00700B5B"/>
    <w:rsid w:val="00703B46"/>
    <w:rsid w:val="00711E15"/>
    <w:rsid w:val="00712239"/>
    <w:rsid w:val="00726CA9"/>
    <w:rsid w:val="00727C9C"/>
    <w:rsid w:val="00730391"/>
    <w:rsid w:val="00735639"/>
    <w:rsid w:val="00735899"/>
    <w:rsid w:val="00762591"/>
    <w:rsid w:val="00763BCF"/>
    <w:rsid w:val="00772021"/>
    <w:rsid w:val="007768F6"/>
    <w:rsid w:val="00785DC9"/>
    <w:rsid w:val="00791061"/>
    <w:rsid w:val="007933A1"/>
    <w:rsid w:val="007A06E2"/>
    <w:rsid w:val="007A20FF"/>
    <w:rsid w:val="007A60DD"/>
    <w:rsid w:val="007B15D3"/>
    <w:rsid w:val="007C13C7"/>
    <w:rsid w:val="007D1533"/>
    <w:rsid w:val="007E6224"/>
    <w:rsid w:val="00805B50"/>
    <w:rsid w:val="00805FA5"/>
    <w:rsid w:val="008248F7"/>
    <w:rsid w:val="00830689"/>
    <w:rsid w:val="00833EB9"/>
    <w:rsid w:val="008440EE"/>
    <w:rsid w:val="00854A95"/>
    <w:rsid w:val="00854C27"/>
    <w:rsid w:val="00854D4A"/>
    <w:rsid w:val="00864AB0"/>
    <w:rsid w:val="00883311"/>
    <w:rsid w:val="00895C91"/>
    <w:rsid w:val="008979CD"/>
    <w:rsid w:val="008C0987"/>
    <w:rsid w:val="008C69F5"/>
    <w:rsid w:val="008D442C"/>
    <w:rsid w:val="008D4F4F"/>
    <w:rsid w:val="008E4EA3"/>
    <w:rsid w:val="008F6FE5"/>
    <w:rsid w:val="00920A85"/>
    <w:rsid w:val="009232B6"/>
    <w:rsid w:val="00930ACC"/>
    <w:rsid w:val="0097113B"/>
    <w:rsid w:val="00976CF7"/>
    <w:rsid w:val="00977BE4"/>
    <w:rsid w:val="00982DF2"/>
    <w:rsid w:val="009A0D33"/>
    <w:rsid w:val="009A46AD"/>
    <w:rsid w:val="009A7F2A"/>
    <w:rsid w:val="009B3281"/>
    <w:rsid w:val="009B57A0"/>
    <w:rsid w:val="009C1222"/>
    <w:rsid w:val="009C4D5F"/>
    <w:rsid w:val="009D0D3E"/>
    <w:rsid w:val="009E31E4"/>
    <w:rsid w:val="00A0639A"/>
    <w:rsid w:val="00A06830"/>
    <w:rsid w:val="00A14E78"/>
    <w:rsid w:val="00A27AA8"/>
    <w:rsid w:val="00A33836"/>
    <w:rsid w:val="00A348E2"/>
    <w:rsid w:val="00A44A7F"/>
    <w:rsid w:val="00A570DF"/>
    <w:rsid w:val="00A66A41"/>
    <w:rsid w:val="00A67B72"/>
    <w:rsid w:val="00A72D8E"/>
    <w:rsid w:val="00A92A2A"/>
    <w:rsid w:val="00AB1DB7"/>
    <w:rsid w:val="00AB6BAF"/>
    <w:rsid w:val="00AB7F92"/>
    <w:rsid w:val="00AC3895"/>
    <w:rsid w:val="00AD5095"/>
    <w:rsid w:val="00AE2D87"/>
    <w:rsid w:val="00AF782E"/>
    <w:rsid w:val="00B34F13"/>
    <w:rsid w:val="00B36B7E"/>
    <w:rsid w:val="00B42947"/>
    <w:rsid w:val="00B44772"/>
    <w:rsid w:val="00B4710C"/>
    <w:rsid w:val="00B73414"/>
    <w:rsid w:val="00B75132"/>
    <w:rsid w:val="00B76953"/>
    <w:rsid w:val="00B862E1"/>
    <w:rsid w:val="00B94699"/>
    <w:rsid w:val="00BB2711"/>
    <w:rsid w:val="00BC19A8"/>
    <w:rsid w:val="00BC396E"/>
    <w:rsid w:val="00BD7168"/>
    <w:rsid w:val="00BE0A11"/>
    <w:rsid w:val="00BE7DF4"/>
    <w:rsid w:val="00BF268B"/>
    <w:rsid w:val="00C2367E"/>
    <w:rsid w:val="00C32E1E"/>
    <w:rsid w:val="00C43904"/>
    <w:rsid w:val="00C5142C"/>
    <w:rsid w:val="00C6433B"/>
    <w:rsid w:val="00C70200"/>
    <w:rsid w:val="00C835E3"/>
    <w:rsid w:val="00C842B7"/>
    <w:rsid w:val="00C95BDB"/>
    <w:rsid w:val="00CB3158"/>
    <w:rsid w:val="00CB36BA"/>
    <w:rsid w:val="00CB5AC6"/>
    <w:rsid w:val="00CC6FB1"/>
    <w:rsid w:val="00CE0955"/>
    <w:rsid w:val="00CE18F8"/>
    <w:rsid w:val="00CF0D5C"/>
    <w:rsid w:val="00CF1432"/>
    <w:rsid w:val="00CF7D56"/>
    <w:rsid w:val="00D01D9F"/>
    <w:rsid w:val="00D034B8"/>
    <w:rsid w:val="00D12D51"/>
    <w:rsid w:val="00D155F3"/>
    <w:rsid w:val="00D215D5"/>
    <w:rsid w:val="00D25174"/>
    <w:rsid w:val="00D3652C"/>
    <w:rsid w:val="00D443E7"/>
    <w:rsid w:val="00D52304"/>
    <w:rsid w:val="00D526C7"/>
    <w:rsid w:val="00D65AFA"/>
    <w:rsid w:val="00D858A0"/>
    <w:rsid w:val="00DA3013"/>
    <w:rsid w:val="00DB44E5"/>
    <w:rsid w:val="00DB6874"/>
    <w:rsid w:val="00DB7458"/>
    <w:rsid w:val="00DC421D"/>
    <w:rsid w:val="00DC719D"/>
    <w:rsid w:val="00DD25C3"/>
    <w:rsid w:val="00E0311C"/>
    <w:rsid w:val="00E04F07"/>
    <w:rsid w:val="00E17BC1"/>
    <w:rsid w:val="00E22B7C"/>
    <w:rsid w:val="00E34C8E"/>
    <w:rsid w:val="00E41525"/>
    <w:rsid w:val="00E545DF"/>
    <w:rsid w:val="00E67E91"/>
    <w:rsid w:val="00E95E17"/>
    <w:rsid w:val="00EA17DE"/>
    <w:rsid w:val="00EA4691"/>
    <w:rsid w:val="00EB1B2D"/>
    <w:rsid w:val="00EB1DA9"/>
    <w:rsid w:val="00EB2AA6"/>
    <w:rsid w:val="00EB4D7C"/>
    <w:rsid w:val="00EB76F5"/>
    <w:rsid w:val="00EC491E"/>
    <w:rsid w:val="00EF24FB"/>
    <w:rsid w:val="00F03958"/>
    <w:rsid w:val="00F05237"/>
    <w:rsid w:val="00F13871"/>
    <w:rsid w:val="00F17D2C"/>
    <w:rsid w:val="00F24C19"/>
    <w:rsid w:val="00F43245"/>
    <w:rsid w:val="00F43E37"/>
    <w:rsid w:val="00F442C7"/>
    <w:rsid w:val="00F571BF"/>
    <w:rsid w:val="00F6249E"/>
    <w:rsid w:val="00F639E7"/>
    <w:rsid w:val="00F669D1"/>
    <w:rsid w:val="00F72658"/>
    <w:rsid w:val="00F91F4A"/>
    <w:rsid w:val="00F92978"/>
    <w:rsid w:val="00F94808"/>
    <w:rsid w:val="00FA3E84"/>
    <w:rsid w:val="00FA5493"/>
    <w:rsid w:val="00FC6EEA"/>
    <w:rsid w:val="00FD25F2"/>
    <w:rsid w:val="00FD39C0"/>
    <w:rsid w:val="00FF11E0"/>
    <w:rsid w:val="00FF26EA"/>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D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OC1">
    <w:name w:val="toc 1"/>
    <w:basedOn w:val="Normal"/>
    <w:next w:val="Normal"/>
    <w:autoRedefine/>
    <w:uiPriority w:val="39"/>
    <w:unhideWhenUsed/>
    <w:rsid w:val="00762591"/>
    <w:pPr>
      <w:spacing w:after="100"/>
    </w:pPr>
  </w:style>
  <w:style w:type="paragraph" w:styleId="TOC2">
    <w:name w:val="toc 2"/>
    <w:basedOn w:val="Normal"/>
    <w:next w:val="Normal"/>
    <w:autoRedefine/>
    <w:uiPriority w:val="39"/>
    <w:unhideWhenUsed/>
    <w:rsid w:val="006B3728"/>
    <w:pPr>
      <w:tabs>
        <w:tab w:val="right" w:leader="dot" w:pos="9422"/>
      </w:tabs>
      <w:spacing w:after="100"/>
      <w:ind w:left="220"/>
    </w:pPr>
    <w:rPr>
      <w:noProof/>
      <w:color w:val="auto"/>
    </w:rPr>
  </w:style>
  <w:style w:type="character" w:styleId="Hyperlink">
    <w:name w:val="Hyperlink"/>
    <w:basedOn w:val="DefaultParagraphFont"/>
    <w:uiPriority w:val="99"/>
    <w:unhideWhenUsed/>
    <w:rsid w:val="00762591"/>
    <w:rPr>
      <w:color w:val="0000FF" w:themeColor="hyperlink"/>
      <w:u w:val="single"/>
    </w:rPr>
  </w:style>
  <w:style w:type="character" w:styleId="CommentReference">
    <w:name w:val="annotation reference"/>
    <w:basedOn w:val="DefaultParagraphFont"/>
    <w:uiPriority w:val="99"/>
    <w:semiHidden/>
    <w:unhideWhenUsed/>
    <w:rsid w:val="00762591"/>
    <w:rPr>
      <w:sz w:val="16"/>
      <w:szCs w:val="16"/>
    </w:rPr>
  </w:style>
  <w:style w:type="paragraph" w:styleId="CommentText">
    <w:name w:val="annotation text"/>
    <w:basedOn w:val="Normal"/>
    <w:link w:val="CommentTextChar"/>
    <w:uiPriority w:val="99"/>
    <w:unhideWhenUsed/>
    <w:rsid w:val="00762591"/>
    <w:pPr>
      <w:spacing w:line="240" w:lineRule="auto"/>
    </w:pPr>
    <w:rPr>
      <w:sz w:val="20"/>
      <w:szCs w:val="20"/>
    </w:rPr>
  </w:style>
  <w:style w:type="character" w:customStyle="1" w:styleId="CommentTextChar">
    <w:name w:val="Comment Text Char"/>
    <w:basedOn w:val="DefaultParagraphFont"/>
    <w:link w:val="CommentText"/>
    <w:uiPriority w:val="99"/>
    <w:rsid w:val="00762591"/>
    <w:rPr>
      <w:sz w:val="20"/>
      <w:szCs w:val="20"/>
    </w:rPr>
  </w:style>
  <w:style w:type="paragraph" w:styleId="CommentSubject">
    <w:name w:val="annotation subject"/>
    <w:basedOn w:val="CommentText"/>
    <w:next w:val="CommentText"/>
    <w:link w:val="CommentSubjectChar"/>
    <w:uiPriority w:val="99"/>
    <w:semiHidden/>
    <w:unhideWhenUsed/>
    <w:rsid w:val="00762591"/>
    <w:rPr>
      <w:b/>
      <w:bCs/>
    </w:rPr>
  </w:style>
  <w:style w:type="character" w:customStyle="1" w:styleId="CommentSubjectChar">
    <w:name w:val="Comment Subject Char"/>
    <w:basedOn w:val="CommentTextChar"/>
    <w:link w:val="CommentSubject"/>
    <w:uiPriority w:val="99"/>
    <w:semiHidden/>
    <w:rsid w:val="00762591"/>
    <w:rPr>
      <w:b/>
      <w:bCs/>
      <w:sz w:val="20"/>
      <w:szCs w:val="20"/>
    </w:rPr>
  </w:style>
  <w:style w:type="paragraph" w:styleId="BalloonText">
    <w:name w:val="Balloon Text"/>
    <w:basedOn w:val="Normal"/>
    <w:link w:val="BalloonTextChar"/>
    <w:uiPriority w:val="99"/>
    <w:semiHidden/>
    <w:unhideWhenUsed/>
    <w:rsid w:val="007625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591"/>
    <w:rPr>
      <w:rFonts w:ascii="Tahoma" w:hAnsi="Tahoma" w:cs="Tahoma"/>
      <w:sz w:val="16"/>
      <w:szCs w:val="16"/>
    </w:rPr>
  </w:style>
  <w:style w:type="paragraph" w:styleId="NoSpacing">
    <w:name w:val="No Spacing"/>
    <w:uiPriority w:val="1"/>
    <w:qFormat/>
    <w:rsid w:val="00E67E91"/>
    <w:pPr>
      <w:spacing w:line="240" w:lineRule="auto"/>
    </w:pPr>
  </w:style>
  <w:style w:type="paragraph" w:styleId="ListParagraph">
    <w:name w:val="List Paragraph"/>
    <w:basedOn w:val="Normal"/>
    <w:uiPriority w:val="34"/>
    <w:qFormat/>
    <w:rsid w:val="00EF24FB"/>
    <w:pPr>
      <w:ind w:left="720"/>
      <w:contextualSpacing/>
    </w:pPr>
  </w:style>
  <w:style w:type="paragraph" w:styleId="Revision">
    <w:name w:val="Revision"/>
    <w:hidden/>
    <w:uiPriority w:val="99"/>
    <w:semiHidden/>
    <w:rsid w:val="00EB1B2D"/>
    <w:pPr>
      <w:spacing w:line="240" w:lineRule="auto"/>
    </w:pPr>
  </w:style>
  <w:style w:type="paragraph" w:styleId="NormalWeb">
    <w:name w:val="Normal (Web)"/>
    <w:basedOn w:val="Normal"/>
    <w:uiPriority w:val="99"/>
    <w:rsid w:val="00F039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03958"/>
  </w:style>
  <w:style w:type="table" w:customStyle="1" w:styleId="GridTable4-Accent11">
    <w:name w:val="Grid Table 4 - Accent 11"/>
    <w:basedOn w:val="TableNormal"/>
    <w:uiPriority w:val="49"/>
    <w:rsid w:val="00F0395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F03958"/>
    <w:pPr>
      <w:widowControl w:val="0"/>
      <w:spacing w:line="240" w:lineRule="auto"/>
      <w:ind w:left="840" w:hanging="360"/>
    </w:pPr>
    <w:rPr>
      <w:rFonts w:cs="Times New Roman"/>
      <w:color w:val="auto"/>
      <w:sz w:val="24"/>
      <w:szCs w:val="24"/>
    </w:rPr>
  </w:style>
  <w:style w:type="character" w:customStyle="1" w:styleId="BodyTextChar">
    <w:name w:val="Body Text Char"/>
    <w:basedOn w:val="DefaultParagraphFont"/>
    <w:link w:val="BodyText"/>
    <w:uiPriority w:val="1"/>
    <w:rsid w:val="00F03958"/>
    <w:rPr>
      <w:rFonts w:cs="Times New Roman"/>
      <w:color w:val="auto"/>
      <w:sz w:val="24"/>
      <w:szCs w:val="24"/>
    </w:rPr>
  </w:style>
  <w:style w:type="paragraph" w:customStyle="1" w:styleId="Normal1">
    <w:name w:val="Normal1"/>
    <w:rsid w:val="004F1405"/>
  </w:style>
  <w:style w:type="paragraph" w:styleId="Header">
    <w:name w:val="header"/>
    <w:basedOn w:val="Normal"/>
    <w:link w:val="HeaderChar"/>
    <w:uiPriority w:val="99"/>
    <w:unhideWhenUsed/>
    <w:rsid w:val="00854D4A"/>
    <w:pPr>
      <w:tabs>
        <w:tab w:val="center" w:pos="4680"/>
        <w:tab w:val="right" w:pos="9360"/>
      </w:tabs>
      <w:spacing w:line="240" w:lineRule="auto"/>
    </w:pPr>
  </w:style>
  <w:style w:type="character" w:customStyle="1" w:styleId="HeaderChar">
    <w:name w:val="Header Char"/>
    <w:basedOn w:val="DefaultParagraphFont"/>
    <w:link w:val="Header"/>
    <w:uiPriority w:val="99"/>
    <w:rsid w:val="00854D4A"/>
  </w:style>
  <w:style w:type="paragraph" w:styleId="Footer">
    <w:name w:val="footer"/>
    <w:basedOn w:val="Normal"/>
    <w:link w:val="FooterChar"/>
    <w:uiPriority w:val="99"/>
    <w:unhideWhenUsed/>
    <w:rsid w:val="00854D4A"/>
    <w:pPr>
      <w:tabs>
        <w:tab w:val="center" w:pos="4680"/>
        <w:tab w:val="right" w:pos="9360"/>
      </w:tabs>
      <w:spacing w:line="240" w:lineRule="auto"/>
    </w:pPr>
  </w:style>
  <w:style w:type="character" w:customStyle="1" w:styleId="FooterChar">
    <w:name w:val="Footer Char"/>
    <w:basedOn w:val="DefaultParagraphFont"/>
    <w:link w:val="Footer"/>
    <w:uiPriority w:val="99"/>
    <w:rsid w:val="00854D4A"/>
  </w:style>
  <w:style w:type="paragraph" w:styleId="EndnoteText">
    <w:name w:val="endnote text"/>
    <w:basedOn w:val="Normal"/>
    <w:link w:val="EndnoteTextChar"/>
    <w:uiPriority w:val="99"/>
    <w:unhideWhenUsed/>
    <w:rsid w:val="006B2B9F"/>
    <w:pPr>
      <w:spacing w:after="200"/>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rsid w:val="006B2B9F"/>
    <w:rPr>
      <w:rFonts w:ascii="Calibri" w:eastAsia="Calibri" w:hAnsi="Calibri" w:cs="Times New Roman"/>
      <w:color w:val="auto"/>
      <w:sz w:val="20"/>
      <w:szCs w:val="20"/>
    </w:rPr>
  </w:style>
  <w:style w:type="character" w:styleId="EndnoteReference">
    <w:name w:val="endnote reference"/>
    <w:uiPriority w:val="99"/>
    <w:unhideWhenUsed/>
    <w:rsid w:val="006B2B9F"/>
    <w:rPr>
      <w:vertAlign w:val="superscript"/>
    </w:rPr>
  </w:style>
  <w:style w:type="paragraph" w:customStyle="1" w:styleId="NormalSS">
    <w:name w:val="NormalSS"/>
    <w:basedOn w:val="Normal"/>
    <w:qFormat/>
    <w:rsid w:val="00CC6FB1"/>
    <w:pPr>
      <w:tabs>
        <w:tab w:val="left" w:pos="432"/>
      </w:tabs>
      <w:spacing w:after="240" w:line="240" w:lineRule="auto"/>
      <w:ind w:firstLine="432"/>
      <w:jc w:val="both"/>
    </w:pPr>
    <w:rPr>
      <w:rFonts w:ascii="Garamond" w:eastAsia="Times New Roman" w:hAnsi="Garamond" w:cs="Times New Roman"/>
      <w:color w:val="auto"/>
      <w:sz w:val="24"/>
      <w:szCs w:val="24"/>
    </w:rPr>
  </w:style>
  <w:style w:type="paragraph" w:styleId="TOC5">
    <w:name w:val="toc 5"/>
    <w:basedOn w:val="Normal"/>
    <w:next w:val="Normal"/>
    <w:autoRedefine/>
    <w:uiPriority w:val="39"/>
    <w:semiHidden/>
    <w:unhideWhenUsed/>
    <w:rsid w:val="00A0639A"/>
    <w:pPr>
      <w:spacing w:after="100"/>
      <w:ind w:left="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OC1">
    <w:name w:val="toc 1"/>
    <w:basedOn w:val="Normal"/>
    <w:next w:val="Normal"/>
    <w:autoRedefine/>
    <w:uiPriority w:val="39"/>
    <w:unhideWhenUsed/>
    <w:rsid w:val="00762591"/>
    <w:pPr>
      <w:spacing w:after="100"/>
    </w:pPr>
  </w:style>
  <w:style w:type="paragraph" w:styleId="TOC2">
    <w:name w:val="toc 2"/>
    <w:basedOn w:val="Normal"/>
    <w:next w:val="Normal"/>
    <w:autoRedefine/>
    <w:uiPriority w:val="39"/>
    <w:unhideWhenUsed/>
    <w:rsid w:val="006B3728"/>
    <w:pPr>
      <w:tabs>
        <w:tab w:val="right" w:leader="dot" w:pos="9422"/>
      </w:tabs>
      <w:spacing w:after="100"/>
      <w:ind w:left="220"/>
    </w:pPr>
    <w:rPr>
      <w:noProof/>
      <w:color w:val="auto"/>
    </w:rPr>
  </w:style>
  <w:style w:type="character" w:styleId="Hyperlink">
    <w:name w:val="Hyperlink"/>
    <w:basedOn w:val="DefaultParagraphFont"/>
    <w:uiPriority w:val="99"/>
    <w:unhideWhenUsed/>
    <w:rsid w:val="00762591"/>
    <w:rPr>
      <w:color w:val="0000FF" w:themeColor="hyperlink"/>
      <w:u w:val="single"/>
    </w:rPr>
  </w:style>
  <w:style w:type="character" w:styleId="CommentReference">
    <w:name w:val="annotation reference"/>
    <w:basedOn w:val="DefaultParagraphFont"/>
    <w:uiPriority w:val="99"/>
    <w:semiHidden/>
    <w:unhideWhenUsed/>
    <w:rsid w:val="00762591"/>
    <w:rPr>
      <w:sz w:val="16"/>
      <w:szCs w:val="16"/>
    </w:rPr>
  </w:style>
  <w:style w:type="paragraph" w:styleId="CommentText">
    <w:name w:val="annotation text"/>
    <w:basedOn w:val="Normal"/>
    <w:link w:val="CommentTextChar"/>
    <w:uiPriority w:val="99"/>
    <w:unhideWhenUsed/>
    <w:rsid w:val="00762591"/>
    <w:pPr>
      <w:spacing w:line="240" w:lineRule="auto"/>
    </w:pPr>
    <w:rPr>
      <w:sz w:val="20"/>
      <w:szCs w:val="20"/>
    </w:rPr>
  </w:style>
  <w:style w:type="character" w:customStyle="1" w:styleId="CommentTextChar">
    <w:name w:val="Comment Text Char"/>
    <w:basedOn w:val="DefaultParagraphFont"/>
    <w:link w:val="CommentText"/>
    <w:uiPriority w:val="99"/>
    <w:rsid w:val="00762591"/>
    <w:rPr>
      <w:sz w:val="20"/>
      <w:szCs w:val="20"/>
    </w:rPr>
  </w:style>
  <w:style w:type="paragraph" w:styleId="CommentSubject">
    <w:name w:val="annotation subject"/>
    <w:basedOn w:val="CommentText"/>
    <w:next w:val="CommentText"/>
    <w:link w:val="CommentSubjectChar"/>
    <w:uiPriority w:val="99"/>
    <w:semiHidden/>
    <w:unhideWhenUsed/>
    <w:rsid w:val="00762591"/>
    <w:rPr>
      <w:b/>
      <w:bCs/>
    </w:rPr>
  </w:style>
  <w:style w:type="character" w:customStyle="1" w:styleId="CommentSubjectChar">
    <w:name w:val="Comment Subject Char"/>
    <w:basedOn w:val="CommentTextChar"/>
    <w:link w:val="CommentSubject"/>
    <w:uiPriority w:val="99"/>
    <w:semiHidden/>
    <w:rsid w:val="00762591"/>
    <w:rPr>
      <w:b/>
      <w:bCs/>
      <w:sz w:val="20"/>
      <w:szCs w:val="20"/>
    </w:rPr>
  </w:style>
  <w:style w:type="paragraph" w:styleId="BalloonText">
    <w:name w:val="Balloon Text"/>
    <w:basedOn w:val="Normal"/>
    <w:link w:val="BalloonTextChar"/>
    <w:uiPriority w:val="99"/>
    <w:semiHidden/>
    <w:unhideWhenUsed/>
    <w:rsid w:val="007625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591"/>
    <w:rPr>
      <w:rFonts w:ascii="Tahoma" w:hAnsi="Tahoma" w:cs="Tahoma"/>
      <w:sz w:val="16"/>
      <w:szCs w:val="16"/>
    </w:rPr>
  </w:style>
  <w:style w:type="paragraph" w:styleId="NoSpacing">
    <w:name w:val="No Spacing"/>
    <w:uiPriority w:val="1"/>
    <w:qFormat/>
    <w:rsid w:val="00E67E91"/>
    <w:pPr>
      <w:spacing w:line="240" w:lineRule="auto"/>
    </w:pPr>
  </w:style>
  <w:style w:type="paragraph" w:styleId="ListParagraph">
    <w:name w:val="List Paragraph"/>
    <w:basedOn w:val="Normal"/>
    <w:uiPriority w:val="34"/>
    <w:qFormat/>
    <w:rsid w:val="00EF24FB"/>
    <w:pPr>
      <w:ind w:left="720"/>
      <w:contextualSpacing/>
    </w:pPr>
  </w:style>
  <w:style w:type="paragraph" w:styleId="Revision">
    <w:name w:val="Revision"/>
    <w:hidden/>
    <w:uiPriority w:val="99"/>
    <w:semiHidden/>
    <w:rsid w:val="00EB1B2D"/>
    <w:pPr>
      <w:spacing w:line="240" w:lineRule="auto"/>
    </w:pPr>
  </w:style>
  <w:style w:type="paragraph" w:styleId="NormalWeb">
    <w:name w:val="Normal (Web)"/>
    <w:basedOn w:val="Normal"/>
    <w:uiPriority w:val="99"/>
    <w:rsid w:val="00F039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03958"/>
  </w:style>
  <w:style w:type="table" w:customStyle="1" w:styleId="GridTable4-Accent11">
    <w:name w:val="Grid Table 4 - Accent 11"/>
    <w:basedOn w:val="TableNormal"/>
    <w:uiPriority w:val="49"/>
    <w:rsid w:val="00F0395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F03958"/>
    <w:pPr>
      <w:widowControl w:val="0"/>
      <w:spacing w:line="240" w:lineRule="auto"/>
      <w:ind w:left="840" w:hanging="360"/>
    </w:pPr>
    <w:rPr>
      <w:rFonts w:cs="Times New Roman"/>
      <w:color w:val="auto"/>
      <w:sz w:val="24"/>
      <w:szCs w:val="24"/>
    </w:rPr>
  </w:style>
  <w:style w:type="character" w:customStyle="1" w:styleId="BodyTextChar">
    <w:name w:val="Body Text Char"/>
    <w:basedOn w:val="DefaultParagraphFont"/>
    <w:link w:val="BodyText"/>
    <w:uiPriority w:val="1"/>
    <w:rsid w:val="00F03958"/>
    <w:rPr>
      <w:rFonts w:cs="Times New Roman"/>
      <w:color w:val="auto"/>
      <w:sz w:val="24"/>
      <w:szCs w:val="24"/>
    </w:rPr>
  </w:style>
  <w:style w:type="paragraph" w:customStyle="1" w:styleId="Normal1">
    <w:name w:val="Normal1"/>
    <w:rsid w:val="004F1405"/>
  </w:style>
  <w:style w:type="paragraph" w:styleId="Header">
    <w:name w:val="header"/>
    <w:basedOn w:val="Normal"/>
    <w:link w:val="HeaderChar"/>
    <w:uiPriority w:val="99"/>
    <w:unhideWhenUsed/>
    <w:rsid w:val="00854D4A"/>
    <w:pPr>
      <w:tabs>
        <w:tab w:val="center" w:pos="4680"/>
        <w:tab w:val="right" w:pos="9360"/>
      </w:tabs>
      <w:spacing w:line="240" w:lineRule="auto"/>
    </w:pPr>
  </w:style>
  <w:style w:type="character" w:customStyle="1" w:styleId="HeaderChar">
    <w:name w:val="Header Char"/>
    <w:basedOn w:val="DefaultParagraphFont"/>
    <w:link w:val="Header"/>
    <w:uiPriority w:val="99"/>
    <w:rsid w:val="00854D4A"/>
  </w:style>
  <w:style w:type="paragraph" w:styleId="Footer">
    <w:name w:val="footer"/>
    <w:basedOn w:val="Normal"/>
    <w:link w:val="FooterChar"/>
    <w:uiPriority w:val="99"/>
    <w:unhideWhenUsed/>
    <w:rsid w:val="00854D4A"/>
    <w:pPr>
      <w:tabs>
        <w:tab w:val="center" w:pos="4680"/>
        <w:tab w:val="right" w:pos="9360"/>
      </w:tabs>
      <w:spacing w:line="240" w:lineRule="auto"/>
    </w:pPr>
  </w:style>
  <w:style w:type="character" w:customStyle="1" w:styleId="FooterChar">
    <w:name w:val="Footer Char"/>
    <w:basedOn w:val="DefaultParagraphFont"/>
    <w:link w:val="Footer"/>
    <w:uiPriority w:val="99"/>
    <w:rsid w:val="00854D4A"/>
  </w:style>
  <w:style w:type="paragraph" w:styleId="EndnoteText">
    <w:name w:val="endnote text"/>
    <w:basedOn w:val="Normal"/>
    <w:link w:val="EndnoteTextChar"/>
    <w:uiPriority w:val="99"/>
    <w:unhideWhenUsed/>
    <w:rsid w:val="006B2B9F"/>
    <w:pPr>
      <w:spacing w:after="200"/>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rsid w:val="006B2B9F"/>
    <w:rPr>
      <w:rFonts w:ascii="Calibri" w:eastAsia="Calibri" w:hAnsi="Calibri" w:cs="Times New Roman"/>
      <w:color w:val="auto"/>
      <w:sz w:val="20"/>
      <w:szCs w:val="20"/>
    </w:rPr>
  </w:style>
  <w:style w:type="character" w:styleId="EndnoteReference">
    <w:name w:val="endnote reference"/>
    <w:uiPriority w:val="99"/>
    <w:unhideWhenUsed/>
    <w:rsid w:val="006B2B9F"/>
    <w:rPr>
      <w:vertAlign w:val="superscript"/>
    </w:rPr>
  </w:style>
  <w:style w:type="paragraph" w:customStyle="1" w:styleId="NormalSS">
    <w:name w:val="NormalSS"/>
    <w:basedOn w:val="Normal"/>
    <w:qFormat/>
    <w:rsid w:val="00CC6FB1"/>
    <w:pPr>
      <w:tabs>
        <w:tab w:val="left" w:pos="432"/>
      </w:tabs>
      <w:spacing w:after="240" w:line="240" w:lineRule="auto"/>
      <w:ind w:firstLine="432"/>
      <w:jc w:val="both"/>
    </w:pPr>
    <w:rPr>
      <w:rFonts w:ascii="Garamond" w:eastAsia="Times New Roman" w:hAnsi="Garamond" w:cs="Times New Roman"/>
      <w:color w:val="auto"/>
      <w:sz w:val="24"/>
      <w:szCs w:val="24"/>
    </w:rPr>
  </w:style>
  <w:style w:type="paragraph" w:styleId="TOC5">
    <w:name w:val="toc 5"/>
    <w:basedOn w:val="Normal"/>
    <w:next w:val="Normal"/>
    <w:autoRedefine/>
    <w:uiPriority w:val="39"/>
    <w:semiHidden/>
    <w:unhideWhenUsed/>
    <w:rsid w:val="00A0639A"/>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72896">
      <w:bodyDiv w:val="1"/>
      <w:marLeft w:val="0"/>
      <w:marRight w:val="0"/>
      <w:marTop w:val="0"/>
      <w:marBottom w:val="0"/>
      <w:divBdr>
        <w:top w:val="none" w:sz="0" w:space="0" w:color="auto"/>
        <w:left w:val="none" w:sz="0" w:space="0" w:color="auto"/>
        <w:bottom w:val="none" w:sz="0" w:space="0" w:color="auto"/>
        <w:right w:val="none" w:sz="0" w:space="0" w:color="auto"/>
      </w:divBdr>
    </w:div>
    <w:div w:id="187623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6/DCB.pdf"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ahrq.gov/professionals/systems/hospital/medicaidreadmitguide/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434171.htm" TargetMode="External"/><Relationship Id="rId1" Type="http://schemas.openxmlformats.org/officeDocument/2006/relationships/hyperlink" Target="http://www.bls.gov/oes/current/oes3190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4C19-2D3C-4760-A8E1-3BD725AB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5358</Words>
  <Characters>30544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jhook</dc:creator>
  <cp:lastModifiedBy>Windows User</cp:lastModifiedBy>
  <cp:revision>6</cp:revision>
  <cp:lastPrinted>2017-05-08T20:12:00Z</cp:lastPrinted>
  <dcterms:created xsi:type="dcterms:W3CDTF">2017-04-20T19:46:00Z</dcterms:created>
  <dcterms:modified xsi:type="dcterms:W3CDTF">2017-05-10T14:11:00Z</dcterms:modified>
</cp:coreProperties>
</file>