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A3A6F" w14:textId="77777777" w:rsidR="008302AB" w:rsidRDefault="008302AB" w:rsidP="000E75F0">
      <w:pPr>
        <w:widowControl/>
        <w:spacing w:line="360" w:lineRule="auto"/>
        <w:jc w:val="center"/>
      </w:pPr>
      <w:r>
        <w:rPr>
          <w:b/>
          <w:bCs/>
          <w:sz w:val="28"/>
          <w:szCs w:val="28"/>
        </w:rPr>
        <w:t>Mandatory Guidelines for Federal Workplace Drug Testing Programs</w:t>
      </w:r>
    </w:p>
    <w:p w14:paraId="66C0C17D" w14:textId="77777777" w:rsidR="008302AB" w:rsidRDefault="008302AB" w:rsidP="000E75F0">
      <w:pPr>
        <w:widowControl/>
        <w:spacing w:line="360" w:lineRule="auto"/>
        <w:jc w:val="center"/>
      </w:pPr>
    </w:p>
    <w:p w14:paraId="0BCBBA58" w14:textId="77777777" w:rsidR="008302AB" w:rsidRDefault="008302AB" w:rsidP="000E75F0">
      <w:pPr>
        <w:widowControl/>
        <w:spacing w:line="360" w:lineRule="auto"/>
        <w:jc w:val="center"/>
      </w:pPr>
      <w:r>
        <w:rPr>
          <w:b/>
          <w:bCs/>
        </w:rPr>
        <w:t>SUPPORTING STATEMENT</w:t>
      </w:r>
    </w:p>
    <w:p w14:paraId="21B884F5" w14:textId="77777777" w:rsidR="008302AB" w:rsidRDefault="008302AB" w:rsidP="000E75F0">
      <w:pPr>
        <w:widowControl/>
        <w:spacing w:line="360" w:lineRule="auto"/>
      </w:pPr>
    </w:p>
    <w:p w14:paraId="3ED16D51" w14:textId="77777777" w:rsidR="00634162" w:rsidRDefault="00634162" w:rsidP="000E75F0">
      <w:pPr>
        <w:widowControl/>
        <w:spacing w:line="360" w:lineRule="auto"/>
      </w:pPr>
      <w:r>
        <w:rPr>
          <w:b/>
          <w:bCs/>
        </w:rPr>
        <w:t>A.</w:t>
      </w:r>
      <w:r>
        <w:rPr>
          <w:b/>
          <w:bCs/>
        </w:rPr>
        <w:tab/>
        <w:t>Justification</w:t>
      </w:r>
    </w:p>
    <w:p w14:paraId="035B8CC1" w14:textId="77777777" w:rsidR="00634162" w:rsidRDefault="00634162" w:rsidP="000E75F0">
      <w:pPr>
        <w:widowControl/>
        <w:spacing w:line="360" w:lineRule="auto"/>
      </w:pPr>
    </w:p>
    <w:p w14:paraId="6A3370CC" w14:textId="77777777" w:rsidR="00634162" w:rsidRDefault="00634162" w:rsidP="000E75F0">
      <w:pPr>
        <w:widowControl/>
        <w:tabs>
          <w:tab w:val="left" w:pos="-1440"/>
        </w:tabs>
        <w:spacing w:line="360" w:lineRule="auto"/>
        <w:ind w:left="720" w:hanging="720"/>
      </w:pPr>
      <w:r>
        <w:tab/>
        <w:t>1.</w:t>
      </w:r>
      <w:r>
        <w:tab/>
      </w:r>
      <w:r>
        <w:rPr>
          <w:u w:val="single"/>
        </w:rPr>
        <w:t>Circumstances of Information Collection</w:t>
      </w:r>
    </w:p>
    <w:p w14:paraId="527B3426" w14:textId="77777777" w:rsidR="000E75F0" w:rsidRDefault="000E75F0" w:rsidP="000E75F0">
      <w:pPr>
        <w:widowControl/>
        <w:spacing w:line="360" w:lineRule="auto"/>
      </w:pPr>
    </w:p>
    <w:p w14:paraId="5B8C812D" w14:textId="53BEE02A" w:rsidR="008302AB" w:rsidRDefault="008302AB" w:rsidP="000E75F0">
      <w:pPr>
        <w:widowControl/>
        <w:spacing w:line="360" w:lineRule="auto"/>
      </w:pPr>
      <w:r>
        <w:t>The Substance Abuse and Mental Health Services Administration (SAMHSA) is requesting</w:t>
      </w:r>
      <w:r w:rsidR="00DF006C">
        <w:t xml:space="preserve"> </w:t>
      </w:r>
      <w:r w:rsidR="006C528E">
        <w:t xml:space="preserve"> </w:t>
      </w:r>
      <w:r>
        <w:t>O</w:t>
      </w:r>
      <w:r w:rsidR="00F20563">
        <w:t>ffice of Management and Budget (O</w:t>
      </w:r>
      <w:r>
        <w:t>MB</w:t>
      </w:r>
      <w:r w:rsidR="00F20563">
        <w:t>)</w:t>
      </w:r>
      <w:r w:rsidR="00B87115">
        <w:t xml:space="preserve"> </w:t>
      </w:r>
      <w:r>
        <w:t>approval of the recordkeeping and reporting requirements in the Mandatory Guidelines for Federal Workplace Drug Testing Programs</w:t>
      </w:r>
      <w:r w:rsidR="00BB36CE">
        <w:t xml:space="preserve"> using Urine</w:t>
      </w:r>
      <w:r>
        <w:t xml:space="preserve"> </w:t>
      </w:r>
      <w:r w:rsidR="00F45747">
        <w:t>(</w:t>
      </w:r>
      <w:proofErr w:type="spellStart"/>
      <w:r w:rsidR="00BB36CE">
        <w:t>UrMG</w:t>
      </w:r>
      <w:proofErr w:type="spellEnd"/>
      <w:r w:rsidR="00F45747">
        <w:t xml:space="preserve">) </w:t>
      </w:r>
      <w:r>
        <w:t xml:space="preserve">dated </w:t>
      </w:r>
      <w:r w:rsidR="00BB36CE">
        <w:t>January 23, 2017</w:t>
      </w:r>
      <w:r w:rsidR="0020283D">
        <w:t xml:space="preserve"> (</w:t>
      </w:r>
      <w:r w:rsidR="00BB36CE">
        <w:t xml:space="preserve">82 </w:t>
      </w:r>
      <w:r w:rsidR="0020283D">
        <w:t xml:space="preserve">FR </w:t>
      </w:r>
      <w:r w:rsidR="00BB36CE">
        <w:t>7920</w:t>
      </w:r>
      <w:r w:rsidR="0020283D">
        <w:t>)</w:t>
      </w:r>
      <w:r w:rsidR="00B76EDB">
        <w:t>, which include</w:t>
      </w:r>
      <w:r>
        <w:t xml:space="preserve">  the </w:t>
      </w:r>
      <w:r w:rsidR="00BF3FEB">
        <w:t xml:space="preserve"> </w:t>
      </w:r>
      <w:r>
        <w:t>Federal Drug Testing Custody and Control Form (Federal CCF), the National Laboratory Certification Program (NLCP) application form</w:t>
      </w:r>
      <w:r w:rsidR="006C528E">
        <w:t>s</w:t>
      </w:r>
      <w:r w:rsidR="009A3F89">
        <w:t xml:space="preserve"> for</w:t>
      </w:r>
      <w:r w:rsidR="00F20563">
        <w:t xml:space="preserve"> </w:t>
      </w:r>
      <w:r w:rsidR="009A3F89">
        <w:t>laborator</w:t>
      </w:r>
      <w:r w:rsidR="00B76EDB">
        <w:t>ies</w:t>
      </w:r>
      <w:r w:rsidR="006C528E">
        <w:t xml:space="preserve"> and</w:t>
      </w:r>
      <w:r w:rsidR="00B76EDB">
        <w:t xml:space="preserve"> </w:t>
      </w:r>
      <w:r w:rsidR="009A3F89">
        <w:t>Instrumented Initial Test Facilit</w:t>
      </w:r>
      <w:r w:rsidR="006C528E">
        <w:t>ies</w:t>
      </w:r>
      <w:r w:rsidR="009A3F89">
        <w:t xml:space="preserve"> (IITF</w:t>
      </w:r>
      <w:r w:rsidR="006C528E">
        <w:t>s</w:t>
      </w:r>
      <w:r w:rsidR="009A3F89">
        <w:t>)</w:t>
      </w:r>
      <w:r>
        <w:t>, and</w:t>
      </w:r>
      <w:r w:rsidR="00B76EDB">
        <w:t xml:space="preserve"> the</w:t>
      </w:r>
      <w:r w:rsidR="006C528E">
        <w:t xml:space="preserve"> </w:t>
      </w:r>
      <w:r>
        <w:t>NLCP in</w:t>
      </w:r>
      <w:r w:rsidR="00132FDE">
        <w:t>formation</w:t>
      </w:r>
      <w:r>
        <w:t xml:space="preserve"> checklist</w:t>
      </w:r>
      <w:r w:rsidR="006C528E">
        <w:t>s</w:t>
      </w:r>
      <w:r w:rsidR="009A3F89">
        <w:t xml:space="preserve"> for laborator</w:t>
      </w:r>
      <w:r w:rsidR="006C528E">
        <w:t>ies and</w:t>
      </w:r>
      <w:r w:rsidR="009A3F89">
        <w:t xml:space="preserve"> IITF</w:t>
      </w:r>
      <w:r w:rsidR="006C528E">
        <w:t>s</w:t>
      </w:r>
      <w:r>
        <w:t xml:space="preserve">. These requirements and forms are currently approved under OMB </w:t>
      </w:r>
      <w:r w:rsidR="009C1A1B">
        <w:t xml:space="preserve">No. </w:t>
      </w:r>
      <w:r>
        <w:t>0930-0158</w:t>
      </w:r>
      <w:r w:rsidR="009C1A1B">
        <w:t>, which expires on</w:t>
      </w:r>
      <w:r w:rsidR="00B76EDB">
        <w:t xml:space="preserve"> May 31, 201</w:t>
      </w:r>
      <w:r w:rsidR="00BB36CE">
        <w:t>7</w:t>
      </w:r>
      <w:r w:rsidR="00B76EDB">
        <w:t>.</w:t>
      </w:r>
      <w:r w:rsidR="009C1A1B">
        <w:t xml:space="preserve"> </w:t>
      </w:r>
    </w:p>
    <w:p w14:paraId="3844805A" w14:textId="77777777" w:rsidR="008302AB" w:rsidRDefault="008302AB" w:rsidP="000E75F0">
      <w:pPr>
        <w:widowControl/>
        <w:spacing w:line="360" w:lineRule="auto"/>
      </w:pPr>
    </w:p>
    <w:p w14:paraId="36FCD0D7" w14:textId="679E9A0C" w:rsidR="00B76EDB" w:rsidRDefault="008302AB" w:rsidP="000E75F0">
      <w:pPr>
        <w:widowControl/>
        <w:spacing w:line="360" w:lineRule="auto"/>
      </w:pPr>
      <w:r>
        <w:t>The Federal Workplace Drug Testing Program</w:t>
      </w:r>
      <w:r w:rsidR="00F20563">
        <w:t>s</w:t>
      </w:r>
      <w:r>
        <w:t xml:space="preserve"> </w:t>
      </w:r>
      <w:r w:rsidR="00F20563">
        <w:t xml:space="preserve">were </w:t>
      </w:r>
      <w:r>
        <w:t xml:space="preserve">established by Executive Order 12564 on September 15, 1986 and legislatively mandated in </w:t>
      </w:r>
      <w:r w:rsidR="00F20563">
        <w:t xml:space="preserve">Section </w:t>
      </w:r>
      <w:r w:rsidR="001114E0">
        <w:t xml:space="preserve">503 of </w:t>
      </w:r>
      <w:r>
        <w:t xml:space="preserve">Public Law 100-71 dated July 11, 1987 (Attachment A). </w:t>
      </w:r>
      <w:r w:rsidR="00F6734F">
        <w:t>T</w:t>
      </w:r>
      <w:r w:rsidR="00F6734F" w:rsidRPr="00A74186">
        <w:t>he</w:t>
      </w:r>
      <w:r>
        <w:t xml:space="preserve"> Department of Health and Human Services (HHS) </w:t>
      </w:r>
      <w:r w:rsidR="00F6734F">
        <w:t>provides c</w:t>
      </w:r>
      <w:r w:rsidR="00F6734F" w:rsidRPr="00A74186">
        <w:t>omprehensive</w:t>
      </w:r>
      <w:r w:rsidR="00F6734F">
        <w:t xml:space="preserve"> scientific and technical</w:t>
      </w:r>
      <w:r w:rsidR="00F6734F" w:rsidRPr="00A74186">
        <w:t xml:space="preserve"> standards </w:t>
      </w:r>
      <w:r w:rsidR="00F6734F">
        <w:t>t</w:t>
      </w:r>
      <w:r w:rsidR="00F6734F" w:rsidRPr="00A74186">
        <w:t>o satisfy this mandate</w:t>
      </w:r>
      <w:r w:rsidR="00F6734F">
        <w:t xml:space="preserve"> in the</w:t>
      </w:r>
      <w:r w:rsidR="00F6734F" w:rsidRPr="00A74186">
        <w:t xml:space="preserve"> </w:t>
      </w:r>
      <w:r>
        <w:t>Mandatory Guidelines for Federal Workplace Drug Testing Programs</w:t>
      </w:r>
      <w:r w:rsidR="00BB36CE">
        <w:t xml:space="preserve"> (Mandatory Guidelines)</w:t>
      </w:r>
      <w:r w:rsidR="00F6734F">
        <w:t xml:space="preserve">. The Mandatory Guidelines were first published </w:t>
      </w:r>
      <w:r>
        <w:t>on April 11, 1988</w:t>
      </w:r>
      <w:r w:rsidR="00F6734F">
        <w:t>,</w:t>
      </w:r>
      <w:r>
        <w:t xml:space="preserve"> (53 FR 11979), w</w:t>
      </w:r>
      <w:r w:rsidR="00BD0657">
        <w:t>ith the latest revision</w:t>
      </w:r>
      <w:r w:rsidR="00A602B7">
        <w:t xml:space="preserve">, the </w:t>
      </w:r>
      <w:proofErr w:type="spellStart"/>
      <w:r w:rsidR="00A602B7">
        <w:t>UrMG</w:t>
      </w:r>
      <w:proofErr w:type="spellEnd"/>
      <w:r w:rsidR="00A602B7">
        <w:t>,</w:t>
      </w:r>
      <w:r w:rsidR="00BD0657">
        <w:t xml:space="preserve"> published </w:t>
      </w:r>
      <w:r>
        <w:t xml:space="preserve">on </w:t>
      </w:r>
      <w:r w:rsidR="00A602B7">
        <w:t>January 23, 2017 (82 FR 7920)</w:t>
      </w:r>
      <w:r>
        <w:t xml:space="preserve"> (Attachment B)</w:t>
      </w:r>
      <w:r w:rsidR="00BD0657">
        <w:t xml:space="preserve">.  </w:t>
      </w:r>
    </w:p>
    <w:p w14:paraId="1CF94814" w14:textId="77777777" w:rsidR="00CA0E9C" w:rsidRDefault="00CA0E9C" w:rsidP="00F6734F">
      <w:pPr>
        <w:widowControl/>
        <w:spacing w:line="360" w:lineRule="auto"/>
      </w:pPr>
    </w:p>
    <w:p w14:paraId="1BE4A146" w14:textId="0CFA9B71" w:rsidR="00B76EDB" w:rsidRDefault="00BD0657" w:rsidP="00B76EDB">
      <w:pPr>
        <w:widowControl/>
        <w:spacing w:line="360" w:lineRule="auto"/>
      </w:pPr>
      <w:r>
        <w:t>The</w:t>
      </w:r>
      <w:r w:rsidR="00B76EDB">
        <w:t xml:space="preserve"> </w:t>
      </w:r>
      <w:proofErr w:type="spellStart"/>
      <w:r w:rsidR="00A602B7">
        <w:t>UrMG</w:t>
      </w:r>
      <w:proofErr w:type="spellEnd"/>
      <w:r w:rsidR="00B76EDB">
        <w:t xml:space="preserve"> require chain of custody procedures to document the integrity and security of a urine specimen from the time it is collected until </w:t>
      </w:r>
      <w:r w:rsidR="00847123">
        <w:t>disposal</w:t>
      </w:r>
      <w:r w:rsidR="00B76EDB">
        <w:t xml:space="preserve"> by the </w:t>
      </w:r>
      <w:r w:rsidR="00847123">
        <w:t xml:space="preserve">test facility (i.e., </w:t>
      </w:r>
      <w:r w:rsidR="00B76EDB">
        <w:t>laboratory</w:t>
      </w:r>
      <w:r w:rsidR="00847123">
        <w:t xml:space="preserve"> or IITF)</w:t>
      </w:r>
      <w:r w:rsidR="00B76EDB">
        <w:t xml:space="preserve">. To ensure uniformity among all federally-regulated workplace drug testing programs, the </w:t>
      </w:r>
      <w:proofErr w:type="spellStart"/>
      <w:r w:rsidR="00A602B7">
        <w:t>UrMG</w:t>
      </w:r>
      <w:proofErr w:type="spellEnd"/>
      <w:r w:rsidR="00B76EDB">
        <w:t xml:space="preserve"> require using an OMB-approved Federal CCF (Federal CCF - Attachment </w:t>
      </w:r>
      <w:r w:rsidR="00092DE5">
        <w:t>C</w:t>
      </w:r>
      <w:r w:rsidR="00B76EDB">
        <w:t>).</w:t>
      </w:r>
    </w:p>
    <w:p w14:paraId="2152E126" w14:textId="77777777" w:rsidR="003878BC" w:rsidRDefault="003878BC" w:rsidP="00B76EDB">
      <w:pPr>
        <w:widowControl/>
        <w:spacing w:line="360" w:lineRule="auto"/>
      </w:pPr>
    </w:p>
    <w:p w14:paraId="2D0BB3C0" w14:textId="372342B2" w:rsidR="008302AB" w:rsidRDefault="00B76EDB" w:rsidP="00694EFC">
      <w:pPr>
        <w:widowControl/>
        <w:spacing w:line="360" w:lineRule="auto"/>
        <w:ind w:firstLine="720"/>
      </w:pPr>
      <w:r>
        <w:t xml:space="preserve">The Federal CCF is the tool by which agencies and participants in the testing process are assured that the specimen collected is actually that of the tested employee. In addition to the </w:t>
      </w:r>
      <w:r>
        <w:lastRenderedPageBreak/>
        <w:t>Federal Workplace Drug Testing Program</w:t>
      </w:r>
      <w:r w:rsidR="00CA0E9C">
        <w:t>s</w:t>
      </w:r>
      <w:r>
        <w:t>, other federal agencies, such as the U.S. Department of Transportation and the Nuclear Regulatory Commission, also use the Federal CCF in drug testing programs require</w:t>
      </w:r>
      <w:r w:rsidR="00847123">
        <w:t>d</w:t>
      </w:r>
      <w:r>
        <w:t xml:space="preserve"> of their regulated industries and federal contractors.  </w:t>
      </w:r>
      <w:r w:rsidR="00092DE5">
        <w:t>The Federal CCF may be used as a paper or electronic form.</w:t>
      </w:r>
    </w:p>
    <w:p w14:paraId="34FBA4DE" w14:textId="77777777" w:rsidR="008302AB" w:rsidRDefault="008302AB" w:rsidP="000E75F0">
      <w:pPr>
        <w:widowControl/>
        <w:spacing w:line="360" w:lineRule="auto"/>
      </w:pPr>
    </w:p>
    <w:p w14:paraId="34F0A381" w14:textId="6FF58E97" w:rsidR="008302AB" w:rsidRDefault="008302AB" w:rsidP="000E75F0">
      <w:pPr>
        <w:widowControl/>
        <w:spacing w:line="360" w:lineRule="auto"/>
      </w:pPr>
      <w:r>
        <w:t xml:space="preserve">The </w:t>
      </w:r>
      <w:proofErr w:type="spellStart"/>
      <w:r w:rsidR="00A602B7">
        <w:t>UrMG</w:t>
      </w:r>
      <w:proofErr w:type="spellEnd"/>
      <w:r>
        <w:t xml:space="preserve"> also establish the standards for </w:t>
      </w:r>
      <w:r w:rsidR="00F45747">
        <w:t xml:space="preserve">the </w:t>
      </w:r>
      <w:r w:rsidR="00C4468E">
        <w:t>NLCP</w:t>
      </w:r>
      <w:r>
        <w:t>, includ</w:t>
      </w:r>
      <w:r w:rsidR="00847123">
        <w:t>ing</w:t>
      </w:r>
      <w:r>
        <w:t xml:space="preserve"> requirements for a laboratory</w:t>
      </w:r>
      <w:r w:rsidR="0061209E">
        <w:t xml:space="preserve"> or IITF</w:t>
      </w:r>
      <w:r>
        <w:t xml:space="preserve"> to become </w:t>
      </w:r>
      <w:r w:rsidR="00F45747">
        <w:t>HHS-</w:t>
      </w:r>
      <w:r>
        <w:t>certified and to maintain certification.  Prior to the initial certification process, each interested laboratory</w:t>
      </w:r>
      <w:r w:rsidR="0061209E">
        <w:t xml:space="preserve"> or IITF</w:t>
      </w:r>
      <w:r>
        <w:t xml:space="preserve"> is required to sub</w:t>
      </w:r>
      <w:r w:rsidR="0061209E">
        <w:t xml:space="preserve">mit an application (Attachment </w:t>
      </w:r>
      <w:r w:rsidR="00092DE5">
        <w:t xml:space="preserve">D </w:t>
      </w:r>
      <w:r w:rsidR="0061209E">
        <w:t xml:space="preserve">or </w:t>
      </w:r>
      <w:r w:rsidR="00092DE5">
        <w:t>F</w:t>
      </w:r>
      <w:r>
        <w:t>) to the NLCP contractor for review and evaluation. If the NLCP application form submitted by the laboratory</w:t>
      </w:r>
      <w:r w:rsidR="0061209E">
        <w:t xml:space="preserve"> </w:t>
      </w:r>
      <w:r w:rsidR="00C4468E">
        <w:t xml:space="preserve">or </w:t>
      </w:r>
      <w:r w:rsidR="0061209E">
        <w:t>IITF</w:t>
      </w:r>
      <w:r>
        <w:t xml:space="preserve"> is complete and indicates that the </w:t>
      </w:r>
      <w:r w:rsidR="00641617">
        <w:t>test facility</w:t>
      </w:r>
      <w:r w:rsidR="0061209E">
        <w:t xml:space="preserve"> </w:t>
      </w:r>
      <w:r>
        <w:t xml:space="preserve">is prepared to test specimens using forensically and scientifically supportable procedures, the </w:t>
      </w:r>
      <w:r w:rsidR="00641617">
        <w:t>applicant test facility</w:t>
      </w:r>
      <w:r w:rsidR="0061209E">
        <w:t xml:space="preserve"> </w:t>
      </w:r>
      <w:r>
        <w:t>begin</w:t>
      </w:r>
      <w:r w:rsidR="00F45747">
        <w:t>s</w:t>
      </w:r>
      <w:r>
        <w:t xml:space="preserve"> the initial certification process which consists of testing </w:t>
      </w:r>
      <w:r w:rsidR="00BD7A55">
        <w:t xml:space="preserve">three </w:t>
      </w:r>
      <w:r>
        <w:t xml:space="preserve">sets of performance testing samples and undergoing an inspection. </w:t>
      </w:r>
      <w:r w:rsidR="00F45747">
        <w:t>After successfully completing this initial certification process, t</w:t>
      </w:r>
      <w:r>
        <w:t xml:space="preserve">he laboratory </w:t>
      </w:r>
      <w:r w:rsidR="0061209E">
        <w:t xml:space="preserve">or IITF </w:t>
      </w:r>
      <w:r>
        <w:t>is certified by HHS and enters the NLCP</w:t>
      </w:r>
      <w:r w:rsidR="00F45747">
        <w:t>.</w:t>
      </w:r>
      <w:r w:rsidR="00B76EDB">
        <w:t xml:space="preserve"> Through this request, </w:t>
      </w:r>
      <w:r w:rsidR="000E6A52">
        <w:t>HHS seeks authorization to continue using the NLCP application form in the certification process.</w:t>
      </w:r>
    </w:p>
    <w:p w14:paraId="0EBD50F3" w14:textId="77777777" w:rsidR="008302AB" w:rsidRDefault="008302AB" w:rsidP="000E75F0">
      <w:pPr>
        <w:widowControl/>
        <w:spacing w:line="360" w:lineRule="auto"/>
      </w:pPr>
    </w:p>
    <w:p w14:paraId="0FD73FE4" w14:textId="4B4FE2CB" w:rsidR="008302AB" w:rsidRDefault="000E6A52" w:rsidP="000E75F0">
      <w:pPr>
        <w:widowControl/>
        <w:spacing w:line="360" w:lineRule="auto"/>
      </w:pPr>
      <w:r>
        <w:t xml:space="preserve">Once certified, </w:t>
      </w:r>
      <w:r w:rsidR="008302AB">
        <w:t>laboratories</w:t>
      </w:r>
      <w:r w:rsidR="0061209E">
        <w:t xml:space="preserve"> </w:t>
      </w:r>
      <w:r>
        <w:t xml:space="preserve">and </w:t>
      </w:r>
      <w:r w:rsidR="0061209E">
        <w:t>IITF</w:t>
      </w:r>
      <w:r w:rsidR="00C4468E">
        <w:t>s</w:t>
      </w:r>
      <w:r w:rsidR="008302AB">
        <w:t xml:space="preserve"> </w:t>
      </w:r>
      <w:r>
        <w:t>must undergo NLCP inspections every six months to maintain their certifica</w:t>
      </w:r>
      <w:r w:rsidR="00A8158D">
        <w:t>tion</w:t>
      </w:r>
      <w:r>
        <w:t>.</w:t>
      </w:r>
      <w:r w:rsidR="008302AB">
        <w:t xml:space="preserve"> Prior to each inspection, the laboratory</w:t>
      </w:r>
      <w:r w:rsidR="0061209E">
        <w:t xml:space="preserve"> </w:t>
      </w:r>
      <w:r w:rsidR="00132FDE">
        <w:t xml:space="preserve">or </w:t>
      </w:r>
      <w:r w:rsidR="0061209E">
        <w:t>IITF</w:t>
      </w:r>
      <w:r w:rsidR="008302AB">
        <w:t xml:space="preserve"> </w:t>
      </w:r>
      <w:r>
        <w:t xml:space="preserve">is required to </w:t>
      </w:r>
      <w:r w:rsidR="00F45747">
        <w:t xml:space="preserve">update </w:t>
      </w:r>
      <w:r w:rsidR="00BA0DF8">
        <w:t>S</w:t>
      </w:r>
      <w:r w:rsidR="008302AB">
        <w:t xml:space="preserve">ections B and C of the NLCP </w:t>
      </w:r>
      <w:r w:rsidR="00C4468E">
        <w:t>information</w:t>
      </w:r>
      <w:r w:rsidR="008302AB">
        <w:t xml:space="preserve"> checklist (Attachment </w:t>
      </w:r>
      <w:r w:rsidR="00092DE5">
        <w:t xml:space="preserve">E </w:t>
      </w:r>
      <w:r w:rsidR="0061209E">
        <w:t xml:space="preserve">or </w:t>
      </w:r>
      <w:r w:rsidR="00092DE5">
        <w:t>G</w:t>
      </w:r>
      <w:r w:rsidR="008302AB">
        <w:t>).</w:t>
      </w:r>
      <w:r w:rsidR="00F45747">
        <w:t xml:space="preserve"> </w:t>
      </w:r>
      <w:r w:rsidR="008302AB">
        <w:t xml:space="preserve">The submitted information allows the members of the inspection team to become familiar with </w:t>
      </w:r>
      <w:r w:rsidR="00C17577">
        <w:t>the</w:t>
      </w:r>
      <w:r w:rsidR="008302AB">
        <w:t xml:space="preserve"> laboratory</w:t>
      </w:r>
      <w:r w:rsidR="00CF12E9">
        <w:t>’</w:t>
      </w:r>
      <w:r w:rsidR="008302AB">
        <w:t>s</w:t>
      </w:r>
      <w:r w:rsidR="0061209E">
        <w:t xml:space="preserve"> or IITF</w:t>
      </w:r>
      <w:r w:rsidR="00C4468E">
        <w:t>’s</w:t>
      </w:r>
      <w:r w:rsidR="008302AB">
        <w:t xml:space="preserve"> procedures before arriving at the </w:t>
      </w:r>
      <w:r w:rsidR="00A8158D">
        <w:t>test facility</w:t>
      </w:r>
      <w:r w:rsidR="0061209E">
        <w:t xml:space="preserve"> </w:t>
      </w:r>
      <w:r w:rsidR="008302AB">
        <w:t xml:space="preserve">to conduct the inspection, thereby facilitating the </w:t>
      </w:r>
      <w:r w:rsidR="00F45747">
        <w:t xml:space="preserve">timely </w:t>
      </w:r>
      <w:r w:rsidR="008302AB">
        <w:t>completion of the inspection.</w:t>
      </w:r>
      <w:r>
        <w:t xml:space="preserve">  HHS seeks continued approval to collect the information on the information checklist in support of the NLCP inspection program.</w:t>
      </w:r>
    </w:p>
    <w:p w14:paraId="4FBAB77D" w14:textId="77777777" w:rsidR="008302AB" w:rsidRDefault="008302AB" w:rsidP="000E75F0">
      <w:pPr>
        <w:widowControl/>
        <w:spacing w:line="360" w:lineRule="auto"/>
      </w:pPr>
    </w:p>
    <w:p w14:paraId="491E0FF3" w14:textId="75F6634C" w:rsidR="008302AB" w:rsidRDefault="000E6A52" w:rsidP="00A10C87">
      <w:pPr>
        <w:widowControl/>
        <w:spacing w:line="360" w:lineRule="auto"/>
      </w:pPr>
      <w:r>
        <w:t xml:space="preserve">In addition to these three areas, HHS seeks approval to continue requiring the recording and reporting requirements specified in the </w:t>
      </w:r>
      <w:proofErr w:type="spellStart"/>
      <w:r w:rsidR="00A602B7">
        <w:t>UrMG</w:t>
      </w:r>
      <w:proofErr w:type="spellEnd"/>
      <w:r>
        <w:t xml:space="preserve"> that are summarized below:</w:t>
      </w:r>
    </w:p>
    <w:p w14:paraId="2FAB86A1" w14:textId="77777777" w:rsidR="00E76546" w:rsidRDefault="00E76546" w:rsidP="00A10C87">
      <w:pPr>
        <w:widowControl/>
        <w:spacing w:line="360" w:lineRule="auto"/>
      </w:pPr>
    </w:p>
    <w:p w14:paraId="2156B971" w14:textId="084C5B57" w:rsidR="008F638A" w:rsidRDefault="00C55556">
      <w:pPr>
        <w:widowControl/>
        <w:rPr>
          <w:rFonts w:cs="Goudy Old Style"/>
        </w:rPr>
      </w:pPr>
      <w:r>
        <w:tab/>
      </w:r>
      <w:r w:rsidR="000E5B06">
        <w:t xml:space="preserve">Section </w:t>
      </w:r>
      <w:r w:rsidR="000E5B06" w:rsidRPr="0061660E">
        <w:rPr>
          <w:rFonts w:cs="Goudy Old Style"/>
        </w:rPr>
        <w:t>4.</w:t>
      </w:r>
      <w:r w:rsidR="00092DE5">
        <w:rPr>
          <w:rFonts w:cs="Goudy Old Style"/>
        </w:rPr>
        <w:t>6</w:t>
      </w:r>
      <w:r w:rsidR="000E5B06" w:rsidRPr="0061660E">
        <w:rPr>
          <w:rFonts w:cs="Goudy Old Style"/>
        </w:rPr>
        <w:t>(c)</w:t>
      </w:r>
      <w:r w:rsidR="006F62F2">
        <w:rPr>
          <w:rFonts w:cs="Goudy Old Style"/>
        </w:rPr>
        <w:t xml:space="preserve"> </w:t>
      </w:r>
      <w:r w:rsidR="000E5B06">
        <w:rPr>
          <w:rFonts w:cs="Goudy Old Style"/>
        </w:rPr>
        <w:t>- Recordkeeping</w:t>
      </w:r>
    </w:p>
    <w:p w14:paraId="1714E790" w14:textId="77777777" w:rsidR="000E5B06" w:rsidRDefault="000E5B06">
      <w:pPr>
        <w:widowControl/>
        <w:rPr>
          <w:rFonts w:cs="Goudy Old Style"/>
        </w:rPr>
      </w:pPr>
      <w:r>
        <w:rPr>
          <w:rFonts w:cs="Goudy Old Style"/>
        </w:rPr>
        <w:tab/>
      </w:r>
      <w:r>
        <w:rPr>
          <w:rFonts w:cs="Goudy Old Style"/>
        </w:rPr>
        <w:tab/>
      </w:r>
      <w:r w:rsidRPr="0061660E">
        <w:rPr>
          <w:rFonts w:cs="Goudy Old Style"/>
        </w:rPr>
        <w:t xml:space="preserve">Collector is given name and phone of </w:t>
      </w:r>
      <w:r w:rsidR="001D6C43">
        <w:rPr>
          <w:rFonts w:cs="Goudy Old Style"/>
        </w:rPr>
        <w:t>f</w:t>
      </w:r>
      <w:r w:rsidR="001D6C43" w:rsidRPr="0061660E">
        <w:rPr>
          <w:rFonts w:cs="Goudy Old Style"/>
        </w:rPr>
        <w:t xml:space="preserve">ederal </w:t>
      </w:r>
      <w:r w:rsidRPr="0061660E">
        <w:rPr>
          <w:rFonts w:cs="Goudy Old Style"/>
        </w:rPr>
        <w:t>agency point of contact</w:t>
      </w:r>
    </w:p>
    <w:p w14:paraId="18044C0B" w14:textId="77777777" w:rsidR="000E5B06" w:rsidRDefault="000E5B06" w:rsidP="000E75F0">
      <w:pPr>
        <w:widowControl/>
        <w:spacing w:line="360" w:lineRule="auto"/>
        <w:rPr>
          <w:rFonts w:cs="Goudy Old Style"/>
        </w:rPr>
      </w:pPr>
    </w:p>
    <w:p w14:paraId="77E5F578" w14:textId="0DF04F6D" w:rsidR="000E5B06" w:rsidRDefault="000E5B06">
      <w:pPr>
        <w:widowControl/>
        <w:rPr>
          <w:rFonts w:cs="Goudy Old Style"/>
        </w:rPr>
      </w:pPr>
      <w:r>
        <w:rPr>
          <w:rFonts w:cs="Goudy Old Style"/>
        </w:rPr>
        <w:tab/>
        <w:t xml:space="preserve">Section </w:t>
      </w:r>
      <w:r w:rsidRPr="0061660E">
        <w:rPr>
          <w:rFonts w:cs="Goudy Old Style"/>
        </w:rPr>
        <w:t>8.3</w:t>
      </w:r>
      <w:r>
        <w:rPr>
          <w:rFonts w:cs="Goudy Old Style"/>
        </w:rPr>
        <w:t xml:space="preserve">, 8.4, 8.5, 8.6, and </w:t>
      </w:r>
      <w:r w:rsidRPr="0061660E">
        <w:rPr>
          <w:rFonts w:cs="Goudy Old Style"/>
        </w:rPr>
        <w:t>8.</w:t>
      </w:r>
      <w:r w:rsidR="00112E33">
        <w:rPr>
          <w:rFonts w:cs="Goudy Old Style"/>
        </w:rPr>
        <w:t xml:space="preserve">8 </w:t>
      </w:r>
      <w:r w:rsidR="006F62F2">
        <w:rPr>
          <w:rFonts w:cs="Goudy Old Style"/>
        </w:rPr>
        <w:t>- Recordkeeping</w:t>
      </w:r>
    </w:p>
    <w:p w14:paraId="4C06F4A1" w14:textId="77777777" w:rsidR="000E5B06" w:rsidRDefault="000E5B06">
      <w:pPr>
        <w:widowControl/>
      </w:pPr>
      <w:r>
        <w:rPr>
          <w:rFonts w:cs="Goudy Old Style"/>
        </w:rPr>
        <w:tab/>
      </w:r>
      <w:r>
        <w:rPr>
          <w:rFonts w:cs="Goudy Old Style"/>
        </w:rPr>
        <w:tab/>
      </w:r>
      <w:r w:rsidRPr="0061660E">
        <w:rPr>
          <w:rFonts w:cs="Goudy Old Style"/>
        </w:rPr>
        <w:t>Collector completes Federal CCF for specimen collected</w:t>
      </w:r>
    </w:p>
    <w:p w14:paraId="41E39DE1" w14:textId="77777777" w:rsidR="008F638A" w:rsidRDefault="008F638A" w:rsidP="000E75F0">
      <w:pPr>
        <w:widowControl/>
        <w:spacing w:line="360" w:lineRule="auto"/>
      </w:pPr>
    </w:p>
    <w:p w14:paraId="542C8EF6" w14:textId="77777777" w:rsidR="00C55556" w:rsidRDefault="00C55556" w:rsidP="008F638A">
      <w:pPr>
        <w:widowControl/>
        <w:ind w:firstLine="720"/>
      </w:pPr>
      <w:r>
        <w:lastRenderedPageBreak/>
        <w:t xml:space="preserve">Section </w:t>
      </w:r>
      <w:r w:rsidR="008F638A">
        <w:rPr>
          <w:rFonts w:cs="Goudy Old Style"/>
        </w:rPr>
        <w:t>9.2(a</w:t>
      </w:r>
      <w:proofErr w:type="gramStart"/>
      <w:r w:rsidR="008F638A">
        <w:rPr>
          <w:rFonts w:cs="Goudy Old Style"/>
        </w:rPr>
        <w:t>)</w:t>
      </w:r>
      <w:r w:rsidR="008F638A" w:rsidRPr="0061660E">
        <w:rPr>
          <w:rFonts w:cs="Goudy Old Style"/>
        </w:rPr>
        <w:t>(</w:t>
      </w:r>
      <w:proofErr w:type="gramEnd"/>
      <w:r w:rsidR="008F638A">
        <w:rPr>
          <w:rFonts w:cs="Goudy Old Style"/>
        </w:rPr>
        <w:t>1</w:t>
      </w:r>
      <w:r w:rsidR="008F638A" w:rsidRPr="0061660E">
        <w:rPr>
          <w:rFonts w:cs="Goudy Old Style"/>
        </w:rPr>
        <w:t>)</w:t>
      </w:r>
      <w:r w:rsidR="006F62F2">
        <w:rPr>
          <w:rFonts w:cs="Goudy Old Style"/>
        </w:rPr>
        <w:t xml:space="preserve"> </w:t>
      </w:r>
      <w:r w:rsidR="00ED66A9">
        <w:t>-</w:t>
      </w:r>
      <w:r>
        <w:t xml:space="preserve"> </w:t>
      </w:r>
      <w:r w:rsidR="006F62F2">
        <w:t>Reporting</w:t>
      </w:r>
    </w:p>
    <w:p w14:paraId="4C75657C" w14:textId="0B4C32BD" w:rsidR="00C55556" w:rsidRDefault="00C55556">
      <w:pPr>
        <w:widowControl/>
      </w:pPr>
      <w:r>
        <w:tab/>
      </w:r>
      <w:r>
        <w:tab/>
      </w:r>
      <w:r w:rsidR="00694EFC" w:rsidRPr="0061660E">
        <w:rPr>
          <w:rFonts w:cs="Goudy Old Style"/>
        </w:rPr>
        <w:t>Lab</w:t>
      </w:r>
      <w:r w:rsidR="00694EFC">
        <w:rPr>
          <w:rFonts w:cs="Goudy Old Style"/>
        </w:rPr>
        <w:t>oratory</w:t>
      </w:r>
      <w:r w:rsidR="00694EFC" w:rsidRPr="0061660E">
        <w:rPr>
          <w:rFonts w:cs="Goudy Old Style"/>
        </w:rPr>
        <w:t xml:space="preserve"> or IITF required </w:t>
      </w:r>
      <w:proofErr w:type="gramStart"/>
      <w:r w:rsidR="00694EFC" w:rsidRPr="0061660E">
        <w:rPr>
          <w:rFonts w:cs="Goudy Old Style"/>
        </w:rPr>
        <w:t>to submit</w:t>
      </w:r>
      <w:proofErr w:type="gramEnd"/>
      <w:r w:rsidR="00694EFC">
        <w:rPr>
          <w:rFonts w:cs="Goudy Old Style"/>
        </w:rPr>
        <w:t xml:space="preserve"> an</w:t>
      </w:r>
      <w:r w:rsidR="00694EFC" w:rsidRPr="0061660E">
        <w:rPr>
          <w:rFonts w:cs="Goudy Old Style"/>
        </w:rPr>
        <w:t xml:space="preserve"> application for certification</w:t>
      </w:r>
    </w:p>
    <w:p w14:paraId="4EC31206" w14:textId="77777777" w:rsidR="00C55556" w:rsidRDefault="00C55556" w:rsidP="000E75F0">
      <w:pPr>
        <w:widowControl/>
        <w:spacing w:line="360" w:lineRule="auto"/>
      </w:pPr>
    </w:p>
    <w:p w14:paraId="2C975110" w14:textId="5723B315" w:rsidR="008302AB" w:rsidRDefault="008302AB">
      <w:pPr>
        <w:widowControl/>
        <w:ind w:firstLine="720"/>
      </w:pPr>
      <w:r>
        <w:t xml:space="preserve">Section </w:t>
      </w:r>
      <w:r w:rsidR="008F638A" w:rsidRPr="0061660E">
        <w:rPr>
          <w:rFonts w:cs="Goudy Old Style"/>
        </w:rPr>
        <w:t>9.</w:t>
      </w:r>
      <w:r w:rsidR="008F638A">
        <w:rPr>
          <w:rFonts w:cs="Goudy Old Style"/>
        </w:rPr>
        <w:t>1</w:t>
      </w:r>
      <w:r w:rsidR="00112E33">
        <w:rPr>
          <w:rFonts w:cs="Goudy Old Style"/>
        </w:rPr>
        <w:t>2</w:t>
      </w:r>
      <w:r w:rsidR="008F638A" w:rsidRPr="0061660E">
        <w:rPr>
          <w:rFonts w:cs="Goudy Old Style"/>
        </w:rPr>
        <w:t>(</w:t>
      </w:r>
      <w:r w:rsidR="008F638A">
        <w:rPr>
          <w:rFonts w:cs="Goudy Old Style"/>
        </w:rPr>
        <w:t>a</w:t>
      </w:r>
      <w:proofErr w:type="gramStart"/>
      <w:r w:rsidR="008F638A" w:rsidRPr="0061660E">
        <w:rPr>
          <w:rFonts w:cs="Goudy Old Style"/>
        </w:rPr>
        <w:t>)(</w:t>
      </w:r>
      <w:proofErr w:type="gramEnd"/>
      <w:r w:rsidR="008F638A" w:rsidRPr="0061660E">
        <w:rPr>
          <w:rFonts w:cs="Goudy Old Style"/>
        </w:rPr>
        <w:t>3)</w:t>
      </w:r>
      <w:r w:rsidR="006F62F2">
        <w:rPr>
          <w:rFonts w:cs="Goudy Old Style"/>
        </w:rPr>
        <w:t xml:space="preserve"> </w:t>
      </w:r>
      <w:r>
        <w:t xml:space="preserve">- </w:t>
      </w:r>
      <w:r w:rsidR="006F62F2">
        <w:t>R</w:t>
      </w:r>
      <w:r>
        <w:t>ecordkeeping</w:t>
      </w:r>
    </w:p>
    <w:p w14:paraId="440DA755" w14:textId="77777777" w:rsidR="00C55556" w:rsidRDefault="008F638A" w:rsidP="008F638A">
      <w:pPr>
        <w:widowControl/>
        <w:ind w:left="720" w:firstLine="720"/>
      </w:pPr>
      <w:r w:rsidRPr="0061660E">
        <w:rPr>
          <w:rFonts w:cs="Goudy Old Style"/>
        </w:rPr>
        <w:t>Materials to submit to become an HHS inspector</w:t>
      </w:r>
    </w:p>
    <w:p w14:paraId="5AD93D85" w14:textId="77777777" w:rsidR="008F638A" w:rsidRDefault="00C55556" w:rsidP="000E75F0">
      <w:pPr>
        <w:widowControl/>
        <w:spacing w:line="360" w:lineRule="auto"/>
      </w:pPr>
      <w:r>
        <w:tab/>
      </w:r>
    </w:p>
    <w:p w14:paraId="5B1A08C2" w14:textId="77777777" w:rsidR="00C55556" w:rsidRDefault="00C55556" w:rsidP="008F638A">
      <w:pPr>
        <w:widowControl/>
        <w:ind w:firstLine="720"/>
      </w:pPr>
      <w:r>
        <w:t xml:space="preserve">Section </w:t>
      </w:r>
      <w:r w:rsidR="008F638A" w:rsidRPr="0061660E">
        <w:rPr>
          <w:rFonts w:cs="Goudy Old Style"/>
        </w:rPr>
        <w:t>11.4(</w:t>
      </w:r>
      <w:r w:rsidR="008F638A">
        <w:rPr>
          <w:rFonts w:cs="Goudy Old Style"/>
        </w:rPr>
        <w:t>c</w:t>
      </w:r>
      <w:r w:rsidR="008F638A" w:rsidRPr="0061660E">
        <w:rPr>
          <w:rFonts w:cs="Goudy Old Style"/>
        </w:rPr>
        <w:t>)</w:t>
      </w:r>
      <w:r w:rsidR="006F62F2">
        <w:rPr>
          <w:rFonts w:cs="Goudy Old Style"/>
        </w:rPr>
        <w:t xml:space="preserve"> </w:t>
      </w:r>
      <w:r>
        <w:t>- Recordkeeping</w:t>
      </w:r>
    </w:p>
    <w:p w14:paraId="10CED478" w14:textId="77777777" w:rsidR="00C55556" w:rsidRDefault="001D6C43" w:rsidP="001D6C43">
      <w:pPr>
        <w:widowControl/>
        <w:ind w:left="1440"/>
        <w:rPr>
          <w:rFonts w:cs="Goudy Old Style"/>
        </w:rPr>
      </w:pPr>
      <w:r w:rsidRPr="0061660E">
        <w:rPr>
          <w:rFonts w:cs="Goudy Old Style"/>
        </w:rPr>
        <w:t>Lab</w:t>
      </w:r>
      <w:r>
        <w:rPr>
          <w:rFonts w:cs="Goudy Old Style"/>
        </w:rPr>
        <w:t>oratory</w:t>
      </w:r>
      <w:r w:rsidR="008F638A" w:rsidRPr="0061660E">
        <w:rPr>
          <w:rFonts w:cs="Goudy Old Style"/>
        </w:rPr>
        <w:t xml:space="preserve"> submits qualifications of </w:t>
      </w:r>
      <w:r w:rsidR="008F638A">
        <w:rPr>
          <w:rFonts w:cs="Goudy Old Style"/>
        </w:rPr>
        <w:t xml:space="preserve">new </w:t>
      </w:r>
      <w:r>
        <w:rPr>
          <w:rFonts w:cs="Goudy Old Style"/>
        </w:rPr>
        <w:t>responsible persons (</w:t>
      </w:r>
      <w:r w:rsidR="008F638A">
        <w:rPr>
          <w:rFonts w:cs="Goudy Old Style"/>
        </w:rPr>
        <w:t>RP</w:t>
      </w:r>
      <w:r>
        <w:rPr>
          <w:rFonts w:cs="Goudy Old Style"/>
        </w:rPr>
        <w:t>)</w:t>
      </w:r>
      <w:r w:rsidR="008F638A">
        <w:rPr>
          <w:rFonts w:cs="Goudy Old Style"/>
        </w:rPr>
        <w:t xml:space="preserve"> and </w:t>
      </w:r>
      <w:r w:rsidR="008F638A" w:rsidRPr="0061660E">
        <w:rPr>
          <w:rFonts w:cs="Goudy Old Style"/>
        </w:rPr>
        <w:t>alternate RP</w:t>
      </w:r>
      <w:r w:rsidR="008F638A">
        <w:rPr>
          <w:rFonts w:cs="Goudy Old Style"/>
        </w:rPr>
        <w:t>s</w:t>
      </w:r>
      <w:r w:rsidR="008F638A" w:rsidRPr="0061660E">
        <w:rPr>
          <w:rFonts w:cs="Goudy Old Style"/>
        </w:rPr>
        <w:t xml:space="preserve"> to HHS</w:t>
      </w:r>
    </w:p>
    <w:p w14:paraId="69B9B8D6" w14:textId="77777777" w:rsidR="000E5B06" w:rsidRDefault="000E5B06" w:rsidP="000E75F0">
      <w:pPr>
        <w:widowControl/>
        <w:spacing w:line="360" w:lineRule="auto"/>
        <w:rPr>
          <w:rFonts w:cs="Goudy Old Style"/>
        </w:rPr>
      </w:pPr>
    </w:p>
    <w:p w14:paraId="14F4E141" w14:textId="77777777" w:rsidR="000E5B06" w:rsidRDefault="000E5B06" w:rsidP="00C55556">
      <w:pPr>
        <w:widowControl/>
        <w:rPr>
          <w:rFonts w:cs="Goudy Old Style"/>
        </w:rPr>
      </w:pPr>
      <w:r>
        <w:rPr>
          <w:rFonts w:cs="Goudy Old Style"/>
        </w:rPr>
        <w:tab/>
        <w:t xml:space="preserve">Section </w:t>
      </w:r>
      <w:r w:rsidRPr="0061660E">
        <w:rPr>
          <w:rFonts w:cs="Goudy Old Style"/>
        </w:rPr>
        <w:t>11.8</w:t>
      </w:r>
      <w:r>
        <w:rPr>
          <w:rFonts w:cs="Goudy Old Style"/>
        </w:rPr>
        <w:t xml:space="preserve"> and 11.19(a) and (o)</w:t>
      </w:r>
      <w:r w:rsidR="006F62F2">
        <w:rPr>
          <w:rFonts w:cs="Goudy Old Style"/>
        </w:rPr>
        <w:t xml:space="preserve"> - Reporting</w:t>
      </w:r>
    </w:p>
    <w:p w14:paraId="11724997" w14:textId="77777777" w:rsidR="000E5B06" w:rsidRDefault="001D6C43" w:rsidP="001D6C43">
      <w:pPr>
        <w:widowControl/>
        <w:ind w:left="1440"/>
      </w:pPr>
      <w:r w:rsidRPr="0061660E">
        <w:rPr>
          <w:rFonts w:cs="Goudy Old Style"/>
        </w:rPr>
        <w:t>Lab</w:t>
      </w:r>
      <w:r>
        <w:rPr>
          <w:rFonts w:cs="Goudy Old Style"/>
        </w:rPr>
        <w:t>oratory</w:t>
      </w:r>
      <w:r w:rsidR="000E5B06" w:rsidRPr="0061660E">
        <w:rPr>
          <w:rFonts w:cs="Goudy Old Style"/>
        </w:rPr>
        <w:t xml:space="preserve"> completes Federal CCF upon receipt of specimen and before reporting result</w:t>
      </w:r>
    </w:p>
    <w:p w14:paraId="687DEA90" w14:textId="77777777" w:rsidR="00C55556" w:rsidRDefault="00C55556" w:rsidP="000E75F0">
      <w:pPr>
        <w:widowControl/>
        <w:spacing w:line="360" w:lineRule="auto"/>
      </w:pPr>
    </w:p>
    <w:p w14:paraId="419C85CE" w14:textId="77777777" w:rsidR="00C55556" w:rsidRDefault="00C55556" w:rsidP="00C55556">
      <w:pPr>
        <w:widowControl/>
      </w:pPr>
      <w:r>
        <w:tab/>
        <w:t xml:space="preserve">Section </w:t>
      </w:r>
      <w:r w:rsidR="008F638A" w:rsidRPr="0061660E">
        <w:rPr>
          <w:rFonts w:cs="Goudy Old Style"/>
        </w:rPr>
        <w:t>11.2</w:t>
      </w:r>
      <w:r w:rsidR="008F638A">
        <w:rPr>
          <w:rFonts w:cs="Goudy Old Style"/>
        </w:rPr>
        <w:t>2</w:t>
      </w:r>
      <w:r w:rsidR="008F638A" w:rsidRPr="0061660E">
        <w:rPr>
          <w:rFonts w:cs="Goudy Old Style"/>
        </w:rPr>
        <w:t>(a)</w:t>
      </w:r>
      <w:r w:rsidR="006F62F2">
        <w:t xml:space="preserve"> -</w:t>
      </w:r>
      <w:r>
        <w:t xml:space="preserve"> Recordkeeping</w:t>
      </w:r>
    </w:p>
    <w:p w14:paraId="2CC61477" w14:textId="77777777" w:rsidR="00167FA9" w:rsidRDefault="00C55556" w:rsidP="00167FA9">
      <w:pPr>
        <w:widowControl/>
        <w:ind w:left="1440" w:hanging="1440"/>
        <w:rPr>
          <w:rFonts w:cs="Goudy Old Style"/>
        </w:rPr>
      </w:pPr>
      <w:r>
        <w:tab/>
      </w:r>
      <w:r>
        <w:tab/>
      </w:r>
      <w:r w:rsidR="008F638A" w:rsidRPr="0061660E">
        <w:rPr>
          <w:rFonts w:cs="Goudy Old Style"/>
        </w:rPr>
        <w:t xml:space="preserve">Specifications for </w:t>
      </w:r>
      <w:r w:rsidR="001D6C43">
        <w:rPr>
          <w:rFonts w:cs="Goudy Old Style"/>
        </w:rPr>
        <w:t>l</w:t>
      </w:r>
      <w:r w:rsidR="001D6C43" w:rsidRPr="0061660E">
        <w:rPr>
          <w:rFonts w:cs="Goudy Old Style"/>
        </w:rPr>
        <w:t>ab</w:t>
      </w:r>
      <w:r w:rsidR="001D6C43">
        <w:rPr>
          <w:rFonts w:cs="Goudy Old Style"/>
        </w:rPr>
        <w:t>oratory</w:t>
      </w:r>
      <w:r w:rsidR="008F638A" w:rsidRPr="0061660E">
        <w:rPr>
          <w:rFonts w:cs="Goudy Old Style"/>
        </w:rPr>
        <w:t xml:space="preserve"> semi-annual statistical report of test results to each </w:t>
      </w:r>
      <w:r w:rsidR="001D6C43">
        <w:rPr>
          <w:rFonts w:cs="Goudy Old Style"/>
        </w:rPr>
        <w:t>f</w:t>
      </w:r>
      <w:r w:rsidR="001D6C43" w:rsidRPr="0061660E">
        <w:rPr>
          <w:rFonts w:cs="Goudy Old Style"/>
        </w:rPr>
        <w:t xml:space="preserve">ederal </w:t>
      </w:r>
      <w:r w:rsidR="008F638A" w:rsidRPr="0061660E">
        <w:rPr>
          <w:rFonts w:cs="Goudy Old Style"/>
        </w:rPr>
        <w:t>agency</w:t>
      </w:r>
    </w:p>
    <w:p w14:paraId="460BF0E6" w14:textId="77777777" w:rsidR="000E5B06" w:rsidRDefault="000E5B06" w:rsidP="000E75F0">
      <w:pPr>
        <w:widowControl/>
        <w:spacing w:line="360" w:lineRule="auto"/>
        <w:ind w:left="1440" w:hanging="1440"/>
        <w:rPr>
          <w:rFonts w:cs="Goudy Old Style"/>
        </w:rPr>
      </w:pPr>
      <w:r>
        <w:rPr>
          <w:rFonts w:cs="Goudy Old Style"/>
        </w:rPr>
        <w:tab/>
      </w:r>
    </w:p>
    <w:p w14:paraId="53256EF6" w14:textId="0F9A0619" w:rsidR="000E5B06" w:rsidRDefault="000E5B06" w:rsidP="00112E33">
      <w:pPr>
        <w:widowControl/>
        <w:rPr>
          <w:rFonts w:cs="Goudy Old Style"/>
        </w:rPr>
      </w:pPr>
      <w:r w:rsidRPr="00112E33">
        <w:t>Section</w:t>
      </w:r>
      <w:r>
        <w:rPr>
          <w:rFonts w:cs="Goudy Old Style"/>
        </w:rPr>
        <w:t xml:space="preserve"> </w:t>
      </w:r>
      <w:r w:rsidRPr="0061660E">
        <w:rPr>
          <w:rFonts w:cs="Goudy Old Style"/>
        </w:rPr>
        <w:t>11.2</w:t>
      </w:r>
      <w:r>
        <w:rPr>
          <w:rFonts w:cs="Goudy Old Style"/>
        </w:rPr>
        <w:t>3</w:t>
      </w:r>
      <w:r w:rsidRPr="0061660E">
        <w:rPr>
          <w:rFonts w:cs="Goudy Old Style"/>
        </w:rPr>
        <w:t>(b)</w:t>
      </w:r>
      <w:r w:rsidR="006F62F2" w:rsidRPr="006F62F2">
        <w:t xml:space="preserve"> </w:t>
      </w:r>
      <w:r w:rsidR="006F62F2">
        <w:t>- Recordkeeping</w:t>
      </w:r>
    </w:p>
    <w:p w14:paraId="5E1EB12D" w14:textId="0B089251" w:rsidR="000E5B06" w:rsidRDefault="000E5B06" w:rsidP="00167FA9">
      <w:pPr>
        <w:widowControl/>
        <w:ind w:left="1440" w:hanging="1440"/>
      </w:pPr>
      <w:r>
        <w:rPr>
          <w:rFonts w:cs="Goudy Old Style"/>
        </w:rPr>
        <w:tab/>
      </w:r>
      <w:r>
        <w:rPr>
          <w:rFonts w:cs="Goudy Old Style"/>
        </w:rPr>
        <w:tab/>
      </w:r>
      <w:r w:rsidRPr="0061660E">
        <w:rPr>
          <w:rFonts w:cs="Goudy Old Style"/>
        </w:rPr>
        <w:t xml:space="preserve">Information on drug test that </w:t>
      </w:r>
      <w:r w:rsidR="00E972C8">
        <w:rPr>
          <w:rFonts w:cs="Goudy Old Style"/>
        </w:rPr>
        <w:t>l</w:t>
      </w:r>
      <w:r w:rsidR="001D6C43" w:rsidRPr="0061660E">
        <w:rPr>
          <w:rFonts w:cs="Goudy Old Style"/>
        </w:rPr>
        <w:t>ab</w:t>
      </w:r>
      <w:r w:rsidR="001D6C43">
        <w:rPr>
          <w:rFonts w:cs="Goudy Old Style"/>
        </w:rPr>
        <w:t>oratory</w:t>
      </w:r>
      <w:r w:rsidRPr="0061660E">
        <w:rPr>
          <w:rFonts w:cs="Goudy Old Style"/>
        </w:rPr>
        <w:t xml:space="preserve"> must provide to donor through </w:t>
      </w:r>
      <w:r w:rsidR="00847123">
        <w:t>the Medical Review Officer (MRO)</w:t>
      </w:r>
    </w:p>
    <w:p w14:paraId="5A7FF512" w14:textId="77777777" w:rsidR="008F638A" w:rsidRDefault="008F638A">
      <w:pPr>
        <w:widowControl/>
        <w:ind w:firstLine="720"/>
      </w:pPr>
    </w:p>
    <w:p w14:paraId="79E998B0" w14:textId="77777777" w:rsidR="008302AB" w:rsidRDefault="008302AB">
      <w:pPr>
        <w:widowControl/>
        <w:ind w:firstLine="720"/>
      </w:pPr>
      <w:r>
        <w:t xml:space="preserve">Section </w:t>
      </w:r>
      <w:r w:rsidR="008F638A">
        <w:rPr>
          <w:rFonts w:cs="Goudy Old Style"/>
        </w:rPr>
        <w:t>12</w:t>
      </w:r>
      <w:r w:rsidR="008F638A" w:rsidRPr="0061660E">
        <w:rPr>
          <w:rFonts w:cs="Goudy Old Style"/>
        </w:rPr>
        <w:t>.4(</w:t>
      </w:r>
      <w:r w:rsidR="008F638A">
        <w:rPr>
          <w:rFonts w:cs="Goudy Old Style"/>
        </w:rPr>
        <w:t>c</w:t>
      </w:r>
      <w:r w:rsidR="006F62F2">
        <w:rPr>
          <w:rFonts w:cs="Goudy Old Style"/>
        </w:rPr>
        <w:t>)</w:t>
      </w:r>
      <w:r>
        <w:t xml:space="preserve"> - Reporting</w:t>
      </w:r>
    </w:p>
    <w:p w14:paraId="1193A063" w14:textId="77777777" w:rsidR="008302AB" w:rsidRDefault="008F638A" w:rsidP="00E972C8">
      <w:pPr>
        <w:widowControl/>
        <w:ind w:left="1440"/>
        <w:rPr>
          <w:rFonts w:cs="Goudy Old Style"/>
        </w:rPr>
      </w:pPr>
      <w:r w:rsidRPr="0061660E">
        <w:rPr>
          <w:rFonts w:cs="Goudy Old Style"/>
        </w:rPr>
        <w:t xml:space="preserve">IITF submits qualifications of </w:t>
      </w:r>
      <w:r>
        <w:rPr>
          <w:rFonts w:cs="Goudy Old Style"/>
        </w:rPr>
        <w:t xml:space="preserve">new </w:t>
      </w:r>
      <w:r w:rsidR="001D6C43">
        <w:rPr>
          <w:rFonts w:cs="Goudy Old Style"/>
        </w:rPr>
        <w:t xml:space="preserve">responsible </w:t>
      </w:r>
      <w:r w:rsidR="00E972C8">
        <w:rPr>
          <w:rFonts w:cs="Goudy Old Style"/>
        </w:rPr>
        <w:t>technicians (</w:t>
      </w:r>
      <w:r>
        <w:rPr>
          <w:rFonts w:cs="Goudy Old Style"/>
        </w:rPr>
        <w:t>RT</w:t>
      </w:r>
      <w:r w:rsidR="00E972C8">
        <w:rPr>
          <w:rFonts w:cs="Goudy Old Style"/>
        </w:rPr>
        <w:t>)</w:t>
      </w:r>
      <w:r>
        <w:rPr>
          <w:rFonts w:cs="Goudy Old Style"/>
        </w:rPr>
        <w:t xml:space="preserve"> and </w:t>
      </w:r>
      <w:r w:rsidRPr="0061660E">
        <w:rPr>
          <w:rFonts w:cs="Goudy Old Style"/>
        </w:rPr>
        <w:t xml:space="preserve">alternate </w:t>
      </w:r>
      <w:r>
        <w:rPr>
          <w:rFonts w:cs="Goudy Old Style"/>
        </w:rPr>
        <w:t>RTs</w:t>
      </w:r>
      <w:r w:rsidRPr="0061660E">
        <w:rPr>
          <w:rFonts w:cs="Goudy Old Style"/>
        </w:rPr>
        <w:t xml:space="preserve"> to HHS</w:t>
      </w:r>
    </w:p>
    <w:p w14:paraId="677CA099" w14:textId="77777777" w:rsidR="000E5B06" w:rsidRDefault="000E5B06" w:rsidP="000E75F0">
      <w:pPr>
        <w:widowControl/>
        <w:spacing w:line="360" w:lineRule="auto"/>
        <w:rPr>
          <w:rFonts w:cs="Goudy Old Style"/>
        </w:rPr>
      </w:pPr>
    </w:p>
    <w:p w14:paraId="3329F4FC" w14:textId="155A9D1F" w:rsidR="000E5B06" w:rsidRDefault="000E5B06">
      <w:pPr>
        <w:widowControl/>
        <w:rPr>
          <w:rFonts w:cs="Goudy Old Style"/>
        </w:rPr>
      </w:pPr>
      <w:r>
        <w:rPr>
          <w:rFonts w:cs="Goudy Old Style"/>
        </w:rPr>
        <w:tab/>
        <w:t>Section 12</w:t>
      </w:r>
      <w:r w:rsidRPr="0061660E">
        <w:rPr>
          <w:rFonts w:cs="Goudy Old Style"/>
        </w:rPr>
        <w:t>.8(a)</w:t>
      </w:r>
      <w:r>
        <w:rPr>
          <w:rFonts w:cs="Goudy Old Style"/>
        </w:rPr>
        <w:t xml:space="preserve"> and 12.15</w:t>
      </w:r>
      <w:r w:rsidR="00112E33">
        <w:rPr>
          <w:rFonts w:cs="Goudy Old Style"/>
        </w:rPr>
        <w:t xml:space="preserve">(a) and </w:t>
      </w:r>
      <w:r>
        <w:rPr>
          <w:rFonts w:cs="Goudy Old Style"/>
        </w:rPr>
        <w:t>(f)</w:t>
      </w:r>
      <w:r w:rsidR="006F62F2">
        <w:rPr>
          <w:rFonts w:cs="Goudy Old Style"/>
        </w:rPr>
        <w:t xml:space="preserve"> - Reporting</w:t>
      </w:r>
    </w:p>
    <w:p w14:paraId="6BA8347F" w14:textId="77777777" w:rsidR="000E5B06" w:rsidRDefault="000E5B06">
      <w:pPr>
        <w:widowControl/>
      </w:pPr>
      <w:r>
        <w:rPr>
          <w:rFonts w:cs="Goudy Old Style"/>
        </w:rPr>
        <w:tab/>
      </w:r>
      <w:r>
        <w:rPr>
          <w:rFonts w:cs="Goudy Old Style"/>
        </w:rPr>
        <w:tab/>
      </w:r>
      <w:r w:rsidRPr="0061660E">
        <w:rPr>
          <w:rFonts w:cs="Goudy Old Style"/>
        </w:rPr>
        <w:t>IITF completes Federal CCF upon receipt of specimen and before reporting result</w:t>
      </w:r>
    </w:p>
    <w:p w14:paraId="2EF2DAE2" w14:textId="77777777" w:rsidR="008F638A" w:rsidRDefault="008F638A" w:rsidP="000E75F0">
      <w:pPr>
        <w:widowControl/>
        <w:spacing w:line="360" w:lineRule="auto"/>
        <w:ind w:firstLine="720"/>
      </w:pPr>
    </w:p>
    <w:p w14:paraId="35C3D569" w14:textId="77777777" w:rsidR="008302AB" w:rsidRDefault="008302AB">
      <w:pPr>
        <w:widowControl/>
        <w:ind w:firstLine="720"/>
      </w:pPr>
      <w:r>
        <w:t>Section</w:t>
      </w:r>
      <w:r w:rsidR="008F638A">
        <w:t xml:space="preserve"> </w:t>
      </w:r>
      <w:r w:rsidR="008F638A">
        <w:rPr>
          <w:rFonts w:cs="Goudy Old Style"/>
        </w:rPr>
        <w:t>12</w:t>
      </w:r>
      <w:r w:rsidR="008F638A" w:rsidRPr="0061660E">
        <w:rPr>
          <w:rFonts w:cs="Goudy Old Style"/>
        </w:rPr>
        <w:t>.</w:t>
      </w:r>
      <w:r w:rsidR="008F638A">
        <w:rPr>
          <w:rFonts w:cs="Goudy Old Style"/>
        </w:rPr>
        <w:t>19</w:t>
      </w:r>
      <w:r w:rsidR="008F638A" w:rsidRPr="0061660E">
        <w:rPr>
          <w:rFonts w:cs="Goudy Old Style"/>
        </w:rPr>
        <w:t>(a)</w:t>
      </w:r>
      <w:r>
        <w:t xml:space="preserve"> - Recordkeeping</w:t>
      </w:r>
    </w:p>
    <w:p w14:paraId="34DEF7A9" w14:textId="77777777" w:rsidR="00167FA9" w:rsidRDefault="008F638A" w:rsidP="00AF3BC4">
      <w:pPr>
        <w:widowControl/>
        <w:ind w:left="1440"/>
        <w:rPr>
          <w:rFonts w:cs="Goudy Old Style"/>
        </w:rPr>
      </w:pPr>
      <w:r w:rsidRPr="0061660E">
        <w:rPr>
          <w:rFonts w:cs="Goudy Old Style"/>
        </w:rPr>
        <w:t xml:space="preserve">Specifies contents of IITF semi-annual statistical report to </w:t>
      </w:r>
      <w:r w:rsidR="00E972C8">
        <w:rPr>
          <w:rFonts w:cs="Goudy Old Style"/>
        </w:rPr>
        <w:t>f</w:t>
      </w:r>
      <w:r w:rsidR="00E972C8" w:rsidRPr="0061660E">
        <w:rPr>
          <w:rFonts w:cs="Goudy Old Style"/>
        </w:rPr>
        <w:t xml:space="preserve">ederal </w:t>
      </w:r>
      <w:r w:rsidRPr="0061660E">
        <w:rPr>
          <w:rFonts w:cs="Goudy Old Style"/>
        </w:rPr>
        <w:t>agencies served</w:t>
      </w:r>
    </w:p>
    <w:p w14:paraId="68CFD20D" w14:textId="77777777" w:rsidR="000E5B06" w:rsidRDefault="000E5B06" w:rsidP="000E75F0">
      <w:pPr>
        <w:widowControl/>
        <w:spacing w:line="360" w:lineRule="auto"/>
        <w:ind w:firstLine="720"/>
        <w:rPr>
          <w:rFonts w:cs="Goudy Old Style"/>
        </w:rPr>
      </w:pPr>
    </w:p>
    <w:p w14:paraId="07BA3DC1" w14:textId="77777777" w:rsidR="000E5B06" w:rsidRDefault="000E5B06">
      <w:pPr>
        <w:widowControl/>
        <w:ind w:firstLine="720"/>
        <w:rPr>
          <w:rFonts w:cs="Goudy Old Style"/>
        </w:rPr>
      </w:pPr>
      <w:r>
        <w:rPr>
          <w:rFonts w:cs="Goudy Old Style"/>
        </w:rPr>
        <w:t>Section 12</w:t>
      </w:r>
      <w:r w:rsidRPr="0061660E">
        <w:rPr>
          <w:rFonts w:cs="Goudy Old Style"/>
        </w:rPr>
        <w:t>.2</w:t>
      </w:r>
      <w:r>
        <w:rPr>
          <w:rFonts w:cs="Goudy Old Style"/>
        </w:rPr>
        <w:t>0(b)</w:t>
      </w:r>
      <w:r w:rsidR="006F62F2">
        <w:rPr>
          <w:rFonts w:cs="Goudy Old Style"/>
        </w:rPr>
        <w:t xml:space="preserve"> - Reporting</w:t>
      </w:r>
    </w:p>
    <w:p w14:paraId="0EDFC05A" w14:textId="77777777" w:rsidR="000E5B06" w:rsidRDefault="000E5B06">
      <w:pPr>
        <w:widowControl/>
        <w:ind w:firstLine="720"/>
        <w:rPr>
          <w:rFonts w:cs="Goudy Old Style"/>
        </w:rPr>
      </w:pPr>
      <w:r>
        <w:rPr>
          <w:rFonts w:cs="Goudy Old Style"/>
        </w:rPr>
        <w:tab/>
      </w:r>
      <w:r w:rsidRPr="0061660E">
        <w:rPr>
          <w:rFonts w:cs="Goudy Old Style"/>
        </w:rPr>
        <w:t>Drug test information that IITF must provide to donor through MRO</w:t>
      </w:r>
    </w:p>
    <w:p w14:paraId="504A73CB" w14:textId="77777777" w:rsidR="00112E33" w:rsidRDefault="00112E33">
      <w:pPr>
        <w:widowControl/>
        <w:ind w:firstLine="720"/>
        <w:rPr>
          <w:rFonts w:cs="Goudy Old Style"/>
        </w:rPr>
      </w:pPr>
    </w:p>
    <w:p w14:paraId="74080675" w14:textId="50B227A3" w:rsidR="000E5B06" w:rsidRDefault="000E5B06">
      <w:pPr>
        <w:widowControl/>
        <w:ind w:firstLine="720"/>
        <w:rPr>
          <w:rFonts w:cs="Goudy Old Style"/>
        </w:rPr>
      </w:pPr>
      <w:r>
        <w:rPr>
          <w:rFonts w:cs="Goudy Old Style"/>
        </w:rPr>
        <w:t>Section 13</w:t>
      </w:r>
      <w:r w:rsidRPr="0061660E">
        <w:rPr>
          <w:rFonts w:cs="Goudy Old Style"/>
        </w:rPr>
        <w:t>.</w:t>
      </w:r>
      <w:r w:rsidR="00112E33">
        <w:rPr>
          <w:rFonts w:cs="Goudy Old Style"/>
        </w:rPr>
        <w:t>4</w:t>
      </w:r>
      <w:r w:rsidRPr="0061660E">
        <w:rPr>
          <w:rFonts w:cs="Goudy Old Style"/>
        </w:rPr>
        <w:t>(</w:t>
      </w:r>
      <w:r w:rsidR="00112E33">
        <w:rPr>
          <w:rFonts w:cs="Goudy Old Style"/>
        </w:rPr>
        <w:t>d</w:t>
      </w:r>
      <w:proofErr w:type="gramStart"/>
      <w:r w:rsidRPr="0061660E">
        <w:rPr>
          <w:rFonts w:cs="Goudy Old Style"/>
        </w:rPr>
        <w:t>)(</w:t>
      </w:r>
      <w:proofErr w:type="gramEnd"/>
      <w:r w:rsidRPr="0061660E">
        <w:rPr>
          <w:rFonts w:cs="Goudy Old Style"/>
        </w:rPr>
        <w:t>4)</w:t>
      </w:r>
      <w:r w:rsidR="006F62F2" w:rsidRPr="006F62F2">
        <w:rPr>
          <w:rFonts w:cs="Goudy Old Style"/>
        </w:rPr>
        <w:t xml:space="preserve"> </w:t>
      </w:r>
      <w:r w:rsidR="006F62F2">
        <w:rPr>
          <w:rFonts w:cs="Goudy Old Style"/>
        </w:rPr>
        <w:t>- Reporting</w:t>
      </w:r>
    </w:p>
    <w:p w14:paraId="72ECA83E" w14:textId="77777777" w:rsidR="000E5B06" w:rsidRDefault="000E5B06">
      <w:pPr>
        <w:widowControl/>
        <w:ind w:firstLine="720"/>
        <w:rPr>
          <w:rFonts w:cs="Goudy Old Style"/>
        </w:rPr>
      </w:pPr>
      <w:r>
        <w:rPr>
          <w:rFonts w:cs="Goudy Old Style"/>
        </w:rPr>
        <w:tab/>
      </w:r>
      <w:r w:rsidRPr="0061660E">
        <w:rPr>
          <w:rFonts w:cs="Goudy Old Style"/>
        </w:rPr>
        <w:t>MRO completes the Federal CCF before reporting result</w:t>
      </w:r>
    </w:p>
    <w:p w14:paraId="7BFF4862" w14:textId="77777777" w:rsidR="000E5B06" w:rsidRDefault="000E5B06" w:rsidP="000E75F0">
      <w:pPr>
        <w:widowControl/>
        <w:spacing w:line="360" w:lineRule="auto"/>
        <w:ind w:firstLine="720"/>
        <w:rPr>
          <w:rFonts w:cs="Goudy Old Style"/>
        </w:rPr>
      </w:pPr>
    </w:p>
    <w:p w14:paraId="0B88CD2B" w14:textId="5DA78AEE" w:rsidR="000E5B06" w:rsidRDefault="000E5B06">
      <w:pPr>
        <w:widowControl/>
        <w:ind w:firstLine="720"/>
        <w:rPr>
          <w:rFonts w:cs="Goudy Old Style"/>
        </w:rPr>
      </w:pPr>
      <w:r>
        <w:rPr>
          <w:rFonts w:cs="Goudy Old Style"/>
        </w:rPr>
        <w:t>Section 13</w:t>
      </w:r>
      <w:r w:rsidRPr="0061660E">
        <w:rPr>
          <w:rFonts w:cs="Goudy Old Style"/>
        </w:rPr>
        <w:t>.</w:t>
      </w:r>
      <w:r w:rsidR="000F7E45">
        <w:rPr>
          <w:rFonts w:cs="Goudy Old Style"/>
        </w:rPr>
        <w:t>8</w:t>
      </w:r>
      <w:r w:rsidRPr="0061660E">
        <w:rPr>
          <w:rFonts w:cs="Goudy Old Style"/>
        </w:rPr>
        <w:t>(b)</w:t>
      </w:r>
      <w:r w:rsidR="006F62F2" w:rsidRPr="006F62F2">
        <w:rPr>
          <w:rFonts w:cs="Goudy Old Style"/>
        </w:rPr>
        <w:t xml:space="preserve"> </w:t>
      </w:r>
      <w:r w:rsidR="006F62F2">
        <w:rPr>
          <w:rFonts w:cs="Goudy Old Style"/>
        </w:rPr>
        <w:t>- Reporting</w:t>
      </w:r>
    </w:p>
    <w:p w14:paraId="1A339DF3" w14:textId="77777777" w:rsidR="000E5B06" w:rsidRDefault="000E5B06" w:rsidP="000E5B06">
      <w:pPr>
        <w:widowControl/>
        <w:ind w:left="1440"/>
        <w:rPr>
          <w:rFonts w:cs="Goudy Old Style"/>
        </w:rPr>
      </w:pPr>
      <w:r w:rsidRPr="0061660E">
        <w:rPr>
          <w:rFonts w:cs="Goudy Old Style"/>
        </w:rPr>
        <w:t xml:space="preserve">MRO must inform donor of right to request split specimen test when </w:t>
      </w:r>
      <w:r>
        <w:rPr>
          <w:rFonts w:cs="Goudy Old Style"/>
        </w:rPr>
        <w:t xml:space="preserve">a positive, adulterated, or substituted </w:t>
      </w:r>
      <w:r w:rsidRPr="0061660E">
        <w:rPr>
          <w:rFonts w:cs="Goudy Old Style"/>
        </w:rPr>
        <w:t>result is reported</w:t>
      </w:r>
    </w:p>
    <w:p w14:paraId="493F3703" w14:textId="77777777" w:rsidR="000E5B06" w:rsidRDefault="000E5B06" w:rsidP="000E75F0">
      <w:pPr>
        <w:widowControl/>
        <w:spacing w:line="360" w:lineRule="auto"/>
      </w:pPr>
    </w:p>
    <w:p w14:paraId="192E4FB9" w14:textId="77777777" w:rsidR="00167FA9" w:rsidRDefault="000E5B06">
      <w:pPr>
        <w:widowControl/>
        <w:ind w:firstLine="720"/>
        <w:rPr>
          <w:rFonts w:cs="Goudy Old Style"/>
        </w:rPr>
      </w:pPr>
      <w:r>
        <w:t xml:space="preserve">Section </w:t>
      </w:r>
      <w:r>
        <w:rPr>
          <w:rFonts w:cs="Goudy Old Style"/>
        </w:rPr>
        <w:t>14</w:t>
      </w:r>
      <w:r w:rsidRPr="0061660E">
        <w:rPr>
          <w:rFonts w:cs="Goudy Old Style"/>
        </w:rPr>
        <w:t>.1(b)</w:t>
      </w:r>
      <w:r w:rsidR="006F62F2">
        <w:rPr>
          <w:rFonts w:cs="Goudy Old Style"/>
        </w:rPr>
        <w:t xml:space="preserve"> - Recordkeeping</w:t>
      </w:r>
    </w:p>
    <w:p w14:paraId="20B539AF" w14:textId="77777777" w:rsidR="000E5B06" w:rsidRDefault="000E5B06">
      <w:pPr>
        <w:widowControl/>
        <w:ind w:firstLine="720"/>
      </w:pPr>
      <w:r>
        <w:rPr>
          <w:rFonts w:cs="Goudy Old Style"/>
        </w:rPr>
        <w:lastRenderedPageBreak/>
        <w:tab/>
      </w:r>
      <w:r w:rsidR="006F62F2">
        <w:rPr>
          <w:rFonts w:cs="Goudy Old Style"/>
        </w:rPr>
        <w:t>MRO documents donor’</w:t>
      </w:r>
      <w:r w:rsidRPr="0061660E">
        <w:rPr>
          <w:rFonts w:cs="Goudy Old Style"/>
        </w:rPr>
        <w:t>s request to have split specimen</w:t>
      </w:r>
      <w:r>
        <w:rPr>
          <w:rFonts w:cs="Goudy Old Style"/>
        </w:rPr>
        <w:t xml:space="preserve"> tested</w:t>
      </w:r>
    </w:p>
    <w:p w14:paraId="6372C15E" w14:textId="77777777" w:rsidR="000E5B06" w:rsidRDefault="000E5B06" w:rsidP="000E75F0">
      <w:pPr>
        <w:widowControl/>
        <w:spacing w:line="360" w:lineRule="auto"/>
        <w:ind w:firstLine="720"/>
      </w:pPr>
    </w:p>
    <w:p w14:paraId="44712856" w14:textId="77777777" w:rsidR="00167FA9" w:rsidRDefault="00167FA9">
      <w:pPr>
        <w:widowControl/>
        <w:ind w:firstLine="720"/>
      </w:pPr>
      <w:r>
        <w:t xml:space="preserve">Section </w:t>
      </w:r>
      <w:r w:rsidR="008F638A" w:rsidRPr="0061660E">
        <w:rPr>
          <w:rFonts w:cs="Goudy Old Style"/>
        </w:rPr>
        <w:t>1</w:t>
      </w:r>
      <w:r w:rsidR="008F638A">
        <w:rPr>
          <w:rFonts w:cs="Goudy Old Style"/>
        </w:rPr>
        <w:t>4</w:t>
      </w:r>
      <w:r w:rsidR="008F638A" w:rsidRPr="0061660E">
        <w:rPr>
          <w:rFonts w:cs="Goudy Old Style"/>
        </w:rPr>
        <w:t>.</w:t>
      </w:r>
      <w:r w:rsidR="008F638A">
        <w:rPr>
          <w:rFonts w:cs="Goudy Old Style"/>
        </w:rPr>
        <w:t>7</w:t>
      </w:r>
      <w:r>
        <w:t xml:space="preserve"> - Recordkeeping</w:t>
      </w:r>
    </w:p>
    <w:p w14:paraId="44254861" w14:textId="77777777" w:rsidR="008F638A" w:rsidRDefault="00167FA9" w:rsidP="00167FA9">
      <w:pPr>
        <w:widowControl/>
        <w:ind w:left="1440" w:hanging="720"/>
      </w:pPr>
      <w:r>
        <w:tab/>
      </w:r>
      <w:r w:rsidR="008F638A" w:rsidRPr="0061660E">
        <w:rPr>
          <w:rFonts w:cs="Goudy Old Style"/>
        </w:rPr>
        <w:t xml:space="preserve">Specifies that MRO must report verified split specimen test results to the </w:t>
      </w:r>
      <w:r w:rsidR="00E972C8">
        <w:rPr>
          <w:rFonts w:cs="Goudy Old Style"/>
        </w:rPr>
        <w:t>f</w:t>
      </w:r>
      <w:r w:rsidR="00E972C8" w:rsidRPr="0061660E">
        <w:rPr>
          <w:rFonts w:cs="Goudy Old Style"/>
        </w:rPr>
        <w:t xml:space="preserve">ederal </w:t>
      </w:r>
      <w:r w:rsidR="008F638A" w:rsidRPr="0061660E">
        <w:rPr>
          <w:rFonts w:cs="Goudy Old Style"/>
        </w:rPr>
        <w:t>agency</w:t>
      </w:r>
    </w:p>
    <w:p w14:paraId="6556829C" w14:textId="77777777" w:rsidR="008302AB" w:rsidRDefault="008302AB" w:rsidP="000E75F0">
      <w:pPr>
        <w:widowControl/>
        <w:spacing w:line="360" w:lineRule="auto"/>
      </w:pPr>
    </w:p>
    <w:p w14:paraId="42DD7E8D" w14:textId="77777777" w:rsidR="008302AB" w:rsidRDefault="008302AB" w:rsidP="000E75F0">
      <w:pPr>
        <w:widowControl/>
        <w:tabs>
          <w:tab w:val="left" w:pos="-1440"/>
        </w:tabs>
        <w:spacing w:line="360" w:lineRule="auto"/>
        <w:ind w:left="720" w:hanging="720"/>
        <w:rPr>
          <w:u w:val="single"/>
        </w:rPr>
      </w:pPr>
      <w:r>
        <w:t>2.</w:t>
      </w:r>
      <w:r>
        <w:tab/>
      </w:r>
      <w:r>
        <w:rPr>
          <w:u w:val="single"/>
        </w:rPr>
        <w:t>Purpose and Use of Information</w:t>
      </w:r>
    </w:p>
    <w:p w14:paraId="464CC5EF" w14:textId="77777777" w:rsidR="000E75F0" w:rsidRDefault="000E75F0" w:rsidP="000E75F0">
      <w:pPr>
        <w:widowControl/>
        <w:tabs>
          <w:tab w:val="left" w:pos="-1440"/>
        </w:tabs>
        <w:spacing w:line="360" w:lineRule="auto"/>
        <w:ind w:left="720" w:hanging="720"/>
      </w:pPr>
    </w:p>
    <w:p w14:paraId="0A522C15" w14:textId="6C0F6944" w:rsidR="008302AB" w:rsidRDefault="008302AB" w:rsidP="000E75F0">
      <w:pPr>
        <w:widowControl/>
        <w:tabs>
          <w:tab w:val="left" w:pos="-1440"/>
        </w:tabs>
        <w:spacing w:line="360" w:lineRule="auto"/>
        <w:ind w:left="1440" w:hanging="720"/>
      </w:pPr>
      <w:r>
        <w:rPr>
          <w:b/>
          <w:bCs/>
        </w:rPr>
        <w:t>a.</w:t>
      </w:r>
      <w:r>
        <w:rPr>
          <w:b/>
          <w:bCs/>
        </w:rPr>
        <w:tab/>
        <w:t xml:space="preserve">Federal CCF </w:t>
      </w:r>
      <w:r>
        <w:t>(</w:t>
      </w:r>
      <w:r w:rsidR="00D040E4">
        <w:t xml:space="preserve">current </w:t>
      </w:r>
      <w:r w:rsidR="000F7E45">
        <w:t xml:space="preserve">2014 </w:t>
      </w:r>
      <w:r w:rsidR="00660AD7">
        <w:t>Federal CCF</w:t>
      </w:r>
      <w:r w:rsidR="00E972C8">
        <w:t xml:space="preserve"> </w:t>
      </w:r>
      <w:r w:rsidR="00660AD7">
        <w:t>-</w:t>
      </w:r>
      <w:r w:rsidR="00E972C8">
        <w:t xml:space="preserve"> </w:t>
      </w:r>
      <w:r>
        <w:t xml:space="preserve">Attachment </w:t>
      </w:r>
      <w:r w:rsidR="000F7E45">
        <w:t>C</w:t>
      </w:r>
      <w:r>
        <w:t>)</w:t>
      </w:r>
      <w:r w:rsidR="00D755F5">
        <w:t>-paper and electronic</w:t>
      </w:r>
    </w:p>
    <w:p w14:paraId="0D71D555" w14:textId="77777777" w:rsidR="000E75F0" w:rsidRDefault="000E75F0" w:rsidP="000E75F0">
      <w:pPr>
        <w:widowControl/>
        <w:spacing w:line="360" w:lineRule="auto"/>
      </w:pPr>
    </w:p>
    <w:p w14:paraId="6311DE17" w14:textId="04B42BD4" w:rsidR="000E75F0" w:rsidRDefault="008302AB" w:rsidP="000E75F0">
      <w:pPr>
        <w:widowControl/>
        <w:spacing w:line="360" w:lineRule="auto"/>
      </w:pPr>
      <w:r>
        <w:t xml:space="preserve">The Federal CCF is used to identify a specimen and to document its handling at the collection site. </w:t>
      </w:r>
      <w:r w:rsidR="00A8158D">
        <w:t xml:space="preserve">The </w:t>
      </w:r>
      <w:r w:rsidR="000F7E45">
        <w:t xml:space="preserve">current </w:t>
      </w:r>
      <w:r w:rsidR="00A8158D">
        <w:t>paper Federal CCF</w:t>
      </w:r>
      <w:r>
        <w:t xml:space="preserve"> is </w:t>
      </w:r>
      <w:r w:rsidR="00A8158D">
        <w:t>a carbonless form consisting of</w:t>
      </w:r>
      <w:r>
        <w:t xml:space="preserve"> </w:t>
      </w:r>
      <w:r w:rsidR="00A86D5B">
        <w:t>5</w:t>
      </w:r>
      <w:r>
        <w:t xml:space="preserve"> copies as follows:</w:t>
      </w:r>
    </w:p>
    <w:p w14:paraId="3F820BBF" w14:textId="77777777" w:rsidR="008302AB" w:rsidRDefault="008302AB" w:rsidP="000E75F0">
      <w:pPr>
        <w:widowControl/>
        <w:ind w:firstLine="720"/>
      </w:pPr>
      <w:r>
        <w:t>Copy 1</w:t>
      </w:r>
      <w:r w:rsidR="002D679B">
        <w:tab/>
      </w:r>
      <w:r>
        <w:tab/>
      </w:r>
      <w:r w:rsidR="003A58AF">
        <w:t>Test Facility</w:t>
      </w:r>
      <w:r>
        <w:t xml:space="preserve"> Copy</w:t>
      </w:r>
    </w:p>
    <w:p w14:paraId="7B096DBC" w14:textId="26463C82" w:rsidR="008302AB" w:rsidRDefault="008302AB" w:rsidP="000E75F0">
      <w:pPr>
        <w:widowControl/>
        <w:tabs>
          <w:tab w:val="left" w:pos="-1440"/>
        </w:tabs>
        <w:ind w:left="2160" w:hanging="1440"/>
      </w:pPr>
      <w:r>
        <w:t>Copy 2</w:t>
      </w:r>
      <w:r w:rsidR="002D679B">
        <w:tab/>
      </w:r>
      <w:r>
        <w:t>Medical Review Officer Copy</w:t>
      </w:r>
    </w:p>
    <w:p w14:paraId="33C3ACD9" w14:textId="6F8C02CB" w:rsidR="008302AB" w:rsidRDefault="008302AB" w:rsidP="000E75F0">
      <w:pPr>
        <w:widowControl/>
        <w:tabs>
          <w:tab w:val="left" w:pos="-1440"/>
        </w:tabs>
        <w:ind w:left="2160" w:hanging="1440"/>
      </w:pPr>
      <w:r>
        <w:t>Copy 3</w:t>
      </w:r>
      <w:r w:rsidR="002D679B">
        <w:tab/>
      </w:r>
      <w:r>
        <w:t>Collector Copy</w:t>
      </w:r>
    </w:p>
    <w:p w14:paraId="74CADBB8" w14:textId="69540F18" w:rsidR="008302AB" w:rsidRDefault="008302AB" w:rsidP="000E75F0">
      <w:pPr>
        <w:widowControl/>
        <w:tabs>
          <w:tab w:val="left" w:pos="-1440"/>
        </w:tabs>
        <w:ind w:left="2160" w:hanging="1440"/>
      </w:pPr>
      <w:r>
        <w:t>Copy 4</w:t>
      </w:r>
      <w:r w:rsidR="002D679B">
        <w:tab/>
      </w:r>
      <w:r>
        <w:t>Employer Copy</w:t>
      </w:r>
    </w:p>
    <w:p w14:paraId="255C0859" w14:textId="58D3F464" w:rsidR="008302AB" w:rsidRDefault="008302AB" w:rsidP="000E75F0">
      <w:pPr>
        <w:widowControl/>
        <w:tabs>
          <w:tab w:val="left" w:pos="-1440"/>
        </w:tabs>
        <w:ind w:left="2160" w:hanging="1440"/>
      </w:pPr>
      <w:r>
        <w:t>Copy 5</w:t>
      </w:r>
      <w:r w:rsidR="002D679B">
        <w:tab/>
      </w:r>
      <w:r>
        <w:t>Donor Copy</w:t>
      </w:r>
    </w:p>
    <w:p w14:paraId="56B90464" w14:textId="77777777" w:rsidR="000E75F0" w:rsidRDefault="000E75F0" w:rsidP="000E75F0">
      <w:pPr>
        <w:widowControl/>
        <w:tabs>
          <w:tab w:val="left" w:pos="-1440"/>
        </w:tabs>
        <w:ind w:left="2160" w:hanging="1440"/>
      </w:pPr>
    </w:p>
    <w:p w14:paraId="50802FBA" w14:textId="138B778B" w:rsidR="005C099D" w:rsidRDefault="005C099D" w:rsidP="00E76546">
      <w:pPr>
        <w:spacing w:line="360" w:lineRule="auto"/>
      </w:pPr>
      <w:r>
        <w:t xml:space="preserve">The electronic Federal CCF </w:t>
      </w:r>
      <w:r w:rsidR="00AF7F4A">
        <w:t>(</w:t>
      </w:r>
      <w:r w:rsidR="000F7E45">
        <w:t>E</w:t>
      </w:r>
      <w:r w:rsidR="00AF7F4A">
        <w:t xml:space="preserve">CCF) </w:t>
      </w:r>
      <w:r>
        <w:t xml:space="preserve">has the same format as the paper form. Because Copies 2-5 are identical, the </w:t>
      </w:r>
      <w:r w:rsidR="000F7E45">
        <w:t>ECCF</w:t>
      </w:r>
      <w:r>
        <w:t xml:space="preserve"> consists of Copy 1 (Test Facility Copy) and Copy 2</w:t>
      </w:r>
      <w:r w:rsidR="000F7E45">
        <w:t>-5</w:t>
      </w:r>
      <w:r>
        <w:t xml:space="preserve"> (which is distributed to the MRO, collector, employer, and donor). </w:t>
      </w:r>
      <w:r w:rsidR="000F7E45">
        <w:rPr>
          <w:iCs/>
        </w:rPr>
        <w:t xml:space="preserve">The same information is provided and noted on the paper Federal CCF and the ECCF; only the mechanism for collecting and transmitting that information differs.  </w:t>
      </w:r>
    </w:p>
    <w:p w14:paraId="60B3E403" w14:textId="77777777" w:rsidR="005C099D" w:rsidRDefault="005C099D" w:rsidP="00E76546">
      <w:pPr>
        <w:spacing w:line="360" w:lineRule="auto"/>
      </w:pPr>
    </w:p>
    <w:p w14:paraId="42EA7F91" w14:textId="0B663DDF" w:rsidR="00A345F9" w:rsidRDefault="005C099D" w:rsidP="00694EFC">
      <w:pPr>
        <w:spacing w:line="360" w:lineRule="auto"/>
        <w:rPr>
          <w:iCs/>
        </w:rPr>
      </w:pPr>
      <w:r w:rsidRPr="005C099D">
        <w:t xml:space="preserve">With the allowance of </w:t>
      </w:r>
      <w:r w:rsidR="00D755F5">
        <w:rPr>
          <w:iCs/>
        </w:rPr>
        <w:t xml:space="preserve">the </w:t>
      </w:r>
      <w:r w:rsidR="000F7E45">
        <w:rPr>
          <w:iCs/>
        </w:rPr>
        <w:t>revised Federal CCF</w:t>
      </w:r>
      <w:r w:rsidR="00D755F5">
        <w:rPr>
          <w:iCs/>
        </w:rPr>
        <w:t xml:space="preserve">, HHS is not requiring collection of any new information. </w:t>
      </w:r>
      <w:r w:rsidR="00A345F9">
        <w:rPr>
          <w:iCs/>
        </w:rPr>
        <w:t>HHS has made minor content revisions to the current form as follows:</w:t>
      </w:r>
    </w:p>
    <w:p w14:paraId="2A668D13" w14:textId="77777777" w:rsidR="00A345F9" w:rsidRDefault="00A345F9" w:rsidP="00A345F9">
      <w:pPr>
        <w:widowControl/>
        <w:numPr>
          <w:ilvl w:val="0"/>
          <w:numId w:val="4"/>
        </w:num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360" w:lineRule="auto"/>
      </w:pPr>
      <w:r>
        <w:t>Remove the checkbox, the letters “DOT”, and hash line in front of Specify DOT Agency in Step 1: Completed by collector or employer Representative; Line D: Specify Testing Authority.</w:t>
      </w:r>
    </w:p>
    <w:p w14:paraId="3B3EE5E6" w14:textId="77777777" w:rsidR="00A345F9" w:rsidRDefault="00A345F9" w:rsidP="00A345F9">
      <w:pPr>
        <w:widowControl/>
        <w:numPr>
          <w:ilvl w:val="0"/>
          <w:numId w:val="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360" w:lineRule="auto"/>
      </w:pPr>
      <w:r>
        <w:t xml:space="preserve">Addition of four new </w:t>
      </w:r>
      <w:proofErr w:type="spellStart"/>
      <w:r>
        <w:t>analytes</w:t>
      </w:r>
      <w:proofErr w:type="spellEnd"/>
      <w:r>
        <w:t xml:space="preserve"> (oxycodone, </w:t>
      </w:r>
      <w:proofErr w:type="spellStart"/>
      <w:r>
        <w:t>oxymorphone</w:t>
      </w:r>
      <w:proofErr w:type="spellEnd"/>
      <w:r>
        <w:t xml:space="preserve">, hydrocodone, and </w:t>
      </w:r>
      <w:proofErr w:type="spellStart"/>
      <w:r>
        <w:t>hydromorphone</w:t>
      </w:r>
      <w:proofErr w:type="spellEnd"/>
      <w:r>
        <w:t>) in Step 5A: Primary Specimen Report - Completed by Test Facility.</w:t>
      </w:r>
    </w:p>
    <w:p w14:paraId="770673C8" w14:textId="77777777" w:rsidR="00A345F9" w:rsidRDefault="00A345F9" w:rsidP="00A345F9">
      <w:pPr>
        <w:widowControl/>
        <w:numPr>
          <w:ilvl w:val="0"/>
          <w:numId w:val="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360" w:lineRule="auto"/>
      </w:pPr>
      <w:r>
        <w:t xml:space="preserve">Removal of the </w:t>
      </w:r>
      <w:proofErr w:type="spellStart"/>
      <w:r>
        <w:t>analyte</w:t>
      </w:r>
      <w:proofErr w:type="spellEnd"/>
      <w:r>
        <w:t xml:space="preserve"> </w:t>
      </w:r>
      <w:proofErr w:type="spellStart"/>
      <w:r>
        <w:t>methylenedioxyethylamphetamine</w:t>
      </w:r>
      <w:proofErr w:type="spellEnd"/>
      <w:r>
        <w:t xml:space="preserve"> (MDEA) in Step 5A: Primary Specimen Report - Completed by Test Facility.</w:t>
      </w:r>
    </w:p>
    <w:p w14:paraId="616AC5A4" w14:textId="77777777" w:rsidR="00A345F9" w:rsidRDefault="00A345F9" w:rsidP="00694EFC">
      <w:pPr>
        <w:spacing w:line="360" w:lineRule="auto"/>
        <w:rPr>
          <w:iCs/>
        </w:rPr>
      </w:pPr>
    </w:p>
    <w:p w14:paraId="04EAA671" w14:textId="77777777" w:rsidR="008302AB" w:rsidRDefault="008302AB" w:rsidP="00D81323">
      <w:pPr>
        <w:spacing w:line="360" w:lineRule="auto"/>
      </w:pPr>
    </w:p>
    <w:p w14:paraId="38FFFBC4" w14:textId="77777777" w:rsidR="008302AB" w:rsidRDefault="008302AB">
      <w:pPr>
        <w:widowControl/>
        <w:spacing w:line="360" w:lineRule="auto"/>
      </w:pPr>
      <w:r>
        <w:lastRenderedPageBreak/>
        <w:t xml:space="preserve">The </w:t>
      </w:r>
      <w:r w:rsidRPr="00E972C8">
        <w:rPr>
          <w:bCs/>
        </w:rPr>
        <w:t>Federal CCF</w:t>
      </w:r>
      <w:r w:rsidRPr="00E972C8">
        <w:t xml:space="preserve"> is</w:t>
      </w:r>
      <w:r>
        <w:t xml:space="preserve"> used by the following:</w:t>
      </w:r>
    </w:p>
    <w:p w14:paraId="4F6A6951" w14:textId="77777777" w:rsidR="008302AB" w:rsidRDefault="008302AB" w:rsidP="000E75F0">
      <w:pPr>
        <w:widowControl/>
        <w:tabs>
          <w:tab w:val="left" w:pos="-1440"/>
        </w:tabs>
        <w:spacing w:line="360" w:lineRule="auto"/>
        <w:ind w:left="1440" w:hanging="720"/>
      </w:pPr>
      <w:r>
        <w:t>(1)</w:t>
      </w:r>
      <w:r w:rsidR="00E972C8">
        <w:t>.</w:t>
      </w:r>
      <w:r>
        <w:tab/>
      </w:r>
      <w:r>
        <w:rPr>
          <w:b/>
          <w:bCs/>
        </w:rPr>
        <w:t>Federal Agencies</w:t>
      </w:r>
    </w:p>
    <w:p w14:paraId="40571D78" w14:textId="77777777" w:rsidR="008302AB" w:rsidRDefault="008302AB">
      <w:pPr>
        <w:widowControl/>
        <w:ind w:firstLine="1440"/>
      </w:pPr>
      <w:r>
        <w:t>Department of Agriculture</w:t>
      </w:r>
    </w:p>
    <w:p w14:paraId="691264A6" w14:textId="77777777" w:rsidR="008302AB" w:rsidRDefault="008302AB">
      <w:pPr>
        <w:widowControl/>
        <w:ind w:firstLine="1440"/>
      </w:pPr>
      <w:r>
        <w:t>Department of Commerce</w:t>
      </w:r>
    </w:p>
    <w:p w14:paraId="01AC2F44" w14:textId="77777777" w:rsidR="008302AB" w:rsidRDefault="008302AB">
      <w:pPr>
        <w:widowControl/>
        <w:ind w:firstLine="1440"/>
      </w:pPr>
      <w:r>
        <w:t>Defense Intelligence Agency</w:t>
      </w:r>
    </w:p>
    <w:p w14:paraId="459DF9F4" w14:textId="77777777" w:rsidR="008302AB" w:rsidRDefault="008302AB">
      <w:pPr>
        <w:widowControl/>
        <w:ind w:firstLine="1440"/>
      </w:pPr>
      <w:r>
        <w:t>D</w:t>
      </w:r>
      <w:r w:rsidR="006B4C50">
        <w:t xml:space="preserve">epartment of </w:t>
      </w:r>
      <w:r>
        <w:t>D</w:t>
      </w:r>
      <w:r w:rsidR="006B4C50">
        <w:t>efense</w:t>
      </w:r>
      <w:r>
        <w:t xml:space="preserve"> Dependent Schools</w:t>
      </w:r>
    </w:p>
    <w:p w14:paraId="588ACC99" w14:textId="77777777" w:rsidR="008302AB" w:rsidRDefault="008302AB">
      <w:pPr>
        <w:widowControl/>
        <w:ind w:firstLine="1440"/>
      </w:pPr>
      <w:r>
        <w:t>Defense Information Systems Agency</w:t>
      </w:r>
    </w:p>
    <w:p w14:paraId="5FD7FAF2" w14:textId="77777777" w:rsidR="008302AB" w:rsidRDefault="008302AB">
      <w:pPr>
        <w:widowControl/>
        <w:ind w:firstLine="1440"/>
      </w:pPr>
      <w:r>
        <w:t>Defense Contract Audit Agency</w:t>
      </w:r>
    </w:p>
    <w:p w14:paraId="7BC30F4B" w14:textId="77777777" w:rsidR="008302AB" w:rsidRDefault="008302AB">
      <w:pPr>
        <w:widowControl/>
        <w:ind w:firstLine="1440"/>
      </w:pPr>
      <w:r>
        <w:t>Defense Security Service</w:t>
      </w:r>
    </w:p>
    <w:p w14:paraId="052EBA58" w14:textId="77777777" w:rsidR="008302AB" w:rsidRDefault="008302AB">
      <w:pPr>
        <w:widowControl/>
        <w:ind w:firstLine="1440"/>
      </w:pPr>
      <w:r>
        <w:t>Defense Logistics Agency</w:t>
      </w:r>
    </w:p>
    <w:p w14:paraId="6CAF6C73" w14:textId="77777777" w:rsidR="008302AB" w:rsidRDefault="008302AB">
      <w:pPr>
        <w:widowControl/>
        <w:ind w:firstLine="1440"/>
      </w:pPr>
      <w:r>
        <w:t>National Security Agency</w:t>
      </w:r>
    </w:p>
    <w:p w14:paraId="20E0779B" w14:textId="77777777" w:rsidR="008302AB" w:rsidRDefault="008302AB">
      <w:pPr>
        <w:widowControl/>
        <w:ind w:firstLine="1440"/>
      </w:pPr>
      <w:r>
        <w:t>National Imagery and Mapping Agency</w:t>
      </w:r>
    </w:p>
    <w:p w14:paraId="5E594A80" w14:textId="77777777" w:rsidR="008302AB" w:rsidRDefault="008302AB">
      <w:pPr>
        <w:widowControl/>
        <w:ind w:firstLine="1440"/>
      </w:pPr>
      <w:r>
        <w:t>Defense Special Weapons Agency</w:t>
      </w:r>
    </w:p>
    <w:p w14:paraId="228BFE7F" w14:textId="77777777" w:rsidR="008302AB" w:rsidRDefault="008302AB">
      <w:pPr>
        <w:widowControl/>
        <w:ind w:firstLine="1440"/>
      </w:pPr>
      <w:r>
        <w:t>Office of Inspector General</w:t>
      </w:r>
    </w:p>
    <w:p w14:paraId="6FAF1A7C" w14:textId="77777777" w:rsidR="008302AB" w:rsidRDefault="008302AB">
      <w:pPr>
        <w:widowControl/>
        <w:ind w:firstLine="1440"/>
      </w:pPr>
      <w:r>
        <w:t>Office of Sec. of Defense/Washington Headquarters Services</w:t>
      </w:r>
    </w:p>
    <w:p w14:paraId="2B980AC6" w14:textId="77777777" w:rsidR="008302AB" w:rsidRDefault="008302AB">
      <w:pPr>
        <w:widowControl/>
        <w:ind w:firstLine="1440"/>
      </w:pPr>
      <w:r>
        <w:t>Department of the Navy</w:t>
      </w:r>
    </w:p>
    <w:p w14:paraId="02E20DD9" w14:textId="77777777" w:rsidR="008302AB" w:rsidRDefault="008302AB">
      <w:pPr>
        <w:widowControl/>
        <w:ind w:firstLine="1440"/>
      </w:pPr>
      <w:r>
        <w:t>Uniform Services University of Health Science</w:t>
      </w:r>
    </w:p>
    <w:p w14:paraId="3539EEFC" w14:textId="77777777" w:rsidR="008302AB" w:rsidRDefault="008302AB">
      <w:pPr>
        <w:widowControl/>
        <w:ind w:firstLine="1440"/>
      </w:pPr>
      <w:r>
        <w:t>Department of the Air Force</w:t>
      </w:r>
    </w:p>
    <w:p w14:paraId="0A921963" w14:textId="77777777" w:rsidR="008302AB" w:rsidRDefault="008302AB">
      <w:pPr>
        <w:widowControl/>
        <w:ind w:firstLine="1440"/>
      </w:pPr>
      <w:r>
        <w:t>Department of Education</w:t>
      </w:r>
    </w:p>
    <w:p w14:paraId="21E49B4C" w14:textId="77777777" w:rsidR="008302AB" w:rsidRDefault="008302AB">
      <w:pPr>
        <w:widowControl/>
        <w:ind w:firstLine="1440"/>
      </w:pPr>
      <w:r>
        <w:t>Department of Energy</w:t>
      </w:r>
    </w:p>
    <w:p w14:paraId="5A266C27" w14:textId="77777777" w:rsidR="008302AB" w:rsidRDefault="008302AB">
      <w:pPr>
        <w:widowControl/>
        <w:ind w:firstLine="1440"/>
      </w:pPr>
      <w:r>
        <w:t>Department of Health and Human Services</w:t>
      </w:r>
    </w:p>
    <w:p w14:paraId="0F100131" w14:textId="77777777" w:rsidR="008302AB" w:rsidRDefault="008302AB">
      <w:pPr>
        <w:widowControl/>
        <w:ind w:firstLine="1440"/>
      </w:pPr>
      <w:r>
        <w:t>Department of Housing and Urban Development</w:t>
      </w:r>
    </w:p>
    <w:p w14:paraId="740A734A" w14:textId="77777777" w:rsidR="008302AB" w:rsidRDefault="008302AB">
      <w:pPr>
        <w:widowControl/>
        <w:ind w:firstLine="1440"/>
      </w:pPr>
      <w:r>
        <w:t>Department of the Interior</w:t>
      </w:r>
    </w:p>
    <w:p w14:paraId="4FF5CA74" w14:textId="77777777" w:rsidR="008302AB" w:rsidRDefault="008302AB">
      <w:pPr>
        <w:widowControl/>
        <w:ind w:firstLine="1440"/>
      </w:pPr>
      <w:r>
        <w:t>Department of Justice</w:t>
      </w:r>
    </w:p>
    <w:p w14:paraId="2364A5A0" w14:textId="77777777" w:rsidR="008302AB" w:rsidRDefault="008302AB">
      <w:pPr>
        <w:widowControl/>
        <w:ind w:firstLine="1440"/>
      </w:pPr>
      <w:r>
        <w:t>United States Marshals Service</w:t>
      </w:r>
    </w:p>
    <w:p w14:paraId="6732AAAA" w14:textId="77777777" w:rsidR="008302AB" w:rsidRDefault="008302AB">
      <w:pPr>
        <w:widowControl/>
        <w:ind w:firstLine="1440"/>
      </w:pPr>
      <w:r>
        <w:t>Department of Labor</w:t>
      </w:r>
    </w:p>
    <w:p w14:paraId="1DCA16CC" w14:textId="77777777" w:rsidR="008302AB" w:rsidRDefault="008302AB">
      <w:pPr>
        <w:widowControl/>
        <w:ind w:firstLine="1440"/>
      </w:pPr>
      <w:r>
        <w:t>Department of State</w:t>
      </w:r>
    </w:p>
    <w:p w14:paraId="6CD95E2F" w14:textId="77777777" w:rsidR="008302AB" w:rsidRDefault="008302AB">
      <w:pPr>
        <w:widowControl/>
        <w:ind w:firstLine="1440"/>
      </w:pPr>
      <w:r>
        <w:t>Comptroller of the Currency, Treasury</w:t>
      </w:r>
    </w:p>
    <w:p w14:paraId="69FF1540" w14:textId="77777777" w:rsidR="008302AB" w:rsidRDefault="008302AB">
      <w:pPr>
        <w:widowControl/>
        <w:ind w:firstLine="1440"/>
      </w:pPr>
      <w:r>
        <w:t>Bureau of Engraving &amp; Printing</w:t>
      </w:r>
    </w:p>
    <w:p w14:paraId="79DF32E8" w14:textId="77777777" w:rsidR="008302AB" w:rsidRDefault="008302AB">
      <w:pPr>
        <w:widowControl/>
        <w:ind w:firstLine="1440"/>
      </w:pPr>
      <w:r>
        <w:t>Internal Revenue Service</w:t>
      </w:r>
    </w:p>
    <w:p w14:paraId="02B0D563" w14:textId="77777777" w:rsidR="008302AB" w:rsidRDefault="008302AB">
      <w:pPr>
        <w:widowControl/>
        <w:ind w:firstLine="1440"/>
      </w:pPr>
      <w:r>
        <w:t>Federal Law Enforcement Training Center</w:t>
      </w:r>
    </w:p>
    <w:p w14:paraId="54F6E80B" w14:textId="77777777" w:rsidR="008302AB" w:rsidRDefault="008302AB">
      <w:pPr>
        <w:widowControl/>
        <w:ind w:firstLine="1440"/>
      </w:pPr>
      <w:r>
        <w:t>United States Mint</w:t>
      </w:r>
    </w:p>
    <w:p w14:paraId="1F30C6DE" w14:textId="77777777" w:rsidR="008302AB" w:rsidRDefault="008302AB">
      <w:pPr>
        <w:widowControl/>
        <w:ind w:firstLine="1440"/>
      </w:pPr>
      <w:r>
        <w:t>Bureau of the Public Debt</w:t>
      </w:r>
    </w:p>
    <w:p w14:paraId="2D49E71A" w14:textId="77777777" w:rsidR="008302AB" w:rsidRDefault="008302AB">
      <w:pPr>
        <w:widowControl/>
        <w:ind w:firstLine="1440"/>
      </w:pPr>
      <w:r>
        <w:t>Financial Management Service</w:t>
      </w:r>
    </w:p>
    <w:p w14:paraId="0733899F" w14:textId="77777777" w:rsidR="008302AB" w:rsidRDefault="008302AB">
      <w:pPr>
        <w:widowControl/>
        <w:ind w:firstLine="1440"/>
      </w:pPr>
      <w:r>
        <w:t>Environmental Protection Agency</w:t>
      </w:r>
    </w:p>
    <w:p w14:paraId="5F333C93" w14:textId="77777777" w:rsidR="008302AB" w:rsidRDefault="008302AB">
      <w:pPr>
        <w:widowControl/>
        <w:ind w:firstLine="1440"/>
      </w:pPr>
      <w:r>
        <w:t>Executive Office of the President</w:t>
      </w:r>
    </w:p>
    <w:p w14:paraId="4BA7CCDC" w14:textId="77777777" w:rsidR="008302AB" w:rsidRDefault="008302AB">
      <w:pPr>
        <w:widowControl/>
        <w:ind w:firstLine="1440"/>
      </w:pPr>
      <w:r>
        <w:t>General Services Administration</w:t>
      </w:r>
    </w:p>
    <w:p w14:paraId="7F6AFE9E" w14:textId="77777777" w:rsidR="008302AB" w:rsidRDefault="008302AB">
      <w:pPr>
        <w:widowControl/>
        <w:ind w:firstLine="1440"/>
      </w:pPr>
      <w:r>
        <w:t>National Aeronautics and Space Administration</w:t>
      </w:r>
    </w:p>
    <w:p w14:paraId="46B6E66A" w14:textId="77777777" w:rsidR="008302AB" w:rsidRDefault="008302AB">
      <w:pPr>
        <w:widowControl/>
        <w:ind w:firstLine="1440"/>
      </w:pPr>
      <w:r>
        <w:t>Small Business Administration</w:t>
      </w:r>
    </w:p>
    <w:p w14:paraId="71B24373" w14:textId="77777777" w:rsidR="008302AB" w:rsidRDefault="008302AB">
      <w:pPr>
        <w:widowControl/>
        <w:ind w:firstLine="1440"/>
      </w:pPr>
      <w:r>
        <w:t>Department of Veterans Affairs</w:t>
      </w:r>
    </w:p>
    <w:p w14:paraId="5ED295E6" w14:textId="77777777" w:rsidR="008302AB" w:rsidRDefault="008302AB">
      <w:pPr>
        <w:widowControl/>
        <w:ind w:firstLine="1440"/>
      </w:pPr>
      <w:r>
        <w:t>Army Center for Substance Abuse Programs</w:t>
      </w:r>
    </w:p>
    <w:p w14:paraId="4FCD93D0" w14:textId="77777777" w:rsidR="008302AB" w:rsidRDefault="008302AB">
      <w:pPr>
        <w:widowControl/>
        <w:ind w:firstLine="1440"/>
      </w:pPr>
      <w:r>
        <w:t>Bureau of Prisons</w:t>
      </w:r>
    </w:p>
    <w:p w14:paraId="1CAC64B0" w14:textId="77777777" w:rsidR="008302AB" w:rsidRDefault="008302AB">
      <w:pPr>
        <w:widowControl/>
        <w:ind w:firstLine="1440"/>
      </w:pPr>
      <w:r>
        <w:t>Federal Bureau of Investigation</w:t>
      </w:r>
    </w:p>
    <w:p w14:paraId="1C9F6A6A" w14:textId="77777777" w:rsidR="008302AB" w:rsidRDefault="008302AB">
      <w:pPr>
        <w:widowControl/>
        <w:ind w:firstLine="1440"/>
      </w:pPr>
      <w:r>
        <w:t>Immigration and Naturalization Service</w:t>
      </w:r>
    </w:p>
    <w:p w14:paraId="2AC21A02" w14:textId="77777777" w:rsidR="008302AB" w:rsidRDefault="008302AB">
      <w:pPr>
        <w:widowControl/>
        <w:ind w:firstLine="1440"/>
      </w:pPr>
      <w:r>
        <w:t>Drug Enforcement Administration</w:t>
      </w:r>
    </w:p>
    <w:p w14:paraId="736C8CB9" w14:textId="77777777" w:rsidR="008302AB" w:rsidRDefault="008302AB">
      <w:pPr>
        <w:widowControl/>
        <w:ind w:firstLine="1440"/>
      </w:pPr>
      <w:r>
        <w:t>Department of Transportation</w:t>
      </w:r>
    </w:p>
    <w:p w14:paraId="265F98C8" w14:textId="77777777" w:rsidR="008302AB" w:rsidRDefault="008302AB">
      <w:pPr>
        <w:widowControl/>
        <w:ind w:firstLine="1440"/>
      </w:pPr>
      <w:r>
        <w:t>Bureau of Alcohol, Tobacco, and Firearms</w:t>
      </w:r>
    </w:p>
    <w:p w14:paraId="3C7508FF" w14:textId="77777777" w:rsidR="008302AB" w:rsidRDefault="008302AB">
      <w:pPr>
        <w:widowControl/>
        <w:ind w:firstLine="1440"/>
      </w:pPr>
      <w:r>
        <w:lastRenderedPageBreak/>
        <w:t>U.S. Secret Service</w:t>
      </w:r>
    </w:p>
    <w:p w14:paraId="70E6FE64" w14:textId="77777777" w:rsidR="008302AB" w:rsidRDefault="008302AB">
      <w:pPr>
        <w:widowControl/>
        <w:ind w:firstLine="1440"/>
      </w:pPr>
      <w:r>
        <w:t>U.S. Customs Service</w:t>
      </w:r>
    </w:p>
    <w:p w14:paraId="68BA47C6" w14:textId="77777777" w:rsidR="008302AB" w:rsidRDefault="008302AB">
      <w:pPr>
        <w:widowControl/>
        <w:ind w:firstLine="1440"/>
      </w:pPr>
      <w:r>
        <w:t>Corporation for National Service</w:t>
      </w:r>
    </w:p>
    <w:p w14:paraId="4D60641A" w14:textId="77777777" w:rsidR="008302AB" w:rsidRDefault="008302AB">
      <w:pPr>
        <w:widowControl/>
        <w:ind w:firstLine="1440"/>
      </w:pPr>
      <w:r>
        <w:t>Advisory Council on Historic Preservation</w:t>
      </w:r>
    </w:p>
    <w:p w14:paraId="05ED05E0" w14:textId="77777777" w:rsidR="008302AB" w:rsidRDefault="008302AB">
      <w:pPr>
        <w:widowControl/>
        <w:ind w:firstLine="1440"/>
      </w:pPr>
      <w:r>
        <w:t>American Battle Monuments Commission</w:t>
      </w:r>
    </w:p>
    <w:p w14:paraId="71072057" w14:textId="77777777" w:rsidR="008302AB" w:rsidRDefault="008302AB">
      <w:pPr>
        <w:widowControl/>
        <w:ind w:firstLine="1440"/>
      </w:pPr>
      <w:r>
        <w:t>USAID</w:t>
      </w:r>
    </w:p>
    <w:p w14:paraId="39708BC3" w14:textId="77777777" w:rsidR="008302AB" w:rsidRDefault="008302AB">
      <w:pPr>
        <w:widowControl/>
        <w:ind w:firstLine="1440"/>
      </w:pPr>
      <w:r>
        <w:t>Architectural and Transportation Board</w:t>
      </w:r>
    </w:p>
    <w:p w14:paraId="2DAE8FBB" w14:textId="77777777" w:rsidR="008302AB" w:rsidRDefault="008302AB">
      <w:pPr>
        <w:widowControl/>
        <w:ind w:firstLine="1440"/>
      </w:pPr>
      <w:r>
        <w:t>Barry Goldwater Scholarship Foundation</w:t>
      </w:r>
    </w:p>
    <w:p w14:paraId="1CCCD53F" w14:textId="77777777" w:rsidR="008302AB" w:rsidRDefault="008302AB">
      <w:pPr>
        <w:widowControl/>
        <w:ind w:firstLine="1440"/>
      </w:pPr>
      <w:r>
        <w:t>U.S. Commission on Civil Rights</w:t>
      </w:r>
    </w:p>
    <w:p w14:paraId="791DA355" w14:textId="77777777" w:rsidR="008302AB" w:rsidRDefault="008302AB">
      <w:pPr>
        <w:widowControl/>
        <w:ind w:firstLine="1440"/>
      </w:pPr>
      <w:r>
        <w:t>Commission of Fine Arts</w:t>
      </w:r>
    </w:p>
    <w:p w14:paraId="010FDEBB" w14:textId="77777777" w:rsidR="008302AB" w:rsidRDefault="008302AB">
      <w:pPr>
        <w:widowControl/>
        <w:ind w:firstLine="1440"/>
      </w:pPr>
      <w:r>
        <w:t>Committee for Purchase from Blind/Disabled</w:t>
      </w:r>
    </w:p>
    <w:p w14:paraId="58E06028" w14:textId="77777777" w:rsidR="008302AB" w:rsidRDefault="008302AB">
      <w:pPr>
        <w:widowControl/>
        <w:ind w:firstLine="1440"/>
      </w:pPr>
      <w:r>
        <w:t>Commodity Futures Trading Commission</w:t>
      </w:r>
    </w:p>
    <w:p w14:paraId="32D5CF87" w14:textId="77777777" w:rsidR="008302AB" w:rsidRDefault="008302AB">
      <w:pPr>
        <w:widowControl/>
        <w:ind w:firstLine="1440"/>
      </w:pPr>
      <w:r>
        <w:t>Consumer Product Safety Board</w:t>
      </w:r>
    </w:p>
    <w:p w14:paraId="4F8729AF" w14:textId="77777777" w:rsidR="008302AB" w:rsidRDefault="008302AB">
      <w:pPr>
        <w:widowControl/>
        <w:ind w:firstLine="1440"/>
      </w:pPr>
      <w:r>
        <w:t>Defense Nuclear Facilities Safety Board</w:t>
      </w:r>
    </w:p>
    <w:p w14:paraId="0F570EE5" w14:textId="77777777" w:rsidR="008302AB" w:rsidRDefault="008302AB">
      <w:pPr>
        <w:widowControl/>
        <w:ind w:firstLine="1440"/>
      </w:pPr>
      <w:r>
        <w:t>Export-Import Bank of the U</w:t>
      </w:r>
      <w:r w:rsidR="006B4C50">
        <w:t xml:space="preserve">nited </w:t>
      </w:r>
      <w:r>
        <w:t>S</w:t>
      </w:r>
      <w:r w:rsidR="006B4C50">
        <w:t>tates</w:t>
      </w:r>
    </w:p>
    <w:p w14:paraId="19E32562" w14:textId="77777777" w:rsidR="008302AB" w:rsidRDefault="008302AB">
      <w:pPr>
        <w:widowControl/>
        <w:ind w:firstLine="1440"/>
      </w:pPr>
      <w:r>
        <w:t>Farm Credit Administration</w:t>
      </w:r>
    </w:p>
    <w:p w14:paraId="3A1DF14D" w14:textId="77777777" w:rsidR="008302AB" w:rsidRDefault="008302AB">
      <w:pPr>
        <w:widowControl/>
        <w:ind w:firstLine="1440"/>
      </w:pPr>
      <w:r>
        <w:t>Federal Communication Commission</w:t>
      </w:r>
    </w:p>
    <w:p w14:paraId="29BEE281" w14:textId="77777777" w:rsidR="008302AB" w:rsidRDefault="008302AB">
      <w:pPr>
        <w:widowControl/>
        <w:ind w:firstLine="1440"/>
      </w:pPr>
      <w:r>
        <w:t>Federal Deposit Insurance Corporation</w:t>
      </w:r>
    </w:p>
    <w:p w14:paraId="1B0425F0" w14:textId="77777777" w:rsidR="008302AB" w:rsidRDefault="008302AB">
      <w:pPr>
        <w:widowControl/>
        <w:ind w:firstLine="1440"/>
      </w:pPr>
      <w:r>
        <w:t>Federal Election Commission</w:t>
      </w:r>
    </w:p>
    <w:p w14:paraId="09302F13" w14:textId="77777777" w:rsidR="008302AB" w:rsidRDefault="008302AB">
      <w:pPr>
        <w:widowControl/>
        <w:ind w:firstLine="1440"/>
      </w:pPr>
      <w:r>
        <w:t>Federal Emergency Management Agency</w:t>
      </w:r>
    </w:p>
    <w:p w14:paraId="188A98F0" w14:textId="77777777" w:rsidR="008302AB" w:rsidRDefault="008302AB">
      <w:pPr>
        <w:widowControl/>
        <w:ind w:firstLine="1440"/>
      </w:pPr>
      <w:r>
        <w:t>Federal Labor Relations Authority</w:t>
      </w:r>
    </w:p>
    <w:p w14:paraId="1819E909" w14:textId="77777777" w:rsidR="008302AB" w:rsidRDefault="008302AB">
      <w:pPr>
        <w:widowControl/>
        <w:ind w:firstLine="1440"/>
      </w:pPr>
      <w:r>
        <w:t>Federal Energy Regulatory Commission</w:t>
      </w:r>
    </w:p>
    <w:p w14:paraId="350DBA70" w14:textId="77777777" w:rsidR="008302AB" w:rsidRDefault="008302AB">
      <w:pPr>
        <w:widowControl/>
        <w:ind w:firstLine="1440"/>
      </w:pPr>
      <w:r>
        <w:t>Federal Mediation and Conciliation Service</w:t>
      </w:r>
    </w:p>
    <w:p w14:paraId="6AB62F0E" w14:textId="77777777" w:rsidR="008302AB" w:rsidRDefault="008302AB">
      <w:pPr>
        <w:widowControl/>
        <w:ind w:firstLine="1440"/>
      </w:pPr>
      <w:r>
        <w:t>Federal Maritime Commission</w:t>
      </w:r>
    </w:p>
    <w:p w14:paraId="6A381A27" w14:textId="77777777" w:rsidR="008302AB" w:rsidRDefault="008302AB">
      <w:pPr>
        <w:widowControl/>
        <w:ind w:firstLine="1440"/>
      </w:pPr>
      <w:r>
        <w:t>Federal Mine Safety and Health Review Commission</w:t>
      </w:r>
    </w:p>
    <w:p w14:paraId="055043DB" w14:textId="77777777" w:rsidR="008302AB" w:rsidRDefault="008302AB">
      <w:pPr>
        <w:widowControl/>
        <w:ind w:firstLine="1440"/>
      </w:pPr>
      <w:r>
        <w:t>Federal Reserve Board</w:t>
      </w:r>
    </w:p>
    <w:p w14:paraId="7347DB6F" w14:textId="77777777" w:rsidR="008302AB" w:rsidRDefault="008302AB">
      <w:pPr>
        <w:widowControl/>
        <w:ind w:firstLine="1440"/>
      </w:pPr>
      <w:r>
        <w:t>Federal Retirement Thrift Investment Board</w:t>
      </w:r>
    </w:p>
    <w:p w14:paraId="26BA17FA" w14:textId="77777777" w:rsidR="008302AB" w:rsidRDefault="008302AB">
      <w:pPr>
        <w:widowControl/>
        <w:ind w:firstLine="1440"/>
      </w:pPr>
      <w:r>
        <w:t>Federal Trade Commission</w:t>
      </w:r>
    </w:p>
    <w:p w14:paraId="4C36A5D1" w14:textId="77777777" w:rsidR="008302AB" w:rsidRDefault="008302AB">
      <w:pPr>
        <w:widowControl/>
        <w:ind w:firstLine="1440"/>
      </w:pPr>
      <w:r>
        <w:t>Foreign Claims Settlement Commission</w:t>
      </w:r>
    </w:p>
    <w:p w14:paraId="67840E27" w14:textId="77777777" w:rsidR="008302AB" w:rsidRDefault="008302AB">
      <w:pPr>
        <w:widowControl/>
        <w:ind w:firstLine="1440"/>
      </w:pPr>
      <w:r>
        <w:t>Harry S. Truman Scholarship Foundation</w:t>
      </w:r>
    </w:p>
    <w:p w14:paraId="501FD618" w14:textId="77777777" w:rsidR="008302AB" w:rsidRDefault="008302AB">
      <w:pPr>
        <w:widowControl/>
        <w:ind w:firstLine="1440"/>
      </w:pPr>
      <w:r>
        <w:t>Indian Arts and Crafts Board</w:t>
      </w:r>
    </w:p>
    <w:p w14:paraId="70652E15" w14:textId="77777777" w:rsidR="008302AB" w:rsidRDefault="008302AB">
      <w:pPr>
        <w:widowControl/>
        <w:ind w:firstLine="1440"/>
      </w:pPr>
      <w:r>
        <w:t>Institute of Museum and Library Services</w:t>
      </w:r>
    </w:p>
    <w:p w14:paraId="74A5D3E3" w14:textId="77777777" w:rsidR="008302AB" w:rsidRDefault="008302AB">
      <w:pPr>
        <w:widowControl/>
        <w:ind w:firstLine="1440"/>
      </w:pPr>
      <w:r>
        <w:t>Inter-American Foundation</w:t>
      </w:r>
    </w:p>
    <w:p w14:paraId="18BE99D6" w14:textId="77777777" w:rsidR="008302AB" w:rsidRDefault="008302AB">
      <w:pPr>
        <w:widowControl/>
        <w:ind w:firstLine="1440"/>
      </w:pPr>
      <w:r>
        <w:t>International Boundary Commission, U.S. and Canada</w:t>
      </w:r>
    </w:p>
    <w:p w14:paraId="63206FA5" w14:textId="77777777" w:rsidR="008302AB" w:rsidRDefault="008302AB">
      <w:pPr>
        <w:widowControl/>
        <w:ind w:firstLine="1440"/>
      </w:pPr>
      <w:r>
        <w:t>U.S. International Boundary and Water Commission, U.S. and Mexico</w:t>
      </w:r>
    </w:p>
    <w:p w14:paraId="6E680307" w14:textId="77777777" w:rsidR="008302AB" w:rsidRDefault="008302AB">
      <w:pPr>
        <w:widowControl/>
        <w:ind w:firstLine="1440"/>
      </w:pPr>
      <w:r>
        <w:t>International Joint Commission</w:t>
      </w:r>
    </w:p>
    <w:p w14:paraId="27490793" w14:textId="77777777" w:rsidR="008302AB" w:rsidRDefault="008302AB">
      <w:pPr>
        <w:widowControl/>
        <w:ind w:firstLine="1440"/>
      </w:pPr>
      <w:r>
        <w:t>U.S. International Trade Commission</w:t>
      </w:r>
    </w:p>
    <w:p w14:paraId="37B458C3" w14:textId="77777777" w:rsidR="008302AB" w:rsidRDefault="008302AB">
      <w:pPr>
        <w:widowControl/>
        <w:ind w:firstLine="1440"/>
      </w:pPr>
      <w:r>
        <w:t>Surface Transportation Board</w:t>
      </w:r>
    </w:p>
    <w:p w14:paraId="1CBDF9D3" w14:textId="77777777" w:rsidR="008302AB" w:rsidRDefault="008302AB">
      <w:pPr>
        <w:widowControl/>
        <w:ind w:firstLine="1440"/>
      </w:pPr>
      <w:r>
        <w:t>Japan-U.S. Friendship Commission</w:t>
      </w:r>
    </w:p>
    <w:p w14:paraId="3F25C3FB" w14:textId="77777777" w:rsidR="008302AB" w:rsidRDefault="008302AB">
      <w:pPr>
        <w:widowControl/>
        <w:ind w:firstLine="1440"/>
      </w:pPr>
      <w:r>
        <w:t>Marine Mammal Commission</w:t>
      </w:r>
    </w:p>
    <w:p w14:paraId="26DC5418" w14:textId="77777777" w:rsidR="008302AB" w:rsidRDefault="008302AB">
      <w:pPr>
        <w:widowControl/>
        <w:ind w:firstLine="1440"/>
      </w:pPr>
      <w:r>
        <w:t>U.S. Merit Systems Protection Board</w:t>
      </w:r>
    </w:p>
    <w:p w14:paraId="6D92E360" w14:textId="77777777" w:rsidR="008302AB" w:rsidRDefault="008302AB">
      <w:pPr>
        <w:widowControl/>
        <w:ind w:firstLine="1440"/>
      </w:pPr>
      <w:r>
        <w:t>National Archives and Records Administration</w:t>
      </w:r>
    </w:p>
    <w:p w14:paraId="3729BEBB" w14:textId="77777777" w:rsidR="008302AB" w:rsidRDefault="008302AB">
      <w:pPr>
        <w:widowControl/>
        <w:ind w:firstLine="1440"/>
      </w:pPr>
      <w:r>
        <w:t>National Capital Planning Commission</w:t>
      </w:r>
    </w:p>
    <w:p w14:paraId="5786D224" w14:textId="77777777" w:rsidR="008302AB" w:rsidRDefault="008302AB">
      <w:pPr>
        <w:widowControl/>
        <w:ind w:firstLine="1440"/>
      </w:pPr>
      <w:r>
        <w:t>National Commission on Libraries and Information Science</w:t>
      </w:r>
    </w:p>
    <w:p w14:paraId="6A38907C" w14:textId="77777777" w:rsidR="008302AB" w:rsidRDefault="008302AB">
      <w:pPr>
        <w:widowControl/>
        <w:ind w:firstLine="1440"/>
      </w:pPr>
      <w:r>
        <w:t>National Council on Disability</w:t>
      </w:r>
    </w:p>
    <w:p w14:paraId="170BC3FC" w14:textId="77777777" w:rsidR="008302AB" w:rsidRDefault="008302AB">
      <w:pPr>
        <w:widowControl/>
        <w:ind w:firstLine="1440"/>
      </w:pPr>
      <w:r>
        <w:t>National Credit Union Administration</w:t>
      </w:r>
    </w:p>
    <w:p w14:paraId="396A5358" w14:textId="77777777" w:rsidR="008302AB" w:rsidRDefault="008302AB">
      <w:pPr>
        <w:widowControl/>
        <w:ind w:firstLine="1440"/>
      </w:pPr>
      <w:r>
        <w:t>National Endowment for the Arts</w:t>
      </w:r>
    </w:p>
    <w:p w14:paraId="3F0C24AB" w14:textId="77777777" w:rsidR="008302AB" w:rsidRDefault="008302AB">
      <w:pPr>
        <w:widowControl/>
        <w:ind w:firstLine="1440"/>
      </w:pPr>
      <w:r>
        <w:t>National Endowment for the Humanities</w:t>
      </w:r>
    </w:p>
    <w:p w14:paraId="4FE79BD2" w14:textId="77777777" w:rsidR="008302AB" w:rsidRDefault="008302AB">
      <w:pPr>
        <w:widowControl/>
        <w:ind w:firstLine="1440"/>
      </w:pPr>
      <w:r>
        <w:lastRenderedPageBreak/>
        <w:t>National Labor Relations Board</w:t>
      </w:r>
    </w:p>
    <w:p w14:paraId="0351B01E" w14:textId="77777777" w:rsidR="008302AB" w:rsidRDefault="008302AB">
      <w:pPr>
        <w:widowControl/>
        <w:ind w:firstLine="1440"/>
      </w:pPr>
      <w:r>
        <w:t>National Mediation Board</w:t>
      </w:r>
    </w:p>
    <w:p w14:paraId="6FDE26CB" w14:textId="77777777" w:rsidR="008302AB" w:rsidRDefault="008302AB">
      <w:pPr>
        <w:widowControl/>
        <w:ind w:firstLine="1440"/>
      </w:pPr>
      <w:r>
        <w:t>National Science Foundation</w:t>
      </w:r>
    </w:p>
    <w:p w14:paraId="388326EB" w14:textId="77777777" w:rsidR="008302AB" w:rsidRDefault="008302AB">
      <w:pPr>
        <w:widowControl/>
        <w:ind w:firstLine="1440"/>
      </w:pPr>
      <w:r>
        <w:t>National Transportation Safety Board</w:t>
      </w:r>
    </w:p>
    <w:p w14:paraId="1A78E8CE" w14:textId="77777777" w:rsidR="008302AB" w:rsidRDefault="008302AB">
      <w:pPr>
        <w:widowControl/>
        <w:ind w:firstLine="1440"/>
      </w:pPr>
      <w:r>
        <w:t>Office of Navajo and Hopi Indian Relocation</w:t>
      </w:r>
    </w:p>
    <w:p w14:paraId="2B87DBBD" w14:textId="77777777" w:rsidR="008302AB" w:rsidRDefault="008302AB">
      <w:pPr>
        <w:widowControl/>
        <w:ind w:firstLine="1440"/>
      </w:pPr>
      <w:r>
        <w:t>U.S. Nuclear Regulatory Commission</w:t>
      </w:r>
    </w:p>
    <w:p w14:paraId="16059E48" w14:textId="77777777" w:rsidR="008302AB" w:rsidRDefault="008302AB">
      <w:pPr>
        <w:widowControl/>
        <w:ind w:firstLine="1440"/>
      </w:pPr>
      <w:r>
        <w:t>U.S. Office of Special Counsel</w:t>
      </w:r>
    </w:p>
    <w:p w14:paraId="7095E19B" w14:textId="77777777" w:rsidR="008302AB" w:rsidRDefault="008302AB">
      <w:pPr>
        <w:widowControl/>
        <w:ind w:firstLine="1440"/>
      </w:pPr>
      <w:r>
        <w:t>Office of Thrift Supervision</w:t>
      </w:r>
    </w:p>
    <w:p w14:paraId="40FCF304" w14:textId="77777777" w:rsidR="008302AB" w:rsidRDefault="008302AB">
      <w:pPr>
        <w:widowControl/>
        <w:ind w:firstLine="1440"/>
      </w:pPr>
      <w:r>
        <w:t>Occupational Safety and Health Review Commission</w:t>
      </w:r>
    </w:p>
    <w:p w14:paraId="4303B619" w14:textId="77777777" w:rsidR="008302AB" w:rsidRDefault="008302AB">
      <w:pPr>
        <w:widowControl/>
        <w:ind w:firstLine="1440"/>
      </w:pPr>
      <w:r>
        <w:t>Overseas Private Investment Corporation</w:t>
      </w:r>
    </w:p>
    <w:p w14:paraId="006DA82A" w14:textId="77777777" w:rsidR="008302AB" w:rsidRDefault="008302AB">
      <w:pPr>
        <w:widowControl/>
        <w:ind w:firstLine="1440"/>
      </w:pPr>
      <w:r>
        <w:t>Peace Corps</w:t>
      </w:r>
    </w:p>
    <w:p w14:paraId="09D906E3" w14:textId="77777777" w:rsidR="008302AB" w:rsidRDefault="008302AB">
      <w:pPr>
        <w:widowControl/>
        <w:ind w:firstLine="1440"/>
      </w:pPr>
      <w:r>
        <w:t>Pension Benefit Guaranty Corporation</w:t>
      </w:r>
    </w:p>
    <w:p w14:paraId="65E9EBB6" w14:textId="77777777" w:rsidR="008302AB" w:rsidRDefault="008302AB">
      <w:pPr>
        <w:widowControl/>
        <w:ind w:firstLine="1440"/>
      </w:pPr>
      <w:r>
        <w:t>U.S. Railroad Retirement Board</w:t>
      </w:r>
    </w:p>
    <w:p w14:paraId="5A0481C4" w14:textId="77777777" w:rsidR="008302AB" w:rsidRDefault="008302AB">
      <w:pPr>
        <w:widowControl/>
        <w:ind w:firstLine="1440"/>
      </w:pPr>
      <w:r>
        <w:t>Selective Service System</w:t>
      </w:r>
    </w:p>
    <w:p w14:paraId="79F319DC" w14:textId="77777777" w:rsidR="008302AB" w:rsidRDefault="008302AB">
      <w:pPr>
        <w:widowControl/>
        <w:ind w:firstLine="1440"/>
      </w:pPr>
      <w:r>
        <w:t>U.S. Soldiers</w:t>
      </w:r>
      <w:r w:rsidR="00E972C8">
        <w:t xml:space="preserve">’ </w:t>
      </w:r>
      <w:r>
        <w:t>and Airmen</w:t>
      </w:r>
      <w:r w:rsidR="00E972C8">
        <w:t>’</w:t>
      </w:r>
      <w:r>
        <w:t>s Home</w:t>
      </w:r>
    </w:p>
    <w:p w14:paraId="7E340F12" w14:textId="77777777" w:rsidR="008302AB" w:rsidRDefault="008302AB">
      <w:pPr>
        <w:widowControl/>
        <w:ind w:firstLine="1440"/>
      </w:pPr>
      <w:r>
        <w:t>Tennessee Valley Authority</w:t>
      </w:r>
    </w:p>
    <w:p w14:paraId="2E331303" w14:textId="77777777" w:rsidR="008302AB" w:rsidRDefault="008302AB">
      <w:pPr>
        <w:widowControl/>
        <w:ind w:firstLine="1440"/>
      </w:pPr>
      <w:r>
        <w:t>Securities and Exchange Commission</w:t>
      </w:r>
    </w:p>
    <w:p w14:paraId="786D1C19" w14:textId="77777777" w:rsidR="008302AB" w:rsidRDefault="008302AB">
      <w:pPr>
        <w:widowControl/>
        <w:ind w:firstLine="1440"/>
      </w:pPr>
      <w:r>
        <w:t>U.S. Office of Government Ethics</w:t>
      </w:r>
    </w:p>
    <w:p w14:paraId="0CDBEC43" w14:textId="77777777" w:rsidR="008302AB" w:rsidRDefault="008302AB">
      <w:pPr>
        <w:widowControl/>
        <w:ind w:firstLine="1440"/>
      </w:pPr>
      <w:r>
        <w:t>Arctic Research Commission</w:t>
      </w:r>
    </w:p>
    <w:p w14:paraId="6C037F82" w14:textId="77777777" w:rsidR="008302AB" w:rsidRDefault="008302AB">
      <w:pPr>
        <w:widowControl/>
        <w:ind w:firstLine="1440"/>
      </w:pPr>
      <w:r>
        <w:t>Army and Air Force Exchange Service</w:t>
      </w:r>
    </w:p>
    <w:p w14:paraId="5D3F8EC4" w14:textId="77777777" w:rsidR="008302AB" w:rsidRDefault="008302AB" w:rsidP="000E75F0">
      <w:pPr>
        <w:widowControl/>
        <w:spacing w:line="360" w:lineRule="auto"/>
      </w:pPr>
    </w:p>
    <w:p w14:paraId="6A54EEA9" w14:textId="04079607" w:rsidR="008302AB" w:rsidRDefault="008302AB" w:rsidP="000E75F0">
      <w:pPr>
        <w:widowControl/>
        <w:tabs>
          <w:tab w:val="left" w:pos="-1440"/>
        </w:tabs>
        <w:spacing w:line="360" w:lineRule="auto"/>
        <w:ind w:left="1440" w:hanging="720"/>
      </w:pPr>
      <w:r>
        <w:t>(2)</w:t>
      </w:r>
      <w:r w:rsidR="00E972C8">
        <w:t>.</w:t>
      </w:r>
      <w:r>
        <w:tab/>
      </w:r>
      <w:r>
        <w:rPr>
          <w:b/>
          <w:bCs/>
        </w:rPr>
        <w:t>Employers</w:t>
      </w:r>
      <w:r>
        <w:t xml:space="preserve"> regulated by the Department of Transportation under its drug and alcohol regulations and amendments (49 CFR Part 40)</w:t>
      </w:r>
      <w:r w:rsidR="00192BA9">
        <w:t xml:space="preserve"> for</w:t>
      </w:r>
      <w:r w:rsidR="006E09BD">
        <w:t xml:space="preserve"> the following</w:t>
      </w:r>
      <w:r w:rsidR="00192BA9">
        <w:t>:</w:t>
      </w:r>
    </w:p>
    <w:p w14:paraId="0EA9F5DD" w14:textId="77777777" w:rsidR="00192BA9" w:rsidRPr="00501CDC" w:rsidRDefault="00192BA9" w:rsidP="00501CDC">
      <w:pPr>
        <w:widowControl/>
        <w:ind w:firstLine="1440"/>
      </w:pPr>
      <w:r>
        <w:t>Federal Aviation Administration</w:t>
      </w:r>
    </w:p>
    <w:p w14:paraId="2949D696" w14:textId="77777777" w:rsidR="00192BA9" w:rsidRPr="00501CDC" w:rsidRDefault="00192BA9" w:rsidP="00501CDC">
      <w:pPr>
        <w:widowControl/>
        <w:ind w:firstLine="1440"/>
      </w:pPr>
      <w:r>
        <w:t>Federal Motor Carrier Administration</w:t>
      </w:r>
    </w:p>
    <w:p w14:paraId="10B9FC49" w14:textId="77777777" w:rsidR="00192BA9" w:rsidRPr="00501CDC" w:rsidRDefault="00192BA9" w:rsidP="00501CDC">
      <w:pPr>
        <w:widowControl/>
        <w:ind w:firstLine="1440"/>
      </w:pPr>
      <w:r>
        <w:t>Federal Railroad Administration</w:t>
      </w:r>
    </w:p>
    <w:p w14:paraId="4A1046A0" w14:textId="77777777" w:rsidR="00192BA9" w:rsidRPr="00501CDC" w:rsidRDefault="00192BA9" w:rsidP="00501CDC">
      <w:pPr>
        <w:widowControl/>
        <w:ind w:firstLine="1440"/>
      </w:pPr>
      <w:r>
        <w:t>Federal Transit Administration</w:t>
      </w:r>
    </w:p>
    <w:p w14:paraId="6D723440" w14:textId="77777777" w:rsidR="00192BA9" w:rsidRPr="00501CDC" w:rsidRDefault="00192BA9" w:rsidP="00501CDC">
      <w:pPr>
        <w:widowControl/>
        <w:ind w:firstLine="1440"/>
      </w:pPr>
      <w:r>
        <w:t>Pipeline and Hazardous Materials Safety Administration</w:t>
      </w:r>
    </w:p>
    <w:p w14:paraId="514B6A11" w14:textId="77777777" w:rsidR="00192BA9" w:rsidRDefault="00192BA9" w:rsidP="00501CDC">
      <w:pPr>
        <w:widowControl/>
        <w:ind w:firstLine="1440"/>
      </w:pPr>
      <w:r>
        <w:t>United States Coast Guard</w:t>
      </w:r>
    </w:p>
    <w:p w14:paraId="553100E4" w14:textId="77777777" w:rsidR="00501CDC" w:rsidRDefault="00501CDC" w:rsidP="00501CDC">
      <w:pPr>
        <w:widowControl/>
        <w:ind w:firstLine="1440"/>
      </w:pPr>
    </w:p>
    <w:p w14:paraId="53FC0830" w14:textId="77777777" w:rsidR="00501CDC" w:rsidRPr="00501CDC" w:rsidRDefault="00501CDC" w:rsidP="00501CDC">
      <w:pPr>
        <w:widowControl/>
        <w:tabs>
          <w:tab w:val="left" w:pos="-1440"/>
        </w:tabs>
        <w:spacing w:line="360" w:lineRule="auto"/>
        <w:ind w:left="1440" w:hanging="720"/>
      </w:pPr>
      <w:r>
        <w:t>(3)</w:t>
      </w:r>
      <w:r>
        <w:tab/>
      </w:r>
      <w:r w:rsidRPr="00501CDC">
        <w:rPr>
          <w:b/>
          <w:bCs/>
        </w:rPr>
        <w:t>Licensees and other entities</w:t>
      </w:r>
      <w:r>
        <w:t xml:space="preserve"> regulated by the Nuclear Regulatory Commission under its fitness-for-duty regulations (10 CFR Part 26).</w:t>
      </w:r>
    </w:p>
    <w:p w14:paraId="5754B417" w14:textId="77777777" w:rsidR="008302AB" w:rsidRDefault="008302AB" w:rsidP="000E75F0">
      <w:pPr>
        <w:widowControl/>
        <w:spacing w:line="360" w:lineRule="auto"/>
      </w:pPr>
    </w:p>
    <w:p w14:paraId="678DC95E" w14:textId="25B683AB" w:rsidR="000E75F0" w:rsidRDefault="008302AB" w:rsidP="000E75F0">
      <w:pPr>
        <w:widowControl/>
        <w:spacing w:line="360" w:lineRule="auto"/>
        <w:ind w:firstLine="720"/>
      </w:pPr>
      <w:r>
        <w:rPr>
          <w:b/>
          <w:bCs/>
        </w:rPr>
        <w:t>b.</w:t>
      </w:r>
      <w:r>
        <w:rPr>
          <w:b/>
          <w:bCs/>
        </w:rPr>
        <w:tab/>
        <w:t>NLCP Application Form</w:t>
      </w:r>
      <w:r>
        <w:t xml:space="preserve"> (Attachment </w:t>
      </w:r>
      <w:r w:rsidR="00A345F9">
        <w:t>D</w:t>
      </w:r>
      <w:r w:rsidR="00DF3EA8">
        <w:t xml:space="preserve"> or </w:t>
      </w:r>
      <w:r w:rsidR="00A345F9">
        <w:t>F</w:t>
      </w:r>
      <w:r>
        <w:t>)</w:t>
      </w:r>
    </w:p>
    <w:p w14:paraId="45731462" w14:textId="77777777" w:rsidR="000E75F0" w:rsidRDefault="000E75F0" w:rsidP="000E75F0">
      <w:pPr>
        <w:widowControl/>
        <w:spacing w:line="360" w:lineRule="auto"/>
      </w:pPr>
    </w:p>
    <w:p w14:paraId="6AE1C964" w14:textId="0C7FAA80" w:rsidR="008302AB" w:rsidRDefault="008302AB" w:rsidP="000E75F0">
      <w:pPr>
        <w:widowControl/>
        <w:spacing w:line="360" w:lineRule="auto"/>
      </w:pPr>
      <w:r>
        <w:t>A laboratory</w:t>
      </w:r>
      <w:r w:rsidR="00DF3EA8">
        <w:t xml:space="preserve"> or IITF</w:t>
      </w:r>
      <w:r>
        <w:t xml:space="preserve"> interested in participating in the National Laboratory Certification Program must submit an NLCP application form. The form contains </w:t>
      </w:r>
      <w:r w:rsidR="00D755F5">
        <w:t xml:space="preserve">the minimum </w:t>
      </w:r>
      <w:r>
        <w:t xml:space="preserve">information </w:t>
      </w:r>
      <w:r w:rsidR="00064C38">
        <w:t>needed</w:t>
      </w:r>
      <w:r w:rsidR="00D755F5">
        <w:t xml:space="preserve"> for </w:t>
      </w:r>
      <w:r w:rsidR="00064C38">
        <w:t xml:space="preserve">a determination of </w:t>
      </w:r>
      <w:r w:rsidR="00D755F5">
        <w:t xml:space="preserve">the </w:t>
      </w:r>
      <w:r>
        <w:t>laboratory</w:t>
      </w:r>
      <w:r w:rsidR="00064C38">
        <w:t>’s</w:t>
      </w:r>
      <w:r w:rsidR="00DF3EA8">
        <w:t xml:space="preserve"> or IITF</w:t>
      </w:r>
      <w:r w:rsidR="00064C38">
        <w:t>’s</w:t>
      </w:r>
      <w:r>
        <w:t xml:space="preserve"> </w:t>
      </w:r>
      <w:r w:rsidR="00064C38">
        <w:t>preparedness</w:t>
      </w:r>
      <w:r>
        <w:t xml:space="preserve"> to begin the initial certification process.</w:t>
      </w:r>
    </w:p>
    <w:p w14:paraId="72F800B4" w14:textId="77777777" w:rsidR="000E75F0" w:rsidRDefault="000E75F0" w:rsidP="000E75F0">
      <w:pPr>
        <w:widowControl/>
        <w:spacing w:line="360" w:lineRule="auto"/>
      </w:pPr>
    </w:p>
    <w:p w14:paraId="2F3FF181" w14:textId="44D80E0A" w:rsidR="008302AB" w:rsidRDefault="008302AB" w:rsidP="000E75F0">
      <w:pPr>
        <w:widowControl/>
        <w:tabs>
          <w:tab w:val="left" w:pos="-1440"/>
        </w:tabs>
        <w:spacing w:line="360" w:lineRule="auto"/>
        <w:ind w:left="1440" w:hanging="720"/>
      </w:pPr>
      <w:r>
        <w:rPr>
          <w:b/>
          <w:bCs/>
        </w:rPr>
        <w:t>c.</w:t>
      </w:r>
      <w:r>
        <w:rPr>
          <w:b/>
          <w:bCs/>
        </w:rPr>
        <w:tab/>
      </w:r>
      <w:r w:rsidR="009E19C2">
        <w:rPr>
          <w:b/>
          <w:bCs/>
        </w:rPr>
        <w:t xml:space="preserve">Sections B and C of the </w:t>
      </w:r>
      <w:r>
        <w:rPr>
          <w:b/>
          <w:bCs/>
        </w:rPr>
        <w:t>NLCP In</w:t>
      </w:r>
      <w:r w:rsidR="00D040E4">
        <w:rPr>
          <w:b/>
          <w:bCs/>
        </w:rPr>
        <w:t>formation</w:t>
      </w:r>
      <w:r>
        <w:rPr>
          <w:b/>
          <w:bCs/>
        </w:rPr>
        <w:t xml:space="preserve"> Checklist </w:t>
      </w:r>
      <w:r>
        <w:t xml:space="preserve">(Attachment </w:t>
      </w:r>
      <w:r w:rsidR="00A345F9">
        <w:t>E</w:t>
      </w:r>
      <w:r w:rsidR="004A652A">
        <w:t xml:space="preserve"> or </w:t>
      </w:r>
      <w:r w:rsidR="00A345F9">
        <w:t>G</w:t>
      </w:r>
      <w:r>
        <w:t>)</w:t>
      </w:r>
    </w:p>
    <w:p w14:paraId="43209BEF" w14:textId="77777777" w:rsidR="000E75F0" w:rsidRDefault="000E75F0" w:rsidP="000E75F0">
      <w:pPr>
        <w:widowControl/>
        <w:spacing w:line="360" w:lineRule="auto"/>
      </w:pPr>
    </w:p>
    <w:p w14:paraId="550AF0E5" w14:textId="4E64D400" w:rsidR="008302AB" w:rsidRDefault="008302AB" w:rsidP="000E75F0">
      <w:pPr>
        <w:widowControl/>
        <w:spacing w:line="360" w:lineRule="auto"/>
      </w:pPr>
      <w:r>
        <w:t>A laboratory</w:t>
      </w:r>
      <w:r w:rsidR="004A652A">
        <w:t xml:space="preserve"> or IITF</w:t>
      </w:r>
      <w:r>
        <w:t xml:space="preserve"> must submit Sections B and C of the NLCP in</w:t>
      </w:r>
      <w:r w:rsidR="00D040E4">
        <w:t>formation</w:t>
      </w:r>
      <w:r>
        <w:t xml:space="preserve"> checklist before each </w:t>
      </w:r>
      <w:r w:rsidR="009E19C2">
        <w:t>semi-annual</w:t>
      </w:r>
      <w:r>
        <w:t xml:space="preserve"> maintenance inspection. The information submitted </w:t>
      </w:r>
      <w:r w:rsidR="00D755F5">
        <w:t xml:space="preserve">is used by the </w:t>
      </w:r>
      <w:r>
        <w:t xml:space="preserve">inspectors </w:t>
      </w:r>
      <w:r w:rsidR="00D755F5">
        <w:t xml:space="preserve">to </w:t>
      </w:r>
      <w:r>
        <w:t xml:space="preserve">become familiar with the </w:t>
      </w:r>
      <w:r w:rsidR="00040E60">
        <w:t>laboratory</w:t>
      </w:r>
      <w:r w:rsidR="004A652A">
        <w:t xml:space="preserve"> or IITF</w:t>
      </w:r>
      <w:r>
        <w:t xml:space="preserve"> operations before arriving at the </w:t>
      </w:r>
      <w:r w:rsidR="00064C38">
        <w:t>test facility</w:t>
      </w:r>
      <w:r w:rsidR="00D755F5">
        <w:t xml:space="preserve"> for the </w:t>
      </w:r>
      <w:r w:rsidR="00064C38">
        <w:t>onsite</w:t>
      </w:r>
      <w:r w:rsidR="00D755F5">
        <w:t xml:space="preserve"> inspection. </w:t>
      </w:r>
      <w:r w:rsidR="00D040E4">
        <w:t xml:space="preserve"> </w:t>
      </w:r>
    </w:p>
    <w:p w14:paraId="1FC86F90" w14:textId="77777777" w:rsidR="000E75F0" w:rsidRDefault="000E75F0" w:rsidP="000E75F0">
      <w:pPr>
        <w:widowControl/>
        <w:tabs>
          <w:tab w:val="left" w:pos="-1440"/>
        </w:tabs>
        <w:spacing w:line="360" w:lineRule="auto"/>
        <w:ind w:left="1440" w:hanging="720"/>
        <w:rPr>
          <w:b/>
          <w:bCs/>
        </w:rPr>
      </w:pPr>
    </w:p>
    <w:p w14:paraId="676CB024" w14:textId="151968E3" w:rsidR="009E19C2" w:rsidRDefault="008302AB" w:rsidP="000E75F0">
      <w:pPr>
        <w:widowControl/>
        <w:tabs>
          <w:tab w:val="left" w:pos="-1440"/>
        </w:tabs>
        <w:spacing w:line="360" w:lineRule="auto"/>
        <w:ind w:left="1440" w:hanging="720"/>
      </w:pPr>
      <w:r>
        <w:rPr>
          <w:b/>
          <w:bCs/>
        </w:rPr>
        <w:t>d.</w:t>
      </w:r>
      <w:r>
        <w:rPr>
          <w:b/>
          <w:bCs/>
        </w:rPr>
        <w:tab/>
        <w:t xml:space="preserve">Recordkeeping and Reporting Requirements in the </w:t>
      </w:r>
      <w:proofErr w:type="spellStart"/>
      <w:r w:rsidR="00A602B7">
        <w:rPr>
          <w:b/>
          <w:bCs/>
        </w:rPr>
        <w:t>UrMG</w:t>
      </w:r>
      <w:proofErr w:type="spellEnd"/>
    </w:p>
    <w:p w14:paraId="4FAE4432" w14:textId="77777777" w:rsidR="000E75F0" w:rsidRDefault="000E75F0" w:rsidP="000E75F0">
      <w:pPr>
        <w:widowControl/>
        <w:spacing w:line="360" w:lineRule="auto"/>
      </w:pPr>
    </w:p>
    <w:p w14:paraId="6B7B1A50" w14:textId="77777777" w:rsidR="008302AB" w:rsidRDefault="008302AB" w:rsidP="000E75F0">
      <w:pPr>
        <w:widowControl/>
        <w:spacing w:line="360" w:lineRule="auto"/>
      </w:pPr>
      <w:r>
        <w:t xml:space="preserve">The recordkeeping and reporting requirements ensure that the information and records collected and maintained by a certified laboratory </w:t>
      </w:r>
      <w:r w:rsidR="004A652A">
        <w:t xml:space="preserve">or IITF </w:t>
      </w:r>
      <w:r>
        <w:t>will be forensically and scientifically supportable.</w:t>
      </w:r>
    </w:p>
    <w:p w14:paraId="6CAD5B55" w14:textId="77777777" w:rsidR="000E75F0" w:rsidRDefault="005034E2" w:rsidP="000E75F0">
      <w:pPr>
        <w:widowControl/>
        <w:spacing w:line="360" w:lineRule="auto"/>
      </w:pPr>
      <w:r>
        <w:tab/>
      </w:r>
    </w:p>
    <w:p w14:paraId="77BAF64A" w14:textId="77777777" w:rsidR="00743F0C" w:rsidRPr="00694EFC" w:rsidRDefault="008302AB" w:rsidP="000E75F0">
      <w:pPr>
        <w:widowControl/>
        <w:tabs>
          <w:tab w:val="left" w:pos="-1440"/>
        </w:tabs>
        <w:spacing w:line="360" w:lineRule="auto"/>
        <w:ind w:left="720" w:hanging="720"/>
        <w:rPr>
          <w:u w:val="single"/>
        </w:rPr>
      </w:pPr>
      <w:r>
        <w:t>3.</w:t>
      </w:r>
      <w:r>
        <w:tab/>
      </w:r>
      <w:r>
        <w:rPr>
          <w:u w:val="single"/>
        </w:rPr>
        <w:t>Use of Information Technology</w:t>
      </w:r>
    </w:p>
    <w:p w14:paraId="30FB2C8B" w14:textId="77777777" w:rsidR="00E753FB" w:rsidRDefault="00E753FB" w:rsidP="00064C38">
      <w:pPr>
        <w:widowControl/>
        <w:tabs>
          <w:tab w:val="left" w:pos="-1440"/>
        </w:tabs>
        <w:spacing w:line="360" w:lineRule="auto"/>
        <w:ind w:left="720" w:hanging="720"/>
      </w:pPr>
    </w:p>
    <w:p w14:paraId="1AA37328" w14:textId="35AB631C" w:rsidR="000E75F0" w:rsidRPr="00694EFC" w:rsidRDefault="00D755F5" w:rsidP="00694EFC">
      <w:pPr>
        <w:spacing w:line="360" w:lineRule="auto"/>
        <w:rPr>
          <w:color w:val="FF0000"/>
        </w:rPr>
      </w:pPr>
      <w:r w:rsidRPr="008675F6">
        <w:rPr>
          <w:lang w:val="x-none" w:eastAsia="x-none"/>
        </w:rPr>
        <w:t xml:space="preserve">In accordance with the Government Paperwork Elimination Act (GPEA), </w:t>
      </w:r>
      <w:r w:rsidR="00064C38">
        <w:rPr>
          <w:lang w:eastAsia="x-none"/>
        </w:rPr>
        <w:t>the NLCP</w:t>
      </w:r>
      <w:r w:rsidRPr="00064C38">
        <w:rPr>
          <w:lang w:val="x-none" w:eastAsia="x-none"/>
        </w:rPr>
        <w:t xml:space="preserve"> facilitate</w:t>
      </w:r>
      <w:r w:rsidR="00064C38">
        <w:rPr>
          <w:lang w:eastAsia="x-none"/>
        </w:rPr>
        <w:t>s</w:t>
      </w:r>
      <w:r w:rsidRPr="008675F6">
        <w:rPr>
          <w:lang w:val="x-none" w:eastAsia="x-none"/>
        </w:rPr>
        <w:t xml:space="preserve"> the use of automated, electronic submissions of any type of document</w:t>
      </w:r>
      <w:r w:rsidRPr="00D755F5">
        <w:rPr>
          <w:lang w:val="x-none" w:eastAsia="x-none"/>
        </w:rPr>
        <w:t xml:space="preserve">ation </w:t>
      </w:r>
      <w:r>
        <w:rPr>
          <w:lang w:val="x-none" w:eastAsia="x-none"/>
        </w:rPr>
        <w:t xml:space="preserve">required by the </w:t>
      </w:r>
      <w:proofErr w:type="spellStart"/>
      <w:r w:rsidR="00A602B7">
        <w:rPr>
          <w:lang w:val="x-none" w:eastAsia="x-none"/>
        </w:rPr>
        <w:t>UrMG</w:t>
      </w:r>
      <w:proofErr w:type="spellEnd"/>
      <w:r>
        <w:rPr>
          <w:lang w:val="x-none" w:eastAsia="x-none"/>
        </w:rPr>
        <w:t>.</w:t>
      </w:r>
      <w:r w:rsidRPr="008675F6">
        <w:rPr>
          <w:lang w:val="x-none" w:eastAsia="x-none"/>
        </w:rPr>
        <w:t xml:space="preserve"> All </w:t>
      </w:r>
      <w:r w:rsidRPr="00D755F5">
        <w:rPr>
          <w:lang w:eastAsia="x-none"/>
        </w:rPr>
        <w:t>a</w:t>
      </w:r>
      <w:r>
        <w:rPr>
          <w:lang w:eastAsia="x-none"/>
        </w:rPr>
        <w:t>pplications</w:t>
      </w:r>
      <w:r w:rsidR="00501CDC">
        <w:rPr>
          <w:lang w:eastAsia="x-none"/>
        </w:rPr>
        <w:t xml:space="preserve"> and </w:t>
      </w:r>
      <w:r w:rsidR="006E09BD">
        <w:rPr>
          <w:lang w:eastAsia="x-none"/>
        </w:rPr>
        <w:t>NLCP information</w:t>
      </w:r>
      <w:r>
        <w:rPr>
          <w:lang w:eastAsia="x-none"/>
        </w:rPr>
        <w:t xml:space="preserve"> checklists</w:t>
      </w:r>
      <w:r w:rsidRPr="008675F6">
        <w:rPr>
          <w:lang w:eastAsia="x-none"/>
        </w:rPr>
        <w:t xml:space="preserve"> may</w:t>
      </w:r>
      <w:r w:rsidRPr="008675F6">
        <w:rPr>
          <w:lang w:val="x-none" w:eastAsia="x-none"/>
        </w:rPr>
        <w:t xml:space="preserve"> be submitted electronically</w:t>
      </w:r>
      <w:r w:rsidR="00501CDC">
        <w:rPr>
          <w:lang w:eastAsia="x-none"/>
        </w:rPr>
        <w:t xml:space="preserve"> to the NLCP</w:t>
      </w:r>
      <w:r w:rsidR="006E09BD">
        <w:rPr>
          <w:lang w:eastAsia="x-none"/>
        </w:rPr>
        <w:t>.  D</w:t>
      </w:r>
      <w:r w:rsidR="00B15BA5">
        <w:rPr>
          <w:lang w:eastAsia="x-none"/>
        </w:rPr>
        <w:t>rug testing service providers including collectors, test facilities, MROs, and third party administrators are allowed to transmit copies of the Federal CCF by secure electronic means</w:t>
      </w:r>
      <w:r w:rsidRPr="008675F6">
        <w:rPr>
          <w:lang w:val="x-none" w:eastAsia="x-none"/>
        </w:rPr>
        <w:t>.</w:t>
      </w:r>
      <w:r>
        <w:rPr>
          <w:lang w:eastAsia="x-none"/>
        </w:rPr>
        <w:t xml:space="preserve">  In addition, the Federal CCF may be used in either paper or electronic form. </w:t>
      </w:r>
    </w:p>
    <w:p w14:paraId="0B85896B" w14:textId="77777777" w:rsidR="002A0769" w:rsidRPr="008F320B" w:rsidRDefault="002A0769" w:rsidP="000E75F0">
      <w:pPr>
        <w:widowControl/>
        <w:spacing w:line="360" w:lineRule="auto"/>
      </w:pPr>
    </w:p>
    <w:p w14:paraId="1CF59714" w14:textId="77777777" w:rsidR="008302AB" w:rsidRDefault="008302AB" w:rsidP="000E75F0">
      <w:pPr>
        <w:widowControl/>
        <w:tabs>
          <w:tab w:val="left" w:pos="-1440"/>
        </w:tabs>
        <w:spacing w:line="360" w:lineRule="auto"/>
        <w:ind w:left="720" w:hanging="720"/>
      </w:pPr>
      <w:r>
        <w:t>4.</w:t>
      </w:r>
      <w:r>
        <w:tab/>
      </w:r>
      <w:r>
        <w:rPr>
          <w:u w:val="single"/>
        </w:rPr>
        <w:t>Efforts to Identify Duplication</w:t>
      </w:r>
    </w:p>
    <w:p w14:paraId="14B19F81" w14:textId="77777777" w:rsidR="000E75F0" w:rsidRDefault="000E75F0" w:rsidP="000E75F0">
      <w:pPr>
        <w:widowControl/>
        <w:spacing w:line="360" w:lineRule="auto"/>
      </w:pPr>
    </w:p>
    <w:p w14:paraId="7D40C50B" w14:textId="1C45EB52" w:rsidR="008302AB" w:rsidRDefault="008302AB" w:rsidP="000E75F0">
      <w:pPr>
        <w:widowControl/>
        <w:spacing w:line="360" w:lineRule="auto"/>
      </w:pPr>
      <w:r>
        <w:t>The information on the Federal CCF is unique and is collected to satisfy forensic requirements</w:t>
      </w:r>
      <w:r w:rsidR="00A10C87">
        <w:t xml:space="preserve"> and to facilitate reporting </w:t>
      </w:r>
      <w:r w:rsidR="00B15BA5">
        <w:t>of drug test results</w:t>
      </w:r>
      <w:r w:rsidR="00A10C87">
        <w:t>.</w:t>
      </w:r>
    </w:p>
    <w:p w14:paraId="38D42524" w14:textId="77777777" w:rsidR="00F011F1" w:rsidRDefault="00F011F1" w:rsidP="000E75F0">
      <w:pPr>
        <w:widowControl/>
        <w:spacing w:line="360" w:lineRule="auto"/>
      </w:pPr>
    </w:p>
    <w:p w14:paraId="3DA1B05E" w14:textId="77777777" w:rsidR="008302AB" w:rsidRDefault="008302AB" w:rsidP="000E75F0">
      <w:pPr>
        <w:widowControl/>
        <w:spacing w:line="360" w:lineRule="auto"/>
      </w:pPr>
      <w:r>
        <w:t xml:space="preserve">The information provided by an applicant laboratory </w:t>
      </w:r>
      <w:r w:rsidR="004A652A">
        <w:t xml:space="preserve">or IITF </w:t>
      </w:r>
      <w:r>
        <w:t xml:space="preserve">on the NLCP application form is not available from any other source because the procedures used by each laboratory </w:t>
      </w:r>
      <w:r w:rsidR="004A652A">
        <w:t xml:space="preserve">or IITF </w:t>
      </w:r>
      <w:r>
        <w:t>are unique.</w:t>
      </w:r>
    </w:p>
    <w:p w14:paraId="7EF7DB43" w14:textId="77777777" w:rsidR="008302AB" w:rsidRDefault="008302AB" w:rsidP="000E75F0">
      <w:pPr>
        <w:widowControl/>
        <w:spacing w:line="360" w:lineRule="auto"/>
      </w:pPr>
    </w:p>
    <w:p w14:paraId="05A3A6BC" w14:textId="4EDE3138" w:rsidR="008302AB" w:rsidRDefault="008302AB" w:rsidP="000E75F0">
      <w:pPr>
        <w:widowControl/>
        <w:spacing w:line="360" w:lineRule="auto"/>
      </w:pPr>
      <w:r>
        <w:lastRenderedPageBreak/>
        <w:t>The information provided by each laboratory</w:t>
      </w:r>
      <w:r w:rsidR="004A652A">
        <w:t xml:space="preserve"> or IITF</w:t>
      </w:r>
      <w:r>
        <w:t xml:space="preserve"> in Sections B and C of the NLCP inspection checklist is unique, </w:t>
      </w:r>
      <w:r w:rsidR="00E753FB">
        <w:t>is necessary for</w:t>
      </w:r>
      <w:r>
        <w:t xml:space="preserve"> inspectors conducting an inspection, and </w:t>
      </w:r>
      <w:r w:rsidR="00E753FB">
        <w:t>is</w:t>
      </w:r>
      <w:r>
        <w:t xml:space="preserve"> not available elsewhere.</w:t>
      </w:r>
    </w:p>
    <w:p w14:paraId="7240247B" w14:textId="77777777" w:rsidR="008302AB" w:rsidRDefault="008302AB" w:rsidP="000E75F0">
      <w:pPr>
        <w:widowControl/>
        <w:spacing w:line="360" w:lineRule="auto"/>
      </w:pPr>
    </w:p>
    <w:p w14:paraId="21C466A4" w14:textId="0B05F035" w:rsidR="008302AB" w:rsidRDefault="008302AB" w:rsidP="000E75F0">
      <w:pPr>
        <w:widowControl/>
        <w:spacing w:line="360" w:lineRule="auto"/>
      </w:pPr>
      <w:r>
        <w:t xml:space="preserve">The recordkeeping and reporting requirements in the </w:t>
      </w:r>
      <w:proofErr w:type="spellStart"/>
      <w:r w:rsidR="00A602B7">
        <w:t>UrMG</w:t>
      </w:r>
      <w:proofErr w:type="spellEnd"/>
      <w:r>
        <w:t xml:space="preserve"> are </w:t>
      </w:r>
      <w:r w:rsidR="00A10C87">
        <w:t xml:space="preserve">also </w:t>
      </w:r>
      <w:r>
        <w:t>unique</w:t>
      </w:r>
      <w:r w:rsidR="00A10C87">
        <w:t>.</w:t>
      </w:r>
    </w:p>
    <w:p w14:paraId="06A260E5" w14:textId="77777777" w:rsidR="008302AB" w:rsidRDefault="008302AB" w:rsidP="000E75F0">
      <w:pPr>
        <w:widowControl/>
        <w:spacing w:line="360" w:lineRule="auto"/>
      </w:pPr>
    </w:p>
    <w:p w14:paraId="1E6BF754" w14:textId="614684B5" w:rsidR="008302AB" w:rsidRDefault="008302AB" w:rsidP="000E75F0">
      <w:pPr>
        <w:widowControl/>
        <w:spacing w:line="360" w:lineRule="auto"/>
      </w:pPr>
      <w:r>
        <w:t xml:space="preserve">To avoid duplication, employers regulated by the </w:t>
      </w:r>
      <w:r w:rsidR="00040E60">
        <w:t>DOT</w:t>
      </w:r>
      <w:r>
        <w:t xml:space="preserve"> are required </w:t>
      </w:r>
      <w:r w:rsidR="00F20563">
        <w:t xml:space="preserve">by law </w:t>
      </w:r>
      <w:r>
        <w:t>to use the Federal CCF and HHS</w:t>
      </w:r>
      <w:r w:rsidR="002D679B">
        <w:t>-</w:t>
      </w:r>
      <w:r>
        <w:t>certified laboratories</w:t>
      </w:r>
      <w:r w:rsidR="004A652A">
        <w:t xml:space="preserve"> </w:t>
      </w:r>
      <w:r>
        <w:t>for their workplace drug testing programs rather than using different custody and control forms or establishing alternative laboratory certification programs.</w:t>
      </w:r>
      <w:r w:rsidR="00E753FB">
        <w:t xml:space="preserve"> The NRC also requires their regulated </w:t>
      </w:r>
      <w:r w:rsidR="002E20BE">
        <w:t>entities</w:t>
      </w:r>
      <w:r w:rsidR="00E753FB">
        <w:t xml:space="preserve"> to use HHS-certified laboratories and to use the Federal CCF </w:t>
      </w:r>
      <w:r w:rsidR="009714A1">
        <w:t>pursuant to §26.153(g</w:t>
      </w:r>
      <w:r w:rsidR="005C4C31">
        <w:t>).</w:t>
      </w:r>
    </w:p>
    <w:p w14:paraId="2EFC0598" w14:textId="77777777" w:rsidR="008302AB" w:rsidRDefault="008302AB" w:rsidP="000E75F0">
      <w:pPr>
        <w:widowControl/>
        <w:spacing w:line="360" w:lineRule="auto"/>
      </w:pPr>
    </w:p>
    <w:p w14:paraId="156F54EA" w14:textId="77777777" w:rsidR="008302AB" w:rsidRDefault="008302AB" w:rsidP="000E75F0">
      <w:pPr>
        <w:widowControl/>
        <w:tabs>
          <w:tab w:val="left" w:pos="-1440"/>
        </w:tabs>
        <w:spacing w:line="360" w:lineRule="auto"/>
        <w:ind w:left="720" w:hanging="720"/>
      </w:pPr>
      <w:r>
        <w:t>5.</w:t>
      </w:r>
      <w:r>
        <w:tab/>
      </w:r>
      <w:r>
        <w:rPr>
          <w:u w:val="single"/>
        </w:rPr>
        <w:t>Involvement of Small Entities</w:t>
      </w:r>
    </w:p>
    <w:p w14:paraId="6B194D6D" w14:textId="77777777" w:rsidR="008302AB" w:rsidRDefault="008302AB" w:rsidP="000E75F0">
      <w:pPr>
        <w:widowControl/>
        <w:spacing w:line="360" w:lineRule="auto"/>
        <w:ind w:firstLine="720"/>
      </w:pPr>
    </w:p>
    <w:p w14:paraId="44BC462F" w14:textId="4439E938" w:rsidR="008302AB" w:rsidRPr="00694EFC" w:rsidRDefault="008302AB" w:rsidP="000E75F0">
      <w:pPr>
        <w:widowControl/>
        <w:spacing w:line="360" w:lineRule="auto"/>
        <w:rPr>
          <w:lang w:val="x-none"/>
        </w:rPr>
      </w:pPr>
      <w:r>
        <w:t xml:space="preserve">The Federal CCF is used only by </w:t>
      </w:r>
      <w:r w:rsidR="00FA3BE7">
        <w:t xml:space="preserve">federal </w:t>
      </w:r>
      <w:r>
        <w:t>agencies</w:t>
      </w:r>
      <w:r w:rsidR="00D022EB">
        <w:t>,</w:t>
      </w:r>
      <w:r>
        <w:t xml:space="preserve"> </w:t>
      </w:r>
      <w:r w:rsidR="00FD0AEB">
        <w:t xml:space="preserve">employers regulated by </w:t>
      </w:r>
      <w:r>
        <w:t>DOT</w:t>
      </w:r>
      <w:r w:rsidR="00D022EB">
        <w:t xml:space="preserve">, and </w:t>
      </w:r>
      <w:r w:rsidR="009714A1">
        <w:t>entities</w:t>
      </w:r>
      <w:r w:rsidR="00D022EB">
        <w:t xml:space="preserve"> regulated by NRC</w:t>
      </w:r>
      <w:r>
        <w:t>. The requirement to use the Federal CCF has no special impact on small businesses.</w:t>
      </w:r>
      <w:r w:rsidR="00C41B62">
        <w:t xml:space="preserve"> </w:t>
      </w:r>
      <w:r>
        <w:t>That is, some type of custody and control form must be used when a specimen is collected and submitted to a laboratory for a drug test.</w:t>
      </w:r>
      <w:r w:rsidR="009714A1">
        <w:t xml:space="preserve">  </w:t>
      </w:r>
      <w:r w:rsidR="00C27031" w:rsidRPr="00C27031">
        <w:t xml:space="preserve"> </w:t>
      </w:r>
    </w:p>
    <w:p w14:paraId="05DD4F05" w14:textId="77777777" w:rsidR="008302AB" w:rsidRDefault="008302AB" w:rsidP="000E75F0">
      <w:pPr>
        <w:widowControl/>
        <w:spacing w:line="360" w:lineRule="auto"/>
      </w:pPr>
    </w:p>
    <w:p w14:paraId="162D3368" w14:textId="77777777" w:rsidR="008302AB" w:rsidRDefault="008302AB" w:rsidP="000E75F0">
      <w:pPr>
        <w:widowControl/>
        <w:spacing w:line="360" w:lineRule="auto"/>
      </w:pPr>
      <w:r>
        <w:t>The information provided on the NLCP application form or in Sections B and C of the NLCP inspection checklist is information that any laboratory must have to show that it is capable of testing specimens and reporting results that are forensically and scientifically supportable.</w:t>
      </w:r>
    </w:p>
    <w:p w14:paraId="5F19E649" w14:textId="77777777" w:rsidR="008302AB" w:rsidRDefault="008302AB" w:rsidP="000E75F0">
      <w:pPr>
        <w:widowControl/>
        <w:spacing w:line="360" w:lineRule="auto"/>
      </w:pPr>
    </w:p>
    <w:p w14:paraId="7FA45F9F" w14:textId="7CB4DCCF" w:rsidR="008302AB" w:rsidRDefault="008302AB" w:rsidP="000E75F0">
      <w:pPr>
        <w:widowControl/>
        <w:spacing w:line="360" w:lineRule="auto"/>
      </w:pPr>
      <w:r>
        <w:t xml:space="preserve">The recordkeeping and reporting requirements in the </w:t>
      </w:r>
      <w:proofErr w:type="spellStart"/>
      <w:r w:rsidR="00A602B7">
        <w:t>UrMG</w:t>
      </w:r>
      <w:proofErr w:type="spellEnd"/>
      <w:r>
        <w:t xml:space="preserve"> describe procedures paralleling those employed in any laboratory that conducts forensic drug testing. In the normal course of business, a laboratory collect</w:t>
      </w:r>
      <w:r w:rsidR="006D0B3A">
        <w:t>s</w:t>
      </w:r>
      <w:r>
        <w:t xml:space="preserve"> and maintain</w:t>
      </w:r>
      <w:r w:rsidR="006D0B3A">
        <w:t>s</w:t>
      </w:r>
      <w:r>
        <w:t xml:space="preserve"> this same information to support the reported test results. The standards and certifying procedures represent the minimum burden consistent with the legislative intent of Executive Order 12564 and Public Law 100-71.</w:t>
      </w:r>
    </w:p>
    <w:p w14:paraId="5FF5668C" w14:textId="77777777" w:rsidR="008302AB" w:rsidRDefault="008302AB" w:rsidP="000E75F0">
      <w:pPr>
        <w:widowControl/>
        <w:spacing w:line="360" w:lineRule="auto"/>
      </w:pPr>
    </w:p>
    <w:p w14:paraId="646BF893" w14:textId="4187FEBD" w:rsidR="008302AB" w:rsidRDefault="008302AB" w:rsidP="000E75F0">
      <w:pPr>
        <w:widowControl/>
        <w:tabs>
          <w:tab w:val="left" w:pos="-1440"/>
        </w:tabs>
        <w:spacing w:line="360" w:lineRule="auto"/>
        <w:ind w:left="720" w:hanging="720"/>
      </w:pPr>
      <w:r>
        <w:t>6.</w:t>
      </w:r>
      <w:r>
        <w:tab/>
      </w:r>
      <w:r>
        <w:rPr>
          <w:u w:val="single"/>
        </w:rPr>
        <w:t xml:space="preserve">Consequences </w:t>
      </w:r>
      <w:r w:rsidR="00857FD8">
        <w:rPr>
          <w:u w:val="single"/>
        </w:rPr>
        <w:t>i</w:t>
      </w:r>
      <w:r>
        <w:rPr>
          <w:u w:val="single"/>
        </w:rPr>
        <w:t>f Information Collected Less Frequently</w:t>
      </w:r>
    </w:p>
    <w:p w14:paraId="1D2C18F0" w14:textId="77777777" w:rsidR="008302AB" w:rsidRDefault="008302AB" w:rsidP="000E75F0">
      <w:pPr>
        <w:widowControl/>
        <w:spacing w:line="360" w:lineRule="auto"/>
      </w:pPr>
    </w:p>
    <w:p w14:paraId="3FC57A7E" w14:textId="77777777" w:rsidR="008302AB" w:rsidRDefault="008302AB" w:rsidP="000E75F0">
      <w:pPr>
        <w:widowControl/>
        <w:spacing w:line="360" w:lineRule="auto"/>
      </w:pPr>
      <w:r>
        <w:lastRenderedPageBreak/>
        <w:t>A separate Federal CCF is used for each urine specimen that is collected. A urine specimen may be collected for one of the following reasons: pre-employment, random, reasonable suspicion/cause, post</w:t>
      </w:r>
      <w:r w:rsidR="00FD0AEB">
        <w:t>-</w:t>
      </w:r>
      <w:r>
        <w:t xml:space="preserve">accident, </w:t>
      </w:r>
      <w:proofErr w:type="gramStart"/>
      <w:r>
        <w:t>return</w:t>
      </w:r>
      <w:proofErr w:type="gramEnd"/>
      <w:r>
        <w:t xml:space="preserve"> to duty, </w:t>
      </w:r>
      <w:r w:rsidR="00C54CD8">
        <w:t xml:space="preserve">or </w:t>
      </w:r>
      <w:r>
        <w:t xml:space="preserve">follow-up. Each </w:t>
      </w:r>
      <w:r w:rsidR="006D0B3A">
        <w:t xml:space="preserve">federal </w:t>
      </w:r>
      <w:r>
        <w:t>agency and employer regulated by DOT establishes the frequency at which employees are randomly selected for drug test</w:t>
      </w:r>
      <w:r w:rsidR="006D0B3A">
        <w:t>ing</w:t>
      </w:r>
      <w:r w:rsidR="00391E3F">
        <w:t>,</w:t>
      </w:r>
      <w:r>
        <w:t xml:space="preserve"> while the frequency for testing for the other reasons depends on the circumstances. The deterrence effect of a workplace drug testing program is related to the frequency that employees are tested.</w:t>
      </w:r>
    </w:p>
    <w:p w14:paraId="15F8FC4F" w14:textId="77777777" w:rsidR="008302AB" w:rsidRDefault="008302AB" w:rsidP="000E75F0">
      <w:pPr>
        <w:widowControl/>
        <w:spacing w:line="360" w:lineRule="auto"/>
      </w:pPr>
    </w:p>
    <w:p w14:paraId="0BF40F96" w14:textId="7C460DF0" w:rsidR="008302AB" w:rsidRDefault="008302AB" w:rsidP="000E75F0">
      <w:pPr>
        <w:widowControl/>
        <w:spacing w:line="360" w:lineRule="auto"/>
      </w:pPr>
      <w:r>
        <w:t xml:space="preserve">The NLCP application form </w:t>
      </w:r>
      <w:r w:rsidR="00D022EB">
        <w:t>must be submitted only once as part of the process to become an HHS-certified laboratory or IITF</w:t>
      </w:r>
      <w:r>
        <w:t>. Without this information, it is impossible to assess whether a laboratory is capable of maintaining chain of custody and using reliable analytical procedures to test specimens</w:t>
      </w:r>
      <w:r w:rsidR="00D022EB">
        <w:t xml:space="preserve"> and thus complete the certification process.</w:t>
      </w:r>
      <w:r w:rsidR="00D022EB" w:rsidDel="00D022EB">
        <w:t xml:space="preserve"> </w:t>
      </w:r>
      <w:r>
        <w:t>The requirement for each laboratory</w:t>
      </w:r>
      <w:r w:rsidR="007022DE">
        <w:t xml:space="preserve"> or IITF</w:t>
      </w:r>
      <w:r>
        <w:t xml:space="preserve"> to </w:t>
      </w:r>
      <w:r w:rsidR="00C41B62">
        <w:t>update</w:t>
      </w:r>
      <w:r>
        <w:t xml:space="preserve"> Sections B and C of the NLCP inspection checklist before each inspection ensures that the inspectors have the information on </w:t>
      </w:r>
      <w:r w:rsidR="007022DE">
        <w:t>changes</w:t>
      </w:r>
      <w:r>
        <w:t xml:space="preserve"> since the last inspection</w:t>
      </w:r>
      <w:r w:rsidR="007022DE">
        <w:t xml:space="preserve"> and on current staffing and</w:t>
      </w:r>
      <w:r>
        <w:t xml:space="preserve"> procedures. Collecting the information less frequently would require the inspectors to spend a great deal of time determining the</w:t>
      </w:r>
      <w:r w:rsidR="006D0B3A">
        <w:t xml:space="preserve"> current practices</w:t>
      </w:r>
      <w:r>
        <w:t xml:space="preserve"> and what changes were </w:t>
      </w:r>
      <w:r w:rsidR="006D0B3A">
        <w:t xml:space="preserve">instituted </w:t>
      </w:r>
      <w:r>
        <w:t xml:space="preserve">since the last inspection rather than spending the time </w:t>
      </w:r>
      <w:r w:rsidR="006D0B3A">
        <w:t xml:space="preserve">allocated </w:t>
      </w:r>
      <w:r>
        <w:t>for reviewing all aspects of the laboratories operations.</w:t>
      </w:r>
    </w:p>
    <w:p w14:paraId="2D069967" w14:textId="77777777" w:rsidR="008302AB" w:rsidRDefault="008302AB" w:rsidP="000E75F0">
      <w:pPr>
        <w:widowControl/>
        <w:spacing w:line="360" w:lineRule="auto"/>
      </w:pPr>
    </w:p>
    <w:p w14:paraId="7137C8D3" w14:textId="78116C1D" w:rsidR="008302AB" w:rsidRDefault="008302AB" w:rsidP="000E75F0">
      <w:pPr>
        <w:widowControl/>
        <w:spacing w:line="360" w:lineRule="auto"/>
      </w:pPr>
      <w:r>
        <w:t>The recordkeeping and reporting requirements are continuous for all aspects of a laboratory</w:t>
      </w:r>
      <w:r w:rsidR="006D0B3A">
        <w:t>’</w:t>
      </w:r>
      <w:r>
        <w:t xml:space="preserve">s </w:t>
      </w:r>
      <w:r w:rsidR="007022DE">
        <w:t>or IITF’s</w:t>
      </w:r>
      <w:r>
        <w:t xml:space="preserve"> program. The collection of data and recordkeeping cannot be accomplished less frequently and still maintain the appropriate forensically acceptable minimum standards to ensure that all drug test results are supportable in a judicial or administrative proceeding.</w:t>
      </w:r>
    </w:p>
    <w:p w14:paraId="042040A4" w14:textId="77777777" w:rsidR="008302AB" w:rsidRDefault="008302AB" w:rsidP="000E75F0">
      <w:pPr>
        <w:widowControl/>
        <w:spacing w:line="360" w:lineRule="auto"/>
      </w:pPr>
    </w:p>
    <w:p w14:paraId="645C7BF6" w14:textId="27C2EBD2" w:rsidR="008302AB" w:rsidRDefault="008302AB" w:rsidP="000E75F0">
      <w:pPr>
        <w:widowControl/>
        <w:tabs>
          <w:tab w:val="left" w:pos="-1440"/>
        </w:tabs>
        <w:spacing w:line="360" w:lineRule="auto"/>
        <w:ind w:left="720" w:hanging="720"/>
      </w:pPr>
      <w:r>
        <w:t>7.</w:t>
      </w:r>
      <w:r>
        <w:tab/>
      </w:r>
      <w:r>
        <w:rPr>
          <w:u w:val="single"/>
        </w:rPr>
        <w:t xml:space="preserve">Consistency </w:t>
      </w:r>
      <w:r w:rsidR="00694EFC">
        <w:rPr>
          <w:u w:val="single"/>
        </w:rPr>
        <w:t>with</w:t>
      </w:r>
      <w:r>
        <w:rPr>
          <w:u w:val="single"/>
        </w:rPr>
        <w:t xml:space="preserve"> the Guidelines in 5 CFR 1320.5(d</w:t>
      </w:r>
      <w:proofErr w:type="gramStart"/>
      <w:r>
        <w:rPr>
          <w:u w:val="single"/>
        </w:rPr>
        <w:t>)(</w:t>
      </w:r>
      <w:proofErr w:type="gramEnd"/>
      <w:r>
        <w:rPr>
          <w:u w:val="single"/>
        </w:rPr>
        <w:t>2)</w:t>
      </w:r>
    </w:p>
    <w:p w14:paraId="4B0C88E6" w14:textId="77777777" w:rsidR="00CF2D0F" w:rsidRDefault="00CF2D0F" w:rsidP="000E75F0">
      <w:pPr>
        <w:widowControl/>
        <w:spacing w:line="360" w:lineRule="auto"/>
      </w:pPr>
    </w:p>
    <w:p w14:paraId="3AECB50C" w14:textId="19447726" w:rsidR="008302AB" w:rsidRDefault="008302AB" w:rsidP="000E75F0">
      <w:pPr>
        <w:widowControl/>
        <w:spacing w:line="360" w:lineRule="auto"/>
      </w:pPr>
      <w:r>
        <w:t xml:space="preserve">The information collected on the Federal CCF, NLCP application form, Sections B and C of the NLCP inspection checklist, and the recordkeeping and reporting requirements in the </w:t>
      </w:r>
      <w:proofErr w:type="spellStart"/>
      <w:r w:rsidR="00A602B7">
        <w:t>UrMG</w:t>
      </w:r>
      <w:proofErr w:type="spellEnd"/>
      <w:r>
        <w:t xml:space="preserve"> comply with 5 CFR 1320.5(d)(2).</w:t>
      </w:r>
    </w:p>
    <w:p w14:paraId="25EA70DE" w14:textId="77777777" w:rsidR="008302AB" w:rsidRDefault="008302AB" w:rsidP="000E75F0">
      <w:pPr>
        <w:widowControl/>
        <w:spacing w:line="360" w:lineRule="auto"/>
      </w:pPr>
    </w:p>
    <w:p w14:paraId="2DF8B084" w14:textId="7BDD9A32" w:rsidR="00CA3469" w:rsidRDefault="00CA3469" w:rsidP="00CA3469">
      <w:pPr>
        <w:widowControl/>
        <w:tabs>
          <w:tab w:val="left" w:pos="-1440"/>
        </w:tabs>
        <w:ind w:left="720" w:hanging="720"/>
      </w:pPr>
      <w:r w:rsidRPr="005C2B4A">
        <w:t>8.</w:t>
      </w:r>
      <w:r w:rsidRPr="005C2B4A">
        <w:tab/>
      </w:r>
      <w:r w:rsidRPr="005C2B4A">
        <w:rPr>
          <w:u w:val="single"/>
        </w:rPr>
        <w:t xml:space="preserve">Consultation </w:t>
      </w:r>
      <w:r w:rsidR="00694EFC" w:rsidRPr="005C2B4A">
        <w:rPr>
          <w:u w:val="single"/>
        </w:rPr>
        <w:t>outside</w:t>
      </w:r>
      <w:r w:rsidRPr="005C2B4A">
        <w:rPr>
          <w:u w:val="single"/>
        </w:rPr>
        <w:t xml:space="preserve"> the Agency</w:t>
      </w:r>
    </w:p>
    <w:p w14:paraId="389896D0" w14:textId="77777777" w:rsidR="00CA3469" w:rsidRDefault="00CA3469" w:rsidP="00CA3469">
      <w:pPr>
        <w:widowControl/>
      </w:pPr>
    </w:p>
    <w:p w14:paraId="50DE81C1" w14:textId="763E51F1" w:rsidR="00CA3469" w:rsidRDefault="00CA3469" w:rsidP="00CA3469">
      <w:pPr>
        <w:widowControl/>
        <w:spacing w:line="480" w:lineRule="auto"/>
      </w:pPr>
      <w:r>
        <w:lastRenderedPageBreak/>
        <w:t xml:space="preserve">A notice soliciting public comment on the collection of this information was published in the </w:t>
      </w:r>
      <w:r>
        <w:rPr>
          <w:u w:val="single"/>
        </w:rPr>
        <w:t>Federal Register</w:t>
      </w:r>
      <w:r>
        <w:t xml:space="preserve"> on </w:t>
      </w:r>
      <w:r w:rsidR="00857FD8">
        <w:t xml:space="preserve">February </w:t>
      </w:r>
      <w:r w:rsidR="00FB0C58">
        <w:t>17</w:t>
      </w:r>
      <w:r w:rsidR="003C6165">
        <w:t>, 2017</w:t>
      </w:r>
      <w:r w:rsidRPr="00B746BD">
        <w:t xml:space="preserve"> (</w:t>
      </w:r>
      <w:r w:rsidR="00FB0C58">
        <w:t>82 FR 11051</w:t>
      </w:r>
      <w:r w:rsidRPr="00B746BD">
        <w:t>).</w:t>
      </w:r>
    </w:p>
    <w:p w14:paraId="2E58AA27" w14:textId="39EE2C20" w:rsidR="00CA3469" w:rsidRDefault="0038278D" w:rsidP="00CA3469">
      <w:pPr>
        <w:widowControl/>
        <w:spacing w:line="480" w:lineRule="auto"/>
      </w:pPr>
      <w:r>
        <w:t>HHS</w:t>
      </w:r>
      <w:r w:rsidR="00CA3469">
        <w:t xml:space="preserve"> received no responses on the Agency Information Collection Activities: Proposed Collection Comment Request. The public accepted the burden hour projection.</w:t>
      </w:r>
    </w:p>
    <w:p w14:paraId="1A846028" w14:textId="77777777" w:rsidR="008302AB" w:rsidRDefault="008302AB" w:rsidP="000E75F0">
      <w:pPr>
        <w:widowControl/>
        <w:spacing w:line="360" w:lineRule="auto"/>
      </w:pPr>
    </w:p>
    <w:p w14:paraId="63699BAC" w14:textId="77777777" w:rsidR="008302AB" w:rsidRDefault="008302AB" w:rsidP="000E75F0">
      <w:pPr>
        <w:widowControl/>
        <w:tabs>
          <w:tab w:val="left" w:pos="-1440"/>
        </w:tabs>
        <w:spacing w:line="360" w:lineRule="auto"/>
        <w:ind w:left="720" w:hanging="720"/>
      </w:pPr>
      <w:r>
        <w:t>9.</w:t>
      </w:r>
      <w:r>
        <w:tab/>
      </w:r>
      <w:r>
        <w:rPr>
          <w:u w:val="single"/>
        </w:rPr>
        <w:t>Payment to Respondents</w:t>
      </w:r>
    </w:p>
    <w:p w14:paraId="6585F7B7" w14:textId="77777777" w:rsidR="008302AB" w:rsidRDefault="008302AB" w:rsidP="000E75F0">
      <w:pPr>
        <w:widowControl/>
        <w:spacing w:line="360" w:lineRule="auto"/>
      </w:pPr>
    </w:p>
    <w:p w14:paraId="5F7D0657" w14:textId="4FDA9398" w:rsidR="008302AB" w:rsidRDefault="008302AB" w:rsidP="000E75F0">
      <w:pPr>
        <w:widowControl/>
        <w:spacing w:line="360" w:lineRule="auto"/>
      </w:pPr>
      <w:r>
        <w:t xml:space="preserve">There is no payment made or gift given to an individual who provides the required information on a Federal CCF or to any </w:t>
      </w:r>
      <w:r w:rsidR="00072D28">
        <w:t>test facility</w:t>
      </w:r>
      <w:r>
        <w:t xml:space="preserve"> that completes an NLCP application form or Sections B and C of the NLCP inspection checklist</w:t>
      </w:r>
      <w:r w:rsidR="00D022EB">
        <w:t xml:space="preserve">, or </w:t>
      </w:r>
      <w:r w:rsidR="00072D28">
        <w:t xml:space="preserve">meets </w:t>
      </w:r>
      <w:r w:rsidR="00D022EB">
        <w:t xml:space="preserve">the other recordkeeping and reporting requirements in the </w:t>
      </w:r>
      <w:proofErr w:type="spellStart"/>
      <w:r w:rsidR="00A602B7">
        <w:t>UrMG</w:t>
      </w:r>
      <w:proofErr w:type="spellEnd"/>
      <w:r>
        <w:t>.</w:t>
      </w:r>
    </w:p>
    <w:p w14:paraId="5A690FCB" w14:textId="77777777" w:rsidR="008302AB" w:rsidRDefault="008302AB" w:rsidP="000E75F0">
      <w:pPr>
        <w:widowControl/>
        <w:spacing w:line="360" w:lineRule="auto"/>
      </w:pPr>
    </w:p>
    <w:p w14:paraId="0B8FD6EF" w14:textId="77777777" w:rsidR="008302AB" w:rsidRDefault="008302AB" w:rsidP="000E75F0">
      <w:pPr>
        <w:widowControl/>
        <w:tabs>
          <w:tab w:val="left" w:pos="-1440"/>
        </w:tabs>
        <w:spacing w:line="360" w:lineRule="auto"/>
        <w:ind w:left="720" w:hanging="720"/>
      </w:pPr>
      <w:r>
        <w:t>10.</w:t>
      </w:r>
      <w:r>
        <w:tab/>
      </w:r>
      <w:r>
        <w:rPr>
          <w:u w:val="single"/>
        </w:rPr>
        <w:t>Assurance of Confidentiality</w:t>
      </w:r>
    </w:p>
    <w:p w14:paraId="28354FCA" w14:textId="77777777" w:rsidR="008302AB" w:rsidRDefault="008302AB" w:rsidP="000E75F0">
      <w:pPr>
        <w:widowControl/>
        <w:spacing w:line="360" w:lineRule="auto"/>
      </w:pPr>
    </w:p>
    <w:p w14:paraId="2042BE5E" w14:textId="0E8C316C" w:rsidR="008302AB" w:rsidRDefault="008302AB" w:rsidP="000E75F0">
      <w:pPr>
        <w:widowControl/>
        <w:spacing w:line="360" w:lineRule="auto"/>
      </w:pPr>
      <w:r>
        <w:t>The information on the Federal CCF is collected under the authority in Executive Order 12564, 5 U.S.C. 3301 (2), 5 U.S.C. 7301, and Section 503 of Public Law 100-71, 5 U.S.C. 7301 note.  Test results may only be disclosed to a</w:t>
      </w:r>
      <w:r w:rsidR="00E551C4">
        <w:t>n</w:t>
      </w:r>
      <w:r>
        <w:t xml:space="preserve"> </w:t>
      </w:r>
      <w:r w:rsidR="00E551C4">
        <w:t>MRO</w:t>
      </w:r>
      <w:r>
        <w:t xml:space="preserve">, the </w:t>
      </w:r>
      <w:r w:rsidR="00651926">
        <w:t xml:space="preserve">federal </w:t>
      </w:r>
      <w:r>
        <w:t>agenc</w:t>
      </w:r>
      <w:r w:rsidR="00651926">
        <w:t>y</w:t>
      </w:r>
      <w:r>
        <w:t xml:space="preserve"> administrator of the Employee Assistance Program, and a supervisor with authority to take adverse personnel action. The Federal CCF </w:t>
      </w:r>
      <w:r w:rsidR="00AE6E39">
        <w:t xml:space="preserve">was developed to collect minimal personal identifying information of the individual being tested and to limit access </w:t>
      </w:r>
      <w:r w:rsidR="00AE6E39" w:rsidRPr="004D2C87">
        <w:t>only to the extent necessary to link the specimen and test results to the individual</w:t>
      </w:r>
      <w:r>
        <w:t>.</w:t>
      </w:r>
      <w:r w:rsidR="00D022EB">
        <w:t xml:space="preserve"> </w:t>
      </w:r>
      <w:r w:rsidR="00AE6E39">
        <w:t xml:space="preserve">The individual tested </w:t>
      </w:r>
      <w:r w:rsidR="00E22312">
        <w:t>may object to the inclusion of his/her Social Security Number (SSN) on the CCF.  R</w:t>
      </w:r>
      <w:r w:rsidR="00AE6E39">
        <w:t xml:space="preserve">efusal to </w:t>
      </w:r>
      <w:r w:rsidR="00E22312">
        <w:t>provide the SSN</w:t>
      </w:r>
      <w:r w:rsidR="00AE6E39">
        <w:t xml:space="preserve"> does not invalidate the drug test.  </w:t>
      </w:r>
      <w:r w:rsidR="00E22312">
        <w:t xml:space="preserve">Another identifier (e.g., employee identification number) </w:t>
      </w:r>
      <w:r w:rsidR="00FB0C58">
        <w:t xml:space="preserve">may be </w:t>
      </w:r>
      <w:r w:rsidR="00E22312">
        <w:t>used in place of the SSN</w:t>
      </w:r>
      <w:r w:rsidR="00AE6E39">
        <w:t xml:space="preserve">. </w:t>
      </w:r>
      <w:r w:rsidR="00D022EB">
        <w:t xml:space="preserve"> For more information about the confidentiality and security of the information collected on this form, please review HHS privacy impact assessment at </w:t>
      </w:r>
      <w:hyperlink r:id="rId9" w:history="1">
        <w:r w:rsidR="009D5F68" w:rsidRPr="00CC5FB8">
          <w:rPr>
            <w:rStyle w:val="Hyperlink"/>
          </w:rPr>
          <w:t>www.hhs.gov/pia</w:t>
        </w:r>
      </w:hyperlink>
      <w:r w:rsidR="009D5F68">
        <w:t xml:space="preserve"> ,</w:t>
      </w:r>
      <w:r w:rsidR="00D022EB">
        <w:t xml:space="preserve"> and the DOT privacy impact assessment at www.dot.gov/privacy.</w:t>
      </w:r>
    </w:p>
    <w:p w14:paraId="3B8DE8A7" w14:textId="51CF408B" w:rsidR="008302AB" w:rsidRDefault="008302AB" w:rsidP="000E75F0">
      <w:pPr>
        <w:widowControl/>
        <w:spacing w:line="360" w:lineRule="auto"/>
      </w:pPr>
    </w:p>
    <w:p w14:paraId="4E23139A" w14:textId="0052AA62" w:rsidR="008302AB" w:rsidRDefault="008302AB" w:rsidP="000E75F0">
      <w:pPr>
        <w:widowControl/>
        <w:spacing w:line="360" w:lineRule="auto"/>
      </w:pPr>
      <w:r>
        <w:t xml:space="preserve">Completed NLCP application forms and Sections B and C of the NLCP inspection checklists are kept secure and </w:t>
      </w:r>
      <w:r w:rsidR="00FB0C58">
        <w:t xml:space="preserve">private </w:t>
      </w:r>
      <w:r>
        <w:t>at the NLCP contractor facility.</w:t>
      </w:r>
    </w:p>
    <w:p w14:paraId="32B3D8FB" w14:textId="77777777" w:rsidR="008302AB" w:rsidRDefault="008302AB" w:rsidP="000E75F0">
      <w:pPr>
        <w:widowControl/>
        <w:spacing w:line="360" w:lineRule="auto"/>
      </w:pPr>
    </w:p>
    <w:p w14:paraId="3897ED73" w14:textId="21A2D303" w:rsidR="008302AB" w:rsidRDefault="008302AB" w:rsidP="000E75F0">
      <w:pPr>
        <w:widowControl/>
        <w:spacing w:line="360" w:lineRule="auto"/>
      </w:pPr>
      <w:r>
        <w:lastRenderedPageBreak/>
        <w:t xml:space="preserve">All records maintained by the certified laboratories </w:t>
      </w:r>
      <w:r w:rsidR="00AE6E39">
        <w:t xml:space="preserve">and IITFs </w:t>
      </w:r>
      <w:r>
        <w:t xml:space="preserve">are kept secure and </w:t>
      </w:r>
      <w:r w:rsidR="00987E7A">
        <w:t>private</w:t>
      </w:r>
      <w:r>
        <w:t xml:space="preserve"> in accordance with the </w:t>
      </w:r>
      <w:proofErr w:type="spellStart"/>
      <w:r w:rsidR="00A602B7">
        <w:t>UrMG</w:t>
      </w:r>
      <w:proofErr w:type="spellEnd"/>
      <w:r>
        <w:t>.</w:t>
      </w:r>
    </w:p>
    <w:p w14:paraId="377D2D91" w14:textId="77777777" w:rsidR="008302AB" w:rsidRDefault="008302AB" w:rsidP="000E75F0">
      <w:pPr>
        <w:widowControl/>
        <w:spacing w:line="360" w:lineRule="auto"/>
      </w:pPr>
    </w:p>
    <w:p w14:paraId="5849F6E1" w14:textId="77777777" w:rsidR="008302AB" w:rsidRDefault="008302AB" w:rsidP="000E75F0">
      <w:pPr>
        <w:widowControl/>
        <w:tabs>
          <w:tab w:val="left" w:pos="-1440"/>
        </w:tabs>
        <w:spacing w:line="360" w:lineRule="auto"/>
        <w:ind w:left="720" w:hanging="720"/>
      </w:pPr>
      <w:r>
        <w:t>11.</w:t>
      </w:r>
      <w:r>
        <w:tab/>
      </w:r>
      <w:r>
        <w:rPr>
          <w:u w:val="single"/>
        </w:rPr>
        <w:t>Questions of a Sensitive Nature</w:t>
      </w:r>
    </w:p>
    <w:p w14:paraId="28910276" w14:textId="77777777" w:rsidR="008302AB" w:rsidRDefault="008302AB" w:rsidP="000E75F0">
      <w:pPr>
        <w:widowControl/>
        <w:spacing w:line="360" w:lineRule="auto"/>
      </w:pPr>
    </w:p>
    <w:p w14:paraId="5E1831D9" w14:textId="7E85E264" w:rsidR="008302AB" w:rsidRDefault="008302AB" w:rsidP="000E75F0">
      <w:pPr>
        <w:widowControl/>
        <w:spacing w:line="360" w:lineRule="auto"/>
      </w:pPr>
      <w:r>
        <w:t xml:space="preserve">The certification standards and scientific and technical guidelines do not solicit information of a sensitive nature. The privacy inherent in the drug testing procedure itself requires adherence to applicable privacy and </w:t>
      </w:r>
      <w:r w:rsidR="00BB2EA1">
        <w:t>protection</w:t>
      </w:r>
      <w:r>
        <w:t xml:space="preserve"> provisions. Upon notification by the testing laboratory that a specimen has tested positive, </w:t>
      </w:r>
      <w:r w:rsidR="00AE6E39">
        <w:t>substituted, or adulterated</w:t>
      </w:r>
      <w:r>
        <w:t>, the MRO must contact the individual to determine if there is a valid medical explanation for the test</w:t>
      </w:r>
      <w:r w:rsidR="00AE6E39">
        <w:t xml:space="preserve"> results</w:t>
      </w:r>
      <w:r>
        <w:t xml:space="preserve">. </w:t>
      </w:r>
      <w:r w:rsidR="00FB0C58">
        <w:t xml:space="preserve">Any </w:t>
      </w:r>
      <w:r>
        <w:t xml:space="preserve">medical information given to the MRO must be kept </w:t>
      </w:r>
      <w:r w:rsidR="00BB2EA1">
        <w:t>private to the exten</w:t>
      </w:r>
      <w:r w:rsidR="00AE6E39">
        <w:t>t</w:t>
      </w:r>
      <w:r w:rsidR="00BB2EA1">
        <w:t xml:space="preserve"> of the law</w:t>
      </w:r>
      <w:r>
        <w:t>.</w:t>
      </w:r>
    </w:p>
    <w:p w14:paraId="613D2886" w14:textId="77777777" w:rsidR="008302AB" w:rsidRDefault="008302AB" w:rsidP="000E75F0">
      <w:pPr>
        <w:widowControl/>
        <w:spacing w:line="360" w:lineRule="auto"/>
      </w:pPr>
    </w:p>
    <w:p w14:paraId="02487C98" w14:textId="77777777" w:rsidR="008302AB" w:rsidRDefault="008302AB" w:rsidP="000E75F0">
      <w:pPr>
        <w:widowControl/>
        <w:tabs>
          <w:tab w:val="left" w:pos="-1440"/>
        </w:tabs>
        <w:spacing w:line="360" w:lineRule="auto"/>
        <w:ind w:left="720" w:hanging="720"/>
      </w:pPr>
      <w:r>
        <w:t>12.</w:t>
      </w:r>
      <w:r>
        <w:tab/>
      </w:r>
      <w:r>
        <w:rPr>
          <w:u w:val="single"/>
        </w:rPr>
        <w:t>Estimates of Annualized Hour Burden</w:t>
      </w:r>
    </w:p>
    <w:p w14:paraId="31E07384" w14:textId="77777777" w:rsidR="008302AB" w:rsidRDefault="008302AB" w:rsidP="000E75F0">
      <w:pPr>
        <w:widowControl/>
        <w:spacing w:line="360" w:lineRule="auto"/>
      </w:pPr>
    </w:p>
    <w:p w14:paraId="0ABC4D73" w14:textId="77777777" w:rsidR="00D97188" w:rsidRPr="000E75F0" w:rsidRDefault="008302AB" w:rsidP="000E75F0">
      <w:pPr>
        <w:widowControl/>
        <w:spacing w:line="360" w:lineRule="auto"/>
        <w:ind w:left="720"/>
      </w:pPr>
      <w:r>
        <w:rPr>
          <w:b/>
          <w:bCs/>
        </w:rPr>
        <w:t>a.</w:t>
      </w:r>
      <w:r>
        <w:rPr>
          <w:b/>
          <w:bCs/>
        </w:rPr>
        <w:tab/>
        <w:t>Federal CCF</w:t>
      </w:r>
    </w:p>
    <w:p w14:paraId="74F3EB9F" w14:textId="77777777" w:rsidR="00D97188" w:rsidRDefault="00D97188" w:rsidP="000E75F0">
      <w:pPr>
        <w:widowControl/>
        <w:spacing w:line="360" w:lineRule="auto"/>
        <w:ind w:firstLine="2160"/>
        <w:rPr>
          <w:b/>
          <w:bCs/>
          <w:u w:val="single"/>
        </w:rPr>
      </w:pPr>
    </w:p>
    <w:tbl>
      <w:tblPr>
        <w:tblW w:w="9288" w:type="dxa"/>
        <w:tblLayout w:type="fixed"/>
        <w:tblLook w:val="00A0" w:firstRow="1" w:lastRow="0" w:firstColumn="1" w:lastColumn="0" w:noHBand="0" w:noVBand="0"/>
      </w:tblPr>
      <w:tblGrid>
        <w:gridCol w:w="1728"/>
        <w:gridCol w:w="1170"/>
        <w:gridCol w:w="990"/>
        <w:gridCol w:w="1170"/>
        <w:gridCol w:w="1080"/>
        <w:gridCol w:w="1170"/>
        <w:gridCol w:w="810"/>
        <w:gridCol w:w="1170"/>
      </w:tblGrid>
      <w:tr w:rsidR="004C44EB" w:rsidRPr="00BD6DF7" w14:paraId="585AF2BB" w14:textId="77777777" w:rsidTr="00716CCD">
        <w:trPr>
          <w:trHeight w:val="720"/>
          <w:tblHeader/>
        </w:trPr>
        <w:tc>
          <w:tcPr>
            <w:tcW w:w="1728" w:type="dxa"/>
            <w:tcBorders>
              <w:top w:val="single" w:sz="8" w:space="0" w:color="auto"/>
              <w:left w:val="single" w:sz="8" w:space="0" w:color="auto"/>
              <w:bottom w:val="single" w:sz="4" w:space="0" w:color="auto"/>
              <w:right w:val="single" w:sz="4" w:space="0" w:color="auto"/>
            </w:tcBorders>
            <w:shd w:val="clear" w:color="000000" w:fill="BFBFBF"/>
            <w:vAlign w:val="center"/>
          </w:tcPr>
          <w:p w14:paraId="4CA33177" w14:textId="77777777" w:rsidR="00D97188" w:rsidRPr="00BD6DF7" w:rsidRDefault="00D97188" w:rsidP="00BD6DF7">
            <w:pPr>
              <w:pStyle w:val="SuicideTableHeading1"/>
              <w:spacing w:before="120" w:after="120"/>
              <w:jc w:val="left"/>
              <w:rPr>
                <w:rFonts w:ascii="Times New Roman" w:hAnsi="Times New Roman" w:cs="Times New Roman"/>
                <w:color w:val="auto"/>
                <w:spacing w:val="-4"/>
              </w:rPr>
            </w:pPr>
            <w:r w:rsidRPr="00BD6DF7">
              <w:rPr>
                <w:rFonts w:ascii="Times New Roman" w:hAnsi="Times New Roman" w:cs="Times New Roman"/>
                <w:color w:val="auto"/>
                <w:spacing w:val="-4"/>
              </w:rPr>
              <w:t>Form/Respondent</w:t>
            </w:r>
          </w:p>
        </w:tc>
        <w:tc>
          <w:tcPr>
            <w:tcW w:w="1170" w:type="dxa"/>
            <w:tcBorders>
              <w:top w:val="single" w:sz="8" w:space="0" w:color="auto"/>
              <w:left w:val="single" w:sz="4" w:space="0" w:color="auto"/>
              <w:bottom w:val="single" w:sz="4" w:space="0" w:color="auto"/>
              <w:right w:val="single" w:sz="4" w:space="0" w:color="auto"/>
            </w:tcBorders>
            <w:shd w:val="clear" w:color="000000" w:fill="BFBFBF"/>
            <w:vAlign w:val="center"/>
          </w:tcPr>
          <w:p w14:paraId="2BAD8211"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Number of Respondents</w:t>
            </w:r>
          </w:p>
        </w:tc>
        <w:tc>
          <w:tcPr>
            <w:tcW w:w="990" w:type="dxa"/>
            <w:tcBorders>
              <w:top w:val="single" w:sz="8" w:space="0" w:color="auto"/>
              <w:left w:val="single" w:sz="4" w:space="0" w:color="auto"/>
              <w:bottom w:val="single" w:sz="4" w:space="0" w:color="auto"/>
              <w:right w:val="single" w:sz="4" w:space="0" w:color="auto"/>
            </w:tcBorders>
            <w:shd w:val="clear" w:color="000000" w:fill="BFBFBF"/>
            <w:vAlign w:val="center"/>
          </w:tcPr>
          <w:p w14:paraId="3A6385DE"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Responses per Respondent</w:t>
            </w:r>
          </w:p>
        </w:tc>
        <w:tc>
          <w:tcPr>
            <w:tcW w:w="1170" w:type="dxa"/>
            <w:tcBorders>
              <w:top w:val="single" w:sz="8" w:space="0" w:color="auto"/>
              <w:left w:val="single" w:sz="4" w:space="0" w:color="auto"/>
              <w:bottom w:val="single" w:sz="4" w:space="0" w:color="auto"/>
              <w:right w:val="single" w:sz="4" w:space="0" w:color="auto"/>
            </w:tcBorders>
            <w:shd w:val="clear" w:color="000000" w:fill="BFBFBF"/>
            <w:vAlign w:val="center"/>
          </w:tcPr>
          <w:p w14:paraId="17135843"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Total Number of Responses</w:t>
            </w:r>
          </w:p>
        </w:tc>
        <w:tc>
          <w:tcPr>
            <w:tcW w:w="1080" w:type="dxa"/>
            <w:tcBorders>
              <w:top w:val="single" w:sz="8" w:space="0" w:color="auto"/>
              <w:left w:val="single" w:sz="4" w:space="0" w:color="auto"/>
              <w:bottom w:val="single" w:sz="4" w:space="0" w:color="auto"/>
              <w:right w:val="single" w:sz="4" w:space="0" w:color="auto"/>
            </w:tcBorders>
            <w:shd w:val="clear" w:color="000000" w:fill="BFBFBF"/>
            <w:vAlign w:val="center"/>
          </w:tcPr>
          <w:p w14:paraId="5C2DC82C"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Burden per Response (hours)</w:t>
            </w:r>
          </w:p>
        </w:tc>
        <w:tc>
          <w:tcPr>
            <w:tcW w:w="1170" w:type="dxa"/>
            <w:tcBorders>
              <w:top w:val="single" w:sz="8" w:space="0" w:color="auto"/>
              <w:left w:val="single" w:sz="4" w:space="0" w:color="auto"/>
              <w:bottom w:val="single" w:sz="4" w:space="0" w:color="auto"/>
              <w:right w:val="single" w:sz="4" w:space="0" w:color="auto"/>
            </w:tcBorders>
            <w:shd w:val="clear" w:color="000000" w:fill="BFBFBF"/>
            <w:vAlign w:val="center"/>
          </w:tcPr>
          <w:p w14:paraId="636524E9"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Annual Burden (hours)</w:t>
            </w:r>
          </w:p>
        </w:tc>
        <w:tc>
          <w:tcPr>
            <w:tcW w:w="810" w:type="dxa"/>
            <w:tcBorders>
              <w:top w:val="single" w:sz="8" w:space="0" w:color="auto"/>
              <w:left w:val="single" w:sz="4" w:space="0" w:color="auto"/>
              <w:bottom w:val="single" w:sz="4" w:space="0" w:color="auto"/>
              <w:right w:val="single" w:sz="4" w:space="0" w:color="auto"/>
            </w:tcBorders>
            <w:shd w:val="clear" w:color="000000" w:fill="BFBFBF"/>
            <w:vAlign w:val="center"/>
          </w:tcPr>
          <w:p w14:paraId="3A45F22F" w14:textId="77777777" w:rsidR="00D97188" w:rsidRPr="00BD6DF7" w:rsidRDefault="00D97188" w:rsidP="00BD6DF7">
            <w:pPr>
              <w:pStyle w:val="SuicideTableHeading1"/>
              <w:spacing w:before="120" w:after="120"/>
              <w:rPr>
                <w:rFonts w:ascii="Times New Roman" w:hAnsi="Times New Roman" w:cs="Times New Roman"/>
                <w:color w:val="auto"/>
                <w:spacing w:val="-4"/>
              </w:rPr>
            </w:pPr>
            <w:proofErr w:type="spellStart"/>
            <w:r w:rsidRPr="00BD6DF7">
              <w:rPr>
                <w:rFonts w:ascii="Times New Roman" w:hAnsi="Times New Roman" w:cs="Times New Roman"/>
                <w:color w:val="auto"/>
                <w:spacing w:val="-4"/>
              </w:rPr>
              <w:t>HourlyWage</w:t>
            </w:r>
            <w:proofErr w:type="spellEnd"/>
            <w:r w:rsidRPr="00BD6DF7">
              <w:rPr>
                <w:rFonts w:ascii="Times New Roman" w:hAnsi="Times New Roman" w:cs="Times New Roman"/>
                <w:color w:val="auto"/>
                <w:spacing w:val="-4"/>
              </w:rPr>
              <w:t xml:space="preserve"> Rate ($)</w:t>
            </w:r>
          </w:p>
        </w:tc>
        <w:tc>
          <w:tcPr>
            <w:tcW w:w="1170" w:type="dxa"/>
            <w:tcBorders>
              <w:top w:val="single" w:sz="8" w:space="0" w:color="auto"/>
              <w:left w:val="single" w:sz="4" w:space="0" w:color="auto"/>
              <w:bottom w:val="single" w:sz="4" w:space="0" w:color="auto"/>
              <w:right w:val="single" w:sz="8" w:space="0" w:color="auto"/>
            </w:tcBorders>
            <w:shd w:val="clear" w:color="000000" w:fill="BFBFBF"/>
            <w:vAlign w:val="center"/>
          </w:tcPr>
          <w:p w14:paraId="2868D25D" w14:textId="714B2164" w:rsidR="00D97188" w:rsidRPr="004C44EB" w:rsidRDefault="00D97188" w:rsidP="00720409">
            <w:pPr>
              <w:pStyle w:val="SuicideTableHeading1"/>
              <w:spacing w:before="120" w:after="120"/>
              <w:rPr>
                <w:rFonts w:ascii="Times New Roman" w:hAnsi="Times New Roman" w:cs="Times New Roman"/>
                <w:color w:val="auto"/>
                <w:spacing w:val="-4"/>
                <w:vertAlign w:val="superscript"/>
              </w:rPr>
            </w:pPr>
            <w:r w:rsidRPr="00BD6DF7">
              <w:rPr>
                <w:rFonts w:ascii="Times New Roman" w:hAnsi="Times New Roman" w:cs="Times New Roman"/>
                <w:color w:val="auto"/>
                <w:spacing w:val="-4"/>
              </w:rPr>
              <w:t>Total Cost ($)</w:t>
            </w:r>
            <w:r w:rsidR="00720409">
              <w:rPr>
                <w:rFonts w:ascii="Times New Roman" w:hAnsi="Times New Roman" w:cs="Times New Roman"/>
                <w:color w:val="auto"/>
                <w:spacing w:val="-4"/>
                <w:vertAlign w:val="superscript"/>
              </w:rPr>
              <w:t>3</w:t>
            </w:r>
          </w:p>
        </w:tc>
      </w:tr>
      <w:tr w:rsidR="004C44EB" w:rsidRPr="00BD6DF7" w14:paraId="1835250B" w14:textId="77777777" w:rsidTr="00694EFC">
        <w:trPr>
          <w:trHeight w:val="236"/>
        </w:trPr>
        <w:tc>
          <w:tcPr>
            <w:tcW w:w="1728" w:type="dxa"/>
            <w:tcBorders>
              <w:top w:val="single" w:sz="4" w:space="0" w:color="auto"/>
              <w:left w:val="single" w:sz="4" w:space="0" w:color="auto"/>
              <w:bottom w:val="single" w:sz="4" w:space="0" w:color="auto"/>
              <w:right w:val="single" w:sz="4" w:space="0" w:color="auto"/>
            </w:tcBorders>
            <w:shd w:val="clear" w:color="auto" w:fill="8DB3E2"/>
          </w:tcPr>
          <w:p w14:paraId="341ECB92" w14:textId="77777777" w:rsidR="0062061A" w:rsidRPr="00BD6DF7" w:rsidRDefault="0062061A" w:rsidP="00BD6DF7">
            <w:pPr>
              <w:widowControl/>
              <w:autoSpaceDE/>
              <w:autoSpaceDN/>
              <w:adjustRightInd/>
              <w:spacing w:before="120" w:after="120"/>
              <w:rPr>
                <w:sz w:val="20"/>
                <w:szCs w:val="20"/>
              </w:rPr>
            </w:pPr>
            <w:r w:rsidRPr="00BD6DF7">
              <w:rPr>
                <w:sz w:val="20"/>
                <w:szCs w:val="20"/>
              </w:rPr>
              <w:t>Custody and Control Form</w:t>
            </w:r>
            <w:r w:rsidR="00DF534C" w:rsidRPr="00DF534C">
              <w:rPr>
                <w:sz w:val="20"/>
                <w:szCs w:val="20"/>
                <w:vertAlign w:val="superscript"/>
              </w:rPr>
              <w:t>1</w:t>
            </w:r>
            <w:r w:rsidRPr="00BD6DF7">
              <w:rPr>
                <w:sz w:val="20"/>
                <w:szCs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1C747F80" w14:textId="77777777" w:rsidR="0062061A" w:rsidRPr="00AF1C11" w:rsidRDefault="0062061A" w:rsidP="00BD6DF7">
            <w:pPr>
              <w:spacing w:before="120" w:after="120"/>
              <w:ind w:right="-144"/>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3C4C14B6" w14:textId="77777777" w:rsidR="0062061A" w:rsidRPr="00AF1C11" w:rsidRDefault="0062061A"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DC36155" w14:textId="77777777" w:rsidR="0062061A" w:rsidRPr="00AF1C11" w:rsidRDefault="0062061A" w:rsidP="00BD6DF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B79E433" w14:textId="77777777" w:rsidR="0062061A" w:rsidRPr="00AF1C11" w:rsidRDefault="0062061A"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E346F10" w14:textId="77777777" w:rsidR="0062061A" w:rsidRPr="00AF1C11" w:rsidRDefault="0062061A" w:rsidP="00BD6DF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C95A049" w14:textId="77777777" w:rsidR="0062061A" w:rsidRPr="00AF1C11" w:rsidRDefault="0062061A"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3330AE1" w14:textId="77777777" w:rsidR="0062061A" w:rsidRPr="00AF1C11" w:rsidRDefault="0062061A" w:rsidP="00BD6DF7">
            <w:pPr>
              <w:spacing w:before="120" w:after="120"/>
              <w:jc w:val="center"/>
              <w:rPr>
                <w:color w:val="000000"/>
                <w:sz w:val="20"/>
                <w:szCs w:val="20"/>
              </w:rPr>
            </w:pPr>
          </w:p>
        </w:tc>
      </w:tr>
      <w:tr w:rsidR="004C44EB" w:rsidRPr="00BD6DF7" w14:paraId="44836FB6" w14:textId="77777777" w:rsidTr="00694EFC">
        <w:trPr>
          <w:trHeight w:val="359"/>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49DADF87" w14:textId="77777777" w:rsidR="0062061A" w:rsidRPr="00BD6DF7" w:rsidRDefault="0062061A" w:rsidP="00BD6DF7">
            <w:pPr>
              <w:widowControl/>
              <w:autoSpaceDE/>
              <w:autoSpaceDN/>
              <w:adjustRightInd/>
              <w:spacing w:before="120" w:after="120"/>
              <w:rPr>
                <w:sz w:val="20"/>
                <w:szCs w:val="20"/>
              </w:rPr>
            </w:pPr>
            <w:r w:rsidRPr="00BD6DF7">
              <w:rPr>
                <w:sz w:val="20"/>
                <w:szCs w:val="20"/>
              </w:rPr>
              <w:t xml:space="preserve">     Donor</w:t>
            </w:r>
          </w:p>
        </w:tc>
        <w:tc>
          <w:tcPr>
            <w:tcW w:w="1170" w:type="dxa"/>
            <w:tcBorders>
              <w:top w:val="single" w:sz="4" w:space="0" w:color="auto"/>
              <w:left w:val="single" w:sz="4" w:space="0" w:color="auto"/>
              <w:bottom w:val="single" w:sz="4" w:space="0" w:color="auto"/>
              <w:right w:val="single" w:sz="4" w:space="0" w:color="auto"/>
            </w:tcBorders>
            <w:vAlign w:val="center"/>
          </w:tcPr>
          <w:p w14:paraId="6CBE1149" w14:textId="6A4CFE53" w:rsidR="0062061A" w:rsidRPr="00AF1C11" w:rsidRDefault="00FB0C58" w:rsidP="00BD6DF7">
            <w:pPr>
              <w:spacing w:before="120" w:after="120"/>
              <w:jc w:val="center"/>
              <w:rPr>
                <w:color w:val="000000"/>
                <w:sz w:val="20"/>
                <w:szCs w:val="20"/>
              </w:rPr>
            </w:pPr>
            <w:r>
              <w:rPr>
                <w:color w:val="000000"/>
                <w:sz w:val="20"/>
                <w:szCs w:val="20"/>
              </w:rPr>
              <w:t>5,400,000</w:t>
            </w:r>
          </w:p>
        </w:tc>
        <w:tc>
          <w:tcPr>
            <w:tcW w:w="990" w:type="dxa"/>
            <w:tcBorders>
              <w:top w:val="single" w:sz="4" w:space="0" w:color="auto"/>
              <w:left w:val="single" w:sz="4" w:space="0" w:color="auto"/>
              <w:bottom w:val="single" w:sz="4" w:space="0" w:color="auto"/>
              <w:right w:val="single" w:sz="4" w:space="0" w:color="auto"/>
            </w:tcBorders>
            <w:vAlign w:val="center"/>
          </w:tcPr>
          <w:p w14:paraId="52AA1627" w14:textId="77777777" w:rsidR="0062061A" w:rsidRPr="00AF1C11" w:rsidRDefault="00AF1C11"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6220C0F0" w14:textId="26C59FE1" w:rsidR="0062061A" w:rsidRPr="00AF1C11" w:rsidRDefault="00FB0C58" w:rsidP="00BD6DF7">
            <w:pPr>
              <w:spacing w:before="120" w:after="120"/>
              <w:jc w:val="center"/>
              <w:rPr>
                <w:color w:val="000000"/>
                <w:sz w:val="20"/>
                <w:szCs w:val="20"/>
              </w:rPr>
            </w:pPr>
            <w:r>
              <w:rPr>
                <w:color w:val="000000"/>
                <w:sz w:val="20"/>
                <w:szCs w:val="20"/>
              </w:rPr>
              <w:t>5,400,000</w:t>
            </w:r>
          </w:p>
        </w:tc>
        <w:tc>
          <w:tcPr>
            <w:tcW w:w="1080" w:type="dxa"/>
            <w:tcBorders>
              <w:top w:val="single" w:sz="4" w:space="0" w:color="auto"/>
              <w:left w:val="single" w:sz="4" w:space="0" w:color="auto"/>
              <w:bottom w:val="single" w:sz="4" w:space="0" w:color="auto"/>
              <w:right w:val="single" w:sz="4" w:space="0" w:color="auto"/>
            </w:tcBorders>
            <w:vAlign w:val="center"/>
          </w:tcPr>
          <w:p w14:paraId="1D96B12C" w14:textId="623CEBFF" w:rsidR="0062061A" w:rsidRPr="00AF1C11" w:rsidRDefault="00AF1C11" w:rsidP="00AF1C11">
            <w:pPr>
              <w:spacing w:before="120" w:after="120"/>
              <w:jc w:val="center"/>
              <w:rPr>
                <w:color w:val="000000"/>
                <w:sz w:val="20"/>
                <w:szCs w:val="20"/>
              </w:rPr>
            </w:pPr>
            <w:r w:rsidRPr="00AF1C11">
              <w:rPr>
                <w:sz w:val="20"/>
                <w:szCs w:val="20"/>
              </w:rPr>
              <w:t xml:space="preserve">0.08 </w:t>
            </w:r>
          </w:p>
        </w:tc>
        <w:tc>
          <w:tcPr>
            <w:tcW w:w="1170" w:type="dxa"/>
            <w:tcBorders>
              <w:top w:val="single" w:sz="4" w:space="0" w:color="auto"/>
              <w:left w:val="single" w:sz="4" w:space="0" w:color="auto"/>
              <w:bottom w:val="single" w:sz="4" w:space="0" w:color="auto"/>
              <w:right w:val="single" w:sz="4" w:space="0" w:color="auto"/>
            </w:tcBorders>
            <w:vAlign w:val="center"/>
          </w:tcPr>
          <w:p w14:paraId="3917B3BC" w14:textId="7E93B8E1" w:rsidR="0062061A" w:rsidRPr="00AF1C11" w:rsidRDefault="00FB0C58" w:rsidP="00F070D5">
            <w:pPr>
              <w:spacing w:before="120" w:after="120"/>
              <w:jc w:val="center"/>
              <w:rPr>
                <w:color w:val="000000"/>
                <w:sz w:val="20"/>
                <w:szCs w:val="20"/>
              </w:rPr>
            </w:pPr>
            <w:r>
              <w:rPr>
                <w:sz w:val="20"/>
                <w:szCs w:val="20"/>
              </w:rPr>
              <w:t>4</w:t>
            </w:r>
            <w:r w:rsidR="00F070D5">
              <w:rPr>
                <w:sz w:val="20"/>
                <w:szCs w:val="20"/>
              </w:rPr>
              <w:t>32</w:t>
            </w:r>
            <w:r w:rsidR="002C4AA0">
              <w:rPr>
                <w:sz w:val="20"/>
                <w:szCs w:val="20"/>
              </w:rPr>
              <w:t>,000</w:t>
            </w:r>
          </w:p>
        </w:tc>
        <w:tc>
          <w:tcPr>
            <w:tcW w:w="810" w:type="dxa"/>
            <w:tcBorders>
              <w:top w:val="single" w:sz="4" w:space="0" w:color="auto"/>
              <w:left w:val="single" w:sz="4" w:space="0" w:color="auto"/>
              <w:bottom w:val="single" w:sz="4" w:space="0" w:color="auto"/>
              <w:right w:val="single" w:sz="4" w:space="0" w:color="auto"/>
            </w:tcBorders>
            <w:vAlign w:val="center"/>
          </w:tcPr>
          <w:p w14:paraId="5D570977" w14:textId="77777777" w:rsidR="0062061A" w:rsidRPr="00AF1C11" w:rsidRDefault="004C44EB" w:rsidP="00BD6DF7">
            <w:pPr>
              <w:spacing w:before="120" w:after="120"/>
              <w:jc w:val="center"/>
              <w:rPr>
                <w:color w:val="000000"/>
                <w:sz w:val="20"/>
                <w:szCs w:val="20"/>
              </w:rPr>
            </w:pPr>
            <w:r>
              <w:rPr>
                <w:color w:val="000000"/>
                <w:sz w:val="20"/>
                <w:szCs w:val="20"/>
              </w:rPr>
              <w:t>25</w:t>
            </w:r>
          </w:p>
        </w:tc>
        <w:tc>
          <w:tcPr>
            <w:tcW w:w="1170" w:type="dxa"/>
            <w:tcBorders>
              <w:top w:val="single" w:sz="4" w:space="0" w:color="auto"/>
              <w:left w:val="single" w:sz="4" w:space="0" w:color="auto"/>
              <w:bottom w:val="single" w:sz="4" w:space="0" w:color="auto"/>
              <w:right w:val="single" w:sz="4" w:space="0" w:color="auto"/>
            </w:tcBorders>
            <w:vAlign w:val="center"/>
          </w:tcPr>
          <w:p w14:paraId="6F12EFB9" w14:textId="438E8435" w:rsidR="0062061A" w:rsidRPr="004C44EB" w:rsidRDefault="00B70A92" w:rsidP="00F070D5">
            <w:pPr>
              <w:spacing w:before="120" w:after="120"/>
              <w:jc w:val="center"/>
              <w:rPr>
                <w:color w:val="000000"/>
                <w:sz w:val="20"/>
                <w:szCs w:val="20"/>
              </w:rPr>
            </w:pPr>
            <w:r>
              <w:rPr>
                <w:sz w:val="20"/>
                <w:szCs w:val="20"/>
              </w:rPr>
              <w:t>1</w:t>
            </w:r>
            <w:r w:rsidR="00F070D5">
              <w:rPr>
                <w:sz w:val="20"/>
                <w:szCs w:val="20"/>
              </w:rPr>
              <w:t>0</w:t>
            </w:r>
            <w:r>
              <w:rPr>
                <w:sz w:val="20"/>
                <w:szCs w:val="20"/>
              </w:rPr>
              <w:t>,</w:t>
            </w:r>
            <w:r w:rsidR="00F070D5">
              <w:rPr>
                <w:sz w:val="20"/>
                <w:szCs w:val="20"/>
              </w:rPr>
              <w:t>800</w:t>
            </w:r>
            <w:r>
              <w:rPr>
                <w:sz w:val="20"/>
                <w:szCs w:val="20"/>
              </w:rPr>
              <w:t>,000</w:t>
            </w:r>
          </w:p>
        </w:tc>
      </w:tr>
      <w:tr w:rsidR="004C44EB" w:rsidRPr="00BD6DF7" w14:paraId="3976DFF0" w14:textId="77777777" w:rsidTr="00694EFC">
        <w:trPr>
          <w:trHeight w:val="236"/>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01617B5A" w14:textId="77777777" w:rsidR="0062061A" w:rsidRPr="00BD6DF7" w:rsidRDefault="0062061A" w:rsidP="00BD6DF7">
            <w:pPr>
              <w:widowControl/>
              <w:autoSpaceDE/>
              <w:autoSpaceDN/>
              <w:adjustRightInd/>
              <w:spacing w:before="120" w:after="120"/>
              <w:rPr>
                <w:sz w:val="20"/>
                <w:szCs w:val="20"/>
              </w:rPr>
            </w:pPr>
            <w:r w:rsidRPr="00BD6DF7">
              <w:rPr>
                <w:sz w:val="20"/>
                <w:szCs w:val="20"/>
              </w:rPr>
              <w:t xml:space="preserve">     Collector</w:t>
            </w:r>
          </w:p>
        </w:tc>
        <w:tc>
          <w:tcPr>
            <w:tcW w:w="1170" w:type="dxa"/>
            <w:tcBorders>
              <w:top w:val="single" w:sz="4" w:space="0" w:color="auto"/>
              <w:left w:val="single" w:sz="4" w:space="0" w:color="auto"/>
              <w:bottom w:val="single" w:sz="4" w:space="0" w:color="auto"/>
              <w:right w:val="single" w:sz="4" w:space="0" w:color="auto"/>
            </w:tcBorders>
            <w:vAlign w:val="center"/>
          </w:tcPr>
          <w:p w14:paraId="13C5E432" w14:textId="29543352" w:rsidR="0062061A" w:rsidRPr="00AF1C11" w:rsidRDefault="00FB0C58" w:rsidP="00BD6DF7">
            <w:pPr>
              <w:spacing w:before="120" w:after="120"/>
              <w:jc w:val="center"/>
              <w:rPr>
                <w:color w:val="000000"/>
                <w:sz w:val="20"/>
                <w:szCs w:val="20"/>
              </w:rPr>
            </w:pPr>
            <w:r>
              <w:rPr>
                <w:color w:val="000000"/>
                <w:sz w:val="20"/>
                <w:szCs w:val="20"/>
              </w:rPr>
              <w:t>5,400,000</w:t>
            </w:r>
          </w:p>
        </w:tc>
        <w:tc>
          <w:tcPr>
            <w:tcW w:w="990" w:type="dxa"/>
            <w:tcBorders>
              <w:top w:val="single" w:sz="4" w:space="0" w:color="auto"/>
              <w:left w:val="single" w:sz="4" w:space="0" w:color="auto"/>
              <w:bottom w:val="single" w:sz="4" w:space="0" w:color="auto"/>
              <w:right w:val="single" w:sz="4" w:space="0" w:color="auto"/>
            </w:tcBorders>
            <w:vAlign w:val="center"/>
          </w:tcPr>
          <w:p w14:paraId="29D003FF" w14:textId="77777777" w:rsidR="0062061A" w:rsidRPr="00AF1C11" w:rsidRDefault="00AF1C11"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C360499" w14:textId="1E4198CC" w:rsidR="0062061A" w:rsidRPr="00AF1C11" w:rsidRDefault="00FB0C58" w:rsidP="00BD6DF7">
            <w:pPr>
              <w:spacing w:before="120" w:after="120"/>
              <w:jc w:val="center"/>
              <w:rPr>
                <w:color w:val="000000"/>
                <w:sz w:val="20"/>
                <w:szCs w:val="20"/>
              </w:rPr>
            </w:pPr>
            <w:r>
              <w:rPr>
                <w:color w:val="000000"/>
                <w:sz w:val="20"/>
                <w:szCs w:val="20"/>
              </w:rPr>
              <w:t>5,400,000</w:t>
            </w:r>
          </w:p>
        </w:tc>
        <w:tc>
          <w:tcPr>
            <w:tcW w:w="1080" w:type="dxa"/>
            <w:tcBorders>
              <w:top w:val="single" w:sz="4" w:space="0" w:color="auto"/>
              <w:left w:val="single" w:sz="4" w:space="0" w:color="auto"/>
              <w:bottom w:val="single" w:sz="4" w:space="0" w:color="auto"/>
              <w:right w:val="single" w:sz="4" w:space="0" w:color="auto"/>
            </w:tcBorders>
            <w:vAlign w:val="center"/>
          </w:tcPr>
          <w:p w14:paraId="2F5B3132" w14:textId="77777777" w:rsidR="0062061A" w:rsidRPr="00AF1C11" w:rsidRDefault="00AF1C11" w:rsidP="00AF1C11">
            <w:pPr>
              <w:spacing w:before="120" w:after="120"/>
              <w:jc w:val="center"/>
              <w:rPr>
                <w:color w:val="000000"/>
                <w:sz w:val="20"/>
                <w:szCs w:val="20"/>
              </w:rPr>
            </w:pPr>
            <w:r w:rsidRPr="00AF1C11">
              <w:rPr>
                <w:sz w:val="20"/>
                <w:szCs w:val="20"/>
              </w:rPr>
              <w:t xml:space="preserve">0.07 </w:t>
            </w:r>
          </w:p>
        </w:tc>
        <w:tc>
          <w:tcPr>
            <w:tcW w:w="1170" w:type="dxa"/>
            <w:tcBorders>
              <w:top w:val="single" w:sz="4" w:space="0" w:color="auto"/>
              <w:left w:val="single" w:sz="4" w:space="0" w:color="auto"/>
              <w:bottom w:val="single" w:sz="4" w:space="0" w:color="auto"/>
              <w:right w:val="single" w:sz="4" w:space="0" w:color="auto"/>
            </w:tcBorders>
            <w:vAlign w:val="center"/>
          </w:tcPr>
          <w:p w14:paraId="587B118F" w14:textId="58FD80BC" w:rsidR="0062061A" w:rsidRPr="00AF1C11" w:rsidRDefault="00FB0C58" w:rsidP="00F070D5">
            <w:pPr>
              <w:spacing w:before="120" w:after="120"/>
              <w:jc w:val="center"/>
              <w:rPr>
                <w:color w:val="000000"/>
                <w:sz w:val="20"/>
                <w:szCs w:val="20"/>
              </w:rPr>
            </w:pPr>
            <w:r>
              <w:rPr>
                <w:sz w:val="20"/>
                <w:szCs w:val="20"/>
              </w:rPr>
              <w:t>3</w:t>
            </w:r>
            <w:r w:rsidR="00F070D5">
              <w:rPr>
                <w:sz w:val="20"/>
                <w:szCs w:val="20"/>
              </w:rPr>
              <w:t>78</w:t>
            </w:r>
            <w:r>
              <w:rPr>
                <w:sz w:val="20"/>
                <w:szCs w:val="20"/>
              </w:rPr>
              <w:t>,0</w:t>
            </w:r>
            <w:r w:rsidR="00AF1C11" w:rsidRPr="00AF1C11">
              <w:rPr>
                <w:sz w:val="20"/>
                <w:szCs w:val="20"/>
              </w:rPr>
              <w:t>00</w:t>
            </w:r>
          </w:p>
        </w:tc>
        <w:tc>
          <w:tcPr>
            <w:tcW w:w="810" w:type="dxa"/>
            <w:tcBorders>
              <w:top w:val="single" w:sz="4" w:space="0" w:color="auto"/>
              <w:left w:val="single" w:sz="4" w:space="0" w:color="auto"/>
              <w:bottom w:val="single" w:sz="4" w:space="0" w:color="auto"/>
              <w:right w:val="single" w:sz="4" w:space="0" w:color="auto"/>
            </w:tcBorders>
            <w:vAlign w:val="center"/>
          </w:tcPr>
          <w:p w14:paraId="045D7A99" w14:textId="77777777" w:rsidR="0062061A" w:rsidRPr="00AF1C11" w:rsidRDefault="004C44EB" w:rsidP="00BD6DF7">
            <w:pPr>
              <w:spacing w:before="120" w:after="120"/>
              <w:jc w:val="center"/>
              <w:rPr>
                <w:color w:val="000000"/>
                <w:sz w:val="20"/>
                <w:szCs w:val="20"/>
              </w:rPr>
            </w:pPr>
            <w:r>
              <w:rPr>
                <w:color w:val="000000"/>
                <w:sz w:val="20"/>
                <w:szCs w:val="20"/>
              </w:rPr>
              <w:t>15</w:t>
            </w:r>
          </w:p>
        </w:tc>
        <w:tc>
          <w:tcPr>
            <w:tcW w:w="1170" w:type="dxa"/>
            <w:tcBorders>
              <w:top w:val="single" w:sz="4" w:space="0" w:color="auto"/>
              <w:left w:val="single" w:sz="4" w:space="0" w:color="auto"/>
              <w:bottom w:val="single" w:sz="4" w:space="0" w:color="auto"/>
              <w:right w:val="single" w:sz="4" w:space="0" w:color="auto"/>
            </w:tcBorders>
            <w:vAlign w:val="center"/>
          </w:tcPr>
          <w:p w14:paraId="11350113" w14:textId="74659264" w:rsidR="0062061A" w:rsidRPr="004C44EB" w:rsidRDefault="00B70A92" w:rsidP="00F070D5">
            <w:pPr>
              <w:spacing w:before="120" w:after="120"/>
              <w:jc w:val="center"/>
              <w:rPr>
                <w:color w:val="000000"/>
                <w:sz w:val="20"/>
                <w:szCs w:val="20"/>
              </w:rPr>
            </w:pPr>
            <w:r>
              <w:rPr>
                <w:sz w:val="20"/>
                <w:szCs w:val="20"/>
              </w:rPr>
              <w:t>5,</w:t>
            </w:r>
            <w:r w:rsidR="00F070D5">
              <w:rPr>
                <w:sz w:val="20"/>
                <w:szCs w:val="20"/>
              </w:rPr>
              <w:t>67</w:t>
            </w:r>
            <w:r>
              <w:rPr>
                <w:sz w:val="20"/>
                <w:szCs w:val="20"/>
              </w:rPr>
              <w:t>0,000</w:t>
            </w:r>
          </w:p>
        </w:tc>
      </w:tr>
      <w:tr w:rsidR="004C44EB" w:rsidRPr="00BD6DF7" w14:paraId="5DEEB56F" w14:textId="77777777" w:rsidTr="00694EFC">
        <w:trPr>
          <w:trHeight w:val="236"/>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2079D035" w14:textId="77777777" w:rsidR="0062061A" w:rsidRPr="00BD6DF7" w:rsidRDefault="0062061A" w:rsidP="00BD6DF7">
            <w:pPr>
              <w:widowControl/>
              <w:autoSpaceDE/>
              <w:autoSpaceDN/>
              <w:adjustRightInd/>
              <w:spacing w:before="120" w:after="120"/>
              <w:rPr>
                <w:sz w:val="20"/>
                <w:szCs w:val="20"/>
              </w:rPr>
            </w:pPr>
            <w:r w:rsidRPr="00BD6DF7">
              <w:rPr>
                <w:sz w:val="20"/>
                <w:szCs w:val="20"/>
              </w:rPr>
              <w:t xml:space="preserve">     Laboratory</w:t>
            </w:r>
          </w:p>
        </w:tc>
        <w:tc>
          <w:tcPr>
            <w:tcW w:w="1170" w:type="dxa"/>
            <w:tcBorders>
              <w:top w:val="single" w:sz="4" w:space="0" w:color="auto"/>
              <w:left w:val="single" w:sz="4" w:space="0" w:color="auto"/>
              <w:bottom w:val="single" w:sz="4" w:space="0" w:color="auto"/>
              <w:right w:val="single" w:sz="4" w:space="0" w:color="auto"/>
            </w:tcBorders>
            <w:vAlign w:val="center"/>
          </w:tcPr>
          <w:p w14:paraId="7C3548CF" w14:textId="6303F049" w:rsidR="0062061A" w:rsidRPr="00AF1C11" w:rsidRDefault="00FB0C58" w:rsidP="00BD6DF7">
            <w:pPr>
              <w:spacing w:before="120" w:after="120"/>
              <w:jc w:val="center"/>
              <w:rPr>
                <w:color w:val="000000"/>
                <w:sz w:val="20"/>
                <w:szCs w:val="20"/>
              </w:rPr>
            </w:pPr>
            <w:r>
              <w:rPr>
                <w:color w:val="000000"/>
                <w:sz w:val="20"/>
                <w:szCs w:val="20"/>
              </w:rPr>
              <w:t>5,400,000</w:t>
            </w:r>
          </w:p>
        </w:tc>
        <w:tc>
          <w:tcPr>
            <w:tcW w:w="990" w:type="dxa"/>
            <w:tcBorders>
              <w:top w:val="single" w:sz="4" w:space="0" w:color="auto"/>
              <w:left w:val="single" w:sz="4" w:space="0" w:color="auto"/>
              <w:bottom w:val="single" w:sz="4" w:space="0" w:color="auto"/>
              <w:right w:val="single" w:sz="4" w:space="0" w:color="auto"/>
            </w:tcBorders>
            <w:vAlign w:val="center"/>
          </w:tcPr>
          <w:p w14:paraId="233718F3" w14:textId="77777777" w:rsidR="0062061A" w:rsidRPr="00AF1C11" w:rsidRDefault="00DF534C"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3C4DD66" w14:textId="292610D7" w:rsidR="0062061A" w:rsidRPr="00AF1C11" w:rsidRDefault="00FB0C58" w:rsidP="00F070D5">
            <w:pPr>
              <w:spacing w:before="120" w:after="120"/>
              <w:rPr>
                <w:color w:val="000000"/>
                <w:sz w:val="20"/>
                <w:szCs w:val="20"/>
              </w:rPr>
            </w:pPr>
            <w:r>
              <w:rPr>
                <w:color w:val="000000"/>
                <w:sz w:val="20"/>
                <w:szCs w:val="20"/>
              </w:rPr>
              <w:t>5,400,000</w:t>
            </w:r>
          </w:p>
        </w:tc>
        <w:tc>
          <w:tcPr>
            <w:tcW w:w="1080" w:type="dxa"/>
            <w:tcBorders>
              <w:top w:val="single" w:sz="4" w:space="0" w:color="auto"/>
              <w:left w:val="single" w:sz="4" w:space="0" w:color="auto"/>
              <w:bottom w:val="single" w:sz="4" w:space="0" w:color="auto"/>
              <w:right w:val="single" w:sz="4" w:space="0" w:color="auto"/>
            </w:tcBorders>
            <w:vAlign w:val="center"/>
          </w:tcPr>
          <w:p w14:paraId="026E5199" w14:textId="77ADFCDD" w:rsidR="0062061A" w:rsidRPr="00AF1C11" w:rsidRDefault="00AF1C11" w:rsidP="00F070D5">
            <w:pPr>
              <w:spacing w:before="120" w:after="120"/>
              <w:jc w:val="center"/>
              <w:rPr>
                <w:color w:val="000000"/>
                <w:sz w:val="20"/>
                <w:szCs w:val="20"/>
              </w:rPr>
            </w:pPr>
            <w:r w:rsidRPr="00AF1C11">
              <w:rPr>
                <w:sz w:val="20"/>
                <w:szCs w:val="20"/>
              </w:rPr>
              <w:t>0.05</w:t>
            </w:r>
          </w:p>
        </w:tc>
        <w:tc>
          <w:tcPr>
            <w:tcW w:w="1170" w:type="dxa"/>
            <w:tcBorders>
              <w:top w:val="single" w:sz="4" w:space="0" w:color="auto"/>
              <w:left w:val="single" w:sz="4" w:space="0" w:color="auto"/>
              <w:bottom w:val="single" w:sz="4" w:space="0" w:color="auto"/>
              <w:right w:val="single" w:sz="4" w:space="0" w:color="auto"/>
            </w:tcBorders>
            <w:vAlign w:val="center"/>
          </w:tcPr>
          <w:p w14:paraId="5D3D0F41" w14:textId="3460C64C" w:rsidR="0062061A" w:rsidRPr="00AF1C11" w:rsidRDefault="00FB0C58" w:rsidP="00BD6DF7">
            <w:pPr>
              <w:spacing w:before="120" w:after="120"/>
              <w:jc w:val="center"/>
              <w:rPr>
                <w:color w:val="000000"/>
                <w:sz w:val="20"/>
                <w:szCs w:val="20"/>
              </w:rPr>
            </w:pPr>
            <w:r>
              <w:rPr>
                <w:sz w:val="20"/>
                <w:szCs w:val="20"/>
              </w:rPr>
              <w:t>270,0</w:t>
            </w:r>
            <w:r w:rsidR="00AF1C11" w:rsidRPr="00AF1C11">
              <w:rPr>
                <w:sz w:val="20"/>
                <w:szCs w:val="20"/>
              </w:rPr>
              <w:t>00</w:t>
            </w:r>
          </w:p>
        </w:tc>
        <w:tc>
          <w:tcPr>
            <w:tcW w:w="810" w:type="dxa"/>
            <w:tcBorders>
              <w:top w:val="single" w:sz="4" w:space="0" w:color="auto"/>
              <w:left w:val="single" w:sz="4" w:space="0" w:color="auto"/>
              <w:bottom w:val="single" w:sz="4" w:space="0" w:color="auto"/>
              <w:right w:val="single" w:sz="4" w:space="0" w:color="auto"/>
            </w:tcBorders>
            <w:vAlign w:val="center"/>
          </w:tcPr>
          <w:p w14:paraId="0A7F250F" w14:textId="77777777" w:rsidR="0062061A"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4ABD5EE8" w14:textId="7FA4224E" w:rsidR="0062061A" w:rsidRPr="004C44EB" w:rsidRDefault="00B70A92" w:rsidP="00BD6DF7">
            <w:pPr>
              <w:spacing w:before="120" w:after="120"/>
              <w:jc w:val="center"/>
              <w:rPr>
                <w:color w:val="000000"/>
                <w:sz w:val="20"/>
                <w:szCs w:val="20"/>
              </w:rPr>
            </w:pPr>
            <w:r>
              <w:rPr>
                <w:sz w:val="20"/>
                <w:szCs w:val="20"/>
              </w:rPr>
              <w:t>9,450,000</w:t>
            </w:r>
          </w:p>
        </w:tc>
      </w:tr>
      <w:tr w:rsidR="004C44EB" w:rsidRPr="00BD6DF7" w14:paraId="4772F2A2" w14:textId="77777777" w:rsidTr="00694EFC">
        <w:trPr>
          <w:trHeight w:val="236"/>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29B34448" w14:textId="77777777" w:rsidR="00AF1C11" w:rsidRPr="00BD6DF7" w:rsidRDefault="00AF1C11" w:rsidP="00BD6DF7">
            <w:pPr>
              <w:widowControl/>
              <w:autoSpaceDE/>
              <w:autoSpaceDN/>
              <w:adjustRightInd/>
              <w:spacing w:before="120" w:after="120"/>
              <w:rPr>
                <w:sz w:val="20"/>
                <w:szCs w:val="20"/>
              </w:rPr>
            </w:pPr>
            <w:r>
              <w:rPr>
                <w:sz w:val="20"/>
                <w:szCs w:val="20"/>
              </w:rPr>
              <w:t xml:space="preserve">     IITF</w:t>
            </w:r>
          </w:p>
        </w:tc>
        <w:tc>
          <w:tcPr>
            <w:tcW w:w="1170" w:type="dxa"/>
            <w:tcBorders>
              <w:top w:val="single" w:sz="4" w:space="0" w:color="auto"/>
              <w:left w:val="single" w:sz="4" w:space="0" w:color="auto"/>
              <w:bottom w:val="single" w:sz="4" w:space="0" w:color="auto"/>
              <w:right w:val="single" w:sz="4" w:space="0" w:color="auto"/>
            </w:tcBorders>
            <w:vAlign w:val="center"/>
          </w:tcPr>
          <w:p w14:paraId="5D4F59A4" w14:textId="77777777" w:rsidR="00AF1C11" w:rsidRPr="00AF1C11" w:rsidRDefault="00AF1C11" w:rsidP="00BD6DF7">
            <w:pPr>
              <w:spacing w:before="120" w:after="120"/>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482EE077" w14:textId="77777777" w:rsidR="00AF1C11" w:rsidRPr="00AF1C11" w:rsidRDefault="00AF1C11" w:rsidP="00BD6DF7">
            <w:pPr>
              <w:spacing w:before="120" w:after="120"/>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14:paraId="496600AF" w14:textId="77777777" w:rsidR="00AF1C11" w:rsidRPr="00AF1C11" w:rsidRDefault="00DF534C" w:rsidP="00F070D5">
            <w:pPr>
              <w:spacing w:before="120" w:after="120"/>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6935100A" w14:textId="68CA91C2" w:rsidR="00AF1C11" w:rsidRPr="00AF1C11" w:rsidRDefault="00AF1C11" w:rsidP="00F070D5">
            <w:pPr>
              <w:spacing w:before="120" w:after="120"/>
              <w:jc w:val="center"/>
              <w:rPr>
                <w:color w:val="000000"/>
                <w:sz w:val="20"/>
                <w:szCs w:val="20"/>
              </w:rPr>
            </w:pPr>
            <w:r w:rsidRPr="00AF1C11">
              <w:rPr>
                <w:sz w:val="20"/>
                <w:szCs w:val="20"/>
              </w:rPr>
              <w:t>0.05</w:t>
            </w:r>
          </w:p>
        </w:tc>
        <w:tc>
          <w:tcPr>
            <w:tcW w:w="1170" w:type="dxa"/>
            <w:tcBorders>
              <w:top w:val="single" w:sz="4" w:space="0" w:color="auto"/>
              <w:left w:val="single" w:sz="4" w:space="0" w:color="auto"/>
              <w:bottom w:val="single" w:sz="4" w:space="0" w:color="auto"/>
              <w:right w:val="single" w:sz="4" w:space="0" w:color="auto"/>
            </w:tcBorders>
            <w:vAlign w:val="center"/>
          </w:tcPr>
          <w:p w14:paraId="33B54100" w14:textId="77777777" w:rsidR="00AF1C11" w:rsidRPr="00AF1C11" w:rsidRDefault="00AF1C11" w:rsidP="00BD6DF7">
            <w:pPr>
              <w:spacing w:before="120" w:after="120"/>
              <w:jc w:val="center"/>
              <w:rPr>
                <w:color w:val="000000"/>
                <w:sz w:val="20"/>
                <w:szCs w:val="20"/>
              </w:rPr>
            </w:pPr>
            <w:r w:rsidRPr="00AF1C11">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4B8B7005" w14:textId="77777777" w:rsidR="00AF1C11"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3F55538C" w14:textId="77777777" w:rsidR="00AF1C11" w:rsidRPr="004C44EB" w:rsidRDefault="004C44EB" w:rsidP="00BD6DF7">
            <w:pPr>
              <w:spacing w:before="120" w:after="120"/>
              <w:jc w:val="center"/>
              <w:rPr>
                <w:color w:val="000000"/>
                <w:sz w:val="20"/>
                <w:szCs w:val="20"/>
              </w:rPr>
            </w:pPr>
            <w:r w:rsidRPr="004C44EB">
              <w:rPr>
                <w:color w:val="000000"/>
                <w:sz w:val="20"/>
                <w:szCs w:val="20"/>
              </w:rPr>
              <w:t>0</w:t>
            </w:r>
          </w:p>
        </w:tc>
      </w:tr>
      <w:tr w:rsidR="004C44EB" w:rsidRPr="00BD6DF7" w14:paraId="1E292076"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1FD3035A" w14:textId="77777777" w:rsidR="00D97188" w:rsidRPr="00BD6DF7" w:rsidRDefault="0062061A" w:rsidP="00BD6DF7">
            <w:pPr>
              <w:pStyle w:val="SuicideTableHeading2"/>
              <w:spacing w:after="120"/>
              <w:rPr>
                <w:rFonts w:ascii="Times New Roman" w:hAnsi="Times New Roman" w:cs="Times New Roman"/>
                <w:b w:val="0"/>
              </w:rPr>
            </w:pPr>
            <w:r w:rsidRPr="00BD6DF7">
              <w:rPr>
                <w:rFonts w:ascii="Times New Roman" w:hAnsi="Times New Roman" w:cs="Times New Roman"/>
              </w:rPr>
              <w:t xml:space="preserve">     </w:t>
            </w:r>
            <w:r w:rsidRPr="00BD6DF7">
              <w:rPr>
                <w:rFonts w:ascii="Times New Roman" w:hAnsi="Times New Roman" w:cs="Times New Roman"/>
                <w:b w:val="0"/>
              </w:rPr>
              <w:t>Medical Review Officer</w:t>
            </w:r>
          </w:p>
        </w:tc>
        <w:tc>
          <w:tcPr>
            <w:tcW w:w="1170" w:type="dxa"/>
            <w:tcBorders>
              <w:top w:val="single" w:sz="4" w:space="0" w:color="auto"/>
              <w:left w:val="single" w:sz="4" w:space="0" w:color="auto"/>
              <w:bottom w:val="single" w:sz="4" w:space="0" w:color="auto"/>
              <w:right w:val="single" w:sz="4" w:space="0" w:color="auto"/>
            </w:tcBorders>
            <w:vAlign w:val="center"/>
          </w:tcPr>
          <w:p w14:paraId="7D3446A5" w14:textId="56C4FC3A" w:rsidR="00D97188" w:rsidRPr="00AF1C11" w:rsidRDefault="00FB0C58" w:rsidP="00BD6DF7">
            <w:pPr>
              <w:spacing w:before="120" w:after="120"/>
              <w:jc w:val="center"/>
              <w:rPr>
                <w:color w:val="000000"/>
                <w:sz w:val="20"/>
                <w:szCs w:val="20"/>
              </w:rPr>
            </w:pPr>
            <w:r>
              <w:rPr>
                <w:color w:val="000000"/>
                <w:sz w:val="20"/>
                <w:szCs w:val="20"/>
              </w:rPr>
              <w:t>5,400,000</w:t>
            </w:r>
          </w:p>
        </w:tc>
        <w:tc>
          <w:tcPr>
            <w:tcW w:w="990" w:type="dxa"/>
            <w:tcBorders>
              <w:top w:val="single" w:sz="4" w:space="0" w:color="auto"/>
              <w:left w:val="single" w:sz="4" w:space="0" w:color="auto"/>
              <w:bottom w:val="single" w:sz="4" w:space="0" w:color="auto"/>
              <w:right w:val="single" w:sz="4" w:space="0" w:color="auto"/>
            </w:tcBorders>
            <w:vAlign w:val="center"/>
          </w:tcPr>
          <w:p w14:paraId="5987158F" w14:textId="77777777" w:rsidR="00D97188" w:rsidRPr="00AF1C11" w:rsidRDefault="00D97188" w:rsidP="00BD6DF7">
            <w:pPr>
              <w:spacing w:before="120" w:after="120"/>
              <w:jc w:val="center"/>
              <w:rPr>
                <w:color w:val="000000"/>
                <w:sz w:val="20"/>
                <w:szCs w:val="20"/>
              </w:rPr>
            </w:pPr>
            <w:r w:rsidRPr="00AF1C11">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E530543" w14:textId="5E0D1A81" w:rsidR="00D97188" w:rsidRPr="00AF1C11" w:rsidRDefault="00FB0C58" w:rsidP="00F070D5">
            <w:pPr>
              <w:spacing w:before="120" w:after="120"/>
              <w:rPr>
                <w:color w:val="000000"/>
                <w:sz w:val="20"/>
                <w:szCs w:val="20"/>
              </w:rPr>
            </w:pPr>
            <w:r>
              <w:rPr>
                <w:color w:val="000000"/>
                <w:sz w:val="20"/>
                <w:szCs w:val="20"/>
              </w:rPr>
              <w:t>5,400,000</w:t>
            </w:r>
          </w:p>
        </w:tc>
        <w:tc>
          <w:tcPr>
            <w:tcW w:w="1080" w:type="dxa"/>
            <w:tcBorders>
              <w:top w:val="single" w:sz="4" w:space="0" w:color="auto"/>
              <w:left w:val="single" w:sz="4" w:space="0" w:color="auto"/>
              <w:bottom w:val="single" w:sz="4" w:space="0" w:color="auto"/>
              <w:right w:val="single" w:sz="4" w:space="0" w:color="auto"/>
            </w:tcBorders>
            <w:vAlign w:val="center"/>
          </w:tcPr>
          <w:p w14:paraId="41FDADE9" w14:textId="3E46B9D6" w:rsidR="00D97188" w:rsidRPr="00AF1C11" w:rsidRDefault="00AF1C11" w:rsidP="00F070D5">
            <w:pPr>
              <w:spacing w:before="120" w:after="120"/>
              <w:jc w:val="center"/>
              <w:rPr>
                <w:color w:val="000000"/>
                <w:sz w:val="20"/>
                <w:szCs w:val="20"/>
              </w:rPr>
            </w:pPr>
            <w:r w:rsidRPr="00AF1C11">
              <w:rPr>
                <w:sz w:val="20"/>
                <w:szCs w:val="20"/>
              </w:rPr>
              <w:t>0.05</w:t>
            </w:r>
          </w:p>
        </w:tc>
        <w:tc>
          <w:tcPr>
            <w:tcW w:w="1170" w:type="dxa"/>
            <w:tcBorders>
              <w:top w:val="single" w:sz="4" w:space="0" w:color="auto"/>
              <w:left w:val="single" w:sz="4" w:space="0" w:color="auto"/>
              <w:bottom w:val="single" w:sz="4" w:space="0" w:color="auto"/>
              <w:right w:val="single" w:sz="4" w:space="0" w:color="auto"/>
            </w:tcBorders>
            <w:vAlign w:val="center"/>
          </w:tcPr>
          <w:p w14:paraId="3C05A3EE" w14:textId="37BEB41C" w:rsidR="00D97188" w:rsidRPr="00AF1C11" w:rsidRDefault="00FB0C58" w:rsidP="00BD6DF7">
            <w:pPr>
              <w:spacing w:before="120" w:after="120"/>
              <w:jc w:val="center"/>
              <w:rPr>
                <w:color w:val="000000"/>
                <w:sz w:val="20"/>
                <w:szCs w:val="20"/>
              </w:rPr>
            </w:pPr>
            <w:r>
              <w:rPr>
                <w:sz w:val="20"/>
                <w:szCs w:val="20"/>
              </w:rPr>
              <w:t>270,0</w:t>
            </w:r>
            <w:r w:rsidR="00AF1C11" w:rsidRPr="00AF1C11">
              <w:rPr>
                <w:sz w:val="20"/>
                <w:szCs w:val="20"/>
              </w:rPr>
              <w:t>00</w:t>
            </w:r>
          </w:p>
        </w:tc>
        <w:tc>
          <w:tcPr>
            <w:tcW w:w="810" w:type="dxa"/>
            <w:tcBorders>
              <w:top w:val="single" w:sz="4" w:space="0" w:color="auto"/>
              <w:left w:val="single" w:sz="4" w:space="0" w:color="auto"/>
              <w:bottom w:val="single" w:sz="4" w:space="0" w:color="auto"/>
              <w:right w:val="single" w:sz="4" w:space="0" w:color="auto"/>
            </w:tcBorders>
            <w:vAlign w:val="center"/>
          </w:tcPr>
          <w:p w14:paraId="3F6EA499" w14:textId="77777777" w:rsidR="00D97188" w:rsidRPr="00AF1C11" w:rsidRDefault="004C44EB" w:rsidP="00BD6DF7">
            <w:pPr>
              <w:spacing w:before="120" w:after="120"/>
              <w:jc w:val="center"/>
              <w:rPr>
                <w:color w:val="000000"/>
                <w:sz w:val="20"/>
                <w:szCs w:val="20"/>
              </w:rPr>
            </w:pPr>
            <w:r>
              <w:rPr>
                <w:color w:val="000000"/>
                <w:sz w:val="20"/>
                <w:szCs w:val="20"/>
              </w:rPr>
              <w:t>150</w:t>
            </w:r>
          </w:p>
        </w:tc>
        <w:tc>
          <w:tcPr>
            <w:tcW w:w="1170" w:type="dxa"/>
            <w:tcBorders>
              <w:top w:val="single" w:sz="4" w:space="0" w:color="auto"/>
              <w:left w:val="single" w:sz="4" w:space="0" w:color="auto"/>
              <w:bottom w:val="single" w:sz="4" w:space="0" w:color="auto"/>
              <w:right w:val="single" w:sz="4" w:space="0" w:color="auto"/>
            </w:tcBorders>
            <w:vAlign w:val="center"/>
          </w:tcPr>
          <w:p w14:paraId="12AD51D5" w14:textId="2A106992" w:rsidR="00D97188" w:rsidRPr="00B601C0" w:rsidRDefault="00B70A92" w:rsidP="00B601C0">
            <w:pPr>
              <w:widowControl/>
              <w:jc w:val="center"/>
              <w:rPr>
                <w:sz w:val="20"/>
                <w:szCs w:val="20"/>
              </w:rPr>
            </w:pPr>
            <w:r>
              <w:rPr>
                <w:sz w:val="20"/>
                <w:szCs w:val="20"/>
              </w:rPr>
              <w:t>40,500</w:t>
            </w:r>
            <w:r w:rsidR="00B601C0" w:rsidRPr="004C44EB">
              <w:rPr>
                <w:sz w:val="20"/>
                <w:szCs w:val="20"/>
              </w:rPr>
              <w:t>,000</w:t>
            </w:r>
          </w:p>
        </w:tc>
      </w:tr>
      <w:tr w:rsidR="004C44EB" w:rsidRPr="00BD6DF7" w14:paraId="75F8CD58"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8DB3E2"/>
          </w:tcPr>
          <w:p w14:paraId="2ACF1EAB" w14:textId="77777777" w:rsidR="00DF534C" w:rsidRPr="00BD6DF7" w:rsidRDefault="00DF534C" w:rsidP="00DF534C">
            <w:pPr>
              <w:pStyle w:val="SuicideTableHeading2"/>
              <w:spacing w:after="120"/>
              <w:rPr>
                <w:rFonts w:ascii="Times New Roman" w:hAnsi="Times New Roman" w:cs="Times New Roman"/>
                <w:b w:val="0"/>
              </w:rPr>
            </w:pPr>
            <w:r>
              <w:rPr>
                <w:rFonts w:ascii="Times New Roman" w:hAnsi="Times New Roman" w:cs="Times New Roman"/>
                <w:b w:val="0"/>
              </w:rPr>
              <w:t xml:space="preserve">NLCP </w:t>
            </w:r>
            <w:r w:rsidR="00BD6DF7" w:rsidRPr="00BD6DF7">
              <w:rPr>
                <w:rFonts w:ascii="Times New Roman" w:hAnsi="Times New Roman" w:cs="Times New Roman"/>
                <w:b w:val="0"/>
              </w:rPr>
              <w:t>Application</w:t>
            </w:r>
            <w:r>
              <w:rPr>
                <w:rFonts w:ascii="Times New Roman" w:hAnsi="Times New Roman" w:cs="Times New Roman"/>
                <w:b w:val="0"/>
              </w:rPr>
              <w:t xml:space="preserve"> Form</w:t>
            </w:r>
            <w:r>
              <w:rPr>
                <w:rFonts w:ascii="Times New Roman" w:hAnsi="Times New Roman" w:cs="Times New Roman"/>
                <w:b w:val="0"/>
                <w:vertAlign w:val="superscript"/>
              </w:rPr>
              <w:t>2</w:t>
            </w:r>
            <w:r>
              <w:rPr>
                <w:rFonts w:ascii="Times New Roman" w:hAnsi="Times New Roman" w:cs="Times New Roman"/>
                <w:b w:val="0"/>
              </w:rPr>
              <w:t>:</w:t>
            </w:r>
          </w:p>
        </w:tc>
        <w:tc>
          <w:tcPr>
            <w:tcW w:w="1170" w:type="dxa"/>
            <w:tcBorders>
              <w:top w:val="single" w:sz="4" w:space="0" w:color="auto"/>
              <w:left w:val="single" w:sz="4" w:space="0" w:color="auto"/>
              <w:bottom w:val="single" w:sz="4" w:space="0" w:color="auto"/>
              <w:right w:val="single" w:sz="4" w:space="0" w:color="auto"/>
            </w:tcBorders>
            <w:vAlign w:val="center"/>
          </w:tcPr>
          <w:p w14:paraId="66D84AC1" w14:textId="77777777" w:rsidR="00BD6DF7" w:rsidRPr="00AF1C11" w:rsidRDefault="00BD6DF7" w:rsidP="00BD6DF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2B8B6A4"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34373F7" w14:textId="77777777" w:rsidR="00BD6DF7" w:rsidRPr="00AF1C11" w:rsidRDefault="00BD6DF7" w:rsidP="00F070D5">
            <w:pPr>
              <w:spacing w:before="120" w:after="120"/>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DC4A205" w14:textId="77777777" w:rsidR="00BD6DF7" w:rsidRPr="00AF1C11" w:rsidRDefault="00BD6DF7" w:rsidP="00F070D5">
            <w:pPr>
              <w:spacing w:before="120" w:after="120"/>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B888B1B" w14:textId="77777777" w:rsidR="00BD6DF7" w:rsidRPr="00AF1C11" w:rsidRDefault="00BD6DF7" w:rsidP="00BD6DF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04D7D3A"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C9DB8E" w14:textId="77777777" w:rsidR="00BD6DF7" w:rsidRPr="00AF1C11" w:rsidRDefault="00BD6DF7" w:rsidP="00BD6DF7">
            <w:pPr>
              <w:spacing w:before="120" w:after="120"/>
              <w:jc w:val="center"/>
              <w:rPr>
                <w:color w:val="000000"/>
                <w:sz w:val="20"/>
                <w:szCs w:val="20"/>
              </w:rPr>
            </w:pPr>
          </w:p>
        </w:tc>
      </w:tr>
      <w:tr w:rsidR="004C44EB" w:rsidRPr="00BD6DF7" w14:paraId="265A12DF"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64EAA559" w14:textId="77777777" w:rsidR="00DF534C" w:rsidRPr="00BD6DF7" w:rsidRDefault="00DF534C" w:rsidP="00BD6DF7">
            <w:pPr>
              <w:pStyle w:val="SuicideTableHeading2"/>
              <w:spacing w:after="120"/>
              <w:rPr>
                <w:rFonts w:ascii="Times New Roman" w:hAnsi="Times New Roman" w:cs="Times New Roman"/>
                <w:b w:val="0"/>
              </w:rPr>
            </w:pPr>
            <w:r>
              <w:rPr>
                <w:rFonts w:ascii="Times New Roman" w:hAnsi="Times New Roman" w:cs="Times New Roman"/>
                <w:b w:val="0"/>
              </w:rPr>
              <w:t xml:space="preserve">    Laboratory</w:t>
            </w:r>
          </w:p>
        </w:tc>
        <w:tc>
          <w:tcPr>
            <w:tcW w:w="1170" w:type="dxa"/>
            <w:tcBorders>
              <w:top w:val="single" w:sz="4" w:space="0" w:color="auto"/>
              <w:left w:val="single" w:sz="4" w:space="0" w:color="auto"/>
              <w:bottom w:val="single" w:sz="4" w:space="0" w:color="auto"/>
              <w:right w:val="single" w:sz="4" w:space="0" w:color="auto"/>
            </w:tcBorders>
            <w:vAlign w:val="center"/>
          </w:tcPr>
          <w:p w14:paraId="18D63541" w14:textId="77777777" w:rsidR="00DF534C" w:rsidRPr="00AF1C11" w:rsidRDefault="00DD70EC" w:rsidP="00BD6DF7">
            <w:pPr>
              <w:spacing w:before="120" w:after="120"/>
              <w:jc w:val="center"/>
              <w:rPr>
                <w:color w:val="000000"/>
                <w:sz w:val="20"/>
                <w:szCs w:val="20"/>
              </w:rPr>
            </w:pPr>
            <w:r>
              <w:rPr>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6CC5C3FF" w14:textId="77777777" w:rsidR="00DF534C" w:rsidRPr="00AF1C11" w:rsidRDefault="00DD70EC"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9FCEF1D" w14:textId="77777777" w:rsidR="00DF534C" w:rsidRPr="00AF1C11" w:rsidRDefault="00DD70EC" w:rsidP="00BD6DF7">
            <w:pPr>
              <w:spacing w:before="120" w:after="120"/>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776E37DF" w14:textId="77777777" w:rsidR="00DF534C" w:rsidRPr="00AF1C11" w:rsidRDefault="00DF534C" w:rsidP="00BD6DF7">
            <w:pPr>
              <w:spacing w:before="120" w:after="120"/>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A626E74" w14:textId="52AEBFE2" w:rsidR="00DF534C" w:rsidRPr="00AF1C11" w:rsidRDefault="00FB0C58" w:rsidP="00BD6DF7">
            <w:pPr>
              <w:spacing w:before="120" w:after="120"/>
              <w:jc w:val="center"/>
              <w:rPr>
                <w:color w:val="000000"/>
                <w:sz w:val="20"/>
                <w:szCs w:val="20"/>
              </w:rPr>
            </w:pPr>
            <w:r>
              <w:rPr>
                <w:color w:val="00000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D344F81" w14:textId="77777777" w:rsidR="00DF534C"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2ADAC8E7" w14:textId="150423A3" w:rsidR="00DF534C" w:rsidRPr="00AF1C11" w:rsidRDefault="00B70A92" w:rsidP="00BD6DF7">
            <w:pPr>
              <w:spacing w:before="120" w:after="120"/>
              <w:jc w:val="center"/>
              <w:rPr>
                <w:color w:val="000000"/>
                <w:sz w:val="20"/>
                <w:szCs w:val="20"/>
              </w:rPr>
            </w:pPr>
            <w:r>
              <w:rPr>
                <w:color w:val="000000"/>
                <w:sz w:val="20"/>
                <w:szCs w:val="20"/>
              </w:rPr>
              <w:t>105</w:t>
            </w:r>
          </w:p>
        </w:tc>
      </w:tr>
      <w:tr w:rsidR="004C44EB" w:rsidRPr="00BD6DF7" w14:paraId="3423A4A2"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6892BD64" w14:textId="77777777" w:rsidR="00DF534C" w:rsidRPr="00BD6DF7" w:rsidRDefault="00DF534C" w:rsidP="00BD6DF7">
            <w:pPr>
              <w:pStyle w:val="SuicideTableHeading2"/>
              <w:spacing w:after="120"/>
              <w:rPr>
                <w:rFonts w:ascii="Times New Roman" w:hAnsi="Times New Roman" w:cs="Times New Roman"/>
                <w:b w:val="0"/>
              </w:rPr>
            </w:pPr>
            <w:r>
              <w:rPr>
                <w:rFonts w:ascii="Times New Roman" w:hAnsi="Times New Roman" w:cs="Times New Roman"/>
                <w:b w:val="0"/>
              </w:rPr>
              <w:t xml:space="preserve">     IITF</w:t>
            </w:r>
          </w:p>
        </w:tc>
        <w:tc>
          <w:tcPr>
            <w:tcW w:w="1170" w:type="dxa"/>
            <w:tcBorders>
              <w:top w:val="single" w:sz="4" w:space="0" w:color="auto"/>
              <w:left w:val="single" w:sz="4" w:space="0" w:color="auto"/>
              <w:bottom w:val="single" w:sz="4" w:space="0" w:color="auto"/>
              <w:right w:val="single" w:sz="4" w:space="0" w:color="auto"/>
            </w:tcBorders>
            <w:vAlign w:val="center"/>
          </w:tcPr>
          <w:p w14:paraId="60789100" w14:textId="5AD7D238" w:rsidR="00DF534C" w:rsidRPr="00AF1C11" w:rsidRDefault="00FB0C58" w:rsidP="00BD6DF7">
            <w:pPr>
              <w:spacing w:before="120" w:after="120"/>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0C5F8784" w14:textId="24A89C6A" w:rsidR="00DF534C" w:rsidRPr="00AF1C11" w:rsidRDefault="00FB0C58" w:rsidP="00FB0C58">
            <w:pPr>
              <w:spacing w:before="120" w:after="120"/>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14:paraId="47DE969D" w14:textId="738561D3" w:rsidR="00DF534C" w:rsidRPr="00AF1C11" w:rsidRDefault="00FB0C58" w:rsidP="00FB0C58">
            <w:pPr>
              <w:spacing w:before="120" w:after="120"/>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4144DFB3" w14:textId="77777777" w:rsidR="00DF534C" w:rsidRPr="00AF1C11" w:rsidRDefault="00DF534C" w:rsidP="00BD6DF7">
            <w:pPr>
              <w:spacing w:before="120" w:after="120"/>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A46A7A1" w14:textId="5F06DB41" w:rsidR="00DF534C" w:rsidRPr="00AF1C11" w:rsidRDefault="00FB0C58" w:rsidP="00BD6DF7">
            <w:pPr>
              <w:spacing w:before="120" w:after="120"/>
              <w:jc w:val="center"/>
              <w:rPr>
                <w:color w:val="000000"/>
                <w:sz w:val="20"/>
                <w:szCs w:val="20"/>
              </w:rPr>
            </w:pPr>
            <w:r>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5399778C" w14:textId="77777777" w:rsidR="00DF534C"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418C0835" w14:textId="25163358" w:rsidR="00DF534C" w:rsidRPr="00AF1C11" w:rsidRDefault="00FB0C58" w:rsidP="00BD6DF7">
            <w:pPr>
              <w:spacing w:before="120" w:after="120"/>
              <w:jc w:val="center"/>
              <w:rPr>
                <w:color w:val="000000"/>
                <w:sz w:val="20"/>
                <w:szCs w:val="20"/>
              </w:rPr>
            </w:pPr>
            <w:r>
              <w:rPr>
                <w:color w:val="000000"/>
                <w:sz w:val="20"/>
                <w:szCs w:val="20"/>
              </w:rPr>
              <w:t>0</w:t>
            </w:r>
          </w:p>
        </w:tc>
      </w:tr>
      <w:tr w:rsidR="004C44EB" w:rsidRPr="00BD6DF7" w14:paraId="2935DFA4"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8DB3E2"/>
          </w:tcPr>
          <w:p w14:paraId="566FAA59" w14:textId="5FBC6B91" w:rsidR="00BD6DF7" w:rsidRPr="004C44EB" w:rsidRDefault="00DF534C" w:rsidP="00DF534C">
            <w:pPr>
              <w:pStyle w:val="SuicideTableHeading2"/>
              <w:spacing w:after="120"/>
              <w:rPr>
                <w:rFonts w:ascii="Times New Roman" w:hAnsi="Times New Roman" w:cs="Times New Roman"/>
                <w:b w:val="0"/>
              </w:rPr>
            </w:pPr>
            <w:r>
              <w:rPr>
                <w:rFonts w:ascii="Times New Roman" w:hAnsi="Times New Roman" w:cs="Times New Roman"/>
                <w:b w:val="0"/>
              </w:rPr>
              <w:lastRenderedPageBreak/>
              <w:t>Sections B and C - NLCP</w:t>
            </w:r>
            <w:r w:rsidR="00BD6DF7" w:rsidRPr="00BD6DF7">
              <w:rPr>
                <w:rFonts w:ascii="Times New Roman" w:hAnsi="Times New Roman" w:cs="Times New Roman"/>
                <w:b w:val="0"/>
              </w:rPr>
              <w:t xml:space="preserve"> Inspection Checklist</w:t>
            </w:r>
            <w:r w:rsidR="004C44EB">
              <w:rPr>
                <w:rFonts w:ascii="Times New Roman" w:hAnsi="Times New Roman" w:cs="Times New Roman"/>
                <w:b w:val="0"/>
              </w:rPr>
              <w:t>:</w:t>
            </w:r>
          </w:p>
        </w:tc>
        <w:tc>
          <w:tcPr>
            <w:tcW w:w="1170" w:type="dxa"/>
            <w:tcBorders>
              <w:top w:val="single" w:sz="4" w:space="0" w:color="auto"/>
              <w:left w:val="single" w:sz="4" w:space="0" w:color="auto"/>
              <w:bottom w:val="single" w:sz="4" w:space="0" w:color="auto"/>
              <w:right w:val="single" w:sz="4" w:space="0" w:color="auto"/>
            </w:tcBorders>
            <w:vAlign w:val="center"/>
          </w:tcPr>
          <w:p w14:paraId="14E70DD3" w14:textId="77777777" w:rsidR="00BD6DF7" w:rsidRPr="00AF1C11" w:rsidRDefault="00BD6DF7" w:rsidP="00BD6DF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F0A03EE"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E45CF13" w14:textId="77777777" w:rsidR="00BD6DF7" w:rsidRPr="00AF1C11" w:rsidRDefault="00BD6DF7" w:rsidP="00BD6DF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1725F148"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5A627C8" w14:textId="77777777" w:rsidR="00BD6DF7" w:rsidRPr="00AF1C11" w:rsidRDefault="00BD6DF7" w:rsidP="00BD6DF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250E837"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4E9678A" w14:textId="77777777" w:rsidR="00BD6DF7" w:rsidRPr="00AF1C11" w:rsidRDefault="00BD6DF7" w:rsidP="00BD6DF7">
            <w:pPr>
              <w:spacing w:before="120" w:after="120"/>
              <w:jc w:val="center"/>
              <w:rPr>
                <w:color w:val="000000"/>
                <w:sz w:val="20"/>
                <w:szCs w:val="20"/>
              </w:rPr>
            </w:pPr>
          </w:p>
        </w:tc>
      </w:tr>
      <w:tr w:rsidR="004C44EB" w:rsidRPr="00BD6DF7" w14:paraId="4EA8BD9A"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12D16D7F" w14:textId="77777777" w:rsidR="00DF534C" w:rsidRDefault="00DF534C" w:rsidP="00DF534C">
            <w:pPr>
              <w:pStyle w:val="SuicideTableHeading2"/>
              <w:spacing w:after="120"/>
              <w:rPr>
                <w:rFonts w:ascii="Times New Roman" w:hAnsi="Times New Roman" w:cs="Times New Roman"/>
                <w:b w:val="0"/>
              </w:rPr>
            </w:pPr>
            <w:r>
              <w:rPr>
                <w:rFonts w:ascii="Times New Roman" w:hAnsi="Times New Roman" w:cs="Times New Roman"/>
                <w:b w:val="0"/>
              </w:rPr>
              <w:t xml:space="preserve">     Laboratory</w:t>
            </w:r>
          </w:p>
        </w:tc>
        <w:tc>
          <w:tcPr>
            <w:tcW w:w="1170" w:type="dxa"/>
            <w:tcBorders>
              <w:top w:val="single" w:sz="4" w:space="0" w:color="auto"/>
              <w:left w:val="single" w:sz="4" w:space="0" w:color="auto"/>
              <w:bottom w:val="single" w:sz="4" w:space="0" w:color="auto"/>
              <w:right w:val="single" w:sz="4" w:space="0" w:color="auto"/>
            </w:tcBorders>
            <w:vAlign w:val="center"/>
          </w:tcPr>
          <w:p w14:paraId="07626F97" w14:textId="5A778725" w:rsidR="00DF534C" w:rsidRPr="00AF1C11" w:rsidRDefault="00B64053" w:rsidP="00BD6DF7">
            <w:pPr>
              <w:spacing w:before="120" w:after="120"/>
              <w:jc w:val="center"/>
              <w:rPr>
                <w:color w:val="000000"/>
                <w:sz w:val="20"/>
                <w:szCs w:val="20"/>
              </w:rPr>
            </w:pPr>
            <w:r>
              <w:rPr>
                <w:color w:val="000000"/>
                <w:sz w:val="20"/>
                <w:szCs w:val="20"/>
              </w:rPr>
              <w:t>3</w:t>
            </w:r>
            <w:r w:rsidR="00FB0C58">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665FAE26" w14:textId="36887EBE" w:rsidR="00DF534C" w:rsidRPr="00AF1C11" w:rsidRDefault="00FB0C58"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FA8CDC7" w14:textId="2D7312DF" w:rsidR="00DF534C" w:rsidRPr="00AF1C11" w:rsidRDefault="00FB0C58" w:rsidP="00BD6DF7">
            <w:pPr>
              <w:spacing w:before="120" w:after="120"/>
              <w:jc w:val="center"/>
              <w:rPr>
                <w:color w:val="000000"/>
                <w:sz w:val="20"/>
                <w:szCs w:val="20"/>
              </w:rPr>
            </w:pPr>
            <w:r>
              <w:rPr>
                <w:color w:val="000000"/>
                <w:sz w:val="20"/>
                <w:szCs w:val="20"/>
              </w:rPr>
              <w:t>30</w:t>
            </w:r>
          </w:p>
        </w:tc>
        <w:tc>
          <w:tcPr>
            <w:tcW w:w="1080" w:type="dxa"/>
            <w:tcBorders>
              <w:top w:val="single" w:sz="4" w:space="0" w:color="auto"/>
              <w:left w:val="single" w:sz="4" w:space="0" w:color="auto"/>
              <w:bottom w:val="single" w:sz="4" w:space="0" w:color="auto"/>
              <w:right w:val="single" w:sz="4" w:space="0" w:color="auto"/>
            </w:tcBorders>
            <w:vAlign w:val="center"/>
          </w:tcPr>
          <w:p w14:paraId="09EB53AB" w14:textId="77777777" w:rsidR="00DF534C" w:rsidRPr="00AF1C11" w:rsidRDefault="00B64053"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3F56AB7" w14:textId="32A7B24E" w:rsidR="00DF534C" w:rsidRPr="00AF1C11" w:rsidRDefault="00FB0C58" w:rsidP="00120660">
            <w:pPr>
              <w:spacing w:before="120" w:after="120"/>
              <w:jc w:val="center"/>
              <w:rPr>
                <w:color w:val="000000"/>
                <w:sz w:val="20"/>
                <w:szCs w:val="20"/>
              </w:rPr>
            </w:pPr>
            <w:r>
              <w:rPr>
                <w:color w:val="000000"/>
                <w:sz w:val="20"/>
                <w:szCs w:val="20"/>
              </w:rPr>
              <w:t>3</w:t>
            </w:r>
            <w:r w:rsidR="00120660">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190BACAC" w14:textId="77777777" w:rsidR="00DF534C"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6FEC132E" w14:textId="66702423" w:rsidR="00DF534C" w:rsidRPr="00AF1C11" w:rsidRDefault="00B70A92" w:rsidP="00B70A92">
            <w:pPr>
              <w:spacing w:before="120" w:after="120"/>
              <w:jc w:val="center"/>
              <w:rPr>
                <w:color w:val="000000"/>
                <w:sz w:val="20"/>
                <w:szCs w:val="20"/>
              </w:rPr>
            </w:pPr>
            <w:r>
              <w:rPr>
                <w:color w:val="000000"/>
                <w:sz w:val="20"/>
                <w:szCs w:val="20"/>
              </w:rPr>
              <w:t>1,0</w:t>
            </w:r>
            <w:r w:rsidR="004C44EB">
              <w:rPr>
                <w:color w:val="000000"/>
                <w:sz w:val="20"/>
                <w:szCs w:val="20"/>
              </w:rPr>
              <w:t>50</w:t>
            </w:r>
          </w:p>
        </w:tc>
      </w:tr>
      <w:tr w:rsidR="004C44EB" w:rsidRPr="00BD6DF7" w14:paraId="5B2D4721"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3A7E9A62" w14:textId="77777777" w:rsidR="00DF534C" w:rsidRDefault="00DF534C" w:rsidP="00DF534C">
            <w:pPr>
              <w:pStyle w:val="SuicideTableHeading2"/>
              <w:spacing w:after="120"/>
              <w:rPr>
                <w:rFonts w:ascii="Times New Roman" w:hAnsi="Times New Roman" w:cs="Times New Roman"/>
                <w:b w:val="0"/>
              </w:rPr>
            </w:pPr>
            <w:r>
              <w:rPr>
                <w:rFonts w:ascii="Times New Roman" w:hAnsi="Times New Roman" w:cs="Times New Roman"/>
                <w:b w:val="0"/>
              </w:rPr>
              <w:t xml:space="preserve">     IITF</w:t>
            </w:r>
          </w:p>
        </w:tc>
        <w:tc>
          <w:tcPr>
            <w:tcW w:w="1170" w:type="dxa"/>
            <w:tcBorders>
              <w:top w:val="single" w:sz="4" w:space="0" w:color="auto"/>
              <w:left w:val="single" w:sz="4" w:space="0" w:color="auto"/>
              <w:bottom w:val="single" w:sz="4" w:space="0" w:color="auto"/>
              <w:right w:val="single" w:sz="4" w:space="0" w:color="auto"/>
            </w:tcBorders>
            <w:vAlign w:val="center"/>
          </w:tcPr>
          <w:p w14:paraId="25F5687C" w14:textId="77777777" w:rsidR="00DF534C" w:rsidRPr="00AF1C11" w:rsidRDefault="00B64053" w:rsidP="00BD6DF7">
            <w:pPr>
              <w:spacing w:before="120" w:after="120"/>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52B63071" w14:textId="77777777" w:rsidR="00DF534C" w:rsidRPr="00AF1C11" w:rsidRDefault="00B64053" w:rsidP="00BD6DF7">
            <w:pPr>
              <w:spacing w:before="120" w:after="120"/>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14:paraId="326D3F43" w14:textId="77777777" w:rsidR="00DF534C" w:rsidRPr="00AF1C11" w:rsidRDefault="004C44EB" w:rsidP="00BD6DF7">
            <w:pPr>
              <w:spacing w:before="120" w:after="120"/>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2420A982" w14:textId="77777777" w:rsidR="00DF534C" w:rsidRPr="00AF1C11" w:rsidRDefault="00B64053"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413B499" w14:textId="77777777" w:rsidR="00DF534C" w:rsidRPr="00AF1C11" w:rsidRDefault="00B64053" w:rsidP="00BD6DF7">
            <w:pPr>
              <w:spacing w:before="120" w:after="120"/>
              <w:jc w:val="center"/>
              <w:rPr>
                <w:color w:val="000000"/>
                <w:sz w:val="20"/>
                <w:szCs w:val="20"/>
              </w:rPr>
            </w:pPr>
            <w:r>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5304194A" w14:textId="77777777" w:rsidR="00DF534C"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5F4AFF34" w14:textId="77777777" w:rsidR="00DF534C" w:rsidRPr="00AF1C11" w:rsidRDefault="004C44EB" w:rsidP="00BD6DF7">
            <w:pPr>
              <w:spacing w:before="120" w:after="120"/>
              <w:jc w:val="center"/>
              <w:rPr>
                <w:color w:val="000000"/>
                <w:sz w:val="20"/>
                <w:szCs w:val="20"/>
              </w:rPr>
            </w:pPr>
            <w:r>
              <w:rPr>
                <w:color w:val="000000"/>
                <w:sz w:val="20"/>
                <w:szCs w:val="20"/>
              </w:rPr>
              <w:t>0</w:t>
            </w:r>
          </w:p>
        </w:tc>
      </w:tr>
      <w:tr w:rsidR="004C44EB" w:rsidRPr="00BD6DF7" w14:paraId="67E3796D"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8DB3E2"/>
          </w:tcPr>
          <w:p w14:paraId="730EA3A3" w14:textId="77777777" w:rsidR="00BD6DF7" w:rsidRPr="00BD6DF7" w:rsidRDefault="004C44EB" w:rsidP="00BD6DF7">
            <w:pPr>
              <w:pStyle w:val="SuicideTableHeading2"/>
              <w:spacing w:after="120"/>
              <w:rPr>
                <w:rFonts w:ascii="Times New Roman" w:hAnsi="Times New Roman" w:cs="Times New Roman"/>
                <w:b w:val="0"/>
              </w:rPr>
            </w:pPr>
            <w:r>
              <w:rPr>
                <w:rFonts w:ascii="Times New Roman" w:hAnsi="Times New Roman" w:cs="Times New Roman"/>
                <w:b w:val="0"/>
              </w:rPr>
              <w:t>Record Keeping:</w:t>
            </w:r>
          </w:p>
        </w:tc>
        <w:tc>
          <w:tcPr>
            <w:tcW w:w="1170" w:type="dxa"/>
            <w:tcBorders>
              <w:top w:val="single" w:sz="4" w:space="0" w:color="auto"/>
              <w:left w:val="single" w:sz="4" w:space="0" w:color="auto"/>
              <w:bottom w:val="single" w:sz="4" w:space="0" w:color="auto"/>
              <w:right w:val="single" w:sz="4" w:space="0" w:color="auto"/>
            </w:tcBorders>
            <w:vAlign w:val="center"/>
          </w:tcPr>
          <w:p w14:paraId="13A89E93" w14:textId="77777777" w:rsidR="00BD6DF7" w:rsidRPr="00AF1C11" w:rsidRDefault="00BD6DF7" w:rsidP="00BD6DF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6D838B5"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0044048" w14:textId="77777777" w:rsidR="00BD6DF7" w:rsidRPr="00AF1C11" w:rsidRDefault="00BD6DF7" w:rsidP="00BD6DF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E2303C3"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054488C" w14:textId="77777777" w:rsidR="00BD6DF7" w:rsidRPr="00AF1C11" w:rsidRDefault="00BD6DF7" w:rsidP="00BD6DF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C7014AD"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2D60752" w14:textId="77777777" w:rsidR="00BD6DF7" w:rsidRPr="00AF1C11" w:rsidRDefault="00BD6DF7" w:rsidP="00BD6DF7">
            <w:pPr>
              <w:spacing w:before="120" w:after="120"/>
              <w:jc w:val="center"/>
              <w:rPr>
                <w:color w:val="000000"/>
                <w:sz w:val="20"/>
                <w:szCs w:val="20"/>
              </w:rPr>
            </w:pPr>
          </w:p>
        </w:tc>
      </w:tr>
      <w:tr w:rsidR="004C44EB" w:rsidRPr="00BD6DF7" w14:paraId="7ADB5702"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1CB643FC" w14:textId="77777777" w:rsidR="004C44EB" w:rsidRDefault="004C44EB" w:rsidP="004C44EB">
            <w:pPr>
              <w:pStyle w:val="SuicideTableHeading2"/>
              <w:spacing w:after="120"/>
              <w:rPr>
                <w:rFonts w:ascii="Times New Roman" w:hAnsi="Times New Roman" w:cs="Times New Roman"/>
                <w:b w:val="0"/>
              </w:rPr>
            </w:pPr>
            <w:r>
              <w:rPr>
                <w:rFonts w:ascii="Times New Roman" w:hAnsi="Times New Roman" w:cs="Times New Roman"/>
                <w:b w:val="0"/>
              </w:rPr>
              <w:t xml:space="preserve">     Laboratory</w:t>
            </w:r>
          </w:p>
        </w:tc>
        <w:tc>
          <w:tcPr>
            <w:tcW w:w="1170" w:type="dxa"/>
            <w:tcBorders>
              <w:top w:val="single" w:sz="4" w:space="0" w:color="auto"/>
              <w:left w:val="single" w:sz="4" w:space="0" w:color="auto"/>
              <w:bottom w:val="single" w:sz="4" w:space="0" w:color="auto"/>
              <w:right w:val="single" w:sz="4" w:space="0" w:color="auto"/>
            </w:tcBorders>
            <w:vAlign w:val="center"/>
          </w:tcPr>
          <w:p w14:paraId="175AEEEB" w14:textId="77274FB1" w:rsidR="004C44EB" w:rsidRPr="00AF1C11" w:rsidRDefault="004C44EB" w:rsidP="004C44EB">
            <w:pPr>
              <w:spacing w:before="120" w:after="120"/>
              <w:jc w:val="center"/>
              <w:rPr>
                <w:color w:val="000000"/>
                <w:sz w:val="20"/>
                <w:szCs w:val="20"/>
              </w:rPr>
            </w:pPr>
            <w:r>
              <w:rPr>
                <w:color w:val="000000"/>
                <w:sz w:val="20"/>
                <w:szCs w:val="20"/>
              </w:rPr>
              <w:t>3</w:t>
            </w:r>
            <w:r w:rsidR="00720409">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168C7515" w14:textId="77777777" w:rsidR="004C44EB" w:rsidRPr="00AF1C11" w:rsidRDefault="004C44EB" w:rsidP="004C44EB">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5745396" w14:textId="3A29389B" w:rsidR="004C44EB" w:rsidRPr="00AF1C11" w:rsidRDefault="004C44EB" w:rsidP="004C44EB">
            <w:pPr>
              <w:spacing w:before="120" w:after="120"/>
              <w:jc w:val="center"/>
              <w:rPr>
                <w:color w:val="000000"/>
                <w:sz w:val="20"/>
                <w:szCs w:val="20"/>
              </w:rPr>
            </w:pPr>
            <w:r>
              <w:rPr>
                <w:color w:val="000000"/>
                <w:sz w:val="20"/>
                <w:szCs w:val="20"/>
              </w:rPr>
              <w:t>3</w:t>
            </w:r>
            <w:r w:rsidR="00720409">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7AB77ABB" w14:textId="77777777" w:rsidR="004C44EB" w:rsidRPr="00AF1C11" w:rsidRDefault="004C44EB" w:rsidP="004C44EB">
            <w:pPr>
              <w:spacing w:before="120" w:after="120"/>
              <w:jc w:val="center"/>
              <w:rPr>
                <w:color w:val="000000"/>
                <w:sz w:val="20"/>
                <w:szCs w:val="20"/>
              </w:rPr>
            </w:pPr>
            <w:r>
              <w:rPr>
                <w:color w:val="000000"/>
                <w:sz w:val="20"/>
                <w:szCs w:val="20"/>
              </w:rPr>
              <w:t>250</w:t>
            </w:r>
          </w:p>
        </w:tc>
        <w:tc>
          <w:tcPr>
            <w:tcW w:w="1170" w:type="dxa"/>
            <w:tcBorders>
              <w:top w:val="single" w:sz="4" w:space="0" w:color="auto"/>
              <w:left w:val="single" w:sz="4" w:space="0" w:color="auto"/>
              <w:bottom w:val="single" w:sz="4" w:space="0" w:color="auto"/>
              <w:right w:val="single" w:sz="4" w:space="0" w:color="auto"/>
            </w:tcBorders>
            <w:vAlign w:val="center"/>
          </w:tcPr>
          <w:p w14:paraId="6BEC3E95" w14:textId="5A6D5D29" w:rsidR="004C44EB" w:rsidRPr="00AF1C11" w:rsidRDefault="00720409" w:rsidP="004C44EB">
            <w:pPr>
              <w:spacing w:before="120" w:after="120"/>
              <w:jc w:val="center"/>
              <w:rPr>
                <w:color w:val="000000"/>
                <w:sz w:val="20"/>
                <w:szCs w:val="20"/>
              </w:rPr>
            </w:pPr>
            <w:r>
              <w:rPr>
                <w:color w:val="000000"/>
                <w:sz w:val="20"/>
                <w:szCs w:val="20"/>
              </w:rPr>
              <w:t>7,500</w:t>
            </w:r>
          </w:p>
        </w:tc>
        <w:tc>
          <w:tcPr>
            <w:tcW w:w="810" w:type="dxa"/>
            <w:tcBorders>
              <w:top w:val="single" w:sz="4" w:space="0" w:color="auto"/>
              <w:left w:val="single" w:sz="4" w:space="0" w:color="auto"/>
              <w:bottom w:val="single" w:sz="4" w:space="0" w:color="auto"/>
              <w:right w:val="single" w:sz="4" w:space="0" w:color="auto"/>
            </w:tcBorders>
            <w:vAlign w:val="center"/>
          </w:tcPr>
          <w:p w14:paraId="6129D47C" w14:textId="77777777" w:rsidR="004C44EB" w:rsidRPr="00AF1C11" w:rsidRDefault="00B601C0" w:rsidP="004C44EB">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1CC98AB7" w14:textId="309BD958" w:rsidR="004C44EB" w:rsidRPr="00AF1C11" w:rsidRDefault="001E48AC" w:rsidP="004C44EB">
            <w:pPr>
              <w:spacing w:before="120" w:after="120"/>
              <w:jc w:val="center"/>
              <w:rPr>
                <w:color w:val="000000"/>
                <w:sz w:val="20"/>
                <w:szCs w:val="20"/>
              </w:rPr>
            </w:pPr>
            <w:r>
              <w:rPr>
                <w:color w:val="000000"/>
                <w:sz w:val="20"/>
                <w:szCs w:val="20"/>
              </w:rPr>
              <w:t>262,500</w:t>
            </w:r>
          </w:p>
        </w:tc>
      </w:tr>
      <w:tr w:rsidR="004C44EB" w:rsidRPr="00BD6DF7" w14:paraId="6294D70E"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4BA5E156" w14:textId="77777777" w:rsidR="004C44EB" w:rsidRDefault="004C44EB" w:rsidP="004C44EB">
            <w:pPr>
              <w:pStyle w:val="SuicideTableHeading2"/>
              <w:spacing w:after="120"/>
              <w:rPr>
                <w:rFonts w:ascii="Times New Roman" w:hAnsi="Times New Roman" w:cs="Times New Roman"/>
                <w:b w:val="0"/>
              </w:rPr>
            </w:pPr>
            <w:r>
              <w:rPr>
                <w:rFonts w:ascii="Times New Roman" w:hAnsi="Times New Roman" w:cs="Times New Roman"/>
                <w:b w:val="0"/>
              </w:rPr>
              <w:t xml:space="preserve">     IITF</w:t>
            </w:r>
          </w:p>
        </w:tc>
        <w:tc>
          <w:tcPr>
            <w:tcW w:w="1170" w:type="dxa"/>
            <w:tcBorders>
              <w:top w:val="single" w:sz="4" w:space="0" w:color="auto"/>
              <w:left w:val="single" w:sz="4" w:space="0" w:color="auto"/>
              <w:bottom w:val="single" w:sz="4" w:space="0" w:color="auto"/>
              <w:right w:val="single" w:sz="4" w:space="0" w:color="auto"/>
            </w:tcBorders>
            <w:vAlign w:val="center"/>
          </w:tcPr>
          <w:p w14:paraId="35C27297" w14:textId="77777777" w:rsidR="004C44EB" w:rsidRPr="00AF1C11" w:rsidRDefault="004C44EB" w:rsidP="004C44EB">
            <w:pPr>
              <w:spacing w:before="120" w:after="120"/>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7FB2D63B" w14:textId="77777777" w:rsidR="004C44EB" w:rsidRPr="00AF1C11" w:rsidRDefault="004C44EB" w:rsidP="004C44EB">
            <w:pPr>
              <w:spacing w:before="120" w:after="120"/>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14:paraId="0AD18B4D" w14:textId="77777777" w:rsidR="004C44EB" w:rsidRPr="00AF1C11" w:rsidRDefault="004C44EB" w:rsidP="004C44EB">
            <w:pPr>
              <w:spacing w:before="120" w:after="120"/>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23D9B1D0" w14:textId="77777777" w:rsidR="004C44EB" w:rsidRPr="00AF1C11" w:rsidRDefault="004C44EB" w:rsidP="004C44EB">
            <w:pPr>
              <w:spacing w:before="120" w:after="120"/>
              <w:jc w:val="center"/>
              <w:rPr>
                <w:color w:val="000000"/>
                <w:sz w:val="20"/>
                <w:szCs w:val="20"/>
              </w:rPr>
            </w:pPr>
            <w:r>
              <w:rPr>
                <w:color w:val="000000"/>
                <w:sz w:val="20"/>
                <w:szCs w:val="20"/>
              </w:rPr>
              <w:t>250</w:t>
            </w:r>
          </w:p>
        </w:tc>
        <w:tc>
          <w:tcPr>
            <w:tcW w:w="1170" w:type="dxa"/>
            <w:tcBorders>
              <w:top w:val="single" w:sz="4" w:space="0" w:color="auto"/>
              <w:left w:val="single" w:sz="4" w:space="0" w:color="auto"/>
              <w:bottom w:val="single" w:sz="4" w:space="0" w:color="auto"/>
              <w:right w:val="single" w:sz="4" w:space="0" w:color="auto"/>
            </w:tcBorders>
            <w:vAlign w:val="center"/>
          </w:tcPr>
          <w:p w14:paraId="71872BD0" w14:textId="77777777" w:rsidR="004C44EB" w:rsidRPr="00AF1C11" w:rsidRDefault="004C44EB" w:rsidP="004C44EB">
            <w:pPr>
              <w:spacing w:before="120" w:after="120"/>
              <w:jc w:val="center"/>
              <w:rPr>
                <w:color w:val="000000"/>
                <w:sz w:val="20"/>
                <w:szCs w:val="20"/>
              </w:rPr>
            </w:pPr>
            <w:r>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69A8ADB1" w14:textId="77777777" w:rsidR="004C44EB" w:rsidRPr="00AF1C11" w:rsidRDefault="00B601C0" w:rsidP="004C44EB">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071C4522" w14:textId="77777777" w:rsidR="004C44EB" w:rsidRPr="00AF1C11" w:rsidRDefault="00B601C0" w:rsidP="004C44EB">
            <w:pPr>
              <w:spacing w:before="120" w:after="120"/>
              <w:jc w:val="center"/>
              <w:rPr>
                <w:color w:val="000000"/>
                <w:sz w:val="20"/>
                <w:szCs w:val="20"/>
              </w:rPr>
            </w:pPr>
            <w:r>
              <w:rPr>
                <w:color w:val="000000"/>
                <w:sz w:val="20"/>
                <w:szCs w:val="20"/>
              </w:rPr>
              <w:t>0</w:t>
            </w:r>
          </w:p>
        </w:tc>
      </w:tr>
      <w:tr w:rsidR="004C44EB" w:rsidRPr="00BD6DF7" w14:paraId="0D8DC3DE"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8DB3E2"/>
          </w:tcPr>
          <w:p w14:paraId="030B2CA6" w14:textId="77777777" w:rsidR="00D97188" w:rsidRPr="00BD6DF7" w:rsidRDefault="00D97188" w:rsidP="00BD6DF7">
            <w:pPr>
              <w:pStyle w:val="SuicideTableHeading2"/>
              <w:spacing w:after="120"/>
              <w:rPr>
                <w:rFonts w:ascii="Times New Roman" w:hAnsi="Times New Roman" w:cs="Times New Roman"/>
              </w:rPr>
            </w:pPr>
            <w:r w:rsidRPr="00BD6DF7">
              <w:rPr>
                <w:rFonts w:ascii="Times New Roman" w:hAnsi="Times New Roman" w:cs="Times New Roman"/>
              </w:rPr>
              <w:t>Total</w:t>
            </w:r>
          </w:p>
        </w:tc>
        <w:tc>
          <w:tcPr>
            <w:tcW w:w="1170" w:type="dxa"/>
            <w:tcBorders>
              <w:top w:val="single" w:sz="4" w:space="0" w:color="auto"/>
              <w:left w:val="single" w:sz="4" w:space="0" w:color="auto"/>
              <w:bottom w:val="single" w:sz="4" w:space="0" w:color="auto"/>
              <w:right w:val="single" w:sz="4" w:space="0" w:color="auto"/>
            </w:tcBorders>
            <w:vAlign w:val="center"/>
          </w:tcPr>
          <w:p w14:paraId="5EBC99BF" w14:textId="37EC3903" w:rsidR="00D97188" w:rsidRPr="00AF1C11" w:rsidRDefault="001E48AC" w:rsidP="002C4AA0">
            <w:pPr>
              <w:spacing w:before="120" w:after="120"/>
              <w:jc w:val="center"/>
              <w:rPr>
                <w:color w:val="000000"/>
                <w:sz w:val="20"/>
                <w:szCs w:val="20"/>
              </w:rPr>
            </w:pPr>
            <w:r>
              <w:rPr>
                <w:color w:val="000000"/>
                <w:sz w:val="20"/>
                <w:szCs w:val="20"/>
              </w:rPr>
              <w:t>5,400,061</w:t>
            </w:r>
          </w:p>
        </w:tc>
        <w:tc>
          <w:tcPr>
            <w:tcW w:w="990" w:type="dxa"/>
            <w:tcBorders>
              <w:top w:val="single" w:sz="4" w:space="0" w:color="auto"/>
              <w:left w:val="single" w:sz="4" w:space="0" w:color="auto"/>
              <w:bottom w:val="single" w:sz="4" w:space="0" w:color="auto"/>
              <w:right w:val="single" w:sz="4" w:space="0" w:color="auto"/>
            </w:tcBorders>
            <w:vAlign w:val="center"/>
          </w:tcPr>
          <w:p w14:paraId="04630C22" w14:textId="77777777" w:rsidR="00D97188" w:rsidRPr="00AF1C11" w:rsidRDefault="00D97188"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D5335D" w14:textId="20CA8A97" w:rsidR="00D97188" w:rsidRPr="00AF1C11" w:rsidRDefault="00BE60BA" w:rsidP="002C4AA0">
            <w:pPr>
              <w:spacing w:before="120" w:after="120"/>
              <w:jc w:val="center"/>
              <w:rPr>
                <w:color w:val="000000"/>
                <w:sz w:val="20"/>
                <w:szCs w:val="20"/>
              </w:rPr>
            </w:pPr>
            <w:r>
              <w:rPr>
                <w:color w:val="000000"/>
                <w:sz w:val="20"/>
                <w:szCs w:val="20"/>
              </w:rPr>
              <w:t>21,600,061</w:t>
            </w:r>
          </w:p>
        </w:tc>
        <w:tc>
          <w:tcPr>
            <w:tcW w:w="1080" w:type="dxa"/>
            <w:tcBorders>
              <w:top w:val="single" w:sz="4" w:space="0" w:color="auto"/>
              <w:left w:val="single" w:sz="4" w:space="0" w:color="auto"/>
              <w:bottom w:val="single" w:sz="4" w:space="0" w:color="auto"/>
              <w:right w:val="single" w:sz="4" w:space="0" w:color="auto"/>
            </w:tcBorders>
            <w:vAlign w:val="center"/>
          </w:tcPr>
          <w:p w14:paraId="1C206DC6" w14:textId="77777777" w:rsidR="00D97188" w:rsidRPr="00AF1C11" w:rsidRDefault="00D97188"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320097E" w14:textId="16C06CE7" w:rsidR="00D97188" w:rsidRPr="004C44EB" w:rsidRDefault="004C44EB" w:rsidP="007706F4">
            <w:pPr>
              <w:spacing w:before="120" w:after="120"/>
              <w:jc w:val="center"/>
              <w:rPr>
                <w:color w:val="000000"/>
                <w:sz w:val="20"/>
                <w:szCs w:val="20"/>
              </w:rPr>
            </w:pPr>
            <w:r w:rsidRPr="004C44EB">
              <w:rPr>
                <w:bCs/>
                <w:sz w:val="20"/>
                <w:szCs w:val="20"/>
              </w:rPr>
              <w:t>1,</w:t>
            </w:r>
            <w:r w:rsidR="001E48AC">
              <w:rPr>
                <w:bCs/>
                <w:sz w:val="20"/>
                <w:szCs w:val="20"/>
              </w:rPr>
              <w:t>357,5</w:t>
            </w:r>
            <w:r w:rsidR="007706F4">
              <w:rPr>
                <w:bCs/>
                <w:sz w:val="20"/>
                <w:szCs w:val="20"/>
              </w:rPr>
              <w:t>3</w:t>
            </w:r>
            <w:r w:rsidR="001E48AC">
              <w:rPr>
                <w:bCs/>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F18E1F8" w14:textId="77777777" w:rsidR="00D97188" w:rsidRPr="00B601C0" w:rsidRDefault="00D97188"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8A1AD9B" w14:textId="72BC3187" w:rsidR="00D97188" w:rsidRPr="0032078F" w:rsidRDefault="006E2931" w:rsidP="00CE048C">
            <w:pPr>
              <w:spacing w:before="120" w:after="120"/>
              <w:jc w:val="center"/>
              <w:rPr>
                <w:color w:val="000000"/>
                <w:sz w:val="20"/>
                <w:szCs w:val="20"/>
              </w:rPr>
            </w:pPr>
            <w:r>
              <w:rPr>
                <w:sz w:val="20"/>
                <w:szCs w:val="20"/>
              </w:rPr>
              <w:t>6</w:t>
            </w:r>
            <w:r w:rsidR="00D81323">
              <w:rPr>
                <w:sz w:val="20"/>
                <w:szCs w:val="20"/>
              </w:rPr>
              <w:t>6</w:t>
            </w:r>
            <w:r>
              <w:rPr>
                <w:sz w:val="20"/>
                <w:szCs w:val="20"/>
              </w:rPr>
              <w:t>,</w:t>
            </w:r>
            <w:r w:rsidR="00CE048C">
              <w:rPr>
                <w:sz w:val="20"/>
                <w:szCs w:val="20"/>
              </w:rPr>
              <w:t>68</w:t>
            </w:r>
            <w:r>
              <w:rPr>
                <w:sz w:val="20"/>
                <w:szCs w:val="20"/>
              </w:rPr>
              <w:t>3,655</w:t>
            </w:r>
          </w:p>
        </w:tc>
      </w:tr>
    </w:tbl>
    <w:p w14:paraId="129FC3BD" w14:textId="77777777" w:rsidR="008302AB" w:rsidRDefault="008302AB">
      <w:pPr>
        <w:widowControl/>
      </w:pPr>
    </w:p>
    <w:p w14:paraId="1624E3F5" w14:textId="62BE74B3" w:rsidR="008302AB" w:rsidRDefault="00DF534C" w:rsidP="00DF534C">
      <w:pPr>
        <w:widowControl/>
      </w:pPr>
      <w:r>
        <w:rPr>
          <w:i/>
          <w:iCs/>
          <w:vertAlign w:val="superscript"/>
        </w:rPr>
        <w:t>1</w:t>
      </w:r>
      <w:r w:rsidR="008302AB">
        <w:rPr>
          <w:i/>
          <w:iCs/>
        </w:rPr>
        <w:t>Note:</w:t>
      </w:r>
      <w:r w:rsidR="00493DF7">
        <w:rPr>
          <w:i/>
          <w:iCs/>
        </w:rPr>
        <w:t xml:space="preserve"> </w:t>
      </w:r>
      <w:r w:rsidR="008302AB">
        <w:rPr>
          <w:i/>
          <w:iCs/>
        </w:rPr>
        <w:t xml:space="preserve"> The time it takes each respondent (i.e., donor, collector, laboratory, and MRO) to complete the Federal CCF is based on an average estimated number of minutes it would take each respondent to complete their designated section of the for</w:t>
      </w:r>
      <w:r w:rsidR="00694EFC">
        <w:rPr>
          <w:i/>
          <w:iCs/>
        </w:rPr>
        <w:t xml:space="preserve">m or regulated entities (e.g. HHS, DOT, and NRC). </w:t>
      </w:r>
    </w:p>
    <w:p w14:paraId="2049ED9F" w14:textId="77777777" w:rsidR="008302AB" w:rsidRDefault="008302AB">
      <w:pPr>
        <w:widowControl/>
        <w:ind w:left="1440"/>
        <w:rPr>
          <w:i/>
          <w:iCs/>
        </w:rPr>
      </w:pPr>
    </w:p>
    <w:p w14:paraId="4F2DA867" w14:textId="77777777" w:rsidR="008302AB" w:rsidRDefault="00DF534C" w:rsidP="00DF534C">
      <w:pPr>
        <w:widowControl/>
        <w:rPr>
          <w:i/>
          <w:iCs/>
        </w:rPr>
      </w:pPr>
      <w:r>
        <w:rPr>
          <w:i/>
          <w:iCs/>
          <w:vertAlign w:val="superscript"/>
        </w:rPr>
        <w:t>1</w:t>
      </w:r>
      <w:r w:rsidR="008302AB">
        <w:rPr>
          <w:i/>
          <w:iCs/>
        </w:rPr>
        <w:t>Note:  The above number of responses is an estimate of the total number of specimens collected annually (</w:t>
      </w:r>
      <w:r w:rsidR="00C47C84">
        <w:rPr>
          <w:i/>
          <w:iCs/>
        </w:rPr>
        <w:t>150</w:t>
      </w:r>
      <w:r w:rsidR="008302AB">
        <w:rPr>
          <w:i/>
          <w:iCs/>
        </w:rPr>
        <w:t xml:space="preserve">,000 </w:t>
      </w:r>
      <w:r w:rsidR="00E53EE3">
        <w:rPr>
          <w:i/>
          <w:iCs/>
        </w:rPr>
        <w:t xml:space="preserve">federal </w:t>
      </w:r>
      <w:r w:rsidR="008302AB">
        <w:rPr>
          <w:i/>
          <w:iCs/>
        </w:rPr>
        <w:t xml:space="preserve">agency specimens; </w:t>
      </w:r>
      <w:r w:rsidR="00CA1B36">
        <w:rPr>
          <w:i/>
          <w:iCs/>
        </w:rPr>
        <w:t xml:space="preserve">and approximately </w:t>
      </w:r>
      <w:r w:rsidR="00C47C84">
        <w:rPr>
          <w:i/>
          <w:iCs/>
        </w:rPr>
        <w:t>6</w:t>
      </w:r>
      <w:r w:rsidR="008302AB">
        <w:rPr>
          <w:i/>
          <w:iCs/>
        </w:rPr>
        <w:t>,000,000 DOT regulated specimens).</w:t>
      </w:r>
    </w:p>
    <w:p w14:paraId="25A267BD" w14:textId="77777777" w:rsidR="008302AB" w:rsidRDefault="008302AB">
      <w:pPr>
        <w:widowControl/>
      </w:pPr>
    </w:p>
    <w:p w14:paraId="62727BD9" w14:textId="3F8FF1FC" w:rsidR="008302AB" w:rsidRDefault="00DF534C" w:rsidP="00B601C0">
      <w:pPr>
        <w:widowControl/>
        <w:rPr>
          <w:i/>
          <w:iCs/>
        </w:rPr>
      </w:pPr>
      <w:r>
        <w:rPr>
          <w:i/>
          <w:iCs/>
          <w:vertAlign w:val="superscript"/>
        </w:rPr>
        <w:t>2</w:t>
      </w:r>
      <w:r w:rsidR="008302AB">
        <w:rPr>
          <w:i/>
          <w:iCs/>
        </w:rPr>
        <w:t>Note:</w:t>
      </w:r>
      <w:r w:rsidR="00493DF7">
        <w:rPr>
          <w:i/>
          <w:iCs/>
        </w:rPr>
        <w:t xml:space="preserve"> </w:t>
      </w:r>
      <w:r w:rsidR="008302AB">
        <w:rPr>
          <w:i/>
          <w:iCs/>
        </w:rPr>
        <w:t xml:space="preserve"> The estimate of </w:t>
      </w:r>
      <w:r w:rsidR="00B17147">
        <w:rPr>
          <w:i/>
          <w:iCs/>
        </w:rPr>
        <w:t xml:space="preserve">three </w:t>
      </w:r>
      <w:r w:rsidR="008302AB">
        <w:rPr>
          <w:i/>
          <w:iCs/>
        </w:rPr>
        <w:t>applications per year is based on receiving only 3 applications</w:t>
      </w:r>
      <w:r w:rsidR="00CF582C">
        <w:rPr>
          <w:i/>
          <w:iCs/>
        </w:rPr>
        <w:t xml:space="preserve"> for a laboratory application </w:t>
      </w:r>
      <w:r w:rsidR="003540E5">
        <w:rPr>
          <w:i/>
          <w:iCs/>
        </w:rPr>
        <w:t>in</w:t>
      </w:r>
      <w:r w:rsidR="008302AB">
        <w:rPr>
          <w:i/>
          <w:iCs/>
        </w:rPr>
        <w:t xml:space="preserve"> the past year</w:t>
      </w:r>
      <w:r w:rsidR="003540E5">
        <w:rPr>
          <w:i/>
          <w:iCs/>
        </w:rPr>
        <w:t xml:space="preserve"> (i.e., at the time of these calculations)</w:t>
      </w:r>
      <w:r w:rsidR="00CF582C">
        <w:rPr>
          <w:i/>
          <w:iCs/>
        </w:rPr>
        <w:t xml:space="preserve"> and only 1 IITF application </w:t>
      </w:r>
      <w:r w:rsidR="00E53EE3">
        <w:rPr>
          <w:i/>
          <w:iCs/>
        </w:rPr>
        <w:t xml:space="preserve">submitted </w:t>
      </w:r>
      <w:r w:rsidR="00CF582C">
        <w:rPr>
          <w:i/>
          <w:iCs/>
        </w:rPr>
        <w:t>after October 1, 2010</w:t>
      </w:r>
      <w:r w:rsidR="008302AB">
        <w:rPr>
          <w:i/>
          <w:iCs/>
        </w:rPr>
        <w:t>.</w:t>
      </w:r>
    </w:p>
    <w:p w14:paraId="5D062AE4" w14:textId="77777777" w:rsidR="00B601C0" w:rsidRDefault="00B601C0" w:rsidP="00B601C0">
      <w:pPr>
        <w:widowControl/>
        <w:rPr>
          <w:i/>
          <w:iCs/>
        </w:rPr>
      </w:pPr>
    </w:p>
    <w:p w14:paraId="50A85EB8" w14:textId="77777777" w:rsidR="00CF582C" w:rsidRDefault="00DF534C" w:rsidP="004C44EB">
      <w:pPr>
        <w:widowControl/>
      </w:pPr>
      <w:r>
        <w:rPr>
          <w:i/>
          <w:iCs/>
          <w:vertAlign w:val="superscript"/>
        </w:rPr>
        <w:t>2</w:t>
      </w:r>
      <w:r w:rsidR="008302AB">
        <w:rPr>
          <w:i/>
          <w:iCs/>
        </w:rPr>
        <w:t>Note:</w:t>
      </w:r>
      <w:r w:rsidR="00493DF7">
        <w:rPr>
          <w:i/>
          <w:iCs/>
        </w:rPr>
        <w:t xml:space="preserve"> </w:t>
      </w:r>
      <w:r w:rsidR="008302AB">
        <w:rPr>
          <w:i/>
          <w:iCs/>
        </w:rPr>
        <w:t xml:space="preserve"> The estimate of </w:t>
      </w:r>
      <w:r w:rsidR="00B17147">
        <w:rPr>
          <w:i/>
          <w:iCs/>
        </w:rPr>
        <w:t xml:space="preserve">three </w:t>
      </w:r>
      <w:r w:rsidR="008302AB">
        <w:rPr>
          <w:i/>
          <w:iCs/>
        </w:rPr>
        <w:t>burden hours to complete the application has not changed even though additional information is requested. The original burden hours were generous to begin with and are still appropriate.</w:t>
      </w:r>
    </w:p>
    <w:p w14:paraId="66469647" w14:textId="77777777" w:rsidR="008302AB" w:rsidRDefault="008302AB">
      <w:pPr>
        <w:widowControl/>
      </w:pPr>
    </w:p>
    <w:p w14:paraId="3D000F0A" w14:textId="5E266D0F" w:rsidR="008302AB" w:rsidRDefault="004C44EB" w:rsidP="004C44EB">
      <w:pPr>
        <w:widowControl/>
      </w:pPr>
      <w:r>
        <w:rPr>
          <w:i/>
          <w:iCs/>
          <w:vertAlign w:val="superscript"/>
        </w:rPr>
        <w:t>3</w:t>
      </w:r>
      <w:r w:rsidR="008302AB">
        <w:rPr>
          <w:i/>
          <w:iCs/>
        </w:rPr>
        <w:t xml:space="preserve">Note:  </w:t>
      </w:r>
      <w:r w:rsidR="003540E5">
        <w:rPr>
          <w:i/>
          <w:iCs/>
        </w:rPr>
        <w:t>At the time of these calculations, t</w:t>
      </w:r>
      <w:r w:rsidR="008302AB">
        <w:rPr>
          <w:i/>
          <w:iCs/>
        </w:rPr>
        <w:t xml:space="preserve">here </w:t>
      </w:r>
      <w:r w:rsidR="003540E5">
        <w:rPr>
          <w:i/>
          <w:iCs/>
        </w:rPr>
        <w:t>we</w:t>
      </w:r>
      <w:r w:rsidR="008302AB">
        <w:rPr>
          <w:i/>
          <w:iCs/>
        </w:rPr>
        <w:t xml:space="preserve">re </w:t>
      </w:r>
      <w:r w:rsidR="00CF582C">
        <w:rPr>
          <w:i/>
          <w:iCs/>
        </w:rPr>
        <w:t>3</w:t>
      </w:r>
      <w:r w:rsidR="00720409">
        <w:rPr>
          <w:i/>
          <w:iCs/>
        </w:rPr>
        <w:t>0</w:t>
      </w:r>
      <w:r w:rsidR="00D53650">
        <w:rPr>
          <w:i/>
          <w:iCs/>
        </w:rPr>
        <w:t xml:space="preserve"> </w:t>
      </w:r>
      <w:r w:rsidR="008302AB">
        <w:rPr>
          <w:i/>
          <w:iCs/>
        </w:rPr>
        <w:t>certified laboratories undergoing 2 maintenance inspections each year</w:t>
      </w:r>
      <w:r w:rsidR="00CF582C">
        <w:rPr>
          <w:i/>
          <w:iCs/>
        </w:rPr>
        <w:t xml:space="preserve"> and </w:t>
      </w:r>
      <w:r w:rsidR="003540E5">
        <w:rPr>
          <w:i/>
          <w:iCs/>
        </w:rPr>
        <w:t>one</w:t>
      </w:r>
      <w:r w:rsidR="00E53EE3">
        <w:rPr>
          <w:i/>
          <w:iCs/>
        </w:rPr>
        <w:t xml:space="preserve"> certified</w:t>
      </w:r>
      <w:r w:rsidR="00CF582C">
        <w:rPr>
          <w:i/>
          <w:iCs/>
        </w:rPr>
        <w:t xml:space="preserve"> </w:t>
      </w:r>
      <w:r w:rsidR="003540E5">
        <w:rPr>
          <w:i/>
          <w:iCs/>
        </w:rPr>
        <w:t>IITF</w:t>
      </w:r>
      <w:r w:rsidR="008302AB">
        <w:rPr>
          <w:i/>
          <w:iCs/>
        </w:rPr>
        <w:t>.</w:t>
      </w:r>
    </w:p>
    <w:p w14:paraId="464DC607" w14:textId="77777777" w:rsidR="008302AB" w:rsidRDefault="008302AB">
      <w:pPr>
        <w:widowControl/>
      </w:pPr>
    </w:p>
    <w:p w14:paraId="1588D087" w14:textId="75235150" w:rsidR="008302AB" w:rsidRDefault="00720409" w:rsidP="004C44EB">
      <w:pPr>
        <w:widowControl/>
      </w:pPr>
      <w:r>
        <w:rPr>
          <w:i/>
          <w:iCs/>
          <w:vertAlign w:val="superscript"/>
        </w:rPr>
        <w:t>3</w:t>
      </w:r>
      <w:r w:rsidR="008302AB">
        <w:rPr>
          <w:i/>
          <w:iCs/>
        </w:rPr>
        <w:t xml:space="preserve">Note:  The wage rates listed for each respondent are based on estimated average hourly wages for the individuals performing these tasks.      </w:t>
      </w:r>
    </w:p>
    <w:p w14:paraId="3CB492C0" w14:textId="77777777" w:rsidR="008302AB" w:rsidRDefault="008302AB">
      <w:pPr>
        <w:widowControl/>
      </w:pPr>
    </w:p>
    <w:p w14:paraId="766EA311" w14:textId="77777777" w:rsidR="008302AB" w:rsidRDefault="008302AB" w:rsidP="000E75F0">
      <w:pPr>
        <w:widowControl/>
        <w:tabs>
          <w:tab w:val="left" w:pos="-1440"/>
        </w:tabs>
        <w:spacing w:line="360" w:lineRule="auto"/>
        <w:ind w:left="720" w:hanging="720"/>
      </w:pPr>
      <w:r>
        <w:t>13.</w:t>
      </w:r>
      <w:r>
        <w:tab/>
      </w:r>
      <w:r>
        <w:rPr>
          <w:u w:val="single"/>
        </w:rPr>
        <w:t>Estimates of Annualized Cost Burden to Respondents</w:t>
      </w:r>
    </w:p>
    <w:p w14:paraId="0D72C2C8" w14:textId="77777777" w:rsidR="008302AB" w:rsidRDefault="008302AB" w:rsidP="000E75F0">
      <w:pPr>
        <w:widowControl/>
        <w:spacing w:line="360" w:lineRule="auto"/>
      </w:pPr>
    </w:p>
    <w:p w14:paraId="06A73306" w14:textId="77777777" w:rsidR="008302AB" w:rsidRDefault="008302AB" w:rsidP="000E75F0">
      <w:pPr>
        <w:widowControl/>
        <w:tabs>
          <w:tab w:val="left" w:pos="-1440"/>
        </w:tabs>
        <w:spacing w:line="360" w:lineRule="auto"/>
        <w:ind w:left="1440" w:hanging="720"/>
      </w:pPr>
      <w:r>
        <w:rPr>
          <w:b/>
          <w:bCs/>
        </w:rPr>
        <w:t>1.</w:t>
      </w:r>
      <w:r>
        <w:rPr>
          <w:b/>
          <w:bCs/>
        </w:rPr>
        <w:tab/>
        <w:t>Donors</w:t>
      </w:r>
    </w:p>
    <w:p w14:paraId="575D21C7" w14:textId="77777777" w:rsidR="008302AB" w:rsidRDefault="008302AB" w:rsidP="000E75F0">
      <w:pPr>
        <w:widowControl/>
        <w:spacing w:line="360" w:lineRule="auto"/>
      </w:pPr>
    </w:p>
    <w:p w14:paraId="2AE5BCC4" w14:textId="27BC9232" w:rsidR="008302AB" w:rsidRDefault="008302AB" w:rsidP="000E75F0">
      <w:pPr>
        <w:widowControl/>
        <w:spacing w:line="360" w:lineRule="auto"/>
      </w:pPr>
      <w:r>
        <w:lastRenderedPageBreak/>
        <w:t xml:space="preserve">There is no direct cost burden to a donor (i.e., employee/job applicant). Each </w:t>
      </w:r>
      <w:r w:rsidR="00E53EE3">
        <w:t xml:space="preserve">federal </w:t>
      </w:r>
      <w:r>
        <w:t>agency</w:t>
      </w:r>
      <w:r w:rsidR="00C27031">
        <w:t>,</w:t>
      </w:r>
      <w:r>
        <w:t xml:space="preserve"> </w:t>
      </w:r>
      <w:r w:rsidR="00B17147">
        <w:t>DOT-</w:t>
      </w:r>
      <w:r>
        <w:t>regulated employer</w:t>
      </w:r>
      <w:r w:rsidR="00C27031">
        <w:t>, or NRC-regulated entity</w:t>
      </w:r>
      <w:r>
        <w:t xml:space="preserve"> pays for collecting and testing specimens and for the MRO review of results as part of its workplace drug testing program.</w:t>
      </w:r>
    </w:p>
    <w:p w14:paraId="4A876D24" w14:textId="77777777" w:rsidR="00302B3C" w:rsidRDefault="00302B3C" w:rsidP="000E75F0">
      <w:pPr>
        <w:widowControl/>
        <w:tabs>
          <w:tab w:val="left" w:pos="-1440"/>
        </w:tabs>
        <w:spacing w:line="360" w:lineRule="auto"/>
        <w:ind w:left="1440" w:hanging="720"/>
        <w:rPr>
          <w:b/>
          <w:bCs/>
        </w:rPr>
      </w:pPr>
    </w:p>
    <w:p w14:paraId="4872D1EC" w14:textId="7CC61AC1" w:rsidR="008302AB" w:rsidRDefault="008302AB" w:rsidP="000E75F0">
      <w:pPr>
        <w:widowControl/>
        <w:tabs>
          <w:tab w:val="left" w:pos="-1440"/>
        </w:tabs>
        <w:spacing w:line="360" w:lineRule="auto"/>
        <w:ind w:left="1440" w:hanging="720"/>
      </w:pPr>
      <w:r>
        <w:rPr>
          <w:b/>
          <w:bCs/>
        </w:rPr>
        <w:t>2.</w:t>
      </w:r>
      <w:r>
        <w:rPr>
          <w:b/>
          <w:bCs/>
        </w:rPr>
        <w:tab/>
      </w:r>
      <w:r w:rsidR="00145FFF">
        <w:rPr>
          <w:b/>
          <w:bCs/>
        </w:rPr>
        <w:t>Test Facility (</w:t>
      </w:r>
      <w:r>
        <w:rPr>
          <w:b/>
          <w:bCs/>
        </w:rPr>
        <w:t>Laboratory</w:t>
      </w:r>
      <w:r w:rsidR="00145FFF">
        <w:rPr>
          <w:b/>
          <w:bCs/>
        </w:rPr>
        <w:t xml:space="preserve"> or IITF)</w:t>
      </w:r>
    </w:p>
    <w:p w14:paraId="77EC2E63" w14:textId="77777777" w:rsidR="008302AB" w:rsidRDefault="008302AB" w:rsidP="000E75F0">
      <w:pPr>
        <w:widowControl/>
        <w:spacing w:line="360" w:lineRule="auto"/>
      </w:pPr>
    </w:p>
    <w:p w14:paraId="3ABC7C22" w14:textId="7738E428" w:rsidR="008302AB" w:rsidRPr="00694EFC" w:rsidRDefault="008302AB" w:rsidP="000E75F0">
      <w:pPr>
        <w:widowControl/>
        <w:spacing w:line="360" w:lineRule="auto"/>
        <w:rPr>
          <w:lang w:val="x-none"/>
        </w:rPr>
      </w:pPr>
      <w:r>
        <w:t xml:space="preserve">There are no capital and start-up costs over and above the normal laboratory equipment required for maintaining a drug testing laboratory. However, there is a cost associated with a laboratory </w:t>
      </w:r>
      <w:r w:rsidR="00145FFF">
        <w:t xml:space="preserve">or IITF </w:t>
      </w:r>
      <w:r>
        <w:t xml:space="preserve">becoming a </w:t>
      </w:r>
      <w:r w:rsidR="00E53EE3">
        <w:t>HHS-</w:t>
      </w:r>
      <w:r>
        <w:t xml:space="preserve">certified </w:t>
      </w:r>
      <w:r w:rsidR="00145FFF">
        <w:t>test facility</w:t>
      </w:r>
      <w:r>
        <w:t xml:space="preserve"> and maintaining </w:t>
      </w:r>
      <w:r w:rsidR="00E53EE3">
        <w:t xml:space="preserve">that </w:t>
      </w:r>
      <w:r>
        <w:t>certification.</w:t>
      </w:r>
      <w:r w:rsidR="009F6918">
        <w:t xml:space="preserve">  </w:t>
      </w:r>
      <w:r w:rsidR="009F6918" w:rsidRPr="00C27031">
        <w:t xml:space="preserve"> </w:t>
      </w:r>
    </w:p>
    <w:p w14:paraId="6BF2FB0B" w14:textId="77777777" w:rsidR="008302AB" w:rsidRDefault="008302AB" w:rsidP="000E75F0">
      <w:pPr>
        <w:widowControl/>
        <w:spacing w:line="360" w:lineRule="auto"/>
      </w:pPr>
    </w:p>
    <w:p w14:paraId="6395B4E7" w14:textId="77777777" w:rsidR="008302AB" w:rsidRDefault="008302AB" w:rsidP="000E75F0">
      <w:pPr>
        <w:widowControl/>
        <w:spacing w:line="360" w:lineRule="auto"/>
      </w:pPr>
      <w:r>
        <w:t xml:space="preserve">The cost for an applicant laboratory </w:t>
      </w:r>
      <w:r w:rsidR="00DD2158">
        <w:t>or IITF</w:t>
      </w:r>
      <w:r w:rsidR="00577CD4">
        <w:t xml:space="preserve"> </w:t>
      </w:r>
      <w:r>
        <w:t xml:space="preserve">to </w:t>
      </w:r>
      <w:r>
        <w:rPr>
          <w:u w:val="single"/>
        </w:rPr>
        <w:t>achieve certification</w:t>
      </w:r>
      <w:r>
        <w:t xml:space="preserve"> is as follows:</w:t>
      </w:r>
    </w:p>
    <w:p w14:paraId="0149EEF1" w14:textId="77777777" w:rsidR="00B25633" w:rsidRDefault="00B25633">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3343"/>
        <w:gridCol w:w="1853"/>
        <w:gridCol w:w="12"/>
      </w:tblGrid>
      <w:tr w:rsidR="00B25633" w:rsidRPr="003B03BC" w14:paraId="158455CD" w14:textId="77777777" w:rsidTr="00EB3104">
        <w:trPr>
          <w:gridAfter w:val="1"/>
          <w:wAfter w:w="12" w:type="dxa"/>
          <w:cantSplit/>
          <w:trHeight w:val="332"/>
          <w:jc w:val="center"/>
        </w:trPr>
        <w:tc>
          <w:tcPr>
            <w:tcW w:w="3352" w:type="dxa"/>
            <w:gridSpan w:val="2"/>
          </w:tcPr>
          <w:p w14:paraId="0C60520B" w14:textId="77777777" w:rsidR="00B25633" w:rsidRPr="003B03BC" w:rsidRDefault="00B25633" w:rsidP="00561390">
            <w:pPr>
              <w:pStyle w:val="Default"/>
              <w:rPr>
                <w:rFonts w:ascii="Times New Roman" w:hAnsi="Times New Roman" w:cs="Times New Roman"/>
                <w:b/>
              </w:rPr>
            </w:pPr>
            <w:r w:rsidRPr="003B03BC">
              <w:rPr>
                <w:rFonts w:ascii="Times New Roman" w:hAnsi="Times New Roman" w:cs="Times New Roman"/>
                <w:b/>
              </w:rPr>
              <w:t>Event</w:t>
            </w:r>
          </w:p>
        </w:tc>
        <w:tc>
          <w:tcPr>
            <w:tcW w:w="1853" w:type="dxa"/>
          </w:tcPr>
          <w:p w14:paraId="66383634" w14:textId="77777777" w:rsidR="00B25633" w:rsidRPr="003B03BC" w:rsidRDefault="00B25633" w:rsidP="00561390">
            <w:pPr>
              <w:pStyle w:val="Default"/>
              <w:jc w:val="right"/>
              <w:rPr>
                <w:rFonts w:ascii="Times New Roman" w:hAnsi="Times New Roman" w:cs="Times New Roman"/>
                <w:b/>
              </w:rPr>
            </w:pPr>
            <w:r w:rsidRPr="003B03BC">
              <w:rPr>
                <w:rFonts w:ascii="Times New Roman" w:hAnsi="Times New Roman" w:cs="Times New Roman"/>
                <w:b/>
              </w:rPr>
              <w:t>Fee ($)</w:t>
            </w:r>
          </w:p>
        </w:tc>
      </w:tr>
      <w:tr w:rsidR="00B25633" w:rsidRPr="003B03BC" w14:paraId="188691CE" w14:textId="77777777" w:rsidTr="00EB3104">
        <w:trPr>
          <w:gridBefore w:val="1"/>
          <w:wBefore w:w="9" w:type="dxa"/>
          <w:jc w:val="center"/>
        </w:trPr>
        <w:tc>
          <w:tcPr>
            <w:tcW w:w="3343" w:type="dxa"/>
          </w:tcPr>
          <w:p w14:paraId="10DC60BC" w14:textId="77777777" w:rsidR="00B25633" w:rsidRPr="003B03BC" w:rsidRDefault="00B25633" w:rsidP="00561390">
            <w:pPr>
              <w:pStyle w:val="Default"/>
              <w:ind w:left="4320" w:hanging="4320"/>
              <w:rPr>
                <w:rFonts w:ascii="Times New Roman" w:hAnsi="Times New Roman" w:cs="Times New Roman"/>
              </w:rPr>
            </w:pPr>
            <w:r w:rsidRPr="003B03BC">
              <w:rPr>
                <w:rFonts w:ascii="Times New Roman" w:hAnsi="Times New Roman" w:cs="Times New Roman"/>
              </w:rPr>
              <w:t xml:space="preserve">Application </w:t>
            </w:r>
            <w:r w:rsidRPr="003B03BC">
              <w:rPr>
                <w:rFonts w:ascii="Times New Roman" w:hAnsi="Times New Roman" w:cs="Times New Roman"/>
              </w:rPr>
              <w:tab/>
            </w:r>
          </w:p>
        </w:tc>
        <w:tc>
          <w:tcPr>
            <w:tcW w:w="1865" w:type="dxa"/>
            <w:gridSpan w:val="2"/>
          </w:tcPr>
          <w:p w14:paraId="7177B5CE" w14:textId="77777777" w:rsidR="00B25633" w:rsidRPr="003B03BC" w:rsidRDefault="00B25633" w:rsidP="00561390">
            <w:pPr>
              <w:pStyle w:val="Default"/>
              <w:jc w:val="right"/>
              <w:rPr>
                <w:rFonts w:ascii="Times New Roman" w:hAnsi="Times New Roman" w:cs="Times New Roman"/>
              </w:rPr>
            </w:pPr>
            <w:r w:rsidRPr="003B03BC">
              <w:rPr>
                <w:rFonts w:ascii="Times New Roman" w:hAnsi="Times New Roman" w:cs="Times New Roman"/>
              </w:rPr>
              <w:t>2,000</w:t>
            </w:r>
          </w:p>
        </w:tc>
      </w:tr>
      <w:tr w:rsidR="00B25633" w:rsidRPr="003B03BC" w14:paraId="59B70F29" w14:textId="77777777" w:rsidTr="00EB3104">
        <w:trPr>
          <w:gridBefore w:val="1"/>
          <w:wBefore w:w="9" w:type="dxa"/>
          <w:jc w:val="center"/>
        </w:trPr>
        <w:tc>
          <w:tcPr>
            <w:tcW w:w="3343" w:type="dxa"/>
          </w:tcPr>
          <w:p w14:paraId="7D9449F3" w14:textId="77777777" w:rsidR="00B25633" w:rsidRPr="003B03BC" w:rsidRDefault="00B25633" w:rsidP="00561390">
            <w:pPr>
              <w:pStyle w:val="Default"/>
              <w:rPr>
                <w:rFonts w:ascii="Times New Roman" w:hAnsi="Times New Roman" w:cs="Times New Roman"/>
              </w:rPr>
            </w:pPr>
            <w:r w:rsidRPr="003B03BC">
              <w:rPr>
                <w:rFonts w:ascii="Times New Roman" w:hAnsi="Times New Roman" w:cs="Times New Roman"/>
              </w:rPr>
              <w:t>Performance Testing:</w:t>
            </w:r>
          </w:p>
        </w:tc>
        <w:tc>
          <w:tcPr>
            <w:tcW w:w="1865" w:type="dxa"/>
            <w:gridSpan w:val="2"/>
          </w:tcPr>
          <w:p w14:paraId="3CE5DF5F" w14:textId="77777777" w:rsidR="00B25633" w:rsidRPr="003B03BC" w:rsidRDefault="00B25633" w:rsidP="00561390">
            <w:pPr>
              <w:pStyle w:val="Default"/>
              <w:jc w:val="right"/>
              <w:rPr>
                <w:rFonts w:ascii="Times New Roman" w:hAnsi="Times New Roman" w:cs="Times New Roman"/>
              </w:rPr>
            </w:pPr>
          </w:p>
        </w:tc>
      </w:tr>
      <w:tr w:rsidR="00B25633" w:rsidRPr="003B03BC" w14:paraId="7F326EC7" w14:textId="77777777" w:rsidTr="00EB3104">
        <w:trPr>
          <w:gridBefore w:val="1"/>
          <w:wBefore w:w="9" w:type="dxa"/>
          <w:jc w:val="center"/>
        </w:trPr>
        <w:tc>
          <w:tcPr>
            <w:tcW w:w="3343" w:type="dxa"/>
          </w:tcPr>
          <w:p w14:paraId="5ECD74F4" w14:textId="77777777" w:rsidR="00B25633" w:rsidRPr="003B03BC" w:rsidRDefault="00B25633" w:rsidP="00561390">
            <w:pPr>
              <w:pStyle w:val="Default"/>
              <w:rPr>
                <w:rFonts w:ascii="Times New Roman" w:hAnsi="Times New Roman" w:cs="Times New Roman"/>
              </w:rPr>
            </w:pPr>
            <w:r w:rsidRPr="003B03BC">
              <w:rPr>
                <w:rFonts w:ascii="Times New Roman" w:hAnsi="Times New Roman" w:cs="Times New Roman"/>
              </w:rPr>
              <w:t xml:space="preserve">     </w:t>
            </w:r>
            <w:r w:rsidR="00404F4A" w:rsidRPr="003B03BC">
              <w:rPr>
                <w:rFonts w:ascii="Times New Roman" w:hAnsi="Times New Roman" w:cs="Times New Roman"/>
              </w:rPr>
              <w:t xml:space="preserve">3 </w:t>
            </w:r>
            <w:r w:rsidRPr="003B03BC">
              <w:rPr>
                <w:rFonts w:ascii="Times New Roman" w:hAnsi="Times New Roman" w:cs="Times New Roman"/>
              </w:rPr>
              <w:t>Initial Set</w:t>
            </w:r>
            <w:r w:rsidR="00404F4A" w:rsidRPr="003B03BC">
              <w:rPr>
                <w:rFonts w:ascii="Times New Roman" w:hAnsi="Times New Roman" w:cs="Times New Roman"/>
              </w:rPr>
              <w:t>s</w:t>
            </w:r>
          </w:p>
        </w:tc>
        <w:tc>
          <w:tcPr>
            <w:tcW w:w="1865" w:type="dxa"/>
            <w:gridSpan w:val="2"/>
          </w:tcPr>
          <w:p w14:paraId="0B0CA569" w14:textId="77777777" w:rsidR="00B25633"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9</w:t>
            </w:r>
            <w:r w:rsidR="00B25633" w:rsidRPr="003B03BC">
              <w:rPr>
                <w:rFonts w:ascii="Times New Roman" w:hAnsi="Times New Roman" w:cs="Times New Roman"/>
              </w:rPr>
              <w:t>,000</w:t>
            </w:r>
          </w:p>
        </w:tc>
      </w:tr>
      <w:tr w:rsidR="00B25633" w:rsidRPr="003B03BC" w14:paraId="340C6CE6" w14:textId="77777777" w:rsidTr="00EB3104">
        <w:trPr>
          <w:gridBefore w:val="1"/>
          <w:wBefore w:w="9" w:type="dxa"/>
          <w:jc w:val="center"/>
        </w:trPr>
        <w:tc>
          <w:tcPr>
            <w:tcW w:w="3343" w:type="dxa"/>
          </w:tcPr>
          <w:p w14:paraId="4CD0CCFE" w14:textId="77777777" w:rsidR="00B25633" w:rsidRPr="003B03BC" w:rsidRDefault="00B25633" w:rsidP="00561390">
            <w:pPr>
              <w:pStyle w:val="Default"/>
              <w:rPr>
                <w:rFonts w:ascii="Times New Roman" w:hAnsi="Times New Roman" w:cs="Times New Roman"/>
              </w:rPr>
            </w:pPr>
            <w:r w:rsidRPr="003B03BC">
              <w:rPr>
                <w:rFonts w:ascii="Times New Roman" w:hAnsi="Times New Roman" w:cs="Times New Roman"/>
              </w:rPr>
              <w:t>Inspections:</w:t>
            </w:r>
          </w:p>
        </w:tc>
        <w:tc>
          <w:tcPr>
            <w:tcW w:w="1865" w:type="dxa"/>
            <w:gridSpan w:val="2"/>
          </w:tcPr>
          <w:p w14:paraId="0154FA21" w14:textId="77777777" w:rsidR="00B25633" w:rsidRPr="003B03BC" w:rsidRDefault="00B25633" w:rsidP="00561390">
            <w:pPr>
              <w:pStyle w:val="Default"/>
              <w:jc w:val="right"/>
              <w:rPr>
                <w:rFonts w:ascii="Times New Roman" w:hAnsi="Times New Roman" w:cs="Times New Roman"/>
              </w:rPr>
            </w:pPr>
          </w:p>
        </w:tc>
      </w:tr>
      <w:tr w:rsidR="00B25633" w:rsidRPr="003B03BC" w14:paraId="53869885" w14:textId="77777777" w:rsidTr="00EB3104">
        <w:trPr>
          <w:gridBefore w:val="1"/>
          <w:wBefore w:w="9" w:type="dxa"/>
          <w:jc w:val="center"/>
        </w:trPr>
        <w:tc>
          <w:tcPr>
            <w:tcW w:w="3343" w:type="dxa"/>
          </w:tcPr>
          <w:p w14:paraId="5BBA9423" w14:textId="77777777" w:rsidR="00B25633" w:rsidRPr="003B03BC" w:rsidRDefault="00B25633" w:rsidP="00561390">
            <w:pPr>
              <w:pStyle w:val="Default"/>
              <w:rPr>
                <w:rFonts w:ascii="Times New Roman" w:hAnsi="Times New Roman" w:cs="Times New Roman"/>
              </w:rPr>
            </w:pPr>
            <w:r w:rsidRPr="003B03BC">
              <w:rPr>
                <w:rFonts w:ascii="Times New Roman" w:hAnsi="Times New Roman" w:cs="Times New Roman"/>
              </w:rPr>
              <w:t xml:space="preserve">     Initial</w:t>
            </w:r>
          </w:p>
        </w:tc>
        <w:tc>
          <w:tcPr>
            <w:tcW w:w="1865" w:type="dxa"/>
            <w:gridSpan w:val="2"/>
          </w:tcPr>
          <w:p w14:paraId="1FD1ED3A" w14:textId="77777777" w:rsidR="00B25633" w:rsidRPr="003B03BC" w:rsidRDefault="00B25633" w:rsidP="00561390">
            <w:pPr>
              <w:pStyle w:val="Default"/>
              <w:jc w:val="right"/>
              <w:rPr>
                <w:rFonts w:ascii="Times New Roman" w:hAnsi="Times New Roman" w:cs="Times New Roman"/>
              </w:rPr>
            </w:pPr>
            <w:r w:rsidRPr="003B03BC">
              <w:rPr>
                <w:rFonts w:ascii="Times New Roman" w:hAnsi="Times New Roman" w:cs="Times New Roman"/>
              </w:rPr>
              <w:t>11,200</w:t>
            </w:r>
          </w:p>
        </w:tc>
      </w:tr>
    </w:tbl>
    <w:p w14:paraId="7B62B193" w14:textId="77777777" w:rsidR="00404F4A" w:rsidRDefault="00404F4A" w:rsidP="000E75F0">
      <w:pPr>
        <w:widowControl/>
        <w:spacing w:line="360" w:lineRule="auto"/>
      </w:pPr>
    </w:p>
    <w:p w14:paraId="144343AD" w14:textId="565A5C9B" w:rsidR="008302AB" w:rsidRDefault="008302AB" w:rsidP="000E75F0">
      <w:pPr>
        <w:widowControl/>
        <w:spacing w:line="360" w:lineRule="auto"/>
        <w:jc w:val="center"/>
      </w:pPr>
      <w:r>
        <w:rPr>
          <w:b/>
          <w:bCs/>
        </w:rPr>
        <w:t>Total Applicant Cost</w:t>
      </w:r>
      <w:r w:rsidR="00885B97">
        <w:rPr>
          <w:b/>
          <w:bCs/>
        </w:rPr>
        <w:t xml:space="preserve"> = $</w:t>
      </w:r>
      <w:r w:rsidR="00A73CD0">
        <w:rPr>
          <w:b/>
          <w:bCs/>
        </w:rPr>
        <w:t>22</w:t>
      </w:r>
      <w:r>
        <w:rPr>
          <w:b/>
          <w:bCs/>
        </w:rPr>
        <w:t>,</w:t>
      </w:r>
      <w:r w:rsidR="00A73CD0">
        <w:rPr>
          <w:b/>
          <w:bCs/>
        </w:rPr>
        <w:t>200</w:t>
      </w:r>
    </w:p>
    <w:p w14:paraId="7387ED48" w14:textId="77777777" w:rsidR="008302AB" w:rsidRDefault="008302AB" w:rsidP="000E75F0">
      <w:pPr>
        <w:widowControl/>
        <w:spacing w:line="360" w:lineRule="auto"/>
      </w:pPr>
    </w:p>
    <w:p w14:paraId="40A6CE27" w14:textId="77777777" w:rsidR="008302AB" w:rsidRDefault="008302AB" w:rsidP="000E75F0">
      <w:pPr>
        <w:widowControl/>
        <w:spacing w:line="360" w:lineRule="auto"/>
      </w:pPr>
      <w:r>
        <w:t xml:space="preserve">The </w:t>
      </w:r>
      <w:r>
        <w:rPr>
          <w:u w:val="single"/>
        </w:rPr>
        <w:t>annual cost</w:t>
      </w:r>
      <w:r>
        <w:t xml:space="preserve"> for a laboratory</w:t>
      </w:r>
      <w:r w:rsidR="00577CD4">
        <w:t xml:space="preserve"> or IITF</w:t>
      </w:r>
      <w:r>
        <w:t xml:space="preserve"> to </w:t>
      </w:r>
      <w:r>
        <w:rPr>
          <w:u w:val="single"/>
        </w:rPr>
        <w:t>maintain certification</w:t>
      </w:r>
      <w:r>
        <w:t xml:space="preserve"> is as follows:</w:t>
      </w:r>
    </w:p>
    <w:p w14:paraId="5A3F96B1" w14:textId="77777777" w:rsidR="008302AB" w:rsidRDefault="008302AB">
      <w:pPr>
        <w:widowControl/>
        <w:ind w:firstLine="14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660"/>
      </w:tblGrid>
      <w:tr w:rsidR="00404F4A" w:rsidRPr="003B03BC" w14:paraId="73BFDB61" w14:textId="77777777" w:rsidTr="003B03BC">
        <w:trPr>
          <w:cantSplit/>
          <w:trHeight w:val="332"/>
          <w:jc w:val="center"/>
        </w:trPr>
        <w:tc>
          <w:tcPr>
            <w:tcW w:w="3460" w:type="dxa"/>
          </w:tcPr>
          <w:p w14:paraId="5484ED0D" w14:textId="77777777" w:rsidR="00404F4A" w:rsidRPr="003B03BC" w:rsidRDefault="00404F4A" w:rsidP="00561390">
            <w:pPr>
              <w:pStyle w:val="Default"/>
              <w:rPr>
                <w:rFonts w:ascii="Times New Roman" w:hAnsi="Times New Roman" w:cs="Times New Roman"/>
                <w:b/>
              </w:rPr>
            </w:pPr>
            <w:r w:rsidRPr="003B03BC">
              <w:rPr>
                <w:rFonts w:ascii="Times New Roman" w:hAnsi="Times New Roman" w:cs="Times New Roman"/>
                <w:b/>
              </w:rPr>
              <w:t>Event</w:t>
            </w:r>
          </w:p>
        </w:tc>
        <w:tc>
          <w:tcPr>
            <w:tcW w:w="1660" w:type="dxa"/>
          </w:tcPr>
          <w:p w14:paraId="0A86E305" w14:textId="77777777" w:rsidR="00404F4A" w:rsidRPr="003B03BC" w:rsidRDefault="00404F4A" w:rsidP="00561390">
            <w:pPr>
              <w:pStyle w:val="Default"/>
              <w:jc w:val="right"/>
              <w:rPr>
                <w:rFonts w:ascii="Times New Roman" w:hAnsi="Times New Roman" w:cs="Times New Roman"/>
                <w:b/>
              </w:rPr>
            </w:pPr>
            <w:r w:rsidRPr="003B03BC">
              <w:rPr>
                <w:rFonts w:ascii="Times New Roman" w:hAnsi="Times New Roman" w:cs="Times New Roman"/>
                <w:b/>
              </w:rPr>
              <w:t>Fee ($)</w:t>
            </w:r>
          </w:p>
        </w:tc>
      </w:tr>
      <w:tr w:rsidR="00404F4A" w:rsidRPr="003B03BC" w14:paraId="1778EE97" w14:textId="77777777" w:rsidTr="003B03BC">
        <w:trPr>
          <w:jc w:val="center"/>
        </w:trPr>
        <w:tc>
          <w:tcPr>
            <w:tcW w:w="3460" w:type="dxa"/>
          </w:tcPr>
          <w:p w14:paraId="22500AA8"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Performance Testing:</w:t>
            </w:r>
          </w:p>
        </w:tc>
        <w:tc>
          <w:tcPr>
            <w:tcW w:w="1660" w:type="dxa"/>
          </w:tcPr>
          <w:p w14:paraId="73B59097" w14:textId="77777777" w:rsidR="00404F4A" w:rsidRPr="003B03BC" w:rsidRDefault="00404F4A" w:rsidP="00561390">
            <w:pPr>
              <w:pStyle w:val="Default"/>
              <w:jc w:val="right"/>
              <w:rPr>
                <w:rFonts w:ascii="Times New Roman" w:hAnsi="Times New Roman" w:cs="Times New Roman"/>
              </w:rPr>
            </w:pPr>
          </w:p>
        </w:tc>
      </w:tr>
      <w:tr w:rsidR="00404F4A" w:rsidRPr="003B03BC" w14:paraId="3E645234" w14:textId="77777777" w:rsidTr="003B03BC">
        <w:trPr>
          <w:jc w:val="center"/>
        </w:trPr>
        <w:tc>
          <w:tcPr>
            <w:tcW w:w="3460" w:type="dxa"/>
          </w:tcPr>
          <w:p w14:paraId="1565C264"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4 Maintenance Sets</w:t>
            </w:r>
          </w:p>
        </w:tc>
        <w:tc>
          <w:tcPr>
            <w:tcW w:w="1660" w:type="dxa"/>
          </w:tcPr>
          <w:p w14:paraId="7BDF3E42" w14:textId="77777777" w:rsidR="00404F4A"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12,000</w:t>
            </w:r>
          </w:p>
        </w:tc>
      </w:tr>
      <w:tr w:rsidR="00404F4A" w:rsidRPr="003B03BC" w14:paraId="7BE36780" w14:textId="77777777" w:rsidTr="003B03BC">
        <w:trPr>
          <w:jc w:val="center"/>
        </w:trPr>
        <w:tc>
          <w:tcPr>
            <w:tcW w:w="3460" w:type="dxa"/>
          </w:tcPr>
          <w:p w14:paraId="29B261D8"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Inspections:</w:t>
            </w:r>
          </w:p>
        </w:tc>
        <w:tc>
          <w:tcPr>
            <w:tcW w:w="1660" w:type="dxa"/>
          </w:tcPr>
          <w:p w14:paraId="3B6063DA" w14:textId="77777777" w:rsidR="00404F4A" w:rsidRPr="003B03BC" w:rsidRDefault="00404F4A" w:rsidP="00561390">
            <w:pPr>
              <w:pStyle w:val="Default"/>
              <w:jc w:val="right"/>
              <w:rPr>
                <w:rFonts w:ascii="Times New Roman" w:hAnsi="Times New Roman" w:cs="Times New Roman"/>
              </w:rPr>
            </w:pPr>
          </w:p>
        </w:tc>
      </w:tr>
      <w:tr w:rsidR="00404F4A" w:rsidRPr="003B03BC" w14:paraId="1A42D838" w14:textId="77777777" w:rsidTr="003B03BC">
        <w:trPr>
          <w:jc w:val="center"/>
        </w:trPr>
        <w:tc>
          <w:tcPr>
            <w:tcW w:w="3460" w:type="dxa"/>
          </w:tcPr>
          <w:p w14:paraId="5E069A60"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2 Maintenance Inspections*</w:t>
            </w:r>
          </w:p>
        </w:tc>
        <w:tc>
          <w:tcPr>
            <w:tcW w:w="1660" w:type="dxa"/>
          </w:tcPr>
          <w:p w14:paraId="3E5D3EE6" w14:textId="77777777" w:rsidR="00404F4A" w:rsidRPr="003B03BC" w:rsidRDefault="00404F4A" w:rsidP="00561390">
            <w:pPr>
              <w:pStyle w:val="Default"/>
              <w:jc w:val="right"/>
              <w:rPr>
                <w:rFonts w:ascii="Times New Roman" w:hAnsi="Times New Roman" w:cs="Times New Roman"/>
              </w:rPr>
            </w:pPr>
          </w:p>
        </w:tc>
      </w:tr>
      <w:tr w:rsidR="00404F4A" w:rsidRPr="003B03BC" w14:paraId="7A48CACD" w14:textId="77777777" w:rsidTr="003B03BC">
        <w:trPr>
          <w:jc w:val="center"/>
        </w:trPr>
        <w:tc>
          <w:tcPr>
            <w:tcW w:w="3460" w:type="dxa"/>
          </w:tcPr>
          <w:p w14:paraId="116DADF2"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IITF</w:t>
            </w:r>
          </w:p>
        </w:tc>
        <w:tc>
          <w:tcPr>
            <w:tcW w:w="1660" w:type="dxa"/>
          </w:tcPr>
          <w:p w14:paraId="37B6C8F9" w14:textId="77777777" w:rsidR="00404F4A" w:rsidRPr="003B03BC" w:rsidRDefault="00404F4A" w:rsidP="00404F4A">
            <w:pPr>
              <w:pStyle w:val="Default"/>
              <w:jc w:val="right"/>
              <w:rPr>
                <w:rFonts w:ascii="Times New Roman" w:hAnsi="Times New Roman" w:cs="Times New Roman"/>
              </w:rPr>
            </w:pPr>
            <w:r w:rsidRPr="003B03BC">
              <w:rPr>
                <w:rFonts w:ascii="Times New Roman" w:hAnsi="Times New Roman" w:cs="Times New Roman"/>
              </w:rPr>
              <w:t>22,400</w:t>
            </w:r>
          </w:p>
        </w:tc>
      </w:tr>
      <w:tr w:rsidR="00404F4A" w:rsidRPr="003B03BC" w14:paraId="38B962CF" w14:textId="77777777" w:rsidTr="003B03BC">
        <w:trPr>
          <w:jc w:val="center"/>
        </w:trPr>
        <w:tc>
          <w:tcPr>
            <w:tcW w:w="3460" w:type="dxa"/>
          </w:tcPr>
          <w:p w14:paraId="55990C36"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Laboratory</w:t>
            </w:r>
            <w:r w:rsidR="003B03BC" w:rsidRPr="003B03BC">
              <w:rPr>
                <w:rFonts w:ascii="Times New Roman" w:hAnsi="Times New Roman" w:cs="Times New Roman"/>
              </w:rPr>
              <w:t>**</w:t>
            </w:r>
            <w:r w:rsidRPr="003B03BC">
              <w:rPr>
                <w:rFonts w:ascii="Times New Roman" w:hAnsi="Times New Roman" w:cs="Times New Roman"/>
              </w:rPr>
              <w:t>:</w:t>
            </w:r>
          </w:p>
        </w:tc>
        <w:tc>
          <w:tcPr>
            <w:tcW w:w="1660" w:type="dxa"/>
          </w:tcPr>
          <w:p w14:paraId="6B76697A" w14:textId="77777777" w:rsidR="00404F4A" w:rsidRPr="003B03BC" w:rsidRDefault="00404F4A" w:rsidP="00561390">
            <w:pPr>
              <w:pStyle w:val="Default"/>
              <w:jc w:val="right"/>
              <w:rPr>
                <w:rFonts w:ascii="Times New Roman" w:hAnsi="Times New Roman" w:cs="Times New Roman"/>
              </w:rPr>
            </w:pPr>
          </w:p>
        </w:tc>
      </w:tr>
      <w:tr w:rsidR="00404F4A" w:rsidRPr="003B03BC" w14:paraId="052E423A" w14:textId="77777777" w:rsidTr="003B03BC">
        <w:trPr>
          <w:jc w:val="center"/>
        </w:trPr>
        <w:tc>
          <w:tcPr>
            <w:tcW w:w="3460" w:type="dxa"/>
          </w:tcPr>
          <w:p w14:paraId="3B1071D9"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0</w:t>
            </w:r>
          </w:p>
        </w:tc>
        <w:tc>
          <w:tcPr>
            <w:tcW w:w="1660" w:type="dxa"/>
          </w:tcPr>
          <w:p w14:paraId="00EC52B9" w14:textId="77777777" w:rsidR="00404F4A"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18,000</w:t>
            </w:r>
          </w:p>
        </w:tc>
      </w:tr>
      <w:tr w:rsidR="00404F4A" w:rsidRPr="003B03BC" w14:paraId="4EAB806E" w14:textId="77777777" w:rsidTr="003B03BC">
        <w:trPr>
          <w:jc w:val="center"/>
        </w:trPr>
        <w:tc>
          <w:tcPr>
            <w:tcW w:w="3460" w:type="dxa"/>
          </w:tcPr>
          <w:p w14:paraId="5AAF5554"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1</w:t>
            </w:r>
          </w:p>
        </w:tc>
        <w:tc>
          <w:tcPr>
            <w:tcW w:w="1660" w:type="dxa"/>
          </w:tcPr>
          <w:p w14:paraId="13696DF1" w14:textId="77777777" w:rsidR="00404F4A" w:rsidRPr="003B03BC" w:rsidRDefault="00404F4A" w:rsidP="00404F4A">
            <w:pPr>
              <w:pStyle w:val="Default"/>
              <w:jc w:val="right"/>
              <w:rPr>
                <w:rFonts w:ascii="Times New Roman" w:hAnsi="Times New Roman" w:cs="Times New Roman"/>
              </w:rPr>
            </w:pPr>
            <w:r w:rsidRPr="003B03BC">
              <w:rPr>
                <w:rFonts w:ascii="Times New Roman" w:hAnsi="Times New Roman" w:cs="Times New Roman"/>
              </w:rPr>
              <w:t>22,400</w:t>
            </w:r>
          </w:p>
        </w:tc>
      </w:tr>
      <w:tr w:rsidR="00404F4A" w:rsidRPr="003B03BC" w14:paraId="5C42725D" w14:textId="77777777" w:rsidTr="003B03BC">
        <w:trPr>
          <w:jc w:val="center"/>
        </w:trPr>
        <w:tc>
          <w:tcPr>
            <w:tcW w:w="3460" w:type="dxa"/>
          </w:tcPr>
          <w:p w14:paraId="246AD98C"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2</w:t>
            </w:r>
          </w:p>
        </w:tc>
        <w:tc>
          <w:tcPr>
            <w:tcW w:w="1660" w:type="dxa"/>
          </w:tcPr>
          <w:p w14:paraId="3228A4AE" w14:textId="77777777" w:rsidR="00404F4A" w:rsidRPr="003B03BC" w:rsidRDefault="00404F4A" w:rsidP="00404F4A">
            <w:pPr>
              <w:pStyle w:val="Default"/>
              <w:jc w:val="right"/>
              <w:rPr>
                <w:rFonts w:ascii="Times New Roman" w:hAnsi="Times New Roman" w:cs="Times New Roman"/>
              </w:rPr>
            </w:pPr>
            <w:r w:rsidRPr="003B03BC">
              <w:rPr>
                <w:rFonts w:ascii="Times New Roman" w:hAnsi="Times New Roman" w:cs="Times New Roman"/>
              </w:rPr>
              <w:t>32,600</w:t>
            </w:r>
          </w:p>
        </w:tc>
      </w:tr>
      <w:tr w:rsidR="00404F4A" w:rsidRPr="003B03BC" w14:paraId="0B958131" w14:textId="77777777" w:rsidTr="003B03BC">
        <w:trPr>
          <w:jc w:val="center"/>
        </w:trPr>
        <w:tc>
          <w:tcPr>
            <w:tcW w:w="3460" w:type="dxa"/>
          </w:tcPr>
          <w:p w14:paraId="7C2A3ABD"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3</w:t>
            </w:r>
          </w:p>
        </w:tc>
        <w:tc>
          <w:tcPr>
            <w:tcW w:w="1660" w:type="dxa"/>
          </w:tcPr>
          <w:p w14:paraId="7B1C6682" w14:textId="77777777" w:rsidR="00404F4A" w:rsidRPr="003B03BC" w:rsidRDefault="00404F4A" w:rsidP="00404F4A">
            <w:pPr>
              <w:pStyle w:val="Default"/>
              <w:jc w:val="right"/>
              <w:rPr>
                <w:rFonts w:ascii="Times New Roman" w:hAnsi="Times New Roman" w:cs="Times New Roman"/>
              </w:rPr>
            </w:pPr>
            <w:r w:rsidRPr="003B03BC">
              <w:rPr>
                <w:rFonts w:ascii="Times New Roman" w:hAnsi="Times New Roman" w:cs="Times New Roman"/>
              </w:rPr>
              <w:t>49,600</w:t>
            </w:r>
          </w:p>
        </w:tc>
      </w:tr>
      <w:tr w:rsidR="00404F4A" w:rsidRPr="003B03BC" w14:paraId="549CCE56" w14:textId="77777777" w:rsidTr="003B03BC">
        <w:trPr>
          <w:jc w:val="center"/>
        </w:trPr>
        <w:tc>
          <w:tcPr>
            <w:tcW w:w="3460" w:type="dxa"/>
          </w:tcPr>
          <w:p w14:paraId="0189E0F0"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4</w:t>
            </w:r>
          </w:p>
        </w:tc>
        <w:tc>
          <w:tcPr>
            <w:tcW w:w="1660" w:type="dxa"/>
          </w:tcPr>
          <w:p w14:paraId="21870A24" w14:textId="77777777" w:rsidR="00404F4A"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76,000</w:t>
            </w:r>
          </w:p>
        </w:tc>
      </w:tr>
      <w:tr w:rsidR="00404F4A" w:rsidRPr="003B03BC" w14:paraId="5FF2740E" w14:textId="77777777" w:rsidTr="003B03BC">
        <w:trPr>
          <w:jc w:val="center"/>
        </w:trPr>
        <w:tc>
          <w:tcPr>
            <w:tcW w:w="3460" w:type="dxa"/>
          </w:tcPr>
          <w:p w14:paraId="1EA4949F"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5 – Inspection</w:t>
            </w:r>
          </w:p>
        </w:tc>
        <w:tc>
          <w:tcPr>
            <w:tcW w:w="1660" w:type="dxa"/>
          </w:tcPr>
          <w:p w14:paraId="2AE64BB0" w14:textId="77777777" w:rsidR="00404F4A"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76,000</w:t>
            </w:r>
          </w:p>
        </w:tc>
      </w:tr>
      <w:tr w:rsidR="00404F4A" w:rsidRPr="003B03BC" w14:paraId="348252B7" w14:textId="77777777" w:rsidTr="003B03BC">
        <w:trPr>
          <w:jc w:val="center"/>
        </w:trPr>
        <w:tc>
          <w:tcPr>
            <w:tcW w:w="3460" w:type="dxa"/>
          </w:tcPr>
          <w:p w14:paraId="735B241C"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5 – Audit</w:t>
            </w:r>
          </w:p>
        </w:tc>
        <w:tc>
          <w:tcPr>
            <w:tcW w:w="1660" w:type="dxa"/>
          </w:tcPr>
          <w:p w14:paraId="0A853D03" w14:textId="77777777" w:rsidR="00404F4A"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49,600</w:t>
            </w:r>
          </w:p>
        </w:tc>
      </w:tr>
    </w:tbl>
    <w:p w14:paraId="06ABF9EB" w14:textId="77777777" w:rsidR="000E75F0" w:rsidRDefault="000E75F0" w:rsidP="003B03BC">
      <w:pPr>
        <w:widowControl/>
        <w:jc w:val="center"/>
      </w:pPr>
    </w:p>
    <w:p w14:paraId="0E9F7222" w14:textId="639F83AB" w:rsidR="003B03BC" w:rsidRDefault="003B03BC" w:rsidP="003B03BC">
      <w:pPr>
        <w:widowControl/>
        <w:jc w:val="center"/>
      </w:pPr>
      <w:r>
        <w:t>* Inspection Fee depends on the size of the laboratory.</w:t>
      </w:r>
    </w:p>
    <w:p w14:paraId="15EA39F4" w14:textId="77777777" w:rsidR="00404F4A" w:rsidRDefault="00404F4A">
      <w:pPr>
        <w:widowControl/>
        <w:ind w:firstLine="1440"/>
      </w:pPr>
    </w:p>
    <w:p w14:paraId="55BDF093" w14:textId="7B37CB13" w:rsidR="008302AB" w:rsidRDefault="008302AB" w:rsidP="00404F4A">
      <w:pPr>
        <w:widowControl/>
        <w:jc w:val="center"/>
      </w:pPr>
      <w:r>
        <w:t>2 Maintenance Inspections/year</w:t>
      </w:r>
      <w:r w:rsidR="00404F4A">
        <w:t xml:space="preserve"> = </w:t>
      </w:r>
      <w:r>
        <w:t>$</w:t>
      </w:r>
      <w:r w:rsidR="00CB5EF9">
        <w:t>45,900</w:t>
      </w:r>
      <w:r w:rsidR="00A042B8">
        <w:t xml:space="preserve"> (*)</w:t>
      </w:r>
    </w:p>
    <w:p w14:paraId="72C31450" w14:textId="3D9ABAF3" w:rsidR="008302AB" w:rsidRDefault="008302AB" w:rsidP="00404F4A">
      <w:pPr>
        <w:widowControl/>
        <w:jc w:val="center"/>
      </w:pPr>
      <w:r>
        <w:t>(</w:t>
      </w:r>
      <w:r w:rsidR="00A042B8">
        <w:t>*)</w:t>
      </w:r>
      <w:r>
        <w:t>Using a $</w:t>
      </w:r>
      <w:r w:rsidR="00CB5EF9">
        <w:t>22,950</w:t>
      </w:r>
      <w:r>
        <w:t xml:space="preserve"> average fee</w:t>
      </w:r>
      <w:r w:rsidR="00A042B8">
        <w:t xml:space="preserve"> for all current categorized labs</w:t>
      </w:r>
    </w:p>
    <w:p w14:paraId="40EF23E5" w14:textId="77777777" w:rsidR="008302AB" w:rsidRDefault="008302AB">
      <w:pPr>
        <w:widowControl/>
      </w:pPr>
    </w:p>
    <w:p w14:paraId="3140D226" w14:textId="07F6E566" w:rsidR="008302AB" w:rsidRDefault="00810BE9">
      <w:pPr>
        <w:widowControl/>
        <w:ind w:firstLine="2160"/>
      </w:pPr>
      <w:r>
        <w:rPr>
          <w:b/>
          <w:bCs/>
        </w:rPr>
        <w:t xml:space="preserve">         </w:t>
      </w:r>
      <w:r w:rsidR="008302AB">
        <w:rPr>
          <w:b/>
          <w:bCs/>
        </w:rPr>
        <w:t xml:space="preserve">Total </w:t>
      </w:r>
      <w:r w:rsidR="00404F4A">
        <w:rPr>
          <w:b/>
          <w:bCs/>
        </w:rPr>
        <w:t xml:space="preserve">Average </w:t>
      </w:r>
      <w:r w:rsidR="008302AB">
        <w:rPr>
          <w:b/>
          <w:bCs/>
        </w:rPr>
        <w:t>Annual Cost</w:t>
      </w:r>
      <w:r w:rsidR="00885B97">
        <w:rPr>
          <w:b/>
          <w:bCs/>
        </w:rPr>
        <w:t xml:space="preserve"> = $</w:t>
      </w:r>
      <w:r w:rsidR="00CB5EF9">
        <w:rPr>
          <w:b/>
          <w:bCs/>
        </w:rPr>
        <w:t>57,900</w:t>
      </w:r>
    </w:p>
    <w:p w14:paraId="1ECAB9FF" w14:textId="77777777" w:rsidR="008302AB" w:rsidRDefault="008302AB">
      <w:pPr>
        <w:widowControl/>
      </w:pPr>
    </w:p>
    <w:p w14:paraId="624E3C55" w14:textId="4A960C2F" w:rsidR="008302AB" w:rsidRDefault="008302AB" w:rsidP="00404F4A">
      <w:pPr>
        <w:widowControl/>
        <w:jc w:val="center"/>
      </w:pPr>
      <w:r>
        <w:rPr>
          <w:b/>
          <w:bCs/>
        </w:rPr>
        <w:t>Total Annual Cost to Lab</w:t>
      </w:r>
      <w:r w:rsidR="00145FFF">
        <w:rPr>
          <w:b/>
          <w:bCs/>
        </w:rPr>
        <w:t>oratorie</w:t>
      </w:r>
      <w:r>
        <w:rPr>
          <w:b/>
          <w:bCs/>
        </w:rPr>
        <w:t xml:space="preserve">s </w:t>
      </w:r>
      <w:r w:rsidR="00577CD4">
        <w:rPr>
          <w:b/>
          <w:bCs/>
        </w:rPr>
        <w:t>or IITF</w:t>
      </w:r>
      <w:r w:rsidR="00404F4A">
        <w:rPr>
          <w:b/>
          <w:bCs/>
        </w:rPr>
        <w:t>s</w:t>
      </w:r>
      <w:r w:rsidR="00577CD4">
        <w:rPr>
          <w:b/>
          <w:bCs/>
        </w:rPr>
        <w:t xml:space="preserve"> </w:t>
      </w:r>
      <w:r>
        <w:rPr>
          <w:b/>
          <w:bCs/>
        </w:rPr>
        <w:t>to participate</w:t>
      </w:r>
      <w:r w:rsidR="00E53EE3">
        <w:rPr>
          <w:b/>
          <w:bCs/>
        </w:rPr>
        <w:t xml:space="preserve"> </w:t>
      </w:r>
      <w:r>
        <w:rPr>
          <w:b/>
          <w:bCs/>
        </w:rPr>
        <w:t>in the NLCP (</w:t>
      </w:r>
      <w:r w:rsidR="00502163">
        <w:rPr>
          <w:b/>
          <w:bCs/>
        </w:rPr>
        <w:t>3</w:t>
      </w:r>
      <w:r w:rsidR="00870947">
        <w:rPr>
          <w:b/>
          <w:bCs/>
        </w:rPr>
        <w:t>0</w:t>
      </w:r>
      <w:r w:rsidR="00605BE1">
        <w:rPr>
          <w:b/>
          <w:bCs/>
        </w:rPr>
        <w:t xml:space="preserve"> </w:t>
      </w:r>
      <w:r w:rsidR="00404F4A">
        <w:rPr>
          <w:b/>
          <w:bCs/>
        </w:rPr>
        <w:t xml:space="preserve">labs </w:t>
      </w:r>
      <w:r w:rsidR="008E3E10">
        <w:rPr>
          <w:b/>
          <w:bCs/>
        </w:rPr>
        <w:t xml:space="preserve">x </w:t>
      </w:r>
      <w:r>
        <w:rPr>
          <w:b/>
          <w:bCs/>
        </w:rPr>
        <w:t>$</w:t>
      </w:r>
      <w:r w:rsidR="00CB5EF9">
        <w:rPr>
          <w:b/>
          <w:bCs/>
        </w:rPr>
        <w:t>57,900</w:t>
      </w:r>
      <w:r w:rsidR="00694EFC">
        <w:rPr>
          <w:b/>
          <w:bCs/>
        </w:rPr>
        <w:t xml:space="preserve">) </w:t>
      </w:r>
      <w:proofErr w:type="gramStart"/>
      <w:r w:rsidR="00694EFC">
        <w:rPr>
          <w:b/>
          <w:bCs/>
        </w:rPr>
        <w:t>=</w:t>
      </w:r>
      <w:r>
        <w:rPr>
          <w:b/>
          <w:bCs/>
        </w:rPr>
        <w:t xml:space="preserve">  $</w:t>
      </w:r>
      <w:proofErr w:type="gramEnd"/>
      <w:r w:rsidR="00CB5EF9">
        <w:rPr>
          <w:b/>
          <w:bCs/>
        </w:rPr>
        <w:t>1,737,0</w:t>
      </w:r>
      <w:r>
        <w:rPr>
          <w:b/>
          <w:bCs/>
        </w:rPr>
        <w:t>00</w:t>
      </w:r>
    </w:p>
    <w:p w14:paraId="6E6D7AC4" w14:textId="77777777" w:rsidR="008302AB" w:rsidRDefault="008302AB">
      <w:pPr>
        <w:widowControl/>
      </w:pPr>
    </w:p>
    <w:p w14:paraId="790BB500" w14:textId="77777777" w:rsidR="008302AB" w:rsidRDefault="008302AB" w:rsidP="000E75F0">
      <w:pPr>
        <w:widowControl/>
        <w:tabs>
          <w:tab w:val="left" w:pos="-1440"/>
        </w:tabs>
        <w:spacing w:line="360" w:lineRule="auto"/>
        <w:ind w:left="720" w:hanging="720"/>
      </w:pPr>
      <w:r>
        <w:t>14.</w:t>
      </w:r>
      <w:r>
        <w:tab/>
      </w:r>
      <w:r>
        <w:rPr>
          <w:u w:val="single"/>
        </w:rPr>
        <w:t>Estimates of Annualized Cost to the Government</w:t>
      </w:r>
    </w:p>
    <w:p w14:paraId="512BAE52" w14:textId="77777777" w:rsidR="008302AB" w:rsidRDefault="008302AB" w:rsidP="000E75F0">
      <w:pPr>
        <w:widowControl/>
        <w:spacing w:line="360" w:lineRule="auto"/>
      </w:pPr>
    </w:p>
    <w:p w14:paraId="13CB5A3B" w14:textId="77777777" w:rsidR="008302AB" w:rsidRDefault="008302AB" w:rsidP="000E75F0">
      <w:pPr>
        <w:widowControl/>
        <w:tabs>
          <w:tab w:val="left" w:pos="-1440"/>
        </w:tabs>
        <w:spacing w:line="360" w:lineRule="auto"/>
        <w:ind w:left="1440" w:hanging="720"/>
      </w:pPr>
      <w:r>
        <w:t xml:space="preserve">   (</w:t>
      </w:r>
      <w:proofErr w:type="gramStart"/>
      <w:r>
        <w:t>a</w:t>
      </w:r>
      <w:proofErr w:type="gramEnd"/>
      <w:r>
        <w:t>)</w:t>
      </w:r>
      <w:r>
        <w:tab/>
      </w:r>
      <w:r>
        <w:rPr>
          <w:b/>
          <w:bCs/>
        </w:rPr>
        <w:t>Cost to Federal Agencies</w:t>
      </w:r>
    </w:p>
    <w:p w14:paraId="7B51461F" w14:textId="77777777" w:rsidR="008302AB" w:rsidRDefault="008302AB" w:rsidP="000E75F0">
      <w:pPr>
        <w:widowControl/>
        <w:spacing w:line="360" w:lineRule="auto"/>
      </w:pPr>
    </w:p>
    <w:p w14:paraId="77FC1868" w14:textId="77777777" w:rsidR="008302AB" w:rsidRDefault="008302AB" w:rsidP="000E75F0">
      <w:pPr>
        <w:widowControl/>
        <w:spacing w:line="360" w:lineRule="auto"/>
        <w:ind w:firstLine="1440"/>
      </w:pPr>
      <w:r>
        <w:t>(1) Estimated Direct Testing Costs (i.e., collection, testing, and MRO costs):</w:t>
      </w:r>
    </w:p>
    <w:p w14:paraId="1D414572" w14:textId="77777777" w:rsidR="008302AB" w:rsidRDefault="008302AB" w:rsidP="000E75F0">
      <w:pPr>
        <w:widowControl/>
        <w:spacing w:line="360" w:lineRule="auto"/>
      </w:pPr>
    </w:p>
    <w:p w14:paraId="6C11DD09" w14:textId="77777777" w:rsidR="008302AB" w:rsidRDefault="00566099" w:rsidP="000E75F0">
      <w:pPr>
        <w:widowControl/>
        <w:spacing w:line="360" w:lineRule="auto"/>
        <w:ind w:firstLine="2160"/>
      </w:pPr>
      <w:r>
        <w:t>150</w:t>
      </w:r>
      <w:r w:rsidR="008302AB">
        <w:t>,000 specimens/</w:t>
      </w:r>
      <w:proofErr w:type="spellStart"/>
      <w:r w:rsidR="00885B97">
        <w:t>yr</w:t>
      </w:r>
      <w:proofErr w:type="spellEnd"/>
      <w:r w:rsidR="00885B97">
        <w:t xml:space="preserve"> x $</w:t>
      </w:r>
      <w:r w:rsidR="008302AB">
        <w:t>60/</w:t>
      </w:r>
      <w:r w:rsidR="00885B97">
        <w:t>specimen =</w:t>
      </w:r>
      <w:r w:rsidR="008302AB">
        <w:tab/>
        <w:t>$</w:t>
      </w:r>
      <w:r>
        <w:t>9</w:t>
      </w:r>
      <w:r w:rsidR="008302AB">
        <w:t>,</w:t>
      </w:r>
      <w:r>
        <w:t>00</w:t>
      </w:r>
      <w:r w:rsidR="008302AB">
        <w:t>0,000</w:t>
      </w:r>
    </w:p>
    <w:p w14:paraId="04598C12" w14:textId="77777777" w:rsidR="008302AB" w:rsidRDefault="008302AB" w:rsidP="000E75F0">
      <w:pPr>
        <w:widowControl/>
        <w:spacing w:line="360" w:lineRule="auto"/>
      </w:pPr>
    </w:p>
    <w:p w14:paraId="7A5F544B" w14:textId="77777777" w:rsidR="008302AB" w:rsidRDefault="008302AB" w:rsidP="000E75F0">
      <w:pPr>
        <w:widowControl/>
        <w:spacing w:line="360" w:lineRule="auto"/>
        <w:ind w:firstLine="1440"/>
      </w:pPr>
      <w:r>
        <w:t>(2) Estimated Administrative Costs:</w:t>
      </w:r>
    </w:p>
    <w:p w14:paraId="3631C592" w14:textId="77777777" w:rsidR="008302AB" w:rsidRDefault="008302AB" w:rsidP="000E75F0">
      <w:pPr>
        <w:widowControl/>
        <w:spacing w:line="360" w:lineRule="auto"/>
      </w:pPr>
    </w:p>
    <w:p w14:paraId="2E754356" w14:textId="77777777" w:rsidR="008302AB" w:rsidRDefault="00566099" w:rsidP="000E75F0">
      <w:pPr>
        <w:widowControl/>
        <w:spacing w:line="360" w:lineRule="auto"/>
        <w:ind w:firstLine="2160"/>
      </w:pPr>
      <w:r>
        <w:t>150</w:t>
      </w:r>
      <w:r w:rsidR="008302AB">
        <w:t>,000 specimen</w:t>
      </w:r>
      <w:r w:rsidR="00C17577">
        <w:t>s</w:t>
      </w:r>
      <w:r w:rsidR="008302AB">
        <w:t>/</w:t>
      </w:r>
      <w:proofErr w:type="spellStart"/>
      <w:r w:rsidR="00885B97">
        <w:t>yr</w:t>
      </w:r>
      <w:proofErr w:type="spellEnd"/>
      <w:r w:rsidR="00885B97">
        <w:t xml:space="preserve"> x $</w:t>
      </w:r>
      <w:r w:rsidR="008302AB">
        <w:t>60/</w:t>
      </w:r>
      <w:r w:rsidR="00885B97">
        <w:t>specimen =</w:t>
      </w:r>
      <w:r w:rsidR="008302AB">
        <w:tab/>
        <w:t>$</w:t>
      </w:r>
      <w:r>
        <w:t>9</w:t>
      </w:r>
      <w:r w:rsidR="008302AB">
        <w:t>,</w:t>
      </w:r>
      <w:r>
        <w:t>00</w:t>
      </w:r>
      <w:r w:rsidR="008302AB">
        <w:t>0,000</w:t>
      </w:r>
    </w:p>
    <w:p w14:paraId="63A51727" w14:textId="77777777" w:rsidR="008302AB" w:rsidRDefault="008302AB" w:rsidP="000E75F0">
      <w:pPr>
        <w:widowControl/>
        <w:spacing w:line="360" w:lineRule="auto"/>
      </w:pPr>
    </w:p>
    <w:p w14:paraId="4F7615FF" w14:textId="77777777" w:rsidR="008302AB" w:rsidRDefault="008302AB" w:rsidP="000E75F0">
      <w:pPr>
        <w:widowControl/>
        <w:spacing w:line="360" w:lineRule="auto"/>
        <w:ind w:left="1440"/>
      </w:pPr>
      <w:r>
        <w:rPr>
          <w:i/>
          <w:iCs/>
        </w:rPr>
        <w:t xml:space="preserve">Note:  The above figures are estimates for the total number of specimens that were collected by the </w:t>
      </w:r>
      <w:r w:rsidR="00273B51">
        <w:rPr>
          <w:i/>
          <w:iCs/>
        </w:rPr>
        <w:t xml:space="preserve">federal </w:t>
      </w:r>
      <w:r>
        <w:rPr>
          <w:i/>
          <w:iCs/>
        </w:rPr>
        <w:t>agencies (listed above) and for the direct testing and administrative costs, respectively, associated with each specimen.</w:t>
      </w:r>
    </w:p>
    <w:p w14:paraId="0036C7E2" w14:textId="77777777" w:rsidR="008302AB" w:rsidRDefault="008302AB" w:rsidP="000E75F0">
      <w:pPr>
        <w:widowControl/>
        <w:spacing w:line="360" w:lineRule="auto"/>
      </w:pPr>
    </w:p>
    <w:p w14:paraId="509EE053" w14:textId="77777777" w:rsidR="008302AB" w:rsidRDefault="008302AB" w:rsidP="000E75F0">
      <w:pPr>
        <w:widowControl/>
        <w:tabs>
          <w:tab w:val="left" w:pos="-1440"/>
        </w:tabs>
        <w:spacing w:line="360" w:lineRule="auto"/>
        <w:ind w:left="1440" w:hanging="720"/>
      </w:pPr>
      <w:r>
        <w:t xml:space="preserve">   (b)</w:t>
      </w:r>
      <w:r>
        <w:tab/>
      </w:r>
      <w:r>
        <w:rPr>
          <w:b/>
          <w:bCs/>
        </w:rPr>
        <w:t xml:space="preserve">Management Oversight </w:t>
      </w:r>
      <w:r w:rsidR="00566099">
        <w:rPr>
          <w:b/>
          <w:bCs/>
        </w:rPr>
        <w:t xml:space="preserve">of NLCP Contract </w:t>
      </w:r>
      <w:r>
        <w:rPr>
          <w:b/>
          <w:bCs/>
        </w:rPr>
        <w:t>(</w:t>
      </w:r>
      <w:r w:rsidR="00566099">
        <w:rPr>
          <w:b/>
          <w:bCs/>
        </w:rPr>
        <w:t>Contracting Officer Representative (COR)</w:t>
      </w:r>
      <w:r>
        <w:rPr>
          <w:b/>
          <w:bCs/>
        </w:rPr>
        <w:t>)</w:t>
      </w:r>
    </w:p>
    <w:p w14:paraId="7A10A4F8" w14:textId="77777777" w:rsidR="008302AB" w:rsidRDefault="008302AB" w:rsidP="000E75F0">
      <w:pPr>
        <w:widowControl/>
        <w:spacing w:line="360" w:lineRule="auto"/>
      </w:pPr>
    </w:p>
    <w:p w14:paraId="6B95BDFE" w14:textId="77777777" w:rsidR="008302AB" w:rsidRDefault="008302AB" w:rsidP="000E75F0">
      <w:pPr>
        <w:widowControl/>
        <w:spacing w:line="360" w:lineRule="auto"/>
        <w:ind w:left="1440"/>
      </w:pPr>
      <w:r>
        <w:t xml:space="preserve">2 FTEs </w:t>
      </w:r>
      <w:r w:rsidR="00C17577">
        <w:t>+</w:t>
      </w:r>
      <w:r>
        <w:t xml:space="preserve"> Travel Costs to NLCP </w:t>
      </w:r>
      <w:r w:rsidR="00C17577">
        <w:t>c</w:t>
      </w:r>
      <w:r>
        <w:t xml:space="preserve">ontractor </w:t>
      </w:r>
      <w:r w:rsidR="00885B97">
        <w:t xml:space="preserve">site </w:t>
      </w:r>
      <w:r w:rsidR="000D563F">
        <w:t>= $</w:t>
      </w:r>
      <w:r w:rsidR="00566099">
        <w:t>400</w:t>
      </w:r>
      <w:r>
        <w:t>,000</w:t>
      </w:r>
    </w:p>
    <w:p w14:paraId="6AA6BBDF" w14:textId="77777777" w:rsidR="008302AB" w:rsidRDefault="008302AB" w:rsidP="000E75F0">
      <w:pPr>
        <w:widowControl/>
        <w:spacing w:line="360" w:lineRule="auto"/>
      </w:pPr>
    </w:p>
    <w:p w14:paraId="19824AEE" w14:textId="77777777" w:rsidR="008302AB" w:rsidRDefault="008302AB" w:rsidP="000E75F0">
      <w:pPr>
        <w:widowControl/>
        <w:spacing w:line="360" w:lineRule="auto"/>
        <w:ind w:firstLine="1440"/>
      </w:pPr>
      <w:r>
        <w:rPr>
          <w:b/>
          <w:bCs/>
        </w:rPr>
        <w:t>Total Annual Government Cost (</w:t>
      </w:r>
      <w:proofErr w:type="gramStart"/>
      <w:r>
        <w:rPr>
          <w:b/>
          <w:bCs/>
        </w:rPr>
        <w:t>a</w:t>
      </w:r>
      <w:r w:rsidR="00566099">
        <w:rPr>
          <w:b/>
          <w:bCs/>
        </w:rPr>
        <w:t>(</w:t>
      </w:r>
      <w:proofErr w:type="gramEnd"/>
      <w:r>
        <w:rPr>
          <w:b/>
          <w:bCs/>
        </w:rPr>
        <w:t>1</w:t>
      </w:r>
      <w:r w:rsidR="00566099">
        <w:rPr>
          <w:b/>
          <w:bCs/>
        </w:rPr>
        <w:t>)</w:t>
      </w:r>
      <w:r>
        <w:rPr>
          <w:b/>
          <w:bCs/>
        </w:rPr>
        <w:t>+a</w:t>
      </w:r>
      <w:r w:rsidR="00566099">
        <w:rPr>
          <w:b/>
          <w:bCs/>
        </w:rPr>
        <w:t>(</w:t>
      </w:r>
      <w:r>
        <w:rPr>
          <w:b/>
          <w:bCs/>
        </w:rPr>
        <w:t>2</w:t>
      </w:r>
      <w:r w:rsidR="00566099">
        <w:rPr>
          <w:b/>
          <w:bCs/>
        </w:rPr>
        <w:t>)</w:t>
      </w:r>
      <w:r w:rsidR="00E900CE">
        <w:rPr>
          <w:b/>
          <w:bCs/>
        </w:rPr>
        <w:t>)</w:t>
      </w:r>
      <w:r>
        <w:rPr>
          <w:b/>
          <w:bCs/>
        </w:rPr>
        <w:t>+b</w:t>
      </w:r>
      <w:r w:rsidR="000D563F">
        <w:rPr>
          <w:b/>
          <w:bCs/>
        </w:rPr>
        <w:t>) =</w:t>
      </w:r>
      <w:r w:rsidR="000D563F">
        <w:t xml:space="preserve"> $</w:t>
      </w:r>
      <w:r>
        <w:rPr>
          <w:b/>
          <w:bCs/>
        </w:rPr>
        <w:t>1</w:t>
      </w:r>
      <w:r w:rsidR="005A796F">
        <w:rPr>
          <w:b/>
          <w:bCs/>
        </w:rPr>
        <w:t>8</w:t>
      </w:r>
      <w:r>
        <w:rPr>
          <w:b/>
          <w:bCs/>
        </w:rPr>
        <w:t>,</w:t>
      </w:r>
      <w:r w:rsidR="005A796F">
        <w:rPr>
          <w:b/>
          <w:bCs/>
        </w:rPr>
        <w:t>400</w:t>
      </w:r>
      <w:r>
        <w:rPr>
          <w:b/>
          <w:bCs/>
        </w:rPr>
        <w:t>,000</w:t>
      </w:r>
    </w:p>
    <w:p w14:paraId="36815C09" w14:textId="77777777" w:rsidR="008302AB" w:rsidRDefault="008302AB" w:rsidP="000E75F0">
      <w:pPr>
        <w:widowControl/>
        <w:spacing w:line="360" w:lineRule="auto"/>
      </w:pPr>
    </w:p>
    <w:p w14:paraId="1BB49B5D" w14:textId="77777777" w:rsidR="008302AB" w:rsidRDefault="008302AB" w:rsidP="000E75F0">
      <w:pPr>
        <w:widowControl/>
        <w:tabs>
          <w:tab w:val="left" w:pos="-1440"/>
        </w:tabs>
        <w:spacing w:line="360" w:lineRule="auto"/>
        <w:ind w:left="720" w:hanging="720"/>
      </w:pPr>
      <w:r w:rsidRPr="00006CCA">
        <w:t>15.</w:t>
      </w:r>
      <w:r w:rsidRPr="00006CCA">
        <w:tab/>
      </w:r>
      <w:r w:rsidRPr="00006CCA">
        <w:rPr>
          <w:u w:val="single"/>
        </w:rPr>
        <w:t xml:space="preserve">Changes in </w:t>
      </w:r>
      <w:r w:rsidR="00C02323" w:rsidRPr="00006CCA">
        <w:rPr>
          <w:u w:val="single"/>
        </w:rPr>
        <w:t xml:space="preserve">Hourly </w:t>
      </w:r>
      <w:r w:rsidRPr="00006CCA">
        <w:rPr>
          <w:u w:val="single"/>
        </w:rPr>
        <w:t>Burden</w:t>
      </w:r>
    </w:p>
    <w:p w14:paraId="7AB90D4F" w14:textId="77777777" w:rsidR="008302AB" w:rsidRDefault="008302AB" w:rsidP="000E75F0">
      <w:pPr>
        <w:widowControl/>
        <w:spacing w:line="360" w:lineRule="auto"/>
      </w:pPr>
    </w:p>
    <w:p w14:paraId="28407754" w14:textId="5AFEB0F1" w:rsidR="00987E7A" w:rsidRDefault="00953EF1" w:rsidP="000E75F0">
      <w:pPr>
        <w:widowControl/>
        <w:spacing w:line="360" w:lineRule="auto"/>
      </w:pPr>
      <w:r>
        <w:lastRenderedPageBreak/>
        <w:t>The number of respondents has been reduced</w:t>
      </w:r>
      <w:r w:rsidRPr="00953EF1">
        <w:t xml:space="preserve"> </w:t>
      </w:r>
      <w:r>
        <w:t>from 6.1 million to 5.4 million</w:t>
      </w:r>
      <w:r w:rsidR="005B3DD1">
        <w:t xml:space="preserve"> </w:t>
      </w:r>
      <w:r>
        <w:t xml:space="preserve">which reduces the total burden hours by </w:t>
      </w:r>
      <w:r w:rsidR="00E76925">
        <w:t>1</w:t>
      </w:r>
      <w:r w:rsidR="0012233C">
        <w:t>96</w:t>
      </w:r>
      <w:r w:rsidR="00E76925">
        <w:t>,</w:t>
      </w:r>
      <w:r w:rsidR="0012233C">
        <w:t>046</w:t>
      </w:r>
      <w:bookmarkStart w:id="0" w:name="_GoBack"/>
      <w:bookmarkEnd w:id="0"/>
      <w:r w:rsidR="00E76925">
        <w:t>.</w:t>
      </w:r>
      <w:r w:rsidR="005B3DD1">
        <w:t xml:space="preserve"> </w:t>
      </w:r>
    </w:p>
    <w:p w14:paraId="4C2E8D15" w14:textId="77777777" w:rsidR="001E0875" w:rsidRDefault="001E0875" w:rsidP="000E75F0">
      <w:pPr>
        <w:widowControl/>
        <w:spacing w:line="360" w:lineRule="auto"/>
      </w:pPr>
    </w:p>
    <w:p w14:paraId="30E747FB" w14:textId="77777777" w:rsidR="008302AB" w:rsidRDefault="008302AB" w:rsidP="000E75F0">
      <w:pPr>
        <w:widowControl/>
        <w:tabs>
          <w:tab w:val="left" w:pos="-1440"/>
        </w:tabs>
        <w:spacing w:line="360" w:lineRule="auto"/>
        <w:ind w:left="720" w:hanging="720"/>
      </w:pPr>
      <w:r>
        <w:t>16.</w:t>
      </w:r>
      <w:r>
        <w:tab/>
      </w:r>
      <w:r>
        <w:rPr>
          <w:u w:val="single"/>
        </w:rPr>
        <w:t>Time Schedule, Publication, and Analysis Plans</w:t>
      </w:r>
    </w:p>
    <w:p w14:paraId="33C12A7F" w14:textId="77777777" w:rsidR="008302AB" w:rsidRDefault="008302AB" w:rsidP="000E75F0">
      <w:pPr>
        <w:widowControl/>
        <w:spacing w:line="360" w:lineRule="auto"/>
      </w:pPr>
    </w:p>
    <w:p w14:paraId="14881A76" w14:textId="77777777" w:rsidR="008302AB" w:rsidRDefault="008302AB" w:rsidP="000E75F0">
      <w:pPr>
        <w:widowControl/>
        <w:spacing w:line="360" w:lineRule="auto"/>
      </w:pPr>
      <w:r>
        <w:t>A typical process to become an HHS</w:t>
      </w:r>
      <w:r w:rsidR="00273B51">
        <w:t>-</w:t>
      </w:r>
      <w:r>
        <w:t>certified laboratory is as follows:</w:t>
      </w:r>
    </w:p>
    <w:p w14:paraId="446BEFEB" w14:textId="77777777" w:rsidR="008302AB" w:rsidRDefault="008302AB" w:rsidP="000E75F0">
      <w:pPr>
        <w:widowControl/>
        <w:spacing w:line="360" w:lineRule="auto"/>
      </w:pPr>
    </w:p>
    <w:p w14:paraId="7BDFD60C" w14:textId="77777777" w:rsidR="00273B51" w:rsidRDefault="008302AB" w:rsidP="00273B51">
      <w:pPr>
        <w:widowControl/>
        <w:tabs>
          <w:tab w:val="left" w:pos="-1440"/>
        </w:tabs>
        <w:ind w:left="4320" w:hanging="2880"/>
        <w:rPr>
          <w:u w:val="single"/>
        </w:rPr>
      </w:pPr>
      <w:r>
        <w:rPr>
          <w:u w:val="single"/>
        </w:rPr>
        <w:t>Activity</w:t>
      </w:r>
      <w:r>
        <w:tab/>
      </w:r>
      <w:r>
        <w:tab/>
      </w:r>
      <w:r>
        <w:tab/>
      </w:r>
      <w:r>
        <w:rPr>
          <w:u w:val="single"/>
        </w:rPr>
        <w:t>Time (Elapsed Weeks)</w:t>
      </w:r>
    </w:p>
    <w:p w14:paraId="552375BB" w14:textId="77777777" w:rsidR="000E75F0" w:rsidRPr="00273B51" w:rsidRDefault="000E75F0" w:rsidP="00273B51">
      <w:pPr>
        <w:widowControl/>
        <w:tabs>
          <w:tab w:val="left" w:pos="-1440"/>
        </w:tabs>
        <w:ind w:left="4320" w:hanging="2880"/>
        <w:rPr>
          <w:u w:val="single"/>
        </w:rPr>
      </w:pPr>
    </w:p>
    <w:p w14:paraId="4C686C03" w14:textId="50F5390D" w:rsidR="008302AB" w:rsidRDefault="008302AB">
      <w:pPr>
        <w:widowControl/>
        <w:tabs>
          <w:tab w:val="left" w:pos="-1440"/>
        </w:tabs>
        <w:ind w:left="5040" w:hanging="4320"/>
      </w:pPr>
      <w:r>
        <w:t>NLCP Application Received</w:t>
      </w:r>
      <w:r>
        <w:tab/>
      </w:r>
      <w:r>
        <w:tab/>
      </w:r>
      <w:r>
        <w:tab/>
        <w:t>0</w:t>
      </w:r>
    </w:p>
    <w:p w14:paraId="5D048A34" w14:textId="6A9A775F" w:rsidR="008302AB" w:rsidRDefault="008302AB">
      <w:pPr>
        <w:widowControl/>
        <w:tabs>
          <w:tab w:val="left" w:pos="-1440"/>
        </w:tabs>
        <w:ind w:left="5040" w:hanging="4320"/>
      </w:pPr>
      <w:r>
        <w:t>Application Reviewed</w:t>
      </w:r>
      <w:r>
        <w:tab/>
      </w:r>
      <w:r>
        <w:tab/>
      </w:r>
      <w:r w:rsidR="000C7E4E">
        <w:tab/>
      </w:r>
      <w:r>
        <w:t>2</w:t>
      </w:r>
    </w:p>
    <w:p w14:paraId="1236C1F0" w14:textId="42E25493" w:rsidR="008302AB" w:rsidRDefault="008302AB">
      <w:pPr>
        <w:widowControl/>
        <w:tabs>
          <w:tab w:val="left" w:pos="-1440"/>
        </w:tabs>
        <w:ind w:left="5040" w:hanging="4320"/>
      </w:pPr>
      <w:r>
        <w:t>Application Accepted</w:t>
      </w:r>
      <w:r>
        <w:tab/>
      </w:r>
      <w:r>
        <w:tab/>
      </w:r>
      <w:r>
        <w:tab/>
        <w:t>4</w:t>
      </w:r>
    </w:p>
    <w:p w14:paraId="59BACDE2" w14:textId="7FD355CD" w:rsidR="008302AB" w:rsidRDefault="008302AB">
      <w:pPr>
        <w:widowControl/>
        <w:tabs>
          <w:tab w:val="left" w:pos="-1440"/>
        </w:tabs>
        <w:ind w:left="5040" w:hanging="4320"/>
      </w:pPr>
      <w:r>
        <w:t>First Set of PT Samples</w:t>
      </w:r>
      <w:r>
        <w:tab/>
      </w:r>
      <w:r>
        <w:tab/>
      </w:r>
      <w:r>
        <w:tab/>
        <w:t>6</w:t>
      </w:r>
    </w:p>
    <w:p w14:paraId="6E792BB1" w14:textId="77777777" w:rsidR="008302AB" w:rsidRDefault="008302AB">
      <w:pPr>
        <w:widowControl/>
        <w:tabs>
          <w:tab w:val="left" w:pos="-1440"/>
        </w:tabs>
        <w:ind w:left="5040" w:hanging="4320"/>
      </w:pPr>
      <w:r>
        <w:t>Second Set of PT Samples</w:t>
      </w:r>
      <w:r>
        <w:tab/>
      </w:r>
      <w:r>
        <w:tab/>
      </w:r>
      <w:r>
        <w:tab/>
        <w:t>10</w:t>
      </w:r>
    </w:p>
    <w:p w14:paraId="398E2847" w14:textId="6FEACA47" w:rsidR="008302AB" w:rsidRDefault="008302AB">
      <w:pPr>
        <w:widowControl/>
        <w:tabs>
          <w:tab w:val="left" w:pos="-1440"/>
        </w:tabs>
        <w:ind w:left="5040" w:hanging="4320"/>
      </w:pPr>
      <w:r>
        <w:t>Inspection and Third Set of PT Samples</w:t>
      </w:r>
      <w:r>
        <w:tab/>
      </w:r>
      <w:r w:rsidR="005E4EAC">
        <w:tab/>
      </w:r>
      <w:r w:rsidR="005E4EAC">
        <w:tab/>
      </w:r>
      <w:r>
        <w:t>14</w:t>
      </w:r>
    </w:p>
    <w:p w14:paraId="1DABF2C1" w14:textId="5CBE8FB3" w:rsidR="008302AB" w:rsidRDefault="008302AB">
      <w:pPr>
        <w:widowControl/>
        <w:tabs>
          <w:tab w:val="left" w:pos="-1440"/>
        </w:tabs>
        <w:ind w:left="5040" w:hanging="4320"/>
      </w:pPr>
      <w:r>
        <w:t>Evaluation of Laboratory</w:t>
      </w:r>
      <w:r w:rsidR="00273B51">
        <w:t>’</w:t>
      </w:r>
      <w:r>
        <w:t>s Performance</w:t>
      </w:r>
      <w:r>
        <w:tab/>
      </w:r>
      <w:r w:rsidR="005E4EAC">
        <w:tab/>
      </w:r>
      <w:r w:rsidR="005E4EAC">
        <w:tab/>
      </w:r>
      <w:r>
        <w:t>18</w:t>
      </w:r>
    </w:p>
    <w:p w14:paraId="688C8A1D" w14:textId="698FA7D6" w:rsidR="008302AB" w:rsidRDefault="008302AB">
      <w:pPr>
        <w:widowControl/>
        <w:tabs>
          <w:tab w:val="left" w:pos="-1440"/>
        </w:tabs>
        <w:ind w:left="5040" w:hanging="4320"/>
      </w:pPr>
      <w:r>
        <w:t>Certification</w:t>
      </w:r>
      <w:r>
        <w:tab/>
      </w:r>
      <w:r>
        <w:tab/>
      </w:r>
      <w:r>
        <w:tab/>
        <w:t>20</w:t>
      </w:r>
    </w:p>
    <w:p w14:paraId="729B569F" w14:textId="77777777" w:rsidR="008302AB" w:rsidRDefault="008302AB">
      <w:pPr>
        <w:widowControl/>
        <w:ind w:left="2880"/>
      </w:pPr>
    </w:p>
    <w:p w14:paraId="4C56F4AB" w14:textId="77777777" w:rsidR="008302AB" w:rsidRDefault="008302AB" w:rsidP="000E75F0">
      <w:pPr>
        <w:widowControl/>
        <w:spacing w:line="360" w:lineRule="auto"/>
      </w:pPr>
      <w:r>
        <w:t>The Division of Workplace Programs publishes the list of HHS</w:t>
      </w:r>
      <w:r w:rsidR="00E551C4">
        <w:t>-</w:t>
      </w:r>
      <w:r>
        <w:t xml:space="preserve">certified laboratories in the </w:t>
      </w:r>
      <w:r>
        <w:rPr>
          <w:u w:val="single"/>
        </w:rPr>
        <w:t>Federal Register</w:t>
      </w:r>
      <w:r>
        <w:t xml:space="preserve"> on a monthly basis.</w:t>
      </w:r>
    </w:p>
    <w:p w14:paraId="3EF514F8" w14:textId="77777777" w:rsidR="00852F37" w:rsidRDefault="00852F37" w:rsidP="000E75F0">
      <w:pPr>
        <w:widowControl/>
        <w:spacing w:line="360" w:lineRule="auto"/>
      </w:pPr>
    </w:p>
    <w:p w14:paraId="5B32478F" w14:textId="77777777" w:rsidR="008302AB" w:rsidRDefault="008302AB" w:rsidP="000E75F0">
      <w:pPr>
        <w:widowControl/>
        <w:tabs>
          <w:tab w:val="left" w:pos="-1440"/>
        </w:tabs>
        <w:spacing w:line="360" w:lineRule="auto"/>
        <w:ind w:left="720" w:hanging="720"/>
      </w:pPr>
      <w:r>
        <w:t>17.</w:t>
      </w:r>
      <w:r>
        <w:tab/>
      </w:r>
      <w:r>
        <w:rPr>
          <w:u w:val="single"/>
        </w:rPr>
        <w:t>Display of Expiration Date</w:t>
      </w:r>
    </w:p>
    <w:p w14:paraId="32F00E25" w14:textId="77777777" w:rsidR="008302AB" w:rsidRDefault="008302AB" w:rsidP="000E75F0">
      <w:pPr>
        <w:widowControl/>
        <w:spacing w:line="360" w:lineRule="auto"/>
      </w:pPr>
    </w:p>
    <w:p w14:paraId="3E5B6913" w14:textId="7312B337" w:rsidR="008302AB" w:rsidRDefault="008302AB" w:rsidP="000E75F0">
      <w:pPr>
        <w:widowControl/>
        <w:spacing w:line="360" w:lineRule="auto"/>
      </w:pPr>
      <w:r>
        <w:t xml:space="preserve">Approval is requested to not display the expiration date on the Federal CCF. A similar approval was granted </w:t>
      </w:r>
      <w:r w:rsidR="00B17147">
        <w:t xml:space="preserve">three </w:t>
      </w:r>
      <w:r>
        <w:t xml:space="preserve">years ago. This avoids the possibility that millions of perfectly acceptable copies would be discarded or that a specimen would be rejected for testing by a laboratory </w:t>
      </w:r>
      <w:r w:rsidR="00145FFF">
        <w:t xml:space="preserve">or IITF </w:t>
      </w:r>
      <w:r>
        <w:t>because it was submitted using a form past a stated expiration date.</w:t>
      </w:r>
      <w:r w:rsidR="000C7E4E">
        <w:t xml:space="preserve"> </w:t>
      </w:r>
      <w:r w:rsidR="00145FFF">
        <w:t>HHS</w:t>
      </w:r>
      <w:r>
        <w:t xml:space="preserve"> will notify users that the</w:t>
      </w:r>
      <w:r w:rsidR="000C7E4E">
        <w:t xml:space="preserve">y may continue using the </w:t>
      </w:r>
      <w:r>
        <w:t xml:space="preserve">current form </w:t>
      </w:r>
      <w:r w:rsidR="000C7E4E">
        <w:t>until the new expiration date established by this approval request.</w:t>
      </w:r>
    </w:p>
    <w:p w14:paraId="53DACA41" w14:textId="77777777" w:rsidR="008302AB" w:rsidRDefault="008302AB" w:rsidP="000E75F0">
      <w:pPr>
        <w:widowControl/>
        <w:spacing w:line="360" w:lineRule="auto"/>
      </w:pPr>
    </w:p>
    <w:p w14:paraId="0B8DFCFA" w14:textId="77777777" w:rsidR="008302AB" w:rsidRDefault="008302AB" w:rsidP="000E75F0">
      <w:pPr>
        <w:widowControl/>
        <w:tabs>
          <w:tab w:val="left" w:pos="-1440"/>
        </w:tabs>
        <w:spacing w:line="360" w:lineRule="auto"/>
        <w:ind w:left="720" w:hanging="720"/>
      </w:pPr>
      <w:r>
        <w:t>18.</w:t>
      </w:r>
      <w:r>
        <w:tab/>
      </w:r>
      <w:r>
        <w:rPr>
          <w:u w:val="single"/>
        </w:rPr>
        <w:t>Exceptions to Certification Statement</w:t>
      </w:r>
    </w:p>
    <w:p w14:paraId="612EC2BC" w14:textId="77777777" w:rsidR="008302AB" w:rsidRDefault="008302AB" w:rsidP="000E75F0">
      <w:pPr>
        <w:widowControl/>
        <w:spacing w:line="360" w:lineRule="auto"/>
      </w:pPr>
    </w:p>
    <w:p w14:paraId="59F17DD0" w14:textId="77777777" w:rsidR="008302AB" w:rsidRDefault="008302AB" w:rsidP="000E75F0">
      <w:pPr>
        <w:widowControl/>
        <w:spacing w:line="360" w:lineRule="auto"/>
      </w:pPr>
      <w:r>
        <w:t>This collection of information involves no exceptions to the Certification for Paperwork Reduction Act Submissions.</w:t>
      </w:r>
    </w:p>
    <w:p w14:paraId="20747466" w14:textId="77777777" w:rsidR="008302AB" w:rsidRDefault="008302AB" w:rsidP="000E75F0">
      <w:pPr>
        <w:widowControl/>
        <w:spacing w:line="360" w:lineRule="auto"/>
      </w:pPr>
    </w:p>
    <w:p w14:paraId="2EA22CBF" w14:textId="77777777" w:rsidR="007E4B8B" w:rsidRDefault="007E4B8B" w:rsidP="000E75F0">
      <w:pPr>
        <w:widowControl/>
        <w:tabs>
          <w:tab w:val="left" w:pos="-1440"/>
        </w:tabs>
        <w:spacing w:line="360" w:lineRule="auto"/>
        <w:ind w:left="720" w:hanging="720"/>
        <w:rPr>
          <w:b/>
          <w:bCs/>
        </w:rPr>
      </w:pPr>
    </w:p>
    <w:p w14:paraId="1E9B5E00" w14:textId="77777777" w:rsidR="008302AB" w:rsidRDefault="008302AB" w:rsidP="000E75F0">
      <w:pPr>
        <w:widowControl/>
        <w:tabs>
          <w:tab w:val="left" w:pos="-1440"/>
        </w:tabs>
        <w:spacing w:line="360" w:lineRule="auto"/>
        <w:ind w:left="720" w:hanging="720"/>
      </w:pPr>
      <w:r>
        <w:rPr>
          <w:b/>
          <w:bCs/>
        </w:rPr>
        <w:lastRenderedPageBreak/>
        <w:t>B.</w:t>
      </w:r>
      <w:r>
        <w:rPr>
          <w:b/>
          <w:bCs/>
        </w:rPr>
        <w:tab/>
        <w:t>Collections of Information Employing Statistical Methods</w:t>
      </w:r>
    </w:p>
    <w:p w14:paraId="4971EBD5" w14:textId="77777777" w:rsidR="008302AB" w:rsidRDefault="008302AB" w:rsidP="000E75F0">
      <w:pPr>
        <w:widowControl/>
        <w:spacing w:line="360" w:lineRule="auto"/>
      </w:pPr>
    </w:p>
    <w:p w14:paraId="32712F4F" w14:textId="77777777" w:rsidR="008302AB" w:rsidRDefault="008302AB" w:rsidP="000E75F0">
      <w:pPr>
        <w:widowControl/>
        <w:spacing w:line="360" w:lineRule="auto"/>
      </w:pPr>
      <w:r>
        <w:t>This collection of information does not employ statistical methods.</w:t>
      </w:r>
    </w:p>
    <w:p w14:paraId="3B30B6E0" w14:textId="77777777" w:rsidR="008302AB" w:rsidRDefault="008302AB" w:rsidP="000E75F0">
      <w:pPr>
        <w:widowControl/>
        <w:spacing w:line="360" w:lineRule="auto"/>
      </w:pPr>
    </w:p>
    <w:p w14:paraId="56E48CA9" w14:textId="77777777" w:rsidR="00A0704B" w:rsidRDefault="00A0704B" w:rsidP="000E75F0">
      <w:pPr>
        <w:widowControl/>
        <w:spacing w:line="360" w:lineRule="auto"/>
      </w:pPr>
    </w:p>
    <w:p w14:paraId="18F50EB5" w14:textId="77777777" w:rsidR="008302AB" w:rsidRPr="00006CCA" w:rsidRDefault="008302AB" w:rsidP="000E75F0">
      <w:pPr>
        <w:widowControl/>
        <w:spacing w:line="360" w:lineRule="auto"/>
        <w:jc w:val="center"/>
        <w:rPr>
          <w:b/>
        </w:rPr>
      </w:pPr>
      <w:r w:rsidRPr="00006CCA">
        <w:rPr>
          <w:b/>
        </w:rPr>
        <w:t>LIST OF ATTACHMENTS</w:t>
      </w:r>
    </w:p>
    <w:p w14:paraId="0C41EB08" w14:textId="77777777" w:rsidR="008302AB" w:rsidRDefault="008302AB" w:rsidP="000E75F0">
      <w:pPr>
        <w:widowControl/>
        <w:spacing w:line="360" w:lineRule="auto"/>
      </w:pPr>
    </w:p>
    <w:p w14:paraId="57E24B00" w14:textId="77777777" w:rsidR="008302AB" w:rsidRDefault="008302AB" w:rsidP="000E75F0">
      <w:pPr>
        <w:widowControl/>
        <w:spacing w:line="360" w:lineRule="auto"/>
      </w:pPr>
      <w:r w:rsidRPr="00C95ADA">
        <w:t>Attachment</w:t>
      </w:r>
    </w:p>
    <w:p w14:paraId="1F642894" w14:textId="77777777" w:rsidR="008302AB" w:rsidRDefault="008302AB" w:rsidP="000E75F0">
      <w:pPr>
        <w:widowControl/>
        <w:spacing w:line="360" w:lineRule="auto"/>
      </w:pPr>
    </w:p>
    <w:p w14:paraId="6075669E" w14:textId="77777777" w:rsidR="008302AB" w:rsidRDefault="008302AB" w:rsidP="000E75F0">
      <w:pPr>
        <w:widowControl/>
        <w:spacing w:line="360" w:lineRule="auto"/>
        <w:ind w:firstLine="720"/>
      </w:pPr>
      <w:r>
        <w:t>A</w:t>
      </w:r>
      <w:r w:rsidR="000D563F">
        <w:t>.</w:t>
      </w:r>
      <w:r>
        <w:tab/>
        <w:t>Authorizing Legislation and Executive Order 12564</w:t>
      </w:r>
    </w:p>
    <w:p w14:paraId="12EEA5BA" w14:textId="77777777" w:rsidR="008302AB" w:rsidRDefault="008302AB" w:rsidP="000E75F0">
      <w:pPr>
        <w:widowControl/>
        <w:spacing w:line="360" w:lineRule="auto"/>
      </w:pPr>
    </w:p>
    <w:p w14:paraId="68587A61" w14:textId="2F181C0B" w:rsidR="008302AB" w:rsidRDefault="008302AB" w:rsidP="000E75F0">
      <w:pPr>
        <w:widowControl/>
        <w:spacing w:line="360" w:lineRule="auto"/>
        <w:ind w:firstLine="720"/>
      </w:pPr>
      <w:r>
        <w:t>B</w:t>
      </w:r>
      <w:r w:rsidR="000D563F">
        <w:t>.</w:t>
      </w:r>
      <w:r>
        <w:tab/>
      </w:r>
      <w:proofErr w:type="spellStart"/>
      <w:r w:rsidR="00A602B7">
        <w:t>UrMG</w:t>
      </w:r>
      <w:proofErr w:type="spellEnd"/>
      <w:r>
        <w:t xml:space="preserve"> (</w:t>
      </w:r>
      <w:r w:rsidR="00A602B7">
        <w:t>January 23, 2017</w:t>
      </w:r>
      <w:r>
        <w:t>)</w:t>
      </w:r>
    </w:p>
    <w:p w14:paraId="255BC2B7" w14:textId="77777777" w:rsidR="00577CD4" w:rsidRDefault="00577CD4" w:rsidP="000E75F0">
      <w:pPr>
        <w:widowControl/>
        <w:spacing w:line="360" w:lineRule="auto"/>
      </w:pPr>
    </w:p>
    <w:p w14:paraId="3E2C69E5" w14:textId="603DAB7B" w:rsidR="00577CD4" w:rsidRDefault="00A602B7" w:rsidP="000E75F0">
      <w:pPr>
        <w:widowControl/>
        <w:spacing w:line="360" w:lineRule="auto"/>
        <w:ind w:firstLine="720"/>
      </w:pPr>
      <w:r>
        <w:t>C</w:t>
      </w:r>
      <w:r w:rsidR="00BC7CC8">
        <w:t>.</w:t>
      </w:r>
      <w:r w:rsidR="00577CD4">
        <w:tab/>
        <w:t>Federal CCF</w:t>
      </w:r>
    </w:p>
    <w:p w14:paraId="48E74D2F" w14:textId="77777777" w:rsidR="008302AB" w:rsidRDefault="008302AB" w:rsidP="000E75F0">
      <w:pPr>
        <w:widowControl/>
        <w:spacing w:line="360" w:lineRule="auto"/>
      </w:pPr>
    </w:p>
    <w:p w14:paraId="6C88D97D" w14:textId="38E87755" w:rsidR="008302AB" w:rsidRDefault="00A602B7" w:rsidP="000E75F0">
      <w:pPr>
        <w:widowControl/>
        <w:spacing w:line="360" w:lineRule="auto"/>
        <w:ind w:firstLine="720"/>
      </w:pPr>
      <w:r>
        <w:t>D</w:t>
      </w:r>
      <w:r w:rsidR="000D563F">
        <w:t>.</w:t>
      </w:r>
      <w:r w:rsidR="008302AB">
        <w:tab/>
      </w:r>
      <w:r w:rsidR="00577CD4">
        <w:t xml:space="preserve">NLCP Urine </w:t>
      </w:r>
      <w:r w:rsidR="00801F2F">
        <w:t xml:space="preserve">Laboratory </w:t>
      </w:r>
      <w:r w:rsidR="00577CD4">
        <w:t>Application Form</w:t>
      </w:r>
    </w:p>
    <w:p w14:paraId="590C934F" w14:textId="77777777" w:rsidR="008302AB" w:rsidRDefault="008302AB" w:rsidP="000E75F0">
      <w:pPr>
        <w:widowControl/>
        <w:spacing w:line="360" w:lineRule="auto"/>
      </w:pPr>
    </w:p>
    <w:p w14:paraId="527C2420" w14:textId="4936D610" w:rsidR="008302AB" w:rsidRDefault="00A602B7" w:rsidP="000E75F0">
      <w:pPr>
        <w:widowControl/>
        <w:spacing w:line="360" w:lineRule="auto"/>
        <w:ind w:firstLine="720"/>
      </w:pPr>
      <w:r>
        <w:t>E</w:t>
      </w:r>
      <w:r w:rsidR="000D563F">
        <w:t>.</w:t>
      </w:r>
      <w:r w:rsidR="008302AB">
        <w:tab/>
        <w:t xml:space="preserve">NLCP </w:t>
      </w:r>
      <w:r w:rsidR="00801F2F">
        <w:t xml:space="preserve">Urine Laboratory Information Checklist </w:t>
      </w:r>
      <w:r w:rsidR="008302AB">
        <w:t>Form</w:t>
      </w:r>
    </w:p>
    <w:p w14:paraId="7F82C513" w14:textId="77777777" w:rsidR="008302AB" w:rsidRDefault="008302AB" w:rsidP="000E75F0">
      <w:pPr>
        <w:widowControl/>
        <w:spacing w:line="360" w:lineRule="auto"/>
      </w:pPr>
    </w:p>
    <w:p w14:paraId="56CF67DB" w14:textId="57BF0A03" w:rsidR="008302AB" w:rsidRDefault="00A602B7" w:rsidP="000E75F0">
      <w:pPr>
        <w:widowControl/>
        <w:spacing w:line="360" w:lineRule="auto"/>
        <w:ind w:firstLine="720"/>
      </w:pPr>
      <w:r>
        <w:t>F</w:t>
      </w:r>
      <w:r w:rsidR="000D563F">
        <w:t>.</w:t>
      </w:r>
      <w:r w:rsidR="008302AB">
        <w:tab/>
      </w:r>
      <w:r w:rsidR="00801F2F">
        <w:t>NLCP Urine IITF Application Form</w:t>
      </w:r>
    </w:p>
    <w:p w14:paraId="6DD0236F" w14:textId="77777777" w:rsidR="00801F2F" w:rsidRDefault="00801F2F" w:rsidP="000E75F0">
      <w:pPr>
        <w:widowControl/>
        <w:spacing w:line="360" w:lineRule="auto"/>
      </w:pPr>
    </w:p>
    <w:p w14:paraId="64EC4239" w14:textId="56F00C00" w:rsidR="00801F2F" w:rsidRDefault="00A602B7" w:rsidP="000E75F0">
      <w:pPr>
        <w:widowControl/>
        <w:spacing w:line="360" w:lineRule="auto"/>
        <w:ind w:firstLine="720"/>
      </w:pPr>
      <w:r>
        <w:t>G</w:t>
      </w:r>
      <w:r w:rsidR="00BC7CC8">
        <w:t>.</w:t>
      </w:r>
      <w:r w:rsidR="00801F2F">
        <w:tab/>
        <w:t>NLCP Urine IITF Information Checklist Form</w:t>
      </w:r>
    </w:p>
    <w:p w14:paraId="56B569EF" w14:textId="77777777" w:rsidR="008302AB" w:rsidRDefault="008302AB">
      <w:pPr>
        <w:widowControl/>
      </w:pPr>
    </w:p>
    <w:p w14:paraId="08ADDEE1" w14:textId="77777777" w:rsidR="008302AB" w:rsidRDefault="008302AB">
      <w:pPr>
        <w:widowControl/>
      </w:pPr>
    </w:p>
    <w:sectPr w:rsidR="008302AB" w:rsidSect="008302AB">
      <w:footerReference w:type="even" r:id="rId10"/>
      <w:footerReference w:type="default" r:id="rId11"/>
      <w:pgSz w:w="12240" w:h="15840"/>
      <w:pgMar w:top="1440" w:right="1440" w:bottom="864" w:left="1440" w:header="1440" w:footer="864"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14A5D3" w15:done="0"/>
  <w15:commentEx w15:paraId="66AD5159" w15:done="0"/>
  <w15:commentEx w15:paraId="77C4655D" w15:done="0"/>
  <w15:commentEx w15:paraId="4E9D40EE" w15:done="0"/>
  <w15:commentEx w15:paraId="580ED314" w15:done="0"/>
  <w15:commentEx w15:paraId="6A9EEF69" w15:done="0"/>
  <w15:commentEx w15:paraId="32AD63AF" w15:done="0"/>
  <w15:commentEx w15:paraId="41117C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768D" w14:textId="77777777" w:rsidR="00BE60BA" w:rsidRDefault="00BE60BA">
      <w:r>
        <w:separator/>
      </w:r>
    </w:p>
  </w:endnote>
  <w:endnote w:type="continuationSeparator" w:id="0">
    <w:p w14:paraId="20578BEA" w14:textId="77777777" w:rsidR="00BE60BA" w:rsidRDefault="00BE60BA">
      <w:r>
        <w:continuationSeparator/>
      </w:r>
    </w:p>
  </w:endnote>
  <w:endnote w:type="continuationNotice" w:id="1">
    <w:p w14:paraId="4E73D7A4" w14:textId="77777777" w:rsidR="00BE60BA" w:rsidRDefault="00BE6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C042E" w14:textId="77777777" w:rsidR="00BE60BA" w:rsidRDefault="00BE60BA" w:rsidP="00D57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91328" w14:textId="77777777" w:rsidR="00BE60BA" w:rsidRDefault="00BE6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0665" w14:textId="6955CDC4" w:rsidR="00BE60BA" w:rsidRDefault="00BE60BA" w:rsidP="00D57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233C">
      <w:rPr>
        <w:rStyle w:val="PageNumber"/>
        <w:noProof/>
      </w:rPr>
      <w:t>1</w:t>
    </w:r>
    <w:r>
      <w:rPr>
        <w:rStyle w:val="PageNumber"/>
      </w:rPr>
      <w:fldChar w:fldCharType="end"/>
    </w:r>
  </w:p>
  <w:p w14:paraId="43691B65" w14:textId="77777777" w:rsidR="00BE60BA" w:rsidRDefault="00BE6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DA5F4" w14:textId="77777777" w:rsidR="00BE60BA" w:rsidRDefault="00BE60BA">
      <w:r>
        <w:separator/>
      </w:r>
    </w:p>
  </w:footnote>
  <w:footnote w:type="continuationSeparator" w:id="0">
    <w:p w14:paraId="00AD28F7" w14:textId="77777777" w:rsidR="00BE60BA" w:rsidRDefault="00BE60BA">
      <w:r>
        <w:continuationSeparator/>
      </w:r>
    </w:p>
  </w:footnote>
  <w:footnote w:type="continuationNotice" w:id="1">
    <w:p w14:paraId="154614DC" w14:textId="77777777" w:rsidR="00BE60BA" w:rsidRDefault="00BE60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824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304A38BD"/>
    <w:multiLevelType w:val="hybridMultilevel"/>
    <w:tmpl w:val="8C4A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350B64"/>
    <w:multiLevelType w:val="hybridMultilevel"/>
    <w:tmpl w:val="6C16E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2AB"/>
    <w:rsid w:val="00000A52"/>
    <w:rsid w:val="00006CCA"/>
    <w:rsid w:val="00021216"/>
    <w:rsid w:val="0002354B"/>
    <w:rsid w:val="00025C36"/>
    <w:rsid w:val="00040E60"/>
    <w:rsid w:val="00064C38"/>
    <w:rsid w:val="00065451"/>
    <w:rsid w:val="0007142C"/>
    <w:rsid w:val="00072D28"/>
    <w:rsid w:val="000758E7"/>
    <w:rsid w:val="0008058F"/>
    <w:rsid w:val="00080695"/>
    <w:rsid w:val="000906AA"/>
    <w:rsid w:val="00092DE5"/>
    <w:rsid w:val="000A096A"/>
    <w:rsid w:val="000A1863"/>
    <w:rsid w:val="000C608D"/>
    <w:rsid w:val="000C7E4E"/>
    <w:rsid w:val="000D0F72"/>
    <w:rsid w:val="000D563F"/>
    <w:rsid w:val="000E5A46"/>
    <w:rsid w:val="000E5B06"/>
    <w:rsid w:val="000E6A52"/>
    <w:rsid w:val="000E75F0"/>
    <w:rsid w:val="000F1B24"/>
    <w:rsid w:val="000F7E45"/>
    <w:rsid w:val="001025C9"/>
    <w:rsid w:val="001114E0"/>
    <w:rsid w:val="00112E33"/>
    <w:rsid w:val="00114AF7"/>
    <w:rsid w:val="00120660"/>
    <w:rsid w:val="0012233C"/>
    <w:rsid w:val="00124731"/>
    <w:rsid w:val="00131FDE"/>
    <w:rsid w:val="00132FDE"/>
    <w:rsid w:val="00142928"/>
    <w:rsid w:val="00143CA0"/>
    <w:rsid w:val="00145FFF"/>
    <w:rsid w:val="0014654C"/>
    <w:rsid w:val="00154AA9"/>
    <w:rsid w:val="00156501"/>
    <w:rsid w:val="00162F49"/>
    <w:rsid w:val="001637B7"/>
    <w:rsid w:val="00166364"/>
    <w:rsid w:val="00167FA9"/>
    <w:rsid w:val="00174974"/>
    <w:rsid w:val="00187D7D"/>
    <w:rsid w:val="00192BA9"/>
    <w:rsid w:val="001A4E17"/>
    <w:rsid w:val="001A6E01"/>
    <w:rsid w:val="001C28FE"/>
    <w:rsid w:val="001D34A8"/>
    <w:rsid w:val="001D6C43"/>
    <w:rsid w:val="001E0875"/>
    <w:rsid w:val="001E2D4F"/>
    <w:rsid w:val="001E3FBC"/>
    <w:rsid w:val="001E48AC"/>
    <w:rsid w:val="0020283D"/>
    <w:rsid w:val="00216219"/>
    <w:rsid w:val="00220A73"/>
    <w:rsid w:val="002257FE"/>
    <w:rsid w:val="00230DFF"/>
    <w:rsid w:val="00234EB4"/>
    <w:rsid w:val="0024050F"/>
    <w:rsid w:val="00244DA3"/>
    <w:rsid w:val="0024552E"/>
    <w:rsid w:val="00253062"/>
    <w:rsid w:val="002672E2"/>
    <w:rsid w:val="00272B29"/>
    <w:rsid w:val="00272E01"/>
    <w:rsid w:val="00273B51"/>
    <w:rsid w:val="00275DC0"/>
    <w:rsid w:val="00276EAF"/>
    <w:rsid w:val="00276F07"/>
    <w:rsid w:val="00277885"/>
    <w:rsid w:val="00290F29"/>
    <w:rsid w:val="002A0769"/>
    <w:rsid w:val="002A37AF"/>
    <w:rsid w:val="002A468D"/>
    <w:rsid w:val="002B6360"/>
    <w:rsid w:val="002C1FFD"/>
    <w:rsid w:val="002C22F2"/>
    <w:rsid w:val="002C260D"/>
    <w:rsid w:val="002C4AA0"/>
    <w:rsid w:val="002D5148"/>
    <w:rsid w:val="002D679B"/>
    <w:rsid w:val="002E20BE"/>
    <w:rsid w:val="002F205F"/>
    <w:rsid w:val="00302B3C"/>
    <w:rsid w:val="0032022C"/>
    <w:rsid w:val="00320742"/>
    <w:rsid w:val="0032078F"/>
    <w:rsid w:val="00337320"/>
    <w:rsid w:val="00342D4E"/>
    <w:rsid w:val="00353382"/>
    <w:rsid w:val="003540E5"/>
    <w:rsid w:val="00364E65"/>
    <w:rsid w:val="00366D06"/>
    <w:rsid w:val="0037036A"/>
    <w:rsid w:val="0038278D"/>
    <w:rsid w:val="0038306E"/>
    <w:rsid w:val="003878BC"/>
    <w:rsid w:val="00391E3F"/>
    <w:rsid w:val="00397F29"/>
    <w:rsid w:val="003A58AF"/>
    <w:rsid w:val="003B03BC"/>
    <w:rsid w:val="003C6165"/>
    <w:rsid w:val="003D0152"/>
    <w:rsid w:val="003E5B77"/>
    <w:rsid w:val="00404F4A"/>
    <w:rsid w:val="00414971"/>
    <w:rsid w:val="00424BE1"/>
    <w:rsid w:val="004404B0"/>
    <w:rsid w:val="00450C0E"/>
    <w:rsid w:val="004624A0"/>
    <w:rsid w:val="00484A03"/>
    <w:rsid w:val="00493DF7"/>
    <w:rsid w:val="00494D0F"/>
    <w:rsid w:val="004A4D1E"/>
    <w:rsid w:val="004A652A"/>
    <w:rsid w:val="004A7D96"/>
    <w:rsid w:val="004C44EB"/>
    <w:rsid w:val="004C6D4E"/>
    <w:rsid w:val="004D10F2"/>
    <w:rsid w:val="004F21D0"/>
    <w:rsid w:val="004F3876"/>
    <w:rsid w:val="004F444A"/>
    <w:rsid w:val="00501CDC"/>
    <w:rsid w:val="00502163"/>
    <w:rsid w:val="00502E71"/>
    <w:rsid w:val="005034E2"/>
    <w:rsid w:val="005038F4"/>
    <w:rsid w:val="005150B3"/>
    <w:rsid w:val="00526B2F"/>
    <w:rsid w:val="00545EEC"/>
    <w:rsid w:val="00561390"/>
    <w:rsid w:val="00566099"/>
    <w:rsid w:val="00566FB1"/>
    <w:rsid w:val="00577CD4"/>
    <w:rsid w:val="005874C9"/>
    <w:rsid w:val="00592F19"/>
    <w:rsid w:val="005A796F"/>
    <w:rsid w:val="005B3DD1"/>
    <w:rsid w:val="005C099D"/>
    <w:rsid w:val="005C4C31"/>
    <w:rsid w:val="005D55CC"/>
    <w:rsid w:val="005E4EAC"/>
    <w:rsid w:val="005F5262"/>
    <w:rsid w:val="005F7D68"/>
    <w:rsid w:val="00605BE1"/>
    <w:rsid w:val="00610D04"/>
    <w:rsid w:val="0061209E"/>
    <w:rsid w:val="0062061A"/>
    <w:rsid w:val="00632E7E"/>
    <w:rsid w:val="00634162"/>
    <w:rsid w:val="00641617"/>
    <w:rsid w:val="006436AB"/>
    <w:rsid w:val="00651926"/>
    <w:rsid w:val="00657965"/>
    <w:rsid w:val="00660AD7"/>
    <w:rsid w:val="00672893"/>
    <w:rsid w:val="00694EFC"/>
    <w:rsid w:val="006B4C50"/>
    <w:rsid w:val="006B6B2D"/>
    <w:rsid w:val="006C528E"/>
    <w:rsid w:val="006D0A7D"/>
    <w:rsid w:val="006D0AEC"/>
    <w:rsid w:val="006D0B3A"/>
    <w:rsid w:val="006E09BD"/>
    <w:rsid w:val="006E2931"/>
    <w:rsid w:val="006F14F6"/>
    <w:rsid w:val="006F62F2"/>
    <w:rsid w:val="007022DE"/>
    <w:rsid w:val="00702668"/>
    <w:rsid w:val="007062BA"/>
    <w:rsid w:val="00715250"/>
    <w:rsid w:val="00716CCD"/>
    <w:rsid w:val="00720409"/>
    <w:rsid w:val="00730978"/>
    <w:rsid w:val="00743F0C"/>
    <w:rsid w:val="007469EA"/>
    <w:rsid w:val="0074718C"/>
    <w:rsid w:val="0075332F"/>
    <w:rsid w:val="00756C6E"/>
    <w:rsid w:val="007571E9"/>
    <w:rsid w:val="00757A69"/>
    <w:rsid w:val="00764678"/>
    <w:rsid w:val="007706F4"/>
    <w:rsid w:val="00773B45"/>
    <w:rsid w:val="00786B5A"/>
    <w:rsid w:val="007914B0"/>
    <w:rsid w:val="0079655B"/>
    <w:rsid w:val="007A6CE6"/>
    <w:rsid w:val="007B2359"/>
    <w:rsid w:val="007C64AE"/>
    <w:rsid w:val="007D5061"/>
    <w:rsid w:val="007E4B8B"/>
    <w:rsid w:val="007F0F9B"/>
    <w:rsid w:val="007F4A20"/>
    <w:rsid w:val="007F5010"/>
    <w:rsid w:val="00801F2F"/>
    <w:rsid w:val="00804343"/>
    <w:rsid w:val="00810BE9"/>
    <w:rsid w:val="00812782"/>
    <w:rsid w:val="00814507"/>
    <w:rsid w:val="00817D2E"/>
    <w:rsid w:val="008302AB"/>
    <w:rsid w:val="00847123"/>
    <w:rsid w:val="00852F37"/>
    <w:rsid w:val="00857FD8"/>
    <w:rsid w:val="00864695"/>
    <w:rsid w:val="0086560F"/>
    <w:rsid w:val="008675F6"/>
    <w:rsid w:val="00870947"/>
    <w:rsid w:val="00885B97"/>
    <w:rsid w:val="008B052A"/>
    <w:rsid w:val="008B5867"/>
    <w:rsid w:val="008B62D0"/>
    <w:rsid w:val="008D363B"/>
    <w:rsid w:val="008E3E10"/>
    <w:rsid w:val="008F320B"/>
    <w:rsid w:val="008F638A"/>
    <w:rsid w:val="00934AB2"/>
    <w:rsid w:val="00942409"/>
    <w:rsid w:val="00943C88"/>
    <w:rsid w:val="009476D4"/>
    <w:rsid w:val="00951911"/>
    <w:rsid w:val="00953EF1"/>
    <w:rsid w:val="009579A3"/>
    <w:rsid w:val="009600EA"/>
    <w:rsid w:val="00962A30"/>
    <w:rsid w:val="0096400D"/>
    <w:rsid w:val="009714A1"/>
    <w:rsid w:val="00975371"/>
    <w:rsid w:val="009756EB"/>
    <w:rsid w:val="00985B5B"/>
    <w:rsid w:val="00987E7A"/>
    <w:rsid w:val="0099037B"/>
    <w:rsid w:val="009A3F89"/>
    <w:rsid w:val="009A5400"/>
    <w:rsid w:val="009B0CF6"/>
    <w:rsid w:val="009C1A1B"/>
    <w:rsid w:val="009C1AD9"/>
    <w:rsid w:val="009D3250"/>
    <w:rsid w:val="009D5F68"/>
    <w:rsid w:val="009E19C2"/>
    <w:rsid w:val="009E6BEF"/>
    <w:rsid w:val="009E7B25"/>
    <w:rsid w:val="009F341B"/>
    <w:rsid w:val="009F6918"/>
    <w:rsid w:val="00A036CA"/>
    <w:rsid w:val="00A042B8"/>
    <w:rsid w:val="00A0704B"/>
    <w:rsid w:val="00A10C87"/>
    <w:rsid w:val="00A11E61"/>
    <w:rsid w:val="00A21681"/>
    <w:rsid w:val="00A31FB4"/>
    <w:rsid w:val="00A345F9"/>
    <w:rsid w:val="00A602B7"/>
    <w:rsid w:val="00A6513C"/>
    <w:rsid w:val="00A702B5"/>
    <w:rsid w:val="00A73CD0"/>
    <w:rsid w:val="00A8158D"/>
    <w:rsid w:val="00A82160"/>
    <w:rsid w:val="00A83B05"/>
    <w:rsid w:val="00A86D5B"/>
    <w:rsid w:val="00AA2B1B"/>
    <w:rsid w:val="00AB1FE8"/>
    <w:rsid w:val="00AC13B3"/>
    <w:rsid w:val="00AC2886"/>
    <w:rsid w:val="00AC5A90"/>
    <w:rsid w:val="00AC7311"/>
    <w:rsid w:val="00AE6E39"/>
    <w:rsid w:val="00AF1C11"/>
    <w:rsid w:val="00AF3BC4"/>
    <w:rsid w:val="00AF7F4A"/>
    <w:rsid w:val="00B02057"/>
    <w:rsid w:val="00B05CDA"/>
    <w:rsid w:val="00B15BA5"/>
    <w:rsid w:val="00B16EFD"/>
    <w:rsid w:val="00B17147"/>
    <w:rsid w:val="00B23136"/>
    <w:rsid w:val="00B25633"/>
    <w:rsid w:val="00B328E6"/>
    <w:rsid w:val="00B512BF"/>
    <w:rsid w:val="00B5170D"/>
    <w:rsid w:val="00B601C0"/>
    <w:rsid w:val="00B64053"/>
    <w:rsid w:val="00B70A92"/>
    <w:rsid w:val="00B76EDB"/>
    <w:rsid w:val="00B85029"/>
    <w:rsid w:val="00B87115"/>
    <w:rsid w:val="00BA0DF8"/>
    <w:rsid w:val="00BB2EA1"/>
    <w:rsid w:val="00BB36CE"/>
    <w:rsid w:val="00BB4D50"/>
    <w:rsid w:val="00BC08D1"/>
    <w:rsid w:val="00BC7CC8"/>
    <w:rsid w:val="00BD0657"/>
    <w:rsid w:val="00BD2D0E"/>
    <w:rsid w:val="00BD633A"/>
    <w:rsid w:val="00BD6DF7"/>
    <w:rsid w:val="00BD755A"/>
    <w:rsid w:val="00BD7A55"/>
    <w:rsid w:val="00BE60BA"/>
    <w:rsid w:val="00BE6122"/>
    <w:rsid w:val="00BF3FEB"/>
    <w:rsid w:val="00C02323"/>
    <w:rsid w:val="00C17577"/>
    <w:rsid w:val="00C27031"/>
    <w:rsid w:val="00C37BD6"/>
    <w:rsid w:val="00C41B62"/>
    <w:rsid w:val="00C4468E"/>
    <w:rsid w:val="00C4782A"/>
    <w:rsid w:val="00C47C84"/>
    <w:rsid w:val="00C54CD8"/>
    <w:rsid w:val="00C55556"/>
    <w:rsid w:val="00C567D5"/>
    <w:rsid w:val="00C56DF3"/>
    <w:rsid w:val="00C60C8C"/>
    <w:rsid w:val="00C81975"/>
    <w:rsid w:val="00C94097"/>
    <w:rsid w:val="00C95ADA"/>
    <w:rsid w:val="00C96478"/>
    <w:rsid w:val="00CA07A5"/>
    <w:rsid w:val="00CA0E9C"/>
    <w:rsid w:val="00CA1B36"/>
    <w:rsid w:val="00CA3469"/>
    <w:rsid w:val="00CB5EF9"/>
    <w:rsid w:val="00CE048C"/>
    <w:rsid w:val="00CE76B3"/>
    <w:rsid w:val="00CF12E9"/>
    <w:rsid w:val="00CF2D0F"/>
    <w:rsid w:val="00CF582C"/>
    <w:rsid w:val="00CF61CC"/>
    <w:rsid w:val="00D0072E"/>
    <w:rsid w:val="00D022EB"/>
    <w:rsid w:val="00D02517"/>
    <w:rsid w:val="00D040E4"/>
    <w:rsid w:val="00D3610F"/>
    <w:rsid w:val="00D5161F"/>
    <w:rsid w:val="00D51FC8"/>
    <w:rsid w:val="00D53650"/>
    <w:rsid w:val="00D575CF"/>
    <w:rsid w:val="00D72DEE"/>
    <w:rsid w:val="00D755F5"/>
    <w:rsid w:val="00D81323"/>
    <w:rsid w:val="00D97188"/>
    <w:rsid w:val="00DB7D08"/>
    <w:rsid w:val="00DD0CE0"/>
    <w:rsid w:val="00DD1B6B"/>
    <w:rsid w:val="00DD2158"/>
    <w:rsid w:val="00DD70EC"/>
    <w:rsid w:val="00DF002B"/>
    <w:rsid w:val="00DF006C"/>
    <w:rsid w:val="00DF2493"/>
    <w:rsid w:val="00DF3EA8"/>
    <w:rsid w:val="00DF4C57"/>
    <w:rsid w:val="00DF534C"/>
    <w:rsid w:val="00E22312"/>
    <w:rsid w:val="00E244A4"/>
    <w:rsid w:val="00E4187C"/>
    <w:rsid w:val="00E44CF9"/>
    <w:rsid w:val="00E45D83"/>
    <w:rsid w:val="00E52A80"/>
    <w:rsid w:val="00E53EE3"/>
    <w:rsid w:val="00E544A0"/>
    <w:rsid w:val="00E551C4"/>
    <w:rsid w:val="00E61084"/>
    <w:rsid w:val="00E62233"/>
    <w:rsid w:val="00E726B2"/>
    <w:rsid w:val="00E753FB"/>
    <w:rsid w:val="00E76546"/>
    <w:rsid w:val="00E76925"/>
    <w:rsid w:val="00E86B18"/>
    <w:rsid w:val="00E900CE"/>
    <w:rsid w:val="00E9039D"/>
    <w:rsid w:val="00E972C8"/>
    <w:rsid w:val="00EA1BE9"/>
    <w:rsid w:val="00EA5C66"/>
    <w:rsid w:val="00EB1F87"/>
    <w:rsid w:val="00EB3104"/>
    <w:rsid w:val="00EB44DC"/>
    <w:rsid w:val="00EC2042"/>
    <w:rsid w:val="00ED4DA6"/>
    <w:rsid w:val="00ED66A9"/>
    <w:rsid w:val="00EE1A65"/>
    <w:rsid w:val="00EE2751"/>
    <w:rsid w:val="00F011F1"/>
    <w:rsid w:val="00F070D5"/>
    <w:rsid w:val="00F20563"/>
    <w:rsid w:val="00F21200"/>
    <w:rsid w:val="00F21C75"/>
    <w:rsid w:val="00F300DA"/>
    <w:rsid w:val="00F37A60"/>
    <w:rsid w:val="00F45747"/>
    <w:rsid w:val="00F45F96"/>
    <w:rsid w:val="00F53909"/>
    <w:rsid w:val="00F6734F"/>
    <w:rsid w:val="00F74B53"/>
    <w:rsid w:val="00F77C25"/>
    <w:rsid w:val="00F77EF2"/>
    <w:rsid w:val="00FA3830"/>
    <w:rsid w:val="00FA3BE7"/>
    <w:rsid w:val="00FB01CE"/>
    <w:rsid w:val="00FB0C58"/>
    <w:rsid w:val="00FB7C7D"/>
    <w:rsid w:val="00FD0AEB"/>
    <w:rsid w:val="00FF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D5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61CC"/>
    <w:pPr>
      <w:widowControl/>
      <w:autoSpaceDE/>
      <w:autoSpaceDN/>
      <w:adjustRightInd/>
    </w:pPr>
    <w:rPr>
      <w:rFonts w:ascii="Tahoma" w:hAnsi="Tahoma" w:cs="Tahoma"/>
      <w:sz w:val="16"/>
      <w:szCs w:val="16"/>
    </w:rPr>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customStyle="1" w:styleId="WVogl">
    <w:name w:val="WVogl"/>
    <w:semiHidden/>
    <w:rsid w:val="00025C36"/>
    <w:rPr>
      <w:rFonts w:ascii="Arial" w:hAnsi="Arial" w:cs="Arial"/>
      <w:color w:val="auto"/>
      <w:sz w:val="20"/>
      <w:szCs w:val="20"/>
    </w:rPr>
  </w:style>
  <w:style w:type="paragraph" w:styleId="Footer">
    <w:name w:val="footer"/>
    <w:basedOn w:val="Normal"/>
    <w:rsid w:val="00244DA3"/>
    <w:pPr>
      <w:tabs>
        <w:tab w:val="center" w:pos="4320"/>
        <w:tab w:val="right" w:pos="8640"/>
      </w:tabs>
    </w:pPr>
  </w:style>
  <w:style w:type="character" w:styleId="PageNumber">
    <w:name w:val="page number"/>
    <w:basedOn w:val="DefaultParagraphFont"/>
    <w:rsid w:val="00244DA3"/>
  </w:style>
  <w:style w:type="paragraph" w:customStyle="1" w:styleId="Default">
    <w:name w:val="Default"/>
    <w:rsid w:val="00743F0C"/>
    <w:pPr>
      <w:autoSpaceDE w:val="0"/>
      <w:autoSpaceDN w:val="0"/>
      <w:adjustRightInd w:val="0"/>
    </w:pPr>
    <w:rPr>
      <w:rFonts w:ascii="Arial" w:hAnsi="Arial" w:cs="Arial"/>
      <w:color w:val="000000"/>
      <w:sz w:val="24"/>
      <w:szCs w:val="24"/>
    </w:rPr>
  </w:style>
  <w:style w:type="character" w:styleId="CommentReference">
    <w:name w:val="annotation reference"/>
    <w:rsid w:val="004F3876"/>
    <w:rPr>
      <w:sz w:val="18"/>
      <w:szCs w:val="18"/>
    </w:rPr>
  </w:style>
  <w:style w:type="paragraph" w:styleId="CommentText">
    <w:name w:val="annotation text"/>
    <w:basedOn w:val="Normal"/>
    <w:link w:val="CommentTextChar"/>
    <w:rsid w:val="004F3876"/>
    <w:rPr>
      <w:lang w:val="x-none" w:eastAsia="x-none"/>
    </w:rPr>
  </w:style>
  <w:style w:type="character" w:customStyle="1" w:styleId="CommentTextChar">
    <w:name w:val="Comment Text Char"/>
    <w:link w:val="CommentText"/>
    <w:rsid w:val="004F3876"/>
    <w:rPr>
      <w:sz w:val="24"/>
      <w:szCs w:val="24"/>
    </w:rPr>
  </w:style>
  <w:style w:type="paragraph" w:styleId="CommentSubject">
    <w:name w:val="annotation subject"/>
    <w:basedOn w:val="CommentText"/>
    <w:next w:val="CommentText"/>
    <w:link w:val="CommentSubjectChar"/>
    <w:rsid w:val="004F3876"/>
    <w:rPr>
      <w:b/>
      <w:bCs/>
    </w:rPr>
  </w:style>
  <w:style w:type="character" w:customStyle="1" w:styleId="CommentSubjectChar">
    <w:name w:val="Comment Subject Char"/>
    <w:link w:val="CommentSubject"/>
    <w:rsid w:val="004F3876"/>
    <w:rPr>
      <w:b/>
      <w:bCs/>
      <w:sz w:val="24"/>
      <w:szCs w:val="24"/>
    </w:rPr>
  </w:style>
  <w:style w:type="paragraph" w:customStyle="1" w:styleId="SuicideTableHeading2">
    <w:name w:val="Suicide Table Heading 2"/>
    <w:basedOn w:val="Normal"/>
    <w:qFormat/>
    <w:rsid w:val="00D97188"/>
    <w:pPr>
      <w:widowControl/>
      <w:tabs>
        <w:tab w:val="left" w:pos="-1440"/>
      </w:tabs>
      <w:spacing w:before="120"/>
    </w:pPr>
    <w:rPr>
      <w:rFonts w:ascii="Arial" w:hAnsi="Arial" w:cs="Arial"/>
      <w:b/>
      <w:sz w:val="20"/>
      <w:szCs w:val="20"/>
    </w:rPr>
  </w:style>
  <w:style w:type="paragraph" w:customStyle="1" w:styleId="SuicideTableHeading1">
    <w:name w:val="Suicide Table Heading 1"/>
    <w:basedOn w:val="Normal"/>
    <w:qFormat/>
    <w:rsid w:val="00D97188"/>
    <w:pPr>
      <w:widowControl/>
      <w:tabs>
        <w:tab w:val="left" w:pos="-1440"/>
      </w:tabs>
      <w:jc w:val="center"/>
    </w:pPr>
    <w:rPr>
      <w:rFonts w:ascii="Arial" w:hAnsi="Arial" w:cs="Arial"/>
      <w:b/>
      <w:color w:val="FFFFFF"/>
      <w:sz w:val="20"/>
      <w:szCs w:val="20"/>
    </w:rPr>
  </w:style>
  <w:style w:type="paragraph" w:styleId="Header">
    <w:name w:val="header"/>
    <w:basedOn w:val="Normal"/>
    <w:link w:val="HeaderChar"/>
    <w:rsid w:val="00154AA9"/>
    <w:pPr>
      <w:tabs>
        <w:tab w:val="center" w:pos="4680"/>
        <w:tab w:val="right" w:pos="9360"/>
      </w:tabs>
    </w:pPr>
  </w:style>
  <w:style w:type="character" w:customStyle="1" w:styleId="HeaderChar">
    <w:name w:val="Header Char"/>
    <w:basedOn w:val="DefaultParagraphFont"/>
    <w:link w:val="Header"/>
    <w:rsid w:val="00154AA9"/>
    <w:rPr>
      <w:sz w:val="24"/>
      <w:szCs w:val="24"/>
    </w:rPr>
  </w:style>
  <w:style w:type="paragraph" w:styleId="Revision">
    <w:name w:val="Revision"/>
    <w:hidden/>
    <w:uiPriority w:val="99"/>
    <w:semiHidden/>
    <w:rsid w:val="00FB0C58"/>
    <w:rPr>
      <w:sz w:val="24"/>
      <w:szCs w:val="24"/>
    </w:rPr>
  </w:style>
  <w:style w:type="character" w:styleId="Hyperlink">
    <w:name w:val="Hyperlink"/>
    <w:basedOn w:val="DefaultParagraphFont"/>
    <w:unhideWhenUsed/>
    <w:rsid w:val="009D5F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61CC"/>
    <w:pPr>
      <w:widowControl/>
      <w:autoSpaceDE/>
      <w:autoSpaceDN/>
      <w:adjustRightInd/>
    </w:pPr>
    <w:rPr>
      <w:rFonts w:ascii="Tahoma" w:hAnsi="Tahoma" w:cs="Tahoma"/>
      <w:sz w:val="16"/>
      <w:szCs w:val="16"/>
    </w:rPr>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customStyle="1" w:styleId="WVogl">
    <w:name w:val="WVogl"/>
    <w:semiHidden/>
    <w:rsid w:val="00025C36"/>
    <w:rPr>
      <w:rFonts w:ascii="Arial" w:hAnsi="Arial" w:cs="Arial"/>
      <w:color w:val="auto"/>
      <w:sz w:val="20"/>
      <w:szCs w:val="20"/>
    </w:rPr>
  </w:style>
  <w:style w:type="paragraph" w:styleId="Footer">
    <w:name w:val="footer"/>
    <w:basedOn w:val="Normal"/>
    <w:rsid w:val="00244DA3"/>
    <w:pPr>
      <w:tabs>
        <w:tab w:val="center" w:pos="4320"/>
        <w:tab w:val="right" w:pos="8640"/>
      </w:tabs>
    </w:pPr>
  </w:style>
  <w:style w:type="character" w:styleId="PageNumber">
    <w:name w:val="page number"/>
    <w:basedOn w:val="DefaultParagraphFont"/>
    <w:rsid w:val="00244DA3"/>
  </w:style>
  <w:style w:type="paragraph" w:customStyle="1" w:styleId="Default">
    <w:name w:val="Default"/>
    <w:rsid w:val="00743F0C"/>
    <w:pPr>
      <w:autoSpaceDE w:val="0"/>
      <w:autoSpaceDN w:val="0"/>
      <w:adjustRightInd w:val="0"/>
    </w:pPr>
    <w:rPr>
      <w:rFonts w:ascii="Arial" w:hAnsi="Arial" w:cs="Arial"/>
      <w:color w:val="000000"/>
      <w:sz w:val="24"/>
      <w:szCs w:val="24"/>
    </w:rPr>
  </w:style>
  <w:style w:type="character" w:styleId="CommentReference">
    <w:name w:val="annotation reference"/>
    <w:rsid w:val="004F3876"/>
    <w:rPr>
      <w:sz w:val="18"/>
      <w:szCs w:val="18"/>
    </w:rPr>
  </w:style>
  <w:style w:type="paragraph" w:styleId="CommentText">
    <w:name w:val="annotation text"/>
    <w:basedOn w:val="Normal"/>
    <w:link w:val="CommentTextChar"/>
    <w:rsid w:val="004F3876"/>
    <w:rPr>
      <w:lang w:val="x-none" w:eastAsia="x-none"/>
    </w:rPr>
  </w:style>
  <w:style w:type="character" w:customStyle="1" w:styleId="CommentTextChar">
    <w:name w:val="Comment Text Char"/>
    <w:link w:val="CommentText"/>
    <w:rsid w:val="004F3876"/>
    <w:rPr>
      <w:sz w:val="24"/>
      <w:szCs w:val="24"/>
    </w:rPr>
  </w:style>
  <w:style w:type="paragraph" w:styleId="CommentSubject">
    <w:name w:val="annotation subject"/>
    <w:basedOn w:val="CommentText"/>
    <w:next w:val="CommentText"/>
    <w:link w:val="CommentSubjectChar"/>
    <w:rsid w:val="004F3876"/>
    <w:rPr>
      <w:b/>
      <w:bCs/>
    </w:rPr>
  </w:style>
  <w:style w:type="character" w:customStyle="1" w:styleId="CommentSubjectChar">
    <w:name w:val="Comment Subject Char"/>
    <w:link w:val="CommentSubject"/>
    <w:rsid w:val="004F3876"/>
    <w:rPr>
      <w:b/>
      <w:bCs/>
      <w:sz w:val="24"/>
      <w:szCs w:val="24"/>
    </w:rPr>
  </w:style>
  <w:style w:type="paragraph" w:customStyle="1" w:styleId="SuicideTableHeading2">
    <w:name w:val="Suicide Table Heading 2"/>
    <w:basedOn w:val="Normal"/>
    <w:qFormat/>
    <w:rsid w:val="00D97188"/>
    <w:pPr>
      <w:widowControl/>
      <w:tabs>
        <w:tab w:val="left" w:pos="-1440"/>
      </w:tabs>
      <w:spacing w:before="120"/>
    </w:pPr>
    <w:rPr>
      <w:rFonts w:ascii="Arial" w:hAnsi="Arial" w:cs="Arial"/>
      <w:b/>
      <w:sz w:val="20"/>
      <w:szCs w:val="20"/>
    </w:rPr>
  </w:style>
  <w:style w:type="paragraph" w:customStyle="1" w:styleId="SuicideTableHeading1">
    <w:name w:val="Suicide Table Heading 1"/>
    <w:basedOn w:val="Normal"/>
    <w:qFormat/>
    <w:rsid w:val="00D97188"/>
    <w:pPr>
      <w:widowControl/>
      <w:tabs>
        <w:tab w:val="left" w:pos="-1440"/>
      </w:tabs>
      <w:jc w:val="center"/>
    </w:pPr>
    <w:rPr>
      <w:rFonts w:ascii="Arial" w:hAnsi="Arial" w:cs="Arial"/>
      <w:b/>
      <w:color w:val="FFFFFF"/>
      <w:sz w:val="20"/>
      <w:szCs w:val="20"/>
    </w:rPr>
  </w:style>
  <w:style w:type="paragraph" w:styleId="Header">
    <w:name w:val="header"/>
    <w:basedOn w:val="Normal"/>
    <w:link w:val="HeaderChar"/>
    <w:rsid w:val="00154AA9"/>
    <w:pPr>
      <w:tabs>
        <w:tab w:val="center" w:pos="4680"/>
        <w:tab w:val="right" w:pos="9360"/>
      </w:tabs>
    </w:pPr>
  </w:style>
  <w:style w:type="character" w:customStyle="1" w:styleId="HeaderChar">
    <w:name w:val="Header Char"/>
    <w:basedOn w:val="DefaultParagraphFont"/>
    <w:link w:val="Header"/>
    <w:rsid w:val="00154AA9"/>
    <w:rPr>
      <w:sz w:val="24"/>
      <w:szCs w:val="24"/>
    </w:rPr>
  </w:style>
  <w:style w:type="paragraph" w:styleId="Revision">
    <w:name w:val="Revision"/>
    <w:hidden/>
    <w:uiPriority w:val="99"/>
    <w:semiHidden/>
    <w:rsid w:val="00FB0C58"/>
    <w:rPr>
      <w:sz w:val="24"/>
      <w:szCs w:val="24"/>
    </w:rPr>
  </w:style>
  <w:style w:type="character" w:styleId="Hyperlink">
    <w:name w:val="Hyperlink"/>
    <w:basedOn w:val="DefaultParagraphFont"/>
    <w:unhideWhenUsed/>
    <w:rsid w:val="009D5F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hs.gov/pia"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9A4AC-47BC-4B21-AEB9-7BCFFFF2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3893</Words>
  <Characters>22878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Mandatory Guidelines for Federal Workplace Drug Testing Programs</vt:lpstr>
    </vt:vector>
  </TitlesOfParts>
  <LinksUpToDate>false</LinksUpToDate>
  <CharactersWithSpaces>26718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Guidelines for Federal Workplace Drug Testing Programs</dc:title>
  <dc:creator/>
  <cp:lastModifiedBy/>
  <cp:revision>1</cp:revision>
  <cp:lastPrinted>2013-04-05T12:07:00Z</cp:lastPrinted>
  <dcterms:created xsi:type="dcterms:W3CDTF">2017-03-01T12:54:00Z</dcterms:created>
  <dcterms:modified xsi:type="dcterms:W3CDTF">2017-04-28T13:32:00Z</dcterms:modified>
</cp:coreProperties>
</file>