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B05D" w14:textId="77777777" w:rsidR="00945DF4" w:rsidRPr="00A56934" w:rsidRDefault="00945DF4" w:rsidP="00945DF4">
      <w:pPr>
        <w:jc w:val="center"/>
        <w:rPr>
          <w:b/>
          <w:sz w:val="24"/>
        </w:rPr>
      </w:pPr>
      <w:bookmarkStart w:id="0" w:name="_GoBack"/>
      <w:bookmarkEnd w:id="0"/>
      <w:r w:rsidRPr="00A56934">
        <w:rPr>
          <w:b/>
          <w:sz w:val="24"/>
        </w:rPr>
        <w:t>Assessing Safety and Health Hazards of Workers in Oil and Gas Extraction: A Survey</w:t>
      </w:r>
    </w:p>
    <w:p w14:paraId="2A3FBFB2" w14:textId="77777777" w:rsidR="00945DF4" w:rsidRDefault="00945DF4" w:rsidP="00945DF4">
      <w:pPr>
        <w:jc w:val="center"/>
        <w:rPr>
          <w:b/>
          <w:sz w:val="24"/>
        </w:rPr>
      </w:pPr>
      <w:r>
        <w:rPr>
          <w:b/>
          <w:sz w:val="24"/>
        </w:rPr>
        <w:t>Supporting Statement Section B</w:t>
      </w:r>
    </w:p>
    <w:p w14:paraId="6AA9E1C8" w14:textId="77777777" w:rsidR="00945DF4" w:rsidRPr="00A56934" w:rsidRDefault="00945DF4" w:rsidP="00945DF4">
      <w:pPr>
        <w:jc w:val="center"/>
        <w:rPr>
          <w:b/>
          <w:sz w:val="24"/>
        </w:rPr>
      </w:pPr>
      <w:r>
        <w:rPr>
          <w:b/>
          <w:sz w:val="24"/>
        </w:rPr>
        <w:t>New</w:t>
      </w:r>
    </w:p>
    <w:p w14:paraId="1247B8DC" w14:textId="77777777" w:rsidR="00945DF4" w:rsidRDefault="00945DF4" w:rsidP="00945DF4">
      <w:pPr>
        <w:jc w:val="center"/>
        <w:rPr>
          <w:b/>
        </w:rPr>
      </w:pPr>
    </w:p>
    <w:p w14:paraId="648B856B" w14:textId="77777777" w:rsidR="00945DF4" w:rsidRDefault="00945DF4" w:rsidP="00945DF4">
      <w:pPr>
        <w:jc w:val="center"/>
        <w:rPr>
          <w:b/>
        </w:rPr>
      </w:pPr>
      <w:r>
        <w:rPr>
          <w:b/>
        </w:rPr>
        <w:t>Request for Office of Management and Budget (OMB) Review and Approval for a Federally Sponsored Data Collection</w:t>
      </w:r>
    </w:p>
    <w:p w14:paraId="578A4E3C" w14:textId="77777777" w:rsidR="00945DF4" w:rsidRDefault="00945DF4" w:rsidP="00945DF4">
      <w:pPr>
        <w:jc w:val="center"/>
        <w:rPr>
          <w:b/>
        </w:rPr>
      </w:pPr>
    </w:p>
    <w:p w14:paraId="6FE83101" w14:textId="77777777" w:rsidR="00945DF4" w:rsidRDefault="00945DF4" w:rsidP="00945DF4">
      <w:pPr>
        <w:jc w:val="center"/>
        <w:rPr>
          <w:b/>
        </w:rPr>
      </w:pPr>
      <w:r>
        <w:rPr>
          <w:b/>
        </w:rPr>
        <w:t>Project Officer:</w:t>
      </w:r>
    </w:p>
    <w:p w14:paraId="39ACF211" w14:textId="77777777" w:rsidR="00945DF4" w:rsidRDefault="00945DF4" w:rsidP="00945DF4">
      <w:pPr>
        <w:spacing w:after="0" w:line="360" w:lineRule="auto"/>
        <w:jc w:val="center"/>
        <w:rPr>
          <w:b/>
        </w:rPr>
      </w:pPr>
      <w:r>
        <w:rPr>
          <w:b/>
        </w:rPr>
        <w:t>Kyla Retzer, MPH</w:t>
      </w:r>
    </w:p>
    <w:p w14:paraId="172ADA97" w14:textId="30208F7D" w:rsidR="008C509F" w:rsidRDefault="008C509F" w:rsidP="00945DF4">
      <w:pPr>
        <w:spacing w:after="0" w:line="360" w:lineRule="auto"/>
        <w:jc w:val="center"/>
        <w:rPr>
          <w:b/>
        </w:rPr>
      </w:pPr>
      <w:r>
        <w:rPr>
          <w:b/>
        </w:rPr>
        <w:t>Centers for Disease Control and Prevention (CDC)</w:t>
      </w:r>
    </w:p>
    <w:p w14:paraId="3ACF5602" w14:textId="77777777" w:rsidR="00945DF4" w:rsidRDefault="00945DF4" w:rsidP="00945DF4">
      <w:pPr>
        <w:spacing w:after="0" w:line="360" w:lineRule="auto"/>
        <w:jc w:val="center"/>
        <w:rPr>
          <w:b/>
        </w:rPr>
      </w:pPr>
      <w:r>
        <w:rPr>
          <w:b/>
        </w:rPr>
        <w:t>National Institute for Occupational Safety and Health (NIOSH)</w:t>
      </w:r>
    </w:p>
    <w:p w14:paraId="3F2370C7" w14:textId="1FBB9CFE" w:rsidR="00945DF4" w:rsidRDefault="00945DF4" w:rsidP="00945DF4">
      <w:pPr>
        <w:spacing w:after="0" w:line="360" w:lineRule="auto"/>
        <w:jc w:val="center"/>
        <w:rPr>
          <w:b/>
        </w:rPr>
      </w:pPr>
      <w:r>
        <w:rPr>
          <w:b/>
        </w:rPr>
        <w:t xml:space="preserve">Western States </w:t>
      </w:r>
      <w:r w:rsidR="007F2219">
        <w:rPr>
          <w:b/>
        </w:rPr>
        <w:t>Division</w:t>
      </w:r>
    </w:p>
    <w:p w14:paraId="4DAA6B44" w14:textId="77777777" w:rsidR="00945DF4" w:rsidRDefault="00945DF4" w:rsidP="00945DF4">
      <w:pPr>
        <w:spacing w:after="0" w:line="360" w:lineRule="auto"/>
        <w:jc w:val="center"/>
        <w:rPr>
          <w:rFonts w:eastAsiaTheme="minorEastAsia"/>
          <w:noProof/>
        </w:rPr>
      </w:pPr>
      <w:r>
        <w:rPr>
          <w:rFonts w:eastAsiaTheme="minorEastAsia"/>
          <w:noProof/>
        </w:rPr>
        <w:t>P.O. Box 25226</w:t>
      </w:r>
    </w:p>
    <w:p w14:paraId="1DE1FBE7" w14:textId="77777777" w:rsidR="00945DF4" w:rsidRDefault="00945DF4" w:rsidP="00945DF4">
      <w:pPr>
        <w:spacing w:after="0" w:line="360" w:lineRule="auto"/>
        <w:jc w:val="center"/>
        <w:rPr>
          <w:rFonts w:eastAsiaTheme="minorEastAsia"/>
          <w:noProof/>
        </w:rPr>
      </w:pPr>
      <w:r>
        <w:rPr>
          <w:rFonts w:eastAsiaTheme="minorEastAsia"/>
          <w:noProof/>
        </w:rPr>
        <w:t>Denver, CO 80225-0226</w:t>
      </w:r>
    </w:p>
    <w:p w14:paraId="01898B7D" w14:textId="77777777" w:rsidR="00945DF4" w:rsidRDefault="00945DF4" w:rsidP="00945DF4">
      <w:pPr>
        <w:spacing w:after="0" w:line="360" w:lineRule="auto"/>
        <w:jc w:val="center"/>
        <w:rPr>
          <w:rFonts w:eastAsiaTheme="minorEastAsia"/>
          <w:noProof/>
        </w:rPr>
      </w:pPr>
      <w:r>
        <w:rPr>
          <w:rFonts w:eastAsiaTheme="minorEastAsia"/>
          <w:noProof/>
        </w:rPr>
        <w:t>Phone: 303-236-5934</w:t>
      </w:r>
    </w:p>
    <w:p w14:paraId="14B8E13A" w14:textId="77777777" w:rsidR="00945DF4" w:rsidRDefault="00945DF4" w:rsidP="00945DF4">
      <w:pPr>
        <w:spacing w:after="0" w:line="360" w:lineRule="auto"/>
        <w:jc w:val="center"/>
        <w:rPr>
          <w:rFonts w:eastAsiaTheme="minorEastAsia"/>
          <w:noProof/>
        </w:rPr>
      </w:pPr>
      <w:r>
        <w:rPr>
          <w:rFonts w:eastAsiaTheme="minorEastAsia"/>
          <w:noProof/>
        </w:rPr>
        <w:t>Cell: 907-229-2743</w:t>
      </w:r>
    </w:p>
    <w:p w14:paraId="13A524FF" w14:textId="77777777" w:rsidR="00945DF4" w:rsidRDefault="00945DF4" w:rsidP="00945DF4">
      <w:pPr>
        <w:spacing w:after="0" w:line="360" w:lineRule="auto"/>
        <w:jc w:val="center"/>
        <w:rPr>
          <w:b/>
        </w:rPr>
      </w:pPr>
      <w:r>
        <w:rPr>
          <w:b/>
        </w:rPr>
        <w:t xml:space="preserve">E-mail: </w:t>
      </w:r>
      <w:hyperlink r:id="rId8" w:history="1">
        <w:r w:rsidRPr="00AF4282">
          <w:rPr>
            <w:rStyle w:val="Hyperlink"/>
            <w:b/>
          </w:rPr>
          <w:t>kretzer@cdc.gov</w:t>
        </w:r>
      </w:hyperlink>
    </w:p>
    <w:p w14:paraId="41890F15" w14:textId="77777777" w:rsidR="00945DF4" w:rsidRDefault="00945DF4" w:rsidP="00945DF4">
      <w:pPr>
        <w:rPr>
          <w:b/>
        </w:rPr>
      </w:pPr>
    </w:p>
    <w:p w14:paraId="421482EA" w14:textId="770E10A8" w:rsidR="00945DF4" w:rsidRDefault="00D50A49" w:rsidP="00945DF4">
      <w:pPr>
        <w:jc w:val="center"/>
        <w:rPr>
          <w:b/>
        </w:rPr>
      </w:pPr>
      <w:r>
        <w:rPr>
          <w:b/>
        </w:rPr>
        <w:t>July 20, 2017</w:t>
      </w:r>
    </w:p>
    <w:p w14:paraId="27EF2AEB" w14:textId="77777777" w:rsidR="00945DF4" w:rsidRDefault="00945DF4" w:rsidP="00945DF4">
      <w:pPr>
        <w:rPr>
          <w:b/>
        </w:rPr>
      </w:pPr>
      <w:r>
        <w:rPr>
          <w:b/>
        </w:rPr>
        <w:br w:type="page"/>
      </w:r>
    </w:p>
    <w:p w14:paraId="1D4E4008" w14:textId="77777777" w:rsidR="003430A3" w:rsidRPr="00C17F30" w:rsidRDefault="003430A3" w:rsidP="003430A3">
      <w:pPr>
        <w:rPr>
          <w:b/>
        </w:rPr>
      </w:pPr>
      <w:r w:rsidRPr="00C17F30">
        <w:rPr>
          <w:b/>
        </w:rPr>
        <w:lastRenderedPageBreak/>
        <w:t>B. Collections of Information Employing Statistical Methods</w:t>
      </w:r>
    </w:p>
    <w:p w14:paraId="5DFB3165" w14:textId="77777777" w:rsidR="003430A3" w:rsidRDefault="00C4236C" w:rsidP="003430A3">
      <w:r>
        <w:t>B.</w:t>
      </w:r>
      <w:r w:rsidR="003430A3">
        <w:t xml:space="preserve">1. </w:t>
      </w:r>
    </w:p>
    <w:p w14:paraId="08A2DC44" w14:textId="0E964677" w:rsidR="003430A3" w:rsidRDefault="003430A3" w:rsidP="003430A3">
      <w:r>
        <w:t>The target population for the “Assessing Safety and Health Hazards for Oil and Gas Extraction Workers” survey will be workers who work for one of three types of private companies in the land-based oil and gas extraction industry</w:t>
      </w:r>
      <w:r w:rsidR="00F56298">
        <w:t xml:space="preserve"> as defined by the North American Industrial Classification System (NAICS)</w:t>
      </w:r>
      <w:r>
        <w:t xml:space="preserve">: operators (also called exploration and production </w:t>
      </w:r>
      <w:r w:rsidR="00F56298">
        <w:t>[</w:t>
      </w:r>
      <w:r>
        <w:t>E&amp;P</w:t>
      </w:r>
      <w:r w:rsidR="00F56298">
        <w:t>]</w:t>
      </w:r>
      <w:r>
        <w:t xml:space="preserve"> companies</w:t>
      </w:r>
      <w:r w:rsidR="00F56298">
        <w:t xml:space="preserve">; </w:t>
      </w:r>
      <w:r w:rsidR="00CC15D7">
        <w:t>NAICS</w:t>
      </w:r>
      <w:r>
        <w:t xml:space="preserve"> 211</w:t>
      </w:r>
      <w:r w:rsidR="00AC38A8">
        <w:t>)</w:t>
      </w:r>
      <w:r>
        <w:t>, well-servicing companies (NAICS 213112), and drilling contractors (NAICS 213111). They must have worked for the company for at least one month</w:t>
      </w:r>
      <w:r w:rsidR="00B4685A">
        <w:t xml:space="preserve"> and must visit a well site at least twice a week</w:t>
      </w:r>
      <w:r w:rsidR="008C509F">
        <w:t>,</w:t>
      </w:r>
      <w:r w:rsidR="00B4685A">
        <w:t xml:space="preserve"> on average</w:t>
      </w:r>
      <w:r>
        <w:t>. According to the Bureau of</w:t>
      </w:r>
      <w:r w:rsidR="00572538">
        <w:t xml:space="preserve"> Labor Statistics (BLS), in 2014</w:t>
      </w:r>
      <w:r>
        <w:t xml:space="preserve"> there were </w:t>
      </w:r>
      <w:r w:rsidR="00965684">
        <w:t>621,265</w:t>
      </w:r>
      <w:r>
        <w:t xml:space="preserve"> workers in these three NAICS codes combined, the highest ever recorded by BLS.  Table </w:t>
      </w:r>
      <w:r w:rsidR="00052BB6">
        <w:t>1</w:t>
      </w:r>
      <w:r>
        <w:t xml:space="preserve"> lists the number of workers by company type. </w:t>
      </w:r>
    </w:p>
    <w:p w14:paraId="6AE8D7BF" w14:textId="63CE53CB" w:rsidR="003430A3" w:rsidRPr="00A309B3" w:rsidRDefault="003430A3" w:rsidP="003430A3">
      <w:pPr>
        <w:rPr>
          <w:b/>
        </w:rPr>
      </w:pPr>
      <w:r>
        <w:rPr>
          <w:b/>
        </w:rPr>
        <w:t xml:space="preserve">Table </w:t>
      </w:r>
      <w:r w:rsidR="00052BB6">
        <w:rPr>
          <w:b/>
        </w:rPr>
        <w:t>1</w:t>
      </w:r>
      <w:r>
        <w:rPr>
          <w:b/>
        </w:rPr>
        <w:t xml:space="preserve">. </w:t>
      </w:r>
      <w:r w:rsidRPr="00A309B3">
        <w:rPr>
          <w:b/>
        </w:rPr>
        <w:t>Number of workers by company type</w:t>
      </w:r>
      <w:r w:rsidR="00B84E7E">
        <w:rPr>
          <w:b/>
        </w:rPr>
        <w:t>, 2014</w:t>
      </w:r>
    </w:p>
    <w:tbl>
      <w:tblPr>
        <w:tblStyle w:val="TableGrid"/>
        <w:tblW w:w="0" w:type="auto"/>
        <w:tblLook w:val="04A0" w:firstRow="1" w:lastRow="0" w:firstColumn="1" w:lastColumn="0" w:noHBand="0" w:noVBand="1"/>
      </w:tblPr>
      <w:tblGrid>
        <w:gridCol w:w="3432"/>
        <w:gridCol w:w="3432"/>
      </w:tblGrid>
      <w:tr w:rsidR="003430A3" w14:paraId="5A65C0D9" w14:textId="77777777" w:rsidTr="002454D0">
        <w:tc>
          <w:tcPr>
            <w:tcW w:w="3432" w:type="dxa"/>
          </w:tcPr>
          <w:p w14:paraId="01A99953" w14:textId="77777777" w:rsidR="003430A3" w:rsidRPr="007F2219" w:rsidRDefault="003430A3" w:rsidP="002454D0">
            <w:pPr>
              <w:rPr>
                <w:b/>
              </w:rPr>
            </w:pPr>
            <w:r w:rsidRPr="007F2219">
              <w:rPr>
                <w:b/>
              </w:rPr>
              <w:t>Company Type (NAICS code)</w:t>
            </w:r>
          </w:p>
        </w:tc>
        <w:tc>
          <w:tcPr>
            <w:tcW w:w="3432" w:type="dxa"/>
          </w:tcPr>
          <w:p w14:paraId="626BBE05" w14:textId="77777777" w:rsidR="003430A3" w:rsidRPr="007F2219" w:rsidRDefault="003430A3" w:rsidP="002454D0">
            <w:pPr>
              <w:rPr>
                <w:b/>
              </w:rPr>
            </w:pPr>
            <w:r w:rsidRPr="007F2219">
              <w:rPr>
                <w:b/>
              </w:rPr>
              <w:t>Number of Workers</w:t>
            </w:r>
          </w:p>
        </w:tc>
      </w:tr>
      <w:tr w:rsidR="003430A3" w14:paraId="1380ACFB" w14:textId="77777777" w:rsidTr="002454D0">
        <w:tc>
          <w:tcPr>
            <w:tcW w:w="3432" w:type="dxa"/>
          </w:tcPr>
          <w:p w14:paraId="0CA433E1" w14:textId="77777777" w:rsidR="003430A3" w:rsidRDefault="003430A3" w:rsidP="002454D0">
            <w:r>
              <w:t>Oil and Gas Operators (211)</w:t>
            </w:r>
          </w:p>
        </w:tc>
        <w:tc>
          <w:tcPr>
            <w:tcW w:w="3432" w:type="dxa"/>
          </w:tcPr>
          <w:p w14:paraId="1266F98F" w14:textId="4A4612E2" w:rsidR="003430A3" w:rsidRDefault="00E34F66" w:rsidP="00E9205A">
            <w:pPr>
              <w:jc w:val="right"/>
            </w:pPr>
            <w:r>
              <w:t>196,704</w:t>
            </w:r>
          </w:p>
        </w:tc>
      </w:tr>
      <w:tr w:rsidR="003430A3" w14:paraId="25C6A0C3" w14:textId="77777777" w:rsidTr="002454D0">
        <w:tc>
          <w:tcPr>
            <w:tcW w:w="3432" w:type="dxa"/>
          </w:tcPr>
          <w:p w14:paraId="4A78DE58" w14:textId="77777777" w:rsidR="003430A3" w:rsidRDefault="003430A3" w:rsidP="002454D0">
            <w:r>
              <w:t>Drilling Operations (213111)</w:t>
            </w:r>
          </w:p>
        </w:tc>
        <w:tc>
          <w:tcPr>
            <w:tcW w:w="3432" w:type="dxa"/>
          </w:tcPr>
          <w:p w14:paraId="19F6A28C" w14:textId="5FCC05EF" w:rsidR="003430A3" w:rsidRDefault="00E34F66" w:rsidP="00E9205A">
            <w:pPr>
              <w:jc w:val="right"/>
            </w:pPr>
            <w:r>
              <w:t>98,208</w:t>
            </w:r>
          </w:p>
        </w:tc>
      </w:tr>
      <w:tr w:rsidR="003430A3" w14:paraId="47A13762" w14:textId="77777777" w:rsidTr="002454D0">
        <w:tc>
          <w:tcPr>
            <w:tcW w:w="3432" w:type="dxa"/>
          </w:tcPr>
          <w:p w14:paraId="501232C1" w14:textId="77777777" w:rsidR="003430A3" w:rsidRDefault="003430A3" w:rsidP="002454D0">
            <w:r>
              <w:t>Well Servicing Operations (213112)</w:t>
            </w:r>
          </w:p>
        </w:tc>
        <w:tc>
          <w:tcPr>
            <w:tcW w:w="3432" w:type="dxa"/>
          </w:tcPr>
          <w:p w14:paraId="6531EEC0" w14:textId="2303778A" w:rsidR="003430A3" w:rsidRDefault="00E34F66" w:rsidP="00E9205A">
            <w:pPr>
              <w:jc w:val="right"/>
            </w:pPr>
            <w:r>
              <w:t>326,353</w:t>
            </w:r>
          </w:p>
        </w:tc>
      </w:tr>
      <w:tr w:rsidR="003430A3" w14:paraId="4416EAFF" w14:textId="77777777" w:rsidTr="002454D0">
        <w:tc>
          <w:tcPr>
            <w:tcW w:w="3432" w:type="dxa"/>
          </w:tcPr>
          <w:p w14:paraId="0ED67934" w14:textId="77777777" w:rsidR="003430A3" w:rsidRDefault="003430A3" w:rsidP="002454D0">
            <w:r>
              <w:t>Total</w:t>
            </w:r>
          </w:p>
        </w:tc>
        <w:tc>
          <w:tcPr>
            <w:tcW w:w="3432" w:type="dxa"/>
          </w:tcPr>
          <w:p w14:paraId="54F4881F" w14:textId="27A6CB30" w:rsidR="003430A3" w:rsidRDefault="00E34F66" w:rsidP="00E9205A">
            <w:pPr>
              <w:jc w:val="right"/>
            </w:pPr>
            <w:r>
              <w:t>621,265</w:t>
            </w:r>
          </w:p>
        </w:tc>
      </w:tr>
    </w:tbl>
    <w:p w14:paraId="3E421B65" w14:textId="77777777" w:rsidR="003430A3" w:rsidRDefault="003430A3" w:rsidP="003430A3"/>
    <w:p w14:paraId="0921B49B" w14:textId="457E2B43" w:rsidR="00DA6309" w:rsidRDefault="00DA6309" w:rsidP="00DA6309">
      <w:r>
        <w:t>Oil and ga</w:t>
      </w:r>
      <w:r w:rsidR="00CF622D">
        <w:t>s extraction workers are a hard-to-</w:t>
      </w:r>
      <w:r>
        <w:t xml:space="preserve">access worker population. Because of the large numbers of types of companies involved in oil and gas extraction and the constant shifting of workers to new well sites as they are being drilled, it is difficult to compile a sampling frame. </w:t>
      </w:r>
      <w:r w:rsidR="00510008">
        <w:t xml:space="preserve">In addition, this group of workers is largely unorganized/un-unionized. </w:t>
      </w:r>
      <w:r>
        <w:t xml:space="preserve">Due to these constraints, we will use a convenience sample and will not employ statistical sampling methods in the selection of </w:t>
      </w:r>
      <w:r w:rsidR="00DE2D63">
        <w:t>sites</w:t>
      </w:r>
      <w:r w:rsidR="00170536">
        <w:t xml:space="preserve"> or individuals</w:t>
      </w:r>
      <w:r>
        <w:t>. NIOSH program staff will collaborate with health and safety leaders from oil and gas operators, labor, academic researcher</w:t>
      </w:r>
      <w:r w:rsidR="00DE2D63">
        <w:t>s</w:t>
      </w:r>
      <w:r>
        <w:t>, and other NIOSH researchers to identify companies who are interested in participating in this information</w:t>
      </w:r>
      <w:r w:rsidR="00170536">
        <w:t xml:space="preserve"> </w:t>
      </w:r>
      <w:r>
        <w:t>collection.</w:t>
      </w:r>
    </w:p>
    <w:p w14:paraId="6D1A59A6" w14:textId="47E68BA4" w:rsidR="00DE2D63" w:rsidRDefault="00DE2D63" w:rsidP="00DE2D63">
      <w:r>
        <w:t xml:space="preserve">The primary sites we will target for information collection will be temporary lodging facilities, </w:t>
      </w:r>
      <w:r w:rsidR="009C4DAE">
        <w:t xml:space="preserve">contractor meeting sites, </w:t>
      </w:r>
      <w:r>
        <w:t xml:space="preserve">training centers, trucking and equipment yards, </w:t>
      </w:r>
      <w:r w:rsidR="005A7321">
        <w:t xml:space="preserve">and </w:t>
      </w:r>
      <w:r>
        <w:t>w</w:t>
      </w:r>
      <w:r w:rsidR="00E9205A">
        <w:t xml:space="preserve">ell </w:t>
      </w:r>
      <w:r>
        <w:t>sites. Temporary</w:t>
      </w:r>
      <w:r w:rsidR="002A1086">
        <w:t>, modular</w:t>
      </w:r>
      <w:r>
        <w:t xml:space="preserve"> lodging facilities (also called ‘man</w:t>
      </w:r>
      <w:r w:rsidR="002A1086">
        <w:t xml:space="preserve"> </w:t>
      </w:r>
      <w:r>
        <w:t>camps’</w:t>
      </w:r>
      <w:r w:rsidR="002A1086">
        <w:t>)</w:t>
      </w:r>
      <w:r>
        <w:t xml:space="preserve"> </w:t>
      </w:r>
      <w:r w:rsidR="002A1086">
        <w:t>are often set up in geographical a</w:t>
      </w:r>
      <w:r w:rsidR="00E9205A">
        <w:t>r</w:t>
      </w:r>
      <w:r w:rsidR="002A1086">
        <w:t xml:space="preserve">eas with </w:t>
      </w:r>
      <w:r w:rsidR="009349DD">
        <w:t xml:space="preserve">considerable </w:t>
      </w:r>
      <w:r w:rsidR="002A1086">
        <w:t>oilfield activity and a lack of hotels or other lodging.  T</w:t>
      </w:r>
      <w:r>
        <w:t xml:space="preserve">hese are the most easily accessible </w:t>
      </w:r>
      <w:r w:rsidR="008C509F">
        <w:t xml:space="preserve">locations </w:t>
      </w:r>
      <w:r>
        <w:t xml:space="preserve">to gain access to large numbers of workers. </w:t>
      </w:r>
      <w:r w:rsidR="00DB7B9B">
        <w:t>T</w:t>
      </w:r>
      <w:r>
        <w:t xml:space="preserve">he </w:t>
      </w:r>
      <w:r w:rsidR="002A1086">
        <w:t>site type</w:t>
      </w:r>
      <w:r>
        <w:t xml:space="preserve"> of each interview will be recorded to examine any differences in the responses between man</w:t>
      </w:r>
      <w:r w:rsidR="008C509F">
        <w:t xml:space="preserve"> </w:t>
      </w:r>
      <w:r>
        <w:t>camp resp</w:t>
      </w:r>
      <w:r w:rsidR="002A1086">
        <w:t>ondents and respondents from</w:t>
      </w:r>
      <w:r>
        <w:t xml:space="preserve"> </w:t>
      </w:r>
      <w:r w:rsidR="002A1086">
        <w:t>other types of sites</w:t>
      </w:r>
      <w:r>
        <w:t xml:space="preserve">. </w:t>
      </w:r>
    </w:p>
    <w:p w14:paraId="26EE301D" w14:textId="0A3C917B" w:rsidR="00F40872" w:rsidRDefault="00F40872" w:rsidP="003430A3">
      <w:r>
        <w:t xml:space="preserve">Program </w:t>
      </w:r>
      <w:r w:rsidRPr="00B84E7E">
        <w:t xml:space="preserve">staff will </w:t>
      </w:r>
      <w:r w:rsidR="003D6A14" w:rsidRPr="00B84E7E">
        <w:t>also</w:t>
      </w:r>
      <w:r w:rsidR="00DA6309" w:rsidRPr="00B84E7E">
        <w:t xml:space="preserve"> </w:t>
      </w:r>
      <w:r w:rsidRPr="00B84E7E">
        <w:t>collaborate with operators to determine the best method to recruit participants</w:t>
      </w:r>
      <w:r w:rsidR="00DE2D63" w:rsidRPr="00B84E7E">
        <w:t xml:space="preserve"> at sites</w:t>
      </w:r>
      <w:r w:rsidRPr="00B84E7E">
        <w:t xml:space="preserve">, including posting flyers </w:t>
      </w:r>
      <w:r w:rsidRPr="002A16DD">
        <w:t>(</w:t>
      </w:r>
      <w:r w:rsidR="00052BB6" w:rsidRPr="002A16DD">
        <w:t>Attachment</w:t>
      </w:r>
      <w:r w:rsidRPr="00E801EE">
        <w:t xml:space="preserve"> </w:t>
      </w:r>
      <w:r w:rsidR="00397FF8" w:rsidRPr="00E801EE">
        <w:t>G</w:t>
      </w:r>
      <w:r w:rsidRPr="00E801EE">
        <w:t>)</w:t>
      </w:r>
      <w:r w:rsidRPr="00B84E7E">
        <w:t xml:space="preserve"> or approaching workers at </w:t>
      </w:r>
      <w:r w:rsidR="00DA6309" w:rsidRPr="00B84E7E">
        <w:t xml:space="preserve">equipment and/or </w:t>
      </w:r>
      <w:r w:rsidRPr="00B84E7E">
        <w:t xml:space="preserve">trucking yards. Where it is possible to obtain a list of </w:t>
      </w:r>
      <w:r>
        <w:t>all workers at a location, the program staff will invite all participants to complete the questionnaire and track response rates</w:t>
      </w:r>
      <w:r w:rsidR="00397FF8">
        <w:t xml:space="preserve"> </w:t>
      </w:r>
      <w:r w:rsidR="002F2728">
        <w:t>(</w:t>
      </w:r>
      <w:r w:rsidR="002F2728" w:rsidRPr="00E801EE">
        <w:t xml:space="preserve">Attachment </w:t>
      </w:r>
      <w:r w:rsidR="002A16DD">
        <w:t>H</w:t>
      </w:r>
      <w:r w:rsidR="002F2728">
        <w:t>)</w:t>
      </w:r>
      <w:r>
        <w:t>. A brief non-respondent questionnaire</w:t>
      </w:r>
      <w:r w:rsidR="002F2728">
        <w:t xml:space="preserve"> (</w:t>
      </w:r>
      <w:r w:rsidR="002F2728" w:rsidRPr="00E801EE">
        <w:t>Attachment D</w:t>
      </w:r>
      <w:r w:rsidR="002F2728">
        <w:t>)</w:t>
      </w:r>
      <w:r>
        <w:t xml:space="preserve"> will be offered </w:t>
      </w:r>
      <w:r w:rsidR="00933A63">
        <w:t xml:space="preserve">to those who do not want to participate in the study </w:t>
      </w:r>
      <w:r>
        <w:t xml:space="preserve">to make comparisons between those who agreed to participate and those who did not. </w:t>
      </w:r>
    </w:p>
    <w:p w14:paraId="1AB8974A" w14:textId="04A5269E" w:rsidR="00F40872" w:rsidRDefault="000052E4" w:rsidP="003430A3">
      <w:r>
        <w:t>Researchers</w:t>
      </w:r>
      <w:r w:rsidR="00F40872">
        <w:t xml:space="preserve"> will work to include workers from each of the three company types listed above, but the proportion of workers </w:t>
      </w:r>
      <w:r w:rsidR="00DA6309">
        <w:t xml:space="preserve">who participate </w:t>
      </w:r>
      <w:r w:rsidR="00F40872">
        <w:t xml:space="preserve">from each company type will depend on the level of </w:t>
      </w:r>
      <w:r w:rsidR="00C313EC">
        <w:t xml:space="preserve">worker </w:t>
      </w:r>
      <w:r w:rsidR="00DA6309">
        <w:t xml:space="preserve">access </w:t>
      </w:r>
      <w:r w:rsidR="00C313EC">
        <w:t xml:space="preserve">that </w:t>
      </w:r>
      <w:r w:rsidR="00DA6309">
        <w:t>program staff are able to obtain</w:t>
      </w:r>
      <w:r w:rsidR="00C313EC">
        <w:t>.</w:t>
      </w:r>
    </w:p>
    <w:p w14:paraId="3690A1B0" w14:textId="09220F42" w:rsidR="00DE2D63" w:rsidRPr="00DE2D63" w:rsidRDefault="00DE2D63" w:rsidP="003430A3">
      <w:r>
        <w:lastRenderedPageBreak/>
        <w:t>We estimate that we will approach 3</w:t>
      </w:r>
      <w:r w:rsidR="00510008">
        <w:t>13</w:t>
      </w:r>
      <w:r>
        <w:t xml:space="preserve"> workers each year and be able to complete questionnaires with 2</w:t>
      </w:r>
      <w:r w:rsidR="00510008">
        <w:t>50</w:t>
      </w:r>
      <w:r>
        <w:t xml:space="preserve"> each year. This will occur over a period of </w:t>
      </w:r>
      <w:r w:rsidR="008C509F">
        <w:t>two</w:t>
      </w:r>
      <w:r>
        <w:t xml:space="preserve"> years, </w:t>
      </w:r>
      <w:r w:rsidR="008C509F">
        <w:t xml:space="preserve">during </w:t>
      </w:r>
      <w:r>
        <w:t xml:space="preserve">which we will survey </w:t>
      </w:r>
      <w:r w:rsidR="00510008">
        <w:t>5</w:t>
      </w:r>
      <w:r>
        <w:t>00 total workers out of 6</w:t>
      </w:r>
      <w:r w:rsidR="00510008">
        <w:t>26</w:t>
      </w:r>
      <w:r>
        <w:t xml:space="preserve"> potential participants. </w:t>
      </w:r>
      <w:r w:rsidR="008C509F">
        <w:t>Thus</w:t>
      </w:r>
      <w:r>
        <w:t xml:space="preserve">, our expected response rate is </w:t>
      </w:r>
      <w:r w:rsidR="00510008">
        <w:t>80</w:t>
      </w:r>
      <w:r>
        <w:t>%. Because this is the first time we have attempted data collection in this worker population,</w:t>
      </w:r>
      <w:r w:rsidR="00510008">
        <w:t xml:space="preserve"> and it has not been done by other institutions,</w:t>
      </w:r>
      <w:r>
        <w:t xml:space="preserve"> the response rate may </w:t>
      </w:r>
      <w:r w:rsidR="00510008">
        <w:t>be well above or below 80%</w:t>
      </w:r>
      <w:r>
        <w:t>.</w:t>
      </w:r>
      <w:r w:rsidR="00510008">
        <w:t xml:space="preserve"> However, the NIOSH Oil and Gas program has </w:t>
      </w:r>
      <w:r w:rsidR="004B127E">
        <w:t>conducted</w:t>
      </w:r>
      <w:r w:rsidR="00510008">
        <w:t xml:space="preserve"> extensive field work </w:t>
      </w:r>
      <w:r w:rsidR="004B127E">
        <w:t>and collaborated on multiple</w:t>
      </w:r>
      <w:r w:rsidR="00510008">
        <w:t xml:space="preserve"> health and safety projects with this industry, so it is reasonable to </w:t>
      </w:r>
      <w:r w:rsidR="008C509F">
        <w:t xml:space="preserve">expect </w:t>
      </w:r>
      <w:r w:rsidR="00510008">
        <w:t xml:space="preserve">that cooperation on this study will follow, and an 80% response rate is reasonable. </w:t>
      </w:r>
      <w:r>
        <w:t xml:space="preserve"> </w:t>
      </w:r>
      <w:r w:rsidR="004B127E">
        <w:t>Response rates between different types of sites</w:t>
      </w:r>
      <w:r w:rsidR="00C313EC">
        <w:t xml:space="preserve"> and company types</w:t>
      </w:r>
      <w:r w:rsidR="004B127E">
        <w:t xml:space="preserve"> may also vary. </w:t>
      </w:r>
    </w:p>
    <w:p w14:paraId="6597B26E" w14:textId="59B3F54B" w:rsidR="00DB7B9B" w:rsidRPr="002A1086" w:rsidRDefault="00DB7B9B" w:rsidP="00DB7B9B">
      <w:r>
        <w:t xml:space="preserve">The program staff would also like to obtain some variation in the geographical location of interviews. Therefore, we will attempt to interview at sites in at least </w:t>
      </w:r>
      <w:r w:rsidR="00965684">
        <w:t>five</w:t>
      </w:r>
      <w:r>
        <w:t xml:space="preserve"> states. As seen in Table </w:t>
      </w:r>
      <w:r w:rsidR="00052BB6">
        <w:t>2</w:t>
      </w:r>
      <w:r>
        <w:t xml:space="preserve">, Texas will be an important state for this project as </w:t>
      </w:r>
      <w:r w:rsidR="007A6796">
        <w:t>almost half</w:t>
      </w:r>
      <w:r>
        <w:t xml:space="preserve"> of all drilling occurs in this state. </w:t>
      </w:r>
      <w:r w:rsidR="007A6796">
        <w:t xml:space="preserve">The other four states targeted for recruitment will be Oklahoma (second largest number of rigs), North Dakota (for geographical variation and large number of man camps), Colorado (large number of interested companies and geographical variation), and a state in the Appalachian basin (eastern state for geographical variation). </w:t>
      </w:r>
    </w:p>
    <w:p w14:paraId="07A50978" w14:textId="361A0146" w:rsidR="00DB7B9B" w:rsidRPr="006D61EB" w:rsidRDefault="00DB7B9B" w:rsidP="00DB7B9B">
      <w:pPr>
        <w:rPr>
          <w:b/>
        </w:rPr>
      </w:pPr>
      <w:r w:rsidRPr="006D61EB">
        <w:rPr>
          <w:b/>
        </w:rPr>
        <w:t xml:space="preserve">Table </w:t>
      </w:r>
      <w:r w:rsidR="00052BB6">
        <w:rPr>
          <w:b/>
        </w:rPr>
        <w:t>2</w:t>
      </w:r>
      <w:r w:rsidRPr="006D61EB">
        <w:rPr>
          <w:b/>
        </w:rPr>
        <w:t>. Number of U.S. Land</w:t>
      </w:r>
      <w:r w:rsidR="00053FCD">
        <w:rPr>
          <w:b/>
        </w:rPr>
        <w:t>-</w:t>
      </w:r>
      <w:r w:rsidRPr="006D61EB">
        <w:rPr>
          <w:b/>
        </w:rPr>
        <w:t xml:space="preserve">Based Rotary Drilling </w:t>
      </w:r>
      <w:r w:rsidR="009915CF">
        <w:rPr>
          <w:b/>
        </w:rPr>
        <w:t>Rigs by State</w:t>
      </w:r>
      <w:r w:rsidRPr="006D61EB">
        <w:rPr>
          <w:b/>
        </w:rPr>
        <w:t xml:space="preserve">, Baker Hughes Rig Count, </w:t>
      </w:r>
      <w:r w:rsidR="00BB71D6">
        <w:rPr>
          <w:b/>
        </w:rPr>
        <w:t>8/12/2016</w:t>
      </w:r>
    </w:p>
    <w:tbl>
      <w:tblPr>
        <w:tblW w:w="7060" w:type="dxa"/>
        <w:tblInd w:w="93" w:type="dxa"/>
        <w:tblLook w:val="04A0" w:firstRow="1" w:lastRow="0" w:firstColumn="1" w:lastColumn="0" w:noHBand="0" w:noVBand="1"/>
      </w:tblPr>
      <w:tblGrid>
        <w:gridCol w:w="960"/>
        <w:gridCol w:w="3840"/>
        <w:gridCol w:w="1300"/>
        <w:gridCol w:w="960"/>
      </w:tblGrid>
      <w:tr w:rsidR="00DB7B9B" w:rsidRPr="002C1C99" w14:paraId="02D508BA" w14:textId="77777777" w:rsidTr="002454D0">
        <w:trPr>
          <w:trHeight w:val="8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8FC76" w14:textId="77777777" w:rsidR="00DB7B9B" w:rsidRPr="002C1C99" w:rsidRDefault="00DB7B9B" w:rsidP="002454D0">
            <w:pPr>
              <w:spacing w:after="0" w:line="240" w:lineRule="auto"/>
              <w:rPr>
                <w:rFonts w:ascii="Calibri" w:eastAsia="Times New Roman" w:hAnsi="Calibri" w:cs="Times New Roman"/>
                <w:color w:val="000000"/>
              </w:rPr>
            </w:pPr>
            <w:r w:rsidRPr="002C1C99">
              <w:rPr>
                <w:rFonts w:ascii="Calibri" w:eastAsia="Times New Roman" w:hAnsi="Calibri" w:cs="Times New Roman"/>
                <w:color w:val="000000"/>
              </w:rPr>
              <w:t> </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14:paraId="13AA19BB" w14:textId="2E78860E" w:rsidR="00DB7B9B" w:rsidRPr="002C1C99" w:rsidRDefault="00BB71D6" w:rsidP="002454D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State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FA9CCC2" w14:textId="77777777" w:rsidR="00DB7B9B" w:rsidRPr="002C1C99" w:rsidRDefault="00DB7B9B" w:rsidP="002454D0">
            <w:pPr>
              <w:spacing w:after="0" w:line="240" w:lineRule="auto"/>
              <w:jc w:val="center"/>
              <w:rPr>
                <w:rFonts w:ascii="Calibri" w:eastAsia="Times New Roman" w:hAnsi="Calibri" w:cs="Times New Roman"/>
                <w:b/>
                <w:bCs/>
                <w:color w:val="000000"/>
              </w:rPr>
            </w:pPr>
            <w:r w:rsidRPr="002C1C99">
              <w:rPr>
                <w:rFonts w:ascii="Calibri" w:eastAsia="Times New Roman" w:hAnsi="Calibri" w:cs="Times New Roman"/>
                <w:b/>
                <w:bCs/>
                <w:color w:val="000000"/>
              </w:rPr>
              <w:t xml:space="preserve">Rotary Rig Count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02126AA" w14:textId="77777777" w:rsidR="00DB7B9B" w:rsidRPr="002C1C99" w:rsidRDefault="00DB7B9B" w:rsidP="002454D0">
            <w:pPr>
              <w:spacing w:after="0" w:line="240" w:lineRule="auto"/>
              <w:jc w:val="center"/>
              <w:rPr>
                <w:rFonts w:ascii="Calibri" w:eastAsia="Times New Roman" w:hAnsi="Calibri" w:cs="Times New Roman"/>
                <w:b/>
                <w:bCs/>
                <w:color w:val="000000"/>
              </w:rPr>
            </w:pPr>
            <w:r w:rsidRPr="002C1C99">
              <w:rPr>
                <w:rFonts w:ascii="Calibri" w:eastAsia="Times New Roman" w:hAnsi="Calibri" w:cs="Times New Roman"/>
                <w:b/>
                <w:bCs/>
                <w:color w:val="000000"/>
              </w:rPr>
              <w:t>%</w:t>
            </w:r>
            <w:r>
              <w:rPr>
                <w:rFonts w:ascii="Calibri" w:eastAsia="Times New Roman" w:hAnsi="Calibri" w:cs="Times New Roman"/>
                <w:b/>
                <w:bCs/>
                <w:color w:val="000000"/>
              </w:rPr>
              <w:t xml:space="preserve"> of Rigs</w:t>
            </w:r>
          </w:p>
        </w:tc>
      </w:tr>
      <w:tr w:rsidR="00DB7B9B" w:rsidRPr="002C1C99" w14:paraId="0A2B8318" w14:textId="77777777" w:rsidTr="002454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BC6731" w14:textId="77777777" w:rsidR="00DB7B9B" w:rsidRPr="002C1C99" w:rsidRDefault="00DB7B9B" w:rsidP="002454D0">
            <w:pPr>
              <w:spacing w:after="0" w:line="240" w:lineRule="auto"/>
              <w:jc w:val="right"/>
              <w:rPr>
                <w:rFonts w:ascii="Calibri" w:eastAsia="Times New Roman" w:hAnsi="Calibri" w:cs="Times New Roman"/>
                <w:color w:val="000000"/>
              </w:rPr>
            </w:pPr>
            <w:r w:rsidRPr="002C1C99">
              <w:rPr>
                <w:rFonts w:ascii="Calibri" w:eastAsia="Times New Roman" w:hAnsi="Calibri" w:cs="Times New Roman"/>
                <w:color w:val="000000"/>
              </w:rPr>
              <w:t>1</w:t>
            </w:r>
          </w:p>
        </w:tc>
        <w:tc>
          <w:tcPr>
            <w:tcW w:w="3840" w:type="dxa"/>
            <w:tcBorders>
              <w:top w:val="nil"/>
              <w:left w:val="nil"/>
              <w:bottom w:val="single" w:sz="4" w:space="0" w:color="auto"/>
              <w:right w:val="single" w:sz="4" w:space="0" w:color="auto"/>
            </w:tcBorders>
            <w:shd w:val="clear" w:color="auto" w:fill="auto"/>
            <w:vAlign w:val="bottom"/>
            <w:hideMark/>
          </w:tcPr>
          <w:p w14:paraId="73CF8F4D" w14:textId="7662FA7D" w:rsidR="00DB7B9B" w:rsidRPr="002C1C99" w:rsidRDefault="00BB71D6"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Texas </w:t>
            </w:r>
          </w:p>
        </w:tc>
        <w:tc>
          <w:tcPr>
            <w:tcW w:w="1300" w:type="dxa"/>
            <w:tcBorders>
              <w:top w:val="nil"/>
              <w:left w:val="nil"/>
              <w:bottom w:val="single" w:sz="4" w:space="0" w:color="auto"/>
              <w:right w:val="single" w:sz="4" w:space="0" w:color="auto"/>
            </w:tcBorders>
            <w:shd w:val="clear" w:color="auto" w:fill="auto"/>
            <w:noWrap/>
            <w:vAlign w:val="bottom"/>
            <w:hideMark/>
          </w:tcPr>
          <w:p w14:paraId="7CB97F45" w14:textId="4B0AB1F1" w:rsidR="00DB7B9B" w:rsidRPr="002C1C99" w:rsidRDefault="00DB7B9B" w:rsidP="00A454A0">
            <w:pPr>
              <w:spacing w:after="0" w:line="240" w:lineRule="auto"/>
              <w:jc w:val="right"/>
              <w:rPr>
                <w:rFonts w:ascii="Calibri" w:eastAsia="Times New Roman" w:hAnsi="Calibri" w:cs="Times New Roman"/>
                <w:color w:val="000000"/>
              </w:rPr>
            </w:pPr>
            <w:r w:rsidRPr="002C1C99">
              <w:rPr>
                <w:rFonts w:ascii="Calibri" w:eastAsia="Times New Roman" w:hAnsi="Calibri" w:cs="Times New Roman"/>
                <w:color w:val="000000"/>
              </w:rPr>
              <w:t>2</w:t>
            </w:r>
            <w:r w:rsidR="00A454A0">
              <w:rPr>
                <w:rFonts w:ascii="Calibri" w:eastAsia="Times New Roman" w:hAnsi="Calibri" w:cs="Times New Roman"/>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73547578" w14:textId="41165586" w:rsidR="00DB7B9B" w:rsidRPr="002C1C99" w:rsidRDefault="009915CF"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w:t>
            </w:r>
            <w:r w:rsidR="00DB7B9B" w:rsidRPr="002C1C99">
              <w:rPr>
                <w:rFonts w:ascii="Calibri" w:eastAsia="Times New Roman" w:hAnsi="Calibri" w:cs="Times New Roman"/>
                <w:color w:val="000000"/>
              </w:rPr>
              <w:t>%</w:t>
            </w:r>
          </w:p>
        </w:tc>
      </w:tr>
      <w:tr w:rsidR="00DB7B9B" w:rsidRPr="002C1C99" w14:paraId="52AAD9B4" w14:textId="77777777" w:rsidTr="002454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F9487E" w14:textId="011D9303"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p>
        </w:tc>
        <w:tc>
          <w:tcPr>
            <w:tcW w:w="3840" w:type="dxa"/>
            <w:tcBorders>
              <w:top w:val="nil"/>
              <w:left w:val="nil"/>
              <w:bottom w:val="single" w:sz="4" w:space="0" w:color="auto"/>
              <w:right w:val="single" w:sz="4" w:space="0" w:color="auto"/>
            </w:tcBorders>
            <w:shd w:val="clear" w:color="auto" w:fill="auto"/>
            <w:vAlign w:val="bottom"/>
            <w:hideMark/>
          </w:tcPr>
          <w:p w14:paraId="215EDF32" w14:textId="79950F67" w:rsidR="00DB7B9B" w:rsidRPr="002C1C99" w:rsidRDefault="00BB71D6"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Oklahoma</w:t>
            </w:r>
          </w:p>
        </w:tc>
        <w:tc>
          <w:tcPr>
            <w:tcW w:w="1300" w:type="dxa"/>
            <w:tcBorders>
              <w:top w:val="nil"/>
              <w:left w:val="nil"/>
              <w:bottom w:val="single" w:sz="4" w:space="0" w:color="auto"/>
              <w:right w:val="single" w:sz="4" w:space="0" w:color="auto"/>
            </w:tcBorders>
            <w:shd w:val="clear" w:color="auto" w:fill="auto"/>
            <w:noWrap/>
            <w:vAlign w:val="bottom"/>
            <w:hideMark/>
          </w:tcPr>
          <w:p w14:paraId="4FA53756" w14:textId="79BE64D5"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61</w:t>
            </w:r>
          </w:p>
        </w:tc>
        <w:tc>
          <w:tcPr>
            <w:tcW w:w="960" w:type="dxa"/>
            <w:tcBorders>
              <w:top w:val="nil"/>
              <w:left w:val="nil"/>
              <w:bottom w:val="single" w:sz="4" w:space="0" w:color="auto"/>
              <w:right w:val="single" w:sz="4" w:space="0" w:color="auto"/>
            </w:tcBorders>
            <w:shd w:val="clear" w:color="auto" w:fill="auto"/>
            <w:noWrap/>
            <w:vAlign w:val="bottom"/>
            <w:hideMark/>
          </w:tcPr>
          <w:p w14:paraId="1048C499" w14:textId="5AC37DDA" w:rsidR="00DB7B9B" w:rsidRPr="002C1C99" w:rsidRDefault="009915CF"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w:t>
            </w:r>
            <w:r w:rsidR="00DB7B9B" w:rsidRPr="002C1C99">
              <w:rPr>
                <w:rFonts w:ascii="Calibri" w:eastAsia="Times New Roman" w:hAnsi="Calibri" w:cs="Times New Roman"/>
                <w:color w:val="000000"/>
              </w:rPr>
              <w:t>%</w:t>
            </w:r>
          </w:p>
        </w:tc>
      </w:tr>
      <w:tr w:rsidR="00DB7B9B" w:rsidRPr="002C1C99" w14:paraId="73CE7E75" w14:textId="77777777" w:rsidTr="00913E2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2BBE07E" w14:textId="14BBA5A3" w:rsidR="00DB7B9B"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p>
        </w:tc>
        <w:tc>
          <w:tcPr>
            <w:tcW w:w="3840" w:type="dxa"/>
            <w:tcBorders>
              <w:top w:val="nil"/>
              <w:left w:val="nil"/>
              <w:bottom w:val="single" w:sz="4" w:space="0" w:color="auto"/>
              <w:right w:val="single" w:sz="4" w:space="0" w:color="auto"/>
            </w:tcBorders>
            <w:shd w:val="clear" w:color="auto" w:fill="auto"/>
            <w:vAlign w:val="bottom"/>
          </w:tcPr>
          <w:p w14:paraId="7CA0013C" w14:textId="49EFB84E" w:rsidR="00DB7B9B" w:rsidRPr="002C1C99" w:rsidRDefault="00913E24"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New Mexico</w:t>
            </w:r>
          </w:p>
        </w:tc>
        <w:tc>
          <w:tcPr>
            <w:tcW w:w="1300" w:type="dxa"/>
            <w:tcBorders>
              <w:top w:val="nil"/>
              <w:left w:val="nil"/>
              <w:bottom w:val="single" w:sz="4" w:space="0" w:color="auto"/>
              <w:right w:val="single" w:sz="4" w:space="0" w:color="auto"/>
            </w:tcBorders>
            <w:shd w:val="clear" w:color="auto" w:fill="auto"/>
            <w:noWrap/>
            <w:vAlign w:val="bottom"/>
            <w:hideMark/>
          </w:tcPr>
          <w:p w14:paraId="215C553C" w14:textId="1D86AA14"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31</w:t>
            </w:r>
          </w:p>
        </w:tc>
        <w:tc>
          <w:tcPr>
            <w:tcW w:w="960" w:type="dxa"/>
            <w:tcBorders>
              <w:top w:val="nil"/>
              <w:left w:val="nil"/>
              <w:bottom w:val="single" w:sz="4" w:space="0" w:color="auto"/>
              <w:right w:val="single" w:sz="4" w:space="0" w:color="auto"/>
            </w:tcBorders>
            <w:shd w:val="clear" w:color="auto" w:fill="auto"/>
            <w:noWrap/>
            <w:vAlign w:val="bottom"/>
            <w:hideMark/>
          </w:tcPr>
          <w:p w14:paraId="6E3EA1B5" w14:textId="77777777" w:rsidR="00DB7B9B" w:rsidRPr="002C1C99" w:rsidRDefault="00DB7B9B" w:rsidP="002454D0">
            <w:pPr>
              <w:spacing w:after="0" w:line="240" w:lineRule="auto"/>
              <w:jc w:val="right"/>
              <w:rPr>
                <w:rFonts w:ascii="Calibri" w:eastAsia="Times New Roman" w:hAnsi="Calibri" w:cs="Times New Roman"/>
                <w:color w:val="000000"/>
              </w:rPr>
            </w:pPr>
            <w:r w:rsidRPr="002C1C99">
              <w:rPr>
                <w:rFonts w:ascii="Calibri" w:eastAsia="Times New Roman" w:hAnsi="Calibri" w:cs="Times New Roman"/>
                <w:color w:val="000000"/>
              </w:rPr>
              <w:t>9%</w:t>
            </w:r>
          </w:p>
        </w:tc>
      </w:tr>
      <w:tr w:rsidR="00DB7B9B" w:rsidRPr="002C1C99" w14:paraId="1B25211B" w14:textId="77777777" w:rsidTr="00913E2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3D6494F" w14:textId="64952FF7" w:rsidR="00DB7B9B"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w:t>
            </w:r>
          </w:p>
        </w:tc>
        <w:tc>
          <w:tcPr>
            <w:tcW w:w="3840" w:type="dxa"/>
            <w:tcBorders>
              <w:top w:val="nil"/>
              <w:left w:val="nil"/>
              <w:bottom w:val="single" w:sz="4" w:space="0" w:color="auto"/>
              <w:right w:val="single" w:sz="4" w:space="0" w:color="auto"/>
            </w:tcBorders>
            <w:shd w:val="clear" w:color="auto" w:fill="auto"/>
            <w:vAlign w:val="bottom"/>
          </w:tcPr>
          <w:p w14:paraId="5EC750D0" w14:textId="0C7E724A" w:rsidR="00DB7B9B" w:rsidRPr="002C1C99" w:rsidRDefault="00913E24"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North Dakota</w:t>
            </w:r>
          </w:p>
        </w:tc>
        <w:tc>
          <w:tcPr>
            <w:tcW w:w="1300" w:type="dxa"/>
            <w:tcBorders>
              <w:top w:val="nil"/>
              <w:left w:val="nil"/>
              <w:bottom w:val="single" w:sz="4" w:space="0" w:color="auto"/>
              <w:right w:val="single" w:sz="4" w:space="0" w:color="auto"/>
            </w:tcBorders>
            <w:shd w:val="clear" w:color="auto" w:fill="auto"/>
            <w:noWrap/>
            <w:vAlign w:val="bottom"/>
            <w:hideMark/>
          </w:tcPr>
          <w:p w14:paraId="1F7411BB" w14:textId="33EE158D"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42D9086D" w14:textId="7518CAFD" w:rsidR="00DB7B9B" w:rsidRPr="002C1C99" w:rsidRDefault="009915CF"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w:t>
            </w:r>
            <w:r w:rsidR="00DB7B9B" w:rsidRPr="002C1C99">
              <w:rPr>
                <w:rFonts w:ascii="Calibri" w:eastAsia="Times New Roman" w:hAnsi="Calibri" w:cs="Times New Roman"/>
                <w:color w:val="000000"/>
              </w:rPr>
              <w:t>%</w:t>
            </w:r>
          </w:p>
        </w:tc>
      </w:tr>
      <w:tr w:rsidR="007A6796" w:rsidRPr="002C1C99" w14:paraId="42FA3A06" w14:textId="77777777" w:rsidTr="002454D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8FB727" w14:textId="11951AB2" w:rsidR="007A6796"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c>
          <w:tcPr>
            <w:tcW w:w="3840" w:type="dxa"/>
            <w:tcBorders>
              <w:top w:val="nil"/>
              <w:left w:val="nil"/>
              <w:bottom w:val="single" w:sz="4" w:space="0" w:color="auto"/>
              <w:right w:val="single" w:sz="4" w:space="0" w:color="auto"/>
            </w:tcBorders>
            <w:shd w:val="clear" w:color="auto" w:fill="auto"/>
            <w:vAlign w:val="bottom"/>
            <w:hideMark/>
          </w:tcPr>
          <w:p w14:paraId="19724835" w14:textId="77777777" w:rsidR="007A6796" w:rsidRPr="002C1C99" w:rsidRDefault="007A6796"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Louisiana</w:t>
            </w:r>
          </w:p>
        </w:tc>
        <w:tc>
          <w:tcPr>
            <w:tcW w:w="1300" w:type="dxa"/>
            <w:tcBorders>
              <w:top w:val="nil"/>
              <w:left w:val="nil"/>
              <w:bottom w:val="single" w:sz="4" w:space="0" w:color="auto"/>
              <w:right w:val="single" w:sz="4" w:space="0" w:color="auto"/>
            </w:tcBorders>
            <w:shd w:val="clear" w:color="auto" w:fill="auto"/>
            <w:noWrap/>
            <w:vAlign w:val="bottom"/>
            <w:hideMark/>
          </w:tcPr>
          <w:p w14:paraId="5048E89A" w14:textId="77777777" w:rsidR="007A6796"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w:t>
            </w:r>
          </w:p>
        </w:tc>
        <w:tc>
          <w:tcPr>
            <w:tcW w:w="960" w:type="dxa"/>
            <w:tcBorders>
              <w:top w:val="nil"/>
              <w:left w:val="nil"/>
              <w:bottom w:val="single" w:sz="4" w:space="0" w:color="auto"/>
              <w:right w:val="single" w:sz="4" w:space="0" w:color="auto"/>
            </w:tcBorders>
            <w:shd w:val="clear" w:color="auto" w:fill="auto"/>
            <w:noWrap/>
            <w:vAlign w:val="bottom"/>
            <w:hideMark/>
          </w:tcPr>
          <w:p w14:paraId="18104380" w14:textId="77777777" w:rsidR="007A6796"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w:t>
            </w:r>
            <w:r w:rsidRPr="002C1C99">
              <w:rPr>
                <w:rFonts w:ascii="Calibri" w:eastAsia="Times New Roman" w:hAnsi="Calibri" w:cs="Times New Roman"/>
                <w:color w:val="000000"/>
              </w:rPr>
              <w:t>%</w:t>
            </w:r>
          </w:p>
        </w:tc>
      </w:tr>
      <w:tr w:rsidR="00DB7B9B" w:rsidRPr="002C1C99" w14:paraId="721D7267" w14:textId="77777777" w:rsidTr="00913E2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A73C4AC" w14:textId="4FF43DDD"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w:t>
            </w:r>
          </w:p>
        </w:tc>
        <w:tc>
          <w:tcPr>
            <w:tcW w:w="3840" w:type="dxa"/>
            <w:tcBorders>
              <w:top w:val="nil"/>
              <w:left w:val="nil"/>
              <w:bottom w:val="single" w:sz="4" w:space="0" w:color="auto"/>
              <w:right w:val="single" w:sz="4" w:space="0" w:color="auto"/>
            </w:tcBorders>
            <w:shd w:val="clear" w:color="auto" w:fill="auto"/>
            <w:vAlign w:val="bottom"/>
          </w:tcPr>
          <w:p w14:paraId="464CFFB5" w14:textId="4FBD8FD9" w:rsidR="00DB7B9B" w:rsidRPr="002C1C99" w:rsidRDefault="00913E24"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Colorado</w:t>
            </w:r>
          </w:p>
        </w:tc>
        <w:tc>
          <w:tcPr>
            <w:tcW w:w="1300" w:type="dxa"/>
            <w:tcBorders>
              <w:top w:val="nil"/>
              <w:left w:val="nil"/>
              <w:bottom w:val="single" w:sz="4" w:space="0" w:color="auto"/>
              <w:right w:val="single" w:sz="4" w:space="0" w:color="auto"/>
            </w:tcBorders>
            <w:shd w:val="clear" w:color="auto" w:fill="auto"/>
            <w:noWrap/>
            <w:vAlign w:val="bottom"/>
            <w:hideMark/>
          </w:tcPr>
          <w:p w14:paraId="12FA9B19" w14:textId="4E66B6DC"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14:paraId="331CC77A" w14:textId="7F5D80D9" w:rsidR="00DB7B9B" w:rsidRPr="002C1C99" w:rsidRDefault="009915CF"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w:t>
            </w:r>
            <w:r w:rsidR="00DB7B9B" w:rsidRPr="002C1C99">
              <w:rPr>
                <w:rFonts w:ascii="Calibri" w:eastAsia="Times New Roman" w:hAnsi="Calibri" w:cs="Times New Roman"/>
                <w:color w:val="000000"/>
              </w:rPr>
              <w:t>%</w:t>
            </w:r>
          </w:p>
        </w:tc>
      </w:tr>
      <w:tr w:rsidR="00DB7B9B" w:rsidRPr="002C1C99" w14:paraId="73DED54D" w14:textId="77777777" w:rsidTr="00913E2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EBAC683" w14:textId="67F63068"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w:t>
            </w:r>
          </w:p>
        </w:tc>
        <w:tc>
          <w:tcPr>
            <w:tcW w:w="3840" w:type="dxa"/>
            <w:tcBorders>
              <w:top w:val="nil"/>
              <w:left w:val="nil"/>
              <w:bottom w:val="single" w:sz="4" w:space="0" w:color="auto"/>
              <w:right w:val="single" w:sz="4" w:space="0" w:color="auto"/>
            </w:tcBorders>
            <w:shd w:val="clear" w:color="auto" w:fill="auto"/>
            <w:vAlign w:val="bottom"/>
          </w:tcPr>
          <w:p w14:paraId="0E5E7B6A" w14:textId="558206B0" w:rsidR="00DB7B9B" w:rsidRPr="002C1C99" w:rsidRDefault="00913E24"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Pennsylvania</w:t>
            </w:r>
          </w:p>
        </w:tc>
        <w:tc>
          <w:tcPr>
            <w:tcW w:w="1300" w:type="dxa"/>
            <w:tcBorders>
              <w:top w:val="nil"/>
              <w:left w:val="nil"/>
              <w:bottom w:val="single" w:sz="4" w:space="0" w:color="auto"/>
              <w:right w:val="single" w:sz="4" w:space="0" w:color="auto"/>
            </w:tcBorders>
            <w:shd w:val="clear" w:color="auto" w:fill="auto"/>
            <w:noWrap/>
            <w:vAlign w:val="bottom"/>
            <w:hideMark/>
          </w:tcPr>
          <w:p w14:paraId="59B153AB" w14:textId="37F82088"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2E3AFE0" w14:textId="4247F293" w:rsidR="00DB7B9B" w:rsidRPr="002C1C99" w:rsidRDefault="009915CF"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r w:rsidR="00DB7B9B" w:rsidRPr="002C1C99">
              <w:rPr>
                <w:rFonts w:ascii="Calibri" w:eastAsia="Times New Roman" w:hAnsi="Calibri" w:cs="Times New Roman"/>
                <w:color w:val="000000"/>
              </w:rPr>
              <w:t>%</w:t>
            </w:r>
          </w:p>
        </w:tc>
      </w:tr>
      <w:tr w:rsidR="00DB7B9B" w:rsidRPr="002C1C99" w14:paraId="339B3D33" w14:textId="77777777" w:rsidTr="00913E2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6A9DC44" w14:textId="6AABFFE9"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3840" w:type="dxa"/>
            <w:tcBorders>
              <w:top w:val="nil"/>
              <w:left w:val="nil"/>
              <w:bottom w:val="single" w:sz="4" w:space="0" w:color="auto"/>
              <w:right w:val="single" w:sz="4" w:space="0" w:color="auto"/>
            </w:tcBorders>
            <w:shd w:val="clear" w:color="auto" w:fill="auto"/>
            <w:vAlign w:val="bottom"/>
            <w:hideMark/>
          </w:tcPr>
          <w:p w14:paraId="7D73FFD4" w14:textId="4504D0AE" w:rsidR="00DB7B9B" w:rsidRPr="002C1C99" w:rsidRDefault="00913E24" w:rsidP="002454D0">
            <w:pPr>
              <w:spacing w:after="0" w:line="240" w:lineRule="auto"/>
              <w:rPr>
                <w:rFonts w:ascii="Calibri" w:eastAsia="Times New Roman" w:hAnsi="Calibri" w:cs="Times New Roman"/>
                <w:color w:val="000000"/>
              </w:rPr>
            </w:pPr>
            <w:r>
              <w:rPr>
                <w:rFonts w:ascii="Calibri" w:eastAsia="Times New Roman" w:hAnsi="Calibri" w:cs="Times New Roman"/>
                <w:color w:val="000000"/>
              </w:rPr>
              <w:t>Ohio</w:t>
            </w:r>
          </w:p>
        </w:tc>
        <w:tc>
          <w:tcPr>
            <w:tcW w:w="1300" w:type="dxa"/>
            <w:tcBorders>
              <w:top w:val="nil"/>
              <w:left w:val="nil"/>
              <w:bottom w:val="single" w:sz="4" w:space="0" w:color="auto"/>
              <w:right w:val="single" w:sz="4" w:space="0" w:color="auto"/>
            </w:tcBorders>
            <w:shd w:val="clear" w:color="auto" w:fill="auto"/>
            <w:noWrap/>
            <w:vAlign w:val="bottom"/>
            <w:hideMark/>
          </w:tcPr>
          <w:p w14:paraId="662A7421" w14:textId="52738F3D" w:rsidR="00DB7B9B" w:rsidRPr="002C1C99" w:rsidRDefault="00913E24"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5B6099B" w14:textId="77777777" w:rsidR="00DB7B9B" w:rsidRPr="002C1C99" w:rsidRDefault="00DB7B9B" w:rsidP="002454D0">
            <w:pPr>
              <w:spacing w:after="0" w:line="240" w:lineRule="auto"/>
              <w:jc w:val="right"/>
              <w:rPr>
                <w:rFonts w:ascii="Calibri" w:eastAsia="Times New Roman" w:hAnsi="Calibri" w:cs="Times New Roman"/>
                <w:color w:val="000000"/>
              </w:rPr>
            </w:pPr>
            <w:r w:rsidRPr="002C1C99">
              <w:rPr>
                <w:rFonts w:ascii="Calibri" w:eastAsia="Times New Roman" w:hAnsi="Calibri" w:cs="Times New Roman"/>
                <w:color w:val="000000"/>
              </w:rPr>
              <w:t>3%</w:t>
            </w:r>
          </w:p>
        </w:tc>
      </w:tr>
      <w:tr w:rsidR="00DB7B9B" w:rsidRPr="002C1C99" w14:paraId="7A79E914" w14:textId="77777777" w:rsidTr="002454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87A8B7" w14:textId="77777777" w:rsidR="00DB7B9B" w:rsidRPr="002C1C99" w:rsidRDefault="00DB7B9B" w:rsidP="002454D0">
            <w:pPr>
              <w:spacing w:after="0" w:line="240" w:lineRule="auto"/>
              <w:rPr>
                <w:rFonts w:ascii="Calibri" w:eastAsia="Times New Roman" w:hAnsi="Calibri" w:cs="Times New Roman"/>
                <w:color w:val="000000"/>
              </w:rPr>
            </w:pPr>
            <w:r w:rsidRPr="002C1C99">
              <w:rPr>
                <w:rFonts w:ascii="Calibri" w:eastAsia="Times New Roman" w:hAnsi="Calibri" w:cs="Times New Roman"/>
                <w:color w:val="000000"/>
              </w:rPr>
              <w:t> </w:t>
            </w:r>
          </w:p>
        </w:tc>
        <w:tc>
          <w:tcPr>
            <w:tcW w:w="3840" w:type="dxa"/>
            <w:tcBorders>
              <w:top w:val="nil"/>
              <w:left w:val="nil"/>
              <w:bottom w:val="single" w:sz="4" w:space="0" w:color="auto"/>
              <w:right w:val="single" w:sz="4" w:space="0" w:color="auto"/>
            </w:tcBorders>
            <w:shd w:val="clear" w:color="auto" w:fill="auto"/>
            <w:vAlign w:val="bottom"/>
            <w:hideMark/>
          </w:tcPr>
          <w:p w14:paraId="2060507F" w14:textId="5DD23D8D" w:rsidR="00DB7B9B" w:rsidRPr="002C1C99" w:rsidRDefault="00DB7B9B" w:rsidP="00913E24">
            <w:pPr>
              <w:spacing w:after="0" w:line="240" w:lineRule="auto"/>
              <w:rPr>
                <w:rFonts w:ascii="Calibri" w:eastAsia="Times New Roman" w:hAnsi="Calibri" w:cs="Times New Roman"/>
                <w:color w:val="000000"/>
              </w:rPr>
            </w:pPr>
            <w:r w:rsidRPr="002C1C99">
              <w:rPr>
                <w:rFonts w:ascii="Calibri" w:eastAsia="Times New Roman" w:hAnsi="Calibri" w:cs="Times New Roman"/>
                <w:color w:val="000000"/>
              </w:rPr>
              <w:t xml:space="preserve">Other </w:t>
            </w:r>
            <w:r w:rsidR="00913E24">
              <w:rPr>
                <w:rFonts w:ascii="Calibri" w:eastAsia="Times New Roman" w:hAnsi="Calibri" w:cs="Times New Roman"/>
                <w:color w:val="000000"/>
              </w:rPr>
              <w:t>States (Alaska, California, Wyoming, Utah, West Virginia)</w:t>
            </w:r>
          </w:p>
        </w:tc>
        <w:tc>
          <w:tcPr>
            <w:tcW w:w="1300" w:type="dxa"/>
            <w:tcBorders>
              <w:top w:val="nil"/>
              <w:left w:val="nil"/>
              <w:bottom w:val="single" w:sz="4" w:space="0" w:color="auto"/>
              <w:right w:val="single" w:sz="4" w:space="0" w:color="auto"/>
            </w:tcBorders>
            <w:shd w:val="clear" w:color="auto" w:fill="auto"/>
            <w:noWrap/>
            <w:vAlign w:val="bottom"/>
            <w:hideMark/>
          </w:tcPr>
          <w:p w14:paraId="29FCCDB6" w14:textId="588E522C" w:rsidR="00DB7B9B" w:rsidRPr="002C1C99" w:rsidRDefault="007A6796" w:rsidP="002454D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14:paraId="626C9416" w14:textId="2A40D079" w:rsidR="00DB7B9B" w:rsidRPr="002C1C99" w:rsidRDefault="009915CF" w:rsidP="009915C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r>
      <w:tr w:rsidR="00DB7B9B" w:rsidRPr="002C1C99" w14:paraId="77B93E21" w14:textId="77777777" w:rsidTr="002454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EFA358" w14:textId="77777777" w:rsidR="00DB7B9B" w:rsidRPr="002C1C99" w:rsidRDefault="00DB7B9B" w:rsidP="002454D0">
            <w:pPr>
              <w:spacing w:after="0" w:line="240" w:lineRule="auto"/>
              <w:rPr>
                <w:rFonts w:ascii="Calibri" w:eastAsia="Times New Roman" w:hAnsi="Calibri" w:cs="Times New Roman"/>
                <w:color w:val="000000"/>
              </w:rPr>
            </w:pPr>
            <w:r w:rsidRPr="002C1C99">
              <w:rPr>
                <w:rFonts w:ascii="Calibri" w:eastAsia="Times New Roman" w:hAnsi="Calibri" w:cs="Times New Roman"/>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515A4334" w14:textId="77777777" w:rsidR="00DB7B9B" w:rsidRPr="002C1C99" w:rsidRDefault="00DB7B9B" w:rsidP="002454D0">
            <w:pPr>
              <w:spacing w:after="0" w:line="240" w:lineRule="auto"/>
              <w:rPr>
                <w:rFonts w:ascii="Calibri" w:eastAsia="Times New Roman" w:hAnsi="Calibri" w:cs="Times New Roman"/>
                <w:b/>
                <w:bCs/>
                <w:color w:val="000000"/>
              </w:rPr>
            </w:pPr>
            <w:r w:rsidRPr="002C1C99">
              <w:rPr>
                <w:rFonts w:ascii="Calibri" w:eastAsia="Times New Roman" w:hAnsi="Calibri" w:cs="Times New Roman"/>
                <w:b/>
                <w:bCs/>
                <w:color w:val="000000"/>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0ED112BC" w14:textId="01DC8C36" w:rsidR="00DB7B9B" w:rsidRPr="002C1C99" w:rsidRDefault="00BB71D6" w:rsidP="00A454A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4</w:t>
            </w:r>
            <w:r w:rsidR="00A454A0">
              <w:rPr>
                <w:rFonts w:ascii="Calibri" w:eastAsia="Times New Roman" w:hAnsi="Calibri" w:cs="Times New Roman"/>
                <w:b/>
                <w:bCs/>
                <w:color w:val="000000"/>
              </w:rPr>
              <w:t>6</w:t>
            </w:r>
            <w:r>
              <w:rPr>
                <w:rFonts w:ascii="Calibri" w:eastAsia="Times New Roman" w:hAnsi="Calibri" w:cs="Times New Roman"/>
                <w:b/>
                <w:bCs/>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5C87EE8" w14:textId="77777777" w:rsidR="00DB7B9B" w:rsidRPr="002C1C99" w:rsidRDefault="00DB7B9B" w:rsidP="002454D0">
            <w:pPr>
              <w:spacing w:after="0" w:line="240" w:lineRule="auto"/>
              <w:rPr>
                <w:rFonts w:ascii="Calibri" w:eastAsia="Times New Roman" w:hAnsi="Calibri" w:cs="Times New Roman"/>
                <w:b/>
                <w:bCs/>
                <w:color w:val="000000"/>
              </w:rPr>
            </w:pPr>
            <w:r w:rsidRPr="002C1C99">
              <w:rPr>
                <w:rFonts w:ascii="Calibri" w:eastAsia="Times New Roman" w:hAnsi="Calibri" w:cs="Times New Roman"/>
                <w:b/>
                <w:bCs/>
                <w:color w:val="000000"/>
              </w:rPr>
              <w:t> </w:t>
            </w:r>
          </w:p>
        </w:tc>
      </w:tr>
    </w:tbl>
    <w:p w14:paraId="18916C81" w14:textId="77777777" w:rsidR="003430A3" w:rsidRDefault="003430A3" w:rsidP="003430A3"/>
    <w:p w14:paraId="1DFC55BA" w14:textId="77777777" w:rsidR="003430A3" w:rsidRPr="002B736A" w:rsidRDefault="00C4236C" w:rsidP="003430A3">
      <w:pPr>
        <w:rPr>
          <w:b/>
        </w:rPr>
      </w:pPr>
      <w:r w:rsidRPr="002B736A">
        <w:rPr>
          <w:b/>
        </w:rPr>
        <w:t>B.</w:t>
      </w:r>
      <w:r w:rsidR="003430A3" w:rsidRPr="002B736A">
        <w:rPr>
          <w:b/>
        </w:rPr>
        <w:t xml:space="preserve">2. </w:t>
      </w:r>
      <w:r w:rsidR="00323BAA" w:rsidRPr="002B736A">
        <w:rPr>
          <w:b/>
        </w:rPr>
        <w:t>Procedures for the Collection of Information</w:t>
      </w:r>
    </w:p>
    <w:p w14:paraId="74717145" w14:textId="79F115D5" w:rsidR="005F2D1B" w:rsidRDefault="005F2D1B" w:rsidP="003430A3">
      <w:r>
        <w:t>NIOSH Program Staff will collaborate with oil and gas operators to obtain permission to interview workers (operator employees and contractors)</w:t>
      </w:r>
      <w:r w:rsidR="008C509F">
        <w:t xml:space="preserve"> at their sites</w:t>
      </w:r>
      <w:r w:rsidR="00E801EE">
        <w:t xml:space="preserve">. </w:t>
      </w:r>
      <w:r>
        <w:t xml:space="preserve">Operators will help to identify the appropriate sites to interview workers. These sites may be temporary lodging facilities, trucking yards, equipment yards, </w:t>
      </w:r>
      <w:r w:rsidR="000345DA">
        <w:t xml:space="preserve">well sites, </w:t>
      </w:r>
      <w:r w:rsidR="00E36725">
        <w:t>and training centers</w:t>
      </w:r>
      <w:r>
        <w:t xml:space="preserve">. </w:t>
      </w:r>
    </w:p>
    <w:p w14:paraId="3F1366D1" w14:textId="4EFEF361" w:rsidR="00CB451D" w:rsidRDefault="00A51FC6" w:rsidP="00CB451D">
      <w:r>
        <w:t>We will not stratify or select a sample of workers to interview at sites</w:t>
      </w:r>
      <w:r w:rsidR="008C509F">
        <w:t>;</w:t>
      </w:r>
      <w:r>
        <w:t xml:space="preserve"> rather</w:t>
      </w:r>
      <w:r w:rsidR="008C509F">
        <w:t>,</w:t>
      </w:r>
      <w:r>
        <w:t xml:space="preserve"> we will </w:t>
      </w:r>
      <w:r w:rsidR="006F6156">
        <w:t>invite</w:t>
      </w:r>
      <w:r>
        <w:t xml:space="preserve"> all workers at the identified sites</w:t>
      </w:r>
      <w:r w:rsidR="006F6156">
        <w:t xml:space="preserve"> to participate</w:t>
      </w:r>
      <w:r>
        <w:t xml:space="preserve">. </w:t>
      </w:r>
      <w:r w:rsidR="005F2D1B">
        <w:t>Once sites are identified, an attempt will be made to obtain a list of all workers that are on-site during the d</w:t>
      </w:r>
      <w:r w:rsidR="00CB451D">
        <w:t xml:space="preserve">ates of information collection. Where this list is available, each worker will be approached and invited to complete the questionnaire. Where lists are not available, flyers will be posted at the site </w:t>
      </w:r>
      <w:r w:rsidR="009955F3">
        <w:t xml:space="preserve">starting one day before information collection </w:t>
      </w:r>
      <w:r w:rsidR="00383093">
        <w:t>begins</w:t>
      </w:r>
      <w:r w:rsidR="0095012D" w:rsidRPr="0095012D">
        <w:t xml:space="preserve"> </w:t>
      </w:r>
      <w:r w:rsidR="0095012D">
        <w:t>inviting workers to participate (</w:t>
      </w:r>
      <w:r w:rsidR="00052BB6" w:rsidRPr="00061C74">
        <w:t>Attachment</w:t>
      </w:r>
      <w:r w:rsidR="000345DA" w:rsidRPr="00061C74">
        <w:t xml:space="preserve"> </w:t>
      </w:r>
      <w:r w:rsidR="002F2728" w:rsidRPr="00061C74">
        <w:t>G</w:t>
      </w:r>
      <w:r w:rsidR="0095012D">
        <w:t>)</w:t>
      </w:r>
      <w:r w:rsidR="00CB451D">
        <w:t>. Advertising materials</w:t>
      </w:r>
      <w:r w:rsidR="00CB451D" w:rsidRPr="00692D8A">
        <w:t xml:space="preserve"> will provide information on the purpose of the </w:t>
      </w:r>
      <w:r w:rsidR="00CB451D">
        <w:t xml:space="preserve">questionnaire, the estimated time burden to participants, </w:t>
      </w:r>
      <w:r w:rsidR="00A50261">
        <w:t xml:space="preserve">the hours when information collection will take place, </w:t>
      </w:r>
      <w:r w:rsidR="00CB451D">
        <w:t xml:space="preserve">and </w:t>
      </w:r>
      <w:r w:rsidR="0095012D">
        <w:t xml:space="preserve">information on </w:t>
      </w:r>
      <w:r w:rsidR="00CB451D">
        <w:t>token</w:t>
      </w:r>
      <w:r w:rsidR="0095012D">
        <w:t>s</w:t>
      </w:r>
      <w:r w:rsidR="00CB451D">
        <w:t xml:space="preserve"> of appreciation. The materials will also explicitly state that participation is voluntary. </w:t>
      </w:r>
    </w:p>
    <w:p w14:paraId="665C386A" w14:textId="0B6BBE84" w:rsidR="00D87A5D" w:rsidRDefault="00661329" w:rsidP="00D87A5D">
      <w:r>
        <w:t xml:space="preserve">The program staff will </w:t>
      </w:r>
      <w:r w:rsidR="00A50261">
        <w:t>conduct</w:t>
      </w:r>
      <w:r>
        <w:t xml:space="preserve"> information collection during </w:t>
      </w:r>
      <w:r w:rsidR="007B41A8">
        <w:t>times that</w:t>
      </w:r>
      <w:r w:rsidR="00383093">
        <w:t xml:space="preserve"> are</w:t>
      </w:r>
      <w:r>
        <w:t xml:space="preserve"> </w:t>
      </w:r>
      <w:r w:rsidR="00643C64">
        <w:t>minimally inconvenient</w:t>
      </w:r>
      <w:r w:rsidR="00A50261">
        <w:t xml:space="preserve"> to the worker. </w:t>
      </w:r>
      <w:r w:rsidR="006119B8">
        <w:t>All workers that are approached will be given a</w:t>
      </w:r>
      <w:r w:rsidR="00643C64">
        <w:t xml:space="preserve"> NIOSH logo</w:t>
      </w:r>
      <w:r w:rsidR="006119B8">
        <w:t xml:space="preserve"> </w:t>
      </w:r>
      <w:r w:rsidR="00A66785">
        <w:t xml:space="preserve">hard hat sticker. </w:t>
      </w:r>
      <w:r w:rsidR="00643C64">
        <w:t>We have found that t</w:t>
      </w:r>
      <w:r w:rsidR="00A66785">
        <w:t>hese stickers are very popular among oil and gas workers</w:t>
      </w:r>
      <w:r w:rsidR="006119B8">
        <w:t xml:space="preserve">. </w:t>
      </w:r>
      <w:r w:rsidR="00205F05">
        <w:t>The screening</w:t>
      </w:r>
      <w:r w:rsidR="00397FF8">
        <w:t xml:space="preserve"> (</w:t>
      </w:r>
      <w:r w:rsidR="00397FF8" w:rsidRPr="00061C74">
        <w:t xml:space="preserve">Attachment </w:t>
      </w:r>
      <w:r w:rsidR="002A16DD">
        <w:t>I</w:t>
      </w:r>
      <w:r w:rsidR="00397FF8">
        <w:t>)</w:t>
      </w:r>
      <w:r w:rsidR="00205F05">
        <w:t xml:space="preserve"> will </w:t>
      </w:r>
      <w:r w:rsidR="006119B8">
        <w:t xml:space="preserve">then </w:t>
      </w:r>
      <w:r w:rsidR="00205F05">
        <w:t>be completed by program staff. If determined to be eligible</w:t>
      </w:r>
      <w:r w:rsidR="001D54B2">
        <w:t xml:space="preserve"> and interested </w:t>
      </w:r>
      <w:r w:rsidR="00383093">
        <w:t xml:space="preserve">in </w:t>
      </w:r>
      <w:r w:rsidR="001D54B2">
        <w:t>participat</w:t>
      </w:r>
      <w:r w:rsidR="00383093">
        <w:t>ing</w:t>
      </w:r>
      <w:r w:rsidR="00205F05">
        <w:t>,</w:t>
      </w:r>
      <w:r w:rsidR="001D54B2">
        <w:t xml:space="preserve"> the program staff will have the participant review and </w:t>
      </w:r>
      <w:r w:rsidR="007B41A8">
        <w:t>verbally consent</w:t>
      </w:r>
      <w:r w:rsidR="001D54B2">
        <w:t>.</w:t>
      </w:r>
      <w:r w:rsidR="007B41A8">
        <w:t xml:space="preserve"> </w:t>
      </w:r>
      <w:r w:rsidR="00522799">
        <w:t>The NIOSH Human Subjects Review Board h</w:t>
      </w:r>
      <w:r w:rsidR="007B41A8">
        <w:t>as approved verbal consent because written consent would be the only identifying information for participants.</w:t>
      </w:r>
      <w:r w:rsidR="001D54B2">
        <w:t xml:space="preserve"> Once consented, </w:t>
      </w:r>
      <w:r w:rsidR="00205F05">
        <w:t>the worker will be directed to complete the questionnaire</w:t>
      </w:r>
      <w:r w:rsidR="00D87A5D">
        <w:t xml:space="preserve"> </w:t>
      </w:r>
      <w:r w:rsidR="00D87A5D" w:rsidRPr="000345DA">
        <w:t>(</w:t>
      </w:r>
      <w:r w:rsidR="00052BB6" w:rsidRPr="00061C74">
        <w:t>Attachment</w:t>
      </w:r>
      <w:r w:rsidR="000345DA" w:rsidRPr="00061C74">
        <w:t xml:space="preserve"> </w:t>
      </w:r>
      <w:r w:rsidR="00612CE3" w:rsidRPr="00061C74">
        <w:t>C</w:t>
      </w:r>
      <w:r w:rsidR="00D87A5D" w:rsidRPr="00052BB6">
        <w:t>)</w:t>
      </w:r>
      <w:r w:rsidR="00205F05" w:rsidRPr="00052BB6">
        <w:t xml:space="preserve"> using </w:t>
      </w:r>
      <w:r w:rsidR="00383093">
        <w:t xml:space="preserve">a </w:t>
      </w:r>
      <w:r w:rsidR="00205F05">
        <w:t xml:space="preserve">touch screen tablet in a protected area on site. As an alternative, </w:t>
      </w:r>
      <w:r w:rsidR="006119B8">
        <w:t>the worker can choose to complete</w:t>
      </w:r>
      <w:r w:rsidR="00205F05">
        <w:t xml:space="preserve"> </w:t>
      </w:r>
      <w:r w:rsidR="004200E5">
        <w:t xml:space="preserve">a hardcopy </w:t>
      </w:r>
      <w:r w:rsidR="00205F05">
        <w:t>questionnaire via pen</w:t>
      </w:r>
      <w:r w:rsidR="00AB5291">
        <w:t xml:space="preserve"> or have an interviewer administer the questionnaire to the worker</w:t>
      </w:r>
      <w:r w:rsidR="00205F05">
        <w:t>.</w:t>
      </w:r>
      <w:r w:rsidR="001D54B2">
        <w:t xml:space="preserve"> Following the self-administered tablet </w:t>
      </w:r>
      <w:r w:rsidR="00383093">
        <w:t xml:space="preserve">or hardcopy </w:t>
      </w:r>
      <w:r w:rsidR="001D54B2">
        <w:t>portion of the questionnaire</w:t>
      </w:r>
      <w:r w:rsidR="00AB5291">
        <w:t>, there</w:t>
      </w:r>
      <w:r w:rsidR="001D54B2">
        <w:t xml:space="preserve"> will be a few final qualitative questions</w:t>
      </w:r>
      <w:r w:rsidR="00CF6B96">
        <w:t xml:space="preserve"> (</w:t>
      </w:r>
      <w:r w:rsidR="00CF6B96" w:rsidRPr="00061C74">
        <w:t xml:space="preserve">Attachment </w:t>
      </w:r>
      <w:r w:rsidR="002A16DD">
        <w:t>J</w:t>
      </w:r>
      <w:r w:rsidR="00CF6B96">
        <w:t>)</w:t>
      </w:r>
      <w:r w:rsidR="001D54B2">
        <w:t xml:space="preserve"> that will be asked by a </w:t>
      </w:r>
      <w:r w:rsidR="006F6156">
        <w:t>researcher</w:t>
      </w:r>
      <w:r w:rsidR="001D54B2">
        <w:t xml:space="preserve"> and entered directly into a separate tablet </w:t>
      </w:r>
      <w:r w:rsidR="00A66785">
        <w:t xml:space="preserve">or laptop computer </w:t>
      </w:r>
      <w:r w:rsidR="001D54B2">
        <w:t xml:space="preserve">linked to the </w:t>
      </w:r>
      <w:r w:rsidR="00D87A5D">
        <w:t>main questionnaire responses</w:t>
      </w:r>
      <w:r w:rsidR="001D54B2">
        <w:t xml:space="preserve"> with </w:t>
      </w:r>
      <w:r w:rsidR="00D87A5D">
        <w:t>a unique interview</w:t>
      </w:r>
      <w:r w:rsidR="001D54B2">
        <w:t xml:space="preserve"> identifier. </w:t>
      </w:r>
      <w:r w:rsidR="00D87A5D">
        <w:t>The responses to the qualitative questions</w:t>
      </w:r>
      <w:r w:rsidR="001D54B2">
        <w:t xml:space="preserve"> wil</w:t>
      </w:r>
      <w:r w:rsidR="006F6156">
        <w:t xml:space="preserve">l be recorded </w:t>
      </w:r>
      <w:r w:rsidR="001D54B2">
        <w:t>to make it easier for the worker to be comprehensive in his</w:t>
      </w:r>
      <w:r w:rsidR="00383093">
        <w:t>/her</w:t>
      </w:r>
      <w:r w:rsidR="001D54B2">
        <w:t xml:space="preserve"> answer, rather than having to type it in his/</w:t>
      </w:r>
      <w:r w:rsidR="001D54B2" w:rsidRPr="006119B8">
        <w:t xml:space="preserve">herself. </w:t>
      </w:r>
      <w:r w:rsidR="009E7B84" w:rsidRPr="006119B8">
        <w:t>Th</w:t>
      </w:r>
      <w:r w:rsidR="00383093">
        <w:t>is</w:t>
      </w:r>
      <w:r w:rsidR="009515F1" w:rsidRPr="006119B8">
        <w:t xml:space="preserve"> is because understanding</w:t>
      </w:r>
      <w:r w:rsidR="009E7B84" w:rsidRPr="006119B8">
        <w:t xml:space="preserve"> the perceptions of workers’</w:t>
      </w:r>
      <w:r w:rsidR="009515F1" w:rsidRPr="006119B8">
        <w:t xml:space="preserve"> concerns regarding </w:t>
      </w:r>
      <w:r w:rsidR="009E7B84" w:rsidRPr="006119B8">
        <w:t xml:space="preserve">health and safety at work, in their own words, </w:t>
      </w:r>
      <w:r w:rsidR="009515F1" w:rsidRPr="006119B8">
        <w:t>is one of the most important objectives of th</w:t>
      </w:r>
      <w:r w:rsidR="00383093">
        <w:t>is</w:t>
      </w:r>
      <w:r w:rsidR="009515F1" w:rsidRPr="006119B8">
        <w:t xml:space="preserve"> survey</w:t>
      </w:r>
      <w:r w:rsidR="001D54B2" w:rsidRPr="006119B8">
        <w:t xml:space="preserve">. </w:t>
      </w:r>
      <w:r w:rsidR="00D87A5D" w:rsidRPr="006119B8">
        <w:t xml:space="preserve">Once questionnaires are completed, </w:t>
      </w:r>
      <w:r w:rsidR="00061C74">
        <w:t xml:space="preserve">information </w:t>
      </w:r>
      <w:r w:rsidR="00B15E0F">
        <w:t xml:space="preserve">will be provided to the worker about how to contact </w:t>
      </w:r>
      <w:r w:rsidR="00522799">
        <w:t>the Occupational Safety and Health Administration (</w:t>
      </w:r>
      <w:r w:rsidR="00B15E0F">
        <w:t>OSHA</w:t>
      </w:r>
      <w:r w:rsidR="00522799">
        <w:t>)</w:t>
      </w:r>
      <w:r w:rsidR="00B15E0F">
        <w:t xml:space="preserve"> (for</w:t>
      </w:r>
      <w:r w:rsidR="00D4730D">
        <w:t xml:space="preserve"> unsafe working conditions) and an occupational health clinic (for work-relate</w:t>
      </w:r>
      <w:r w:rsidR="00061C74">
        <w:t xml:space="preserve">d health conditions) if needed. A </w:t>
      </w:r>
      <w:r w:rsidR="00D87A5D" w:rsidRPr="006119B8">
        <w:t>token of appreciation will be issued by program staff.</w:t>
      </w:r>
      <w:r w:rsidR="005A7321">
        <w:t xml:space="preserve"> If the worker is on-duty</w:t>
      </w:r>
      <w:r w:rsidR="00F14F64">
        <w:t xml:space="preserve"> (being paid by the employer)</w:t>
      </w:r>
      <w:r w:rsidR="005A7321">
        <w:t xml:space="preserve"> at the time the survey is completed, they will be offered a $10 token of appreciation. If the worker is off-duty, they will be offered a $30 token of appreciation.</w:t>
      </w:r>
    </w:p>
    <w:p w14:paraId="7AED2833" w14:textId="461F0D4A" w:rsidR="00D87A5D" w:rsidRDefault="00E516E3" w:rsidP="00CB451D">
      <w:r>
        <w:t xml:space="preserve">If the worker is </w:t>
      </w:r>
      <w:r w:rsidR="00DD435D">
        <w:t xml:space="preserve">found </w:t>
      </w:r>
      <w:r>
        <w:t xml:space="preserve">to be eligible but </w:t>
      </w:r>
      <w:r w:rsidR="00383093">
        <w:t xml:space="preserve">declines </w:t>
      </w:r>
      <w:r w:rsidR="00D87A5D">
        <w:t>to participate</w:t>
      </w:r>
      <w:r>
        <w:t>, the worker will be asked to complete a non-respondent questionnaire (</w:t>
      </w:r>
      <w:r w:rsidR="00052BB6" w:rsidRPr="00061C74">
        <w:t>Attachment</w:t>
      </w:r>
      <w:r w:rsidR="00397FF8" w:rsidRPr="00061C74">
        <w:t xml:space="preserve"> D</w:t>
      </w:r>
      <w:r w:rsidRPr="00FE6B4B">
        <w:t xml:space="preserve">) to collect </w:t>
      </w:r>
      <w:r>
        <w:t>basic demographic information</w:t>
      </w:r>
      <w:r w:rsidR="006119B8">
        <w:t>. Th</w:t>
      </w:r>
      <w:r w:rsidR="00383093">
        <w:t>ese</w:t>
      </w:r>
      <w:r w:rsidR="006119B8">
        <w:t xml:space="preserve"> data will be used to compare major differences between those who agree and those who </w:t>
      </w:r>
      <w:r w:rsidR="00383093">
        <w:t xml:space="preserve">decline </w:t>
      </w:r>
      <w:r w:rsidR="006119B8">
        <w:t>to participate. Upon completion</w:t>
      </w:r>
      <w:r w:rsidR="00A66785">
        <w:t xml:space="preserve"> of the non-respondent survey</w:t>
      </w:r>
      <w:r w:rsidR="006119B8">
        <w:t xml:space="preserve">, </w:t>
      </w:r>
      <w:r w:rsidR="00EC77D0">
        <w:t>an additional hard hat sticker will be given</w:t>
      </w:r>
      <w:r w:rsidR="006119B8">
        <w:t xml:space="preserve">. </w:t>
      </w:r>
      <w:r>
        <w:t xml:space="preserve"> </w:t>
      </w:r>
    </w:p>
    <w:p w14:paraId="772C29BB" w14:textId="741B0D48" w:rsidR="00661329" w:rsidRDefault="00661329" w:rsidP="00CB451D">
      <w:r>
        <w:t xml:space="preserve">All persons </w:t>
      </w:r>
      <w:r w:rsidR="006119B8">
        <w:t xml:space="preserve">from the NIOSH research team </w:t>
      </w:r>
      <w:r>
        <w:t xml:space="preserve">who travel </w:t>
      </w:r>
      <w:r w:rsidR="006119B8">
        <w:t>and participate in this</w:t>
      </w:r>
      <w:r>
        <w:t xml:space="preserve"> information collection will be given</w:t>
      </w:r>
      <w:r w:rsidR="006119B8">
        <w:t xml:space="preserve"> training</w:t>
      </w:r>
      <w:r w:rsidR="00383093">
        <w:t xml:space="preserve"> to include</w:t>
      </w:r>
      <w:r w:rsidR="006119B8">
        <w:t xml:space="preserve"> a</w:t>
      </w:r>
      <w:r>
        <w:t xml:space="preserve">n overview of the oil and gas extraction industry with a focus on the specific hazards that may be encountered while on different sites. An explanation of </w:t>
      </w:r>
      <w:r w:rsidR="00383093">
        <w:t xml:space="preserve">necessary </w:t>
      </w:r>
      <w:r>
        <w:t>safety pr</w:t>
      </w:r>
      <w:r w:rsidR="001D54B2">
        <w:t>ecautions will be given, including awareness of hazards at equipment/trucking yards.</w:t>
      </w:r>
      <w:r w:rsidR="00643C64">
        <w:t xml:space="preserve">  All NIOSH research team members will adhere to site safety and security requirements, including the use of appropriate personal protective equipment.</w:t>
      </w:r>
    </w:p>
    <w:p w14:paraId="7449D8DA" w14:textId="5653CCA1" w:rsidR="005F2D1B" w:rsidRDefault="000D16D1" w:rsidP="003430A3">
      <w:r>
        <w:t>Where</w:t>
      </w:r>
      <w:r w:rsidR="00383093">
        <w:t xml:space="preserve"> a</w:t>
      </w:r>
      <w:r>
        <w:t xml:space="preserve"> list of workers </w:t>
      </w:r>
      <w:r w:rsidR="00383093">
        <w:t xml:space="preserve">is </w:t>
      </w:r>
      <w:r>
        <w:t xml:space="preserve">available, the list will be </w:t>
      </w:r>
      <w:r w:rsidR="00383093">
        <w:t xml:space="preserve">used </w:t>
      </w:r>
      <w:r>
        <w:t>to track</w:t>
      </w:r>
      <w:r w:rsidR="00383093">
        <w:t xml:space="preserve"> the</w:t>
      </w:r>
      <w:r>
        <w:t xml:space="preserve"> </w:t>
      </w:r>
      <w:r w:rsidR="005731D2">
        <w:t xml:space="preserve">presence and eligibility </w:t>
      </w:r>
      <w:r>
        <w:t>of each worker</w:t>
      </w:r>
      <w:r w:rsidR="002F2728">
        <w:t xml:space="preserve"> (</w:t>
      </w:r>
      <w:r w:rsidR="002F2728" w:rsidRPr="00061C74">
        <w:t xml:space="preserve">Attachment </w:t>
      </w:r>
      <w:r w:rsidR="002A16DD">
        <w:t>H</w:t>
      </w:r>
      <w:r w:rsidR="002F2728">
        <w:t>)</w:t>
      </w:r>
      <w:r>
        <w:t xml:space="preserve">. Response options will be: </w:t>
      </w:r>
      <w:r w:rsidR="00D87A5D">
        <w:t xml:space="preserve">a) </w:t>
      </w:r>
      <w:r>
        <w:t xml:space="preserve">eligible and completed questionnaire, </w:t>
      </w:r>
      <w:r w:rsidR="00D87A5D">
        <w:t xml:space="preserve">b) </w:t>
      </w:r>
      <w:r>
        <w:t xml:space="preserve">not eligible, </w:t>
      </w:r>
      <w:r w:rsidR="00D87A5D">
        <w:t xml:space="preserve">c) </w:t>
      </w:r>
      <w:r>
        <w:t xml:space="preserve">eligible but declined non-response questionnaire, </w:t>
      </w:r>
      <w:r w:rsidR="00D87A5D">
        <w:t xml:space="preserve">d) </w:t>
      </w:r>
      <w:r>
        <w:t xml:space="preserve">eligible and took non-response questionnaire, and </w:t>
      </w:r>
      <w:r w:rsidR="00D87A5D">
        <w:t xml:space="preserve">e) </w:t>
      </w:r>
      <w:r>
        <w:t>cannot find or left site. The program staff will stay on site until there is a response</w:t>
      </w:r>
      <w:r w:rsidR="008F0887">
        <w:t xml:space="preserve"> outcome</w:t>
      </w:r>
      <w:r>
        <w:t xml:space="preserve"> for each worker</w:t>
      </w:r>
      <w:r w:rsidR="00D87A5D">
        <w:t>, or the maximum number of participants has been reached</w:t>
      </w:r>
      <w:r>
        <w:t xml:space="preserve">. </w:t>
      </w:r>
      <w:r w:rsidR="00F14F64">
        <w:t>This list will be kept secure at all times by research staff and destroyed at the completion of the site visit.</w:t>
      </w:r>
    </w:p>
    <w:p w14:paraId="50110F04" w14:textId="759F3712" w:rsidR="000D16D1" w:rsidRDefault="000D16D1" w:rsidP="003430A3">
      <w:r>
        <w:t xml:space="preserve">Questionnaire completion via touch screen will allow for more accurate data collection. </w:t>
      </w:r>
      <w:r w:rsidR="00510008">
        <w:t xml:space="preserve">The electronic questionnaire will have built in quality controls, such as multiple choice and data validation. </w:t>
      </w:r>
      <w:r>
        <w:t xml:space="preserve">Data entry </w:t>
      </w:r>
      <w:r w:rsidR="001D54B2">
        <w:t>for responses to screening questions</w:t>
      </w:r>
      <w:r>
        <w:t xml:space="preserve"> and </w:t>
      </w:r>
      <w:r w:rsidR="001D54B2">
        <w:t>the questionnaires completed by hand will</w:t>
      </w:r>
      <w:r>
        <w:t xml:space="preserve"> be entered by one program staff and reviewed by a second staff. Data from each tablet will be downloaded to a secure </w:t>
      </w:r>
      <w:r w:rsidR="009F00C8">
        <w:t>NIOSH-</w:t>
      </w:r>
      <w:r>
        <w:t xml:space="preserve">owned laptop at the end of each day. </w:t>
      </w:r>
    </w:p>
    <w:p w14:paraId="3979F4FB" w14:textId="225DBC72" w:rsidR="000D16D1" w:rsidRDefault="000D16D1" w:rsidP="003430A3">
      <w:r>
        <w:t xml:space="preserve">The goal </w:t>
      </w:r>
      <w:r w:rsidR="00B061F7">
        <w:t xml:space="preserve">number of participants for </w:t>
      </w:r>
      <w:r>
        <w:t xml:space="preserve">the study is </w:t>
      </w:r>
      <w:r w:rsidR="006119B8">
        <w:t>5</w:t>
      </w:r>
      <w:r>
        <w:t>00 workers</w:t>
      </w:r>
      <w:r w:rsidR="00C11901">
        <w:t>, 3</w:t>
      </w:r>
      <w:r w:rsidR="006119B8">
        <w:t>75</w:t>
      </w:r>
      <w:r w:rsidR="00C11901">
        <w:t xml:space="preserve"> of whom will complete the motor vehicle module</w:t>
      </w:r>
      <w:r>
        <w:t xml:space="preserve">. </w:t>
      </w:r>
      <w:r w:rsidR="00B061F7">
        <w:t xml:space="preserve"> </w:t>
      </w:r>
      <w:r w:rsidR="00CE20E4">
        <w:t xml:space="preserve">We are collecting a convenience sample for the reasons described above; thus, </w:t>
      </w:r>
      <w:r w:rsidR="008C012E">
        <w:t xml:space="preserve">this information collection </w:t>
      </w:r>
      <w:r w:rsidR="00C16869">
        <w:t xml:space="preserve">request </w:t>
      </w:r>
      <w:r w:rsidR="008C012E">
        <w:t xml:space="preserve">does not </w:t>
      </w:r>
      <w:r w:rsidR="00C16869">
        <w:t xml:space="preserve">require </w:t>
      </w:r>
      <w:r w:rsidR="008C012E">
        <w:t xml:space="preserve">a statistical power discussion. </w:t>
      </w:r>
      <w:r w:rsidR="00C11901">
        <w:t xml:space="preserve"> </w:t>
      </w:r>
      <w:r w:rsidR="00B061F7">
        <w:t>In addition, there is not a particular disease of interest</w:t>
      </w:r>
      <w:r w:rsidR="00383093">
        <w:t>;</w:t>
      </w:r>
      <w:r w:rsidR="00B061F7">
        <w:t xml:space="preserve"> </w:t>
      </w:r>
      <w:r w:rsidR="00D57FDD">
        <w:t>rather</w:t>
      </w:r>
      <w:r w:rsidR="00383093">
        <w:t>,</w:t>
      </w:r>
      <w:r w:rsidR="00D57FDD">
        <w:t xml:space="preserve"> this is </w:t>
      </w:r>
      <w:r w:rsidR="00B061F7">
        <w:t>a hypothesis</w:t>
      </w:r>
      <w:r w:rsidR="00CE20E4">
        <w:t>-</w:t>
      </w:r>
      <w:r w:rsidR="00B061F7">
        <w:t>generating survey on multiple topics</w:t>
      </w:r>
      <w:r w:rsidR="00CE20E4">
        <w:t xml:space="preserve"> of importance in this population</w:t>
      </w:r>
      <w:r w:rsidR="00B061F7">
        <w:t xml:space="preserve">. </w:t>
      </w:r>
    </w:p>
    <w:p w14:paraId="16B80393" w14:textId="77777777" w:rsidR="003430A3" w:rsidRPr="002B736A" w:rsidRDefault="00C4236C" w:rsidP="003430A3">
      <w:pPr>
        <w:rPr>
          <w:b/>
        </w:rPr>
      </w:pPr>
      <w:r w:rsidRPr="002B736A">
        <w:rPr>
          <w:b/>
        </w:rPr>
        <w:t>B.</w:t>
      </w:r>
      <w:r w:rsidR="003430A3" w:rsidRPr="002B736A">
        <w:rPr>
          <w:b/>
        </w:rPr>
        <w:t xml:space="preserve">3. Describe methods to maximize response rates and to deal with issues of non-response. </w:t>
      </w:r>
    </w:p>
    <w:p w14:paraId="2C6DCF55" w14:textId="21CB99CC" w:rsidR="00C4236C" w:rsidRDefault="00C4236C" w:rsidP="00C423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Participation in this </w:t>
      </w:r>
      <w:r w:rsidR="005731D2">
        <w:t>survey</w:t>
      </w:r>
      <w:r>
        <w:t xml:space="preserve"> is voluntary. In recognizing that this workforce works long shifts, often in excess of 14</w:t>
      </w:r>
      <w:r w:rsidR="001C3FA3">
        <w:t>–</w:t>
      </w:r>
      <w:r>
        <w:t xml:space="preserve">15 hours per day, participants who complete the questionnaire </w:t>
      </w:r>
      <w:r w:rsidR="00BA68CB">
        <w:t xml:space="preserve">while off-duty </w:t>
      </w:r>
      <w:r>
        <w:t xml:space="preserve">will be offered a $30 </w:t>
      </w:r>
      <w:r w:rsidR="004A0A71">
        <w:t>gift</w:t>
      </w:r>
      <w:r w:rsidR="00CA1AC2">
        <w:t xml:space="preserve"> card as a </w:t>
      </w:r>
      <w:r>
        <w:t>token of appreciation</w:t>
      </w:r>
      <w:r w:rsidR="00F14F64">
        <w:t xml:space="preserve"> </w:t>
      </w:r>
      <w:r w:rsidR="00BA68CB">
        <w:t xml:space="preserve">and </w:t>
      </w:r>
      <w:r w:rsidR="00F14F64">
        <w:t xml:space="preserve">a </w:t>
      </w:r>
      <w:r w:rsidR="00BA68CB">
        <w:t>$10 gift card if on-duty</w:t>
      </w:r>
      <w:r w:rsidR="00F14F64">
        <w:t xml:space="preserve"> (assuming the employer agrees)</w:t>
      </w:r>
      <w:r>
        <w:t xml:space="preserve">. To maximize participation, NIOSH will work with oil and gas operators to </w:t>
      </w:r>
      <w:r w:rsidR="004B2589">
        <w:t xml:space="preserve">explain the importance of the study and to </w:t>
      </w:r>
      <w:r>
        <w:t xml:space="preserve">obtain permission to </w:t>
      </w:r>
      <w:r w:rsidR="004B2589">
        <w:t>collect information at sites with access to a large number of oil and gas workers</w:t>
      </w:r>
      <w:r>
        <w:t>. Additionally, every effort will be made to approach all workers on site to invite them to participate through letters and</w:t>
      </w:r>
      <w:r w:rsidR="00E353FA">
        <w:t>/</w:t>
      </w:r>
      <w:r>
        <w:t xml:space="preserve">or </w:t>
      </w:r>
      <w:r w:rsidR="00E353FA">
        <w:t xml:space="preserve">by </w:t>
      </w:r>
      <w:r>
        <w:t xml:space="preserve">approaching them at truck/equipment yards. Also, where possible, flyers will be placed on site the day before information collection begins. </w:t>
      </w:r>
      <w:r w:rsidR="004B2589">
        <w:t xml:space="preserve">Data collection will occur using primarily electronic tablets with a touch screen, so participants will be able to easily select their answers, facilitating rapid questionnaire completion. </w:t>
      </w:r>
      <w:r w:rsidR="00FE6B4B">
        <w:t>The questionnaire will also be available in English and in Spanish</w:t>
      </w:r>
      <w:r w:rsidR="00B15E0F">
        <w:t xml:space="preserve"> (</w:t>
      </w:r>
      <w:r w:rsidR="00B15E0F" w:rsidRPr="002A16DD">
        <w:t xml:space="preserve">Attachments </w:t>
      </w:r>
      <w:r w:rsidR="002A16DD">
        <w:t>K, L, M, N, O</w:t>
      </w:r>
      <w:r w:rsidR="00D4730D">
        <w:t>)</w:t>
      </w:r>
      <w:r w:rsidR="00FE6B4B">
        <w:t xml:space="preserve">. </w:t>
      </w:r>
      <w:r>
        <w:t xml:space="preserve">Where </w:t>
      </w:r>
      <w:r w:rsidRPr="00FE6B4B">
        <w:t xml:space="preserve">workers decline to participate, we will </w:t>
      </w:r>
      <w:r w:rsidR="00297C94">
        <w:t xml:space="preserve">ask the </w:t>
      </w:r>
      <w:r w:rsidRPr="00FE6B4B">
        <w:t xml:space="preserve">worker </w:t>
      </w:r>
      <w:r w:rsidR="00297C94">
        <w:t>if we they would be willing to answer a very</w:t>
      </w:r>
      <w:r w:rsidRPr="00FE6B4B">
        <w:t xml:space="preserve"> s</w:t>
      </w:r>
      <w:r w:rsidR="00B25B58" w:rsidRPr="00FE6B4B">
        <w:t>hort (</w:t>
      </w:r>
      <w:r w:rsidR="00E353FA" w:rsidRPr="00FE6B4B">
        <w:t>six-</w:t>
      </w:r>
      <w:r w:rsidR="00B25B58" w:rsidRPr="00FE6B4B">
        <w:t xml:space="preserve">question; see </w:t>
      </w:r>
      <w:r w:rsidR="00052BB6" w:rsidRPr="00FE6B4B">
        <w:t>Attachment</w:t>
      </w:r>
      <w:r w:rsidR="00B25B58" w:rsidRPr="00FE6B4B">
        <w:t xml:space="preserve"> </w:t>
      </w:r>
      <w:r w:rsidR="00397FF8" w:rsidRPr="00FE6B4B">
        <w:t>D)</w:t>
      </w:r>
      <w:r>
        <w:t xml:space="preserve"> non-response questionnaire that will allow researchers to compare basic demographic</w:t>
      </w:r>
      <w:r w:rsidR="00E353FA">
        <w:t>s</w:t>
      </w:r>
      <w:r>
        <w:t xml:space="preserve"> of participants </w:t>
      </w:r>
      <w:r w:rsidR="00E353FA">
        <w:t xml:space="preserve">and </w:t>
      </w:r>
      <w:r>
        <w:t xml:space="preserve">non-respondents </w:t>
      </w:r>
      <w:r w:rsidR="00E353FA">
        <w:t xml:space="preserve">to </w:t>
      </w:r>
      <w:r>
        <w:t xml:space="preserve">determine if there are any differences. </w:t>
      </w:r>
    </w:p>
    <w:p w14:paraId="793B1EA8" w14:textId="77777777" w:rsidR="004B127E" w:rsidRDefault="004B127E" w:rsidP="003430A3"/>
    <w:p w14:paraId="22866341" w14:textId="77777777" w:rsidR="003430A3" w:rsidRPr="004B127E" w:rsidRDefault="00C512ED" w:rsidP="003430A3">
      <w:pPr>
        <w:rPr>
          <w:b/>
        </w:rPr>
      </w:pPr>
      <w:r w:rsidRPr="004B127E">
        <w:rPr>
          <w:b/>
        </w:rPr>
        <w:t>B.</w:t>
      </w:r>
      <w:r w:rsidR="003430A3" w:rsidRPr="004B127E">
        <w:rPr>
          <w:b/>
        </w:rPr>
        <w:t xml:space="preserve">4. Describe any tests of procedures or methods to be undertaken. </w:t>
      </w:r>
    </w:p>
    <w:p w14:paraId="189A761A" w14:textId="4D4D5192" w:rsidR="00C512ED" w:rsidRPr="004A0A71" w:rsidRDefault="00C512ED" w:rsidP="003430A3">
      <w:r w:rsidRPr="004A0A71">
        <w:t xml:space="preserve">Pilot testing of the data collection </w:t>
      </w:r>
      <w:r w:rsidR="004A0A71">
        <w:t>method and the questionnaire was</w:t>
      </w:r>
      <w:r w:rsidRPr="004A0A71">
        <w:t xml:space="preserve"> completed with </w:t>
      </w:r>
      <w:r w:rsidR="004A0A71">
        <w:t>a group of</w:t>
      </w:r>
      <w:r w:rsidRPr="004A0A71">
        <w:t xml:space="preserve"> oil and gas extraction workers. Necessary adjustments to data collection procedures and the questionnaire were made. </w:t>
      </w:r>
    </w:p>
    <w:p w14:paraId="78B193D7" w14:textId="3DEA4AFA" w:rsidR="00C512ED" w:rsidRDefault="00C512ED" w:rsidP="003430A3">
      <w:r>
        <w:t xml:space="preserve">A large portion of the questions have been validated in other national health surveys. Two of the main surveys </w:t>
      </w:r>
      <w:r w:rsidR="00194927">
        <w:t>used were</w:t>
      </w:r>
      <w:r>
        <w:t xml:space="preserve"> the Long Haul Trucker Survey conducted by NIOSH and the National Health Interview Survey. </w:t>
      </w:r>
      <w:r w:rsidR="00194927">
        <w:t xml:space="preserve">Questions contained in the motor vehicle module are primarily pulled from the Long Haul Trucker Survey. Questions about health, health habits and sleep are primarily pulled from the National Health Interview Survey. The questions pertaining to safety climate were previously validated independently (Neal and Griffin, 2006). </w:t>
      </w:r>
    </w:p>
    <w:p w14:paraId="4F819B7C" w14:textId="77777777" w:rsidR="00C512ED" w:rsidRPr="00C512ED" w:rsidRDefault="00C512ED" w:rsidP="003430A3"/>
    <w:p w14:paraId="3A36D1F8" w14:textId="6C140C43" w:rsidR="003430A3" w:rsidRPr="004B127E" w:rsidRDefault="004B127E" w:rsidP="003430A3">
      <w:pPr>
        <w:rPr>
          <w:b/>
        </w:rPr>
      </w:pPr>
      <w:r w:rsidRPr="004B127E">
        <w:rPr>
          <w:b/>
        </w:rPr>
        <w:t>B.</w:t>
      </w:r>
      <w:r w:rsidR="003430A3" w:rsidRPr="004B127E">
        <w:rPr>
          <w:b/>
        </w:rPr>
        <w:t xml:space="preserve">5. </w:t>
      </w:r>
      <w:r w:rsidR="003201D9" w:rsidRPr="004B127E">
        <w:rPr>
          <w:b/>
        </w:rPr>
        <w:t>I</w:t>
      </w:r>
      <w:r w:rsidR="003430A3" w:rsidRPr="004B127E">
        <w:rPr>
          <w:b/>
        </w:rPr>
        <w:t xml:space="preserve">ndividuals consulted on statistical aspects </w:t>
      </w:r>
      <w:r w:rsidR="003201D9" w:rsidRPr="004B127E">
        <w:rPr>
          <w:b/>
        </w:rPr>
        <w:t>and individuals collecting and/or analyzing data</w:t>
      </w:r>
      <w:r w:rsidR="003430A3" w:rsidRPr="004B127E">
        <w:rPr>
          <w:b/>
        </w:rPr>
        <w:t>.</w:t>
      </w:r>
    </w:p>
    <w:p w14:paraId="6421DC7A" w14:textId="77777777" w:rsidR="00355610" w:rsidRDefault="00355610" w:rsidP="003556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NIOSH employees designed the questionnaire, performed pilot testing, and will be responsible for collection and analysis of all data. Key NIOSH contacts are listed below.</w:t>
      </w:r>
    </w:p>
    <w:p w14:paraId="021415CE" w14:textId="77777777" w:rsidR="00DC57CC" w:rsidRDefault="00355610" w:rsidP="00355610">
      <w:pPr>
        <w:spacing w:after="0" w:line="240" w:lineRule="auto"/>
      </w:pPr>
      <w:r>
        <w:t xml:space="preserve">Project Officer: </w:t>
      </w:r>
    </w:p>
    <w:p w14:paraId="57953F60" w14:textId="77777777" w:rsidR="00355610" w:rsidRDefault="00355610" w:rsidP="00355610">
      <w:pPr>
        <w:spacing w:after="0" w:line="240" w:lineRule="auto"/>
      </w:pPr>
      <w:r>
        <w:t>Kyla Retzer, MPH</w:t>
      </w:r>
    </w:p>
    <w:p w14:paraId="13AD20EB" w14:textId="77777777" w:rsidR="00355610" w:rsidRDefault="00355610" w:rsidP="00355610">
      <w:pPr>
        <w:spacing w:after="0" w:line="240" w:lineRule="auto"/>
      </w:pPr>
      <w:r>
        <w:t>Epidemiologist, Western States Division, Denver, CO, CDC-NIOSH</w:t>
      </w:r>
    </w:p>
    <w:p w14:paraId="73D49615" w14:textId="77777777" w:rsidR="00355610" w:rsidRDefault="006760FA" w:rsidP="00355610">
      <w:pPr>
        <w:spacing w:after="0" w:line="240" w:lineRule="auto"/>
      </w:pPr>
      <w:hyperlink r:id="rId9" w:history="1">
        <w:r w:rsidR="00355610" w:rsidRPr="00F02162">
          <w:rPr>
            <w:rStyle w:val="Hyperlink"/>
          </w:rPr>
          <w:t>kretzer@cdc.gov</w:t>
        </w:r>
      </w:hyperlink>
      <w:r w:rsidR="00355610">
        <w:t xml:space="preserve"> , 303-236-5934</w:t>
      </w:r>
    </w:p>
    <w:p w14:paraId="3D8EA51B" w14:textId="77777777" w:rsidR="00355610" w:rsidRDefault="00355610" w:rsidP="00355610">
      <w:pPr>
        <w:spacing w:after="0" w:line="240" w:lineRule="auto"/>
      </w:pPr>
    </w:p>
    <w:p w14:paraId="2460D1DB" w14:textId="77777777" w:rsidR="00355610" w:rsidRDefault="00355610" w:rsidP="00355610">
      <w:pPr>
        <w:spacing w:after="0" w:line="240" w:lineRule="auto"/>
      </w:pPr>
      <w:r>
        <w:t>Christa Hale, DVM, MPH</w:t>
      </w:r>
    </w:p>
    <w:p w14:paraId="315F7841" w14:textId="77777777" w:rsidR="00355610" w:rsidRDefault="00355610" w:rsidP="00355610">
      <w:pPr>
        <w:spacing w:after="0" w:line="240" w:lineRule="auto"/>
      </w:pPr>
      <w:r>
        <w:t>Senior Epidemiologist, Western States Division, Denver, CO, CDC-NIOSH</w:t>
      </w:r>
    </w:p>
    <w:p w14:paraId="36952A35" w14:textId="35B02B9F" w:rsidR="00355610" w:rsidRDefault="006760FA" w:rsidP="00355610">
      <w:pPr>
        <w:spacing w:after="0" w:line="240" w:lineRule="auto"/>
      </w:pPr>
      <w:hyperlink r:id="rId10" w:history="1">
        <w:r w:rsidR="00CE45FF">
          <w:rPr>
            <w:rStyle w:val="Hyperlink"/>
          </w:rPr>
          <w:t>crhale</w:t>
        </w:r>
        <w:r w:rsidR="00CE45FF" w:rsidRPr="00F02162">
          <w:rPr>
            <w:rStyle w:val="Hyperlink"/>
          </w:rPr>
          <w:t>@cdc.gov</w:t>
        </w:r>
      </w:hyperlink>
      <w:r w:rsidR="00355610">
        <w:t>, 303-236-5943</w:t>
      </w:r>
    </w:p>
    <w:p w14:paraId="13810FDE" w14:textId="77777777" w:rsidR="00355610" w:rsidRDefault="00355610" w:rsidP="00355610">
      <w:pPr>
        <w:spacing w:after="0" w:line="240" w:lineRule="auto"/>
      </w:pPr>
    </w:p>
    <w:p w14:paraId="594A7E9B" w14:textId="77777777" w:rsidR="00355610" w:rsidRDefault="00355610" w:rsidP="00355610">
      <w:pPr>
        <w:spacing w:after="0" w:line="240" w:lineRule="auto"/>
      </w:pPr>
      <w:r>
        <w:t xml:space="preserve">Contractor: </w:t>
      </w:r>
    </w:p>
    <w:p w14:paraId="19E7DAAD" w14:textId="66D253B0" w:rsidR="00355610" w:rsidRDefault="00BA68CB" w:rsidP="00355610">
      <w:pPr>
        <w:spacing w:after="0" w:line="240" w:lineRule="auto"/>
      </w:pPr>
      <w:r>
        <w:t>Alejandra Ramirez-Cardenas</w:t>
      </w:r>
      <w:r w:rsidR="00355610">
        <w:t xml:space="preserve">, </w:t>
      </w:r>
      <w:r>
        <w:t>MPH</w:t>
      </w:r>
    </w:p>
    <w:p w14:paraId="6EBCD492" w14:textId="77777777" w:rsidR="00355610" w:rsidRDefault="00355610" w:rsidP="00355610">
      <w:pPr>
        <w:spacing w:after="0" w:line="240" w:lineRule="auto"/>
      </w:pPr>
      <w:r>
        <w:t>Research Assistant, Western States Division, Denver, CO, CDC-NIOSH</w:t>
      </w:r>
    </w:p>
    <w:p w14:paraId="5D33C7F1" w14:textId="3BF110F4" w:rsidR="00355610" w:rsidRDefault="006760FA" w:rsidP="00355610">
      <w:pPr>
        <w:spacing w:after="0" w:line="240" w:lineRule="auto"/>
      </w:pPr>
      <w:hyperlink r:id="rId11" w:history="1">
        <w:r w:rsidR="00BA68CB" w:rsidRPr="00BA68CB">
          <w:rPr>
            <w:rStyle w:val="Hyperlink"/>
          </w:rPr>
          <w:t>nxa5@cdc.gov</w:t>
        </w:r>
      </w:hyperlink>
      <w:r w:rsidR="00355610">
        <w:t>, 303-236-595</w:t>
      </w:r>
      <w:r w:rsidR="00BA68CB">
        <w:t>7</w:t>
      </w:r>
    </w:p>
    <w:p w14:paraId="268A5FC3" w14:textId="2A24420D" w:rsidR="003201D9" w:rsidRDefault="003201D9" w:rsidP="00355610">
      <w:pPr>
        <w:spacing w:after="0" w:line="240" w:lineRule="auto"/>
      </w:pPr>
      <w:r>
        <w:t xml:space="preserve">Ms. </w:t>
      </w:r>
      <w:r w:rsidR="000C183B">
        <w:t>Ramirez-Cardenas</w:t>
      </w:r>
      <w:r>
        <w:t xml:space="preserve"> will participate in data collection. </w:t>
      </w:r>
    </w:p>
    <w:p w14:paraId="2588954E" w14:textId="77777777" w:rsidR="00355610" w:rsidRDefault="00355610" w:rsidP="00355610">
      <w:pPr>
        <w:spacing w:after="0" w:line="240" w:lineRule="auto"/>
      </w:pPr>
    </w:p>
    <w:p w14:paraId="03D4A689" w14:textId="77777777" w:rsidR="00355610" w:rsidRDefault="003201D9" w:rsidP="00355610">
      <w:pPr>
        <w:spacing w:after="0" w:line="240" w:lineRule="auto"/>
      </w:pPr>
      <w:r>
        <w:t xml:space="preserve">CDC-NIOSH Western States Division employees and members of the CDC-NIOSH Oil and Gas program will assist in data collection and/or analysis. However, the exact persons have yet to be determined. Any new employees brought on board to assist will be trained as described in other portions of the OMB Packet. </w:t>
      </w:r>
    </w:p>
    <w:p w14:paraId="1005770A" w14:textId="77777777" w:rsidR="00355610" w:rsidRDefault="00355610" w:rsidP="00355610">
      <w:pPr>
        <w:spacing w:after="0" w:line="240" w:lineRule="auto"/>
      </w:pPr>
    </w:p>
    <w:p w14:paraId="3CB486FC" w14:textId="77777777" w:rsidR="00355610" w:rsidRDefault="00355610" w:rsidP="00355610">
      <w:pPr>
        <w:spacing w:after="0" w:line="240" w:lineRule="auto"/>
      </w:pPr>
    </w:p>
    <w:sectPr w:rsidR="0035561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66605" w14:textId="77777777" w:rsidR="00B25FBB" w:rsidRDefault="00B25FBB" w:rsidP="008B5D54">
      <w:pPr>
        <w:spacing w:after="0" w:line="240" w:lineRule="auto"/>
      </w:pPr>
      <w:r>
        <w:separator/>
      </w:r>
    </w:p>
  </w:endnote>
  <w:endnote w:type="continuationSeparator" w:id="0">
    <w:p w14:paraId="36F136A3" w14:textId="77777777" w:rsidR="00B25FBB" w:rsidRDefault="00B25FB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7F403" w14:textId="77777777" w:rsidR="00B25FBB" w:rsidRDefault="00B25FBB" w:rsidP="008B5D54">
      <w:pPr>
        <w:spacing w:after="0" w:line="240" w:lineRule="auto"/>
      </w:pPr>
      <w:r>
        <w:separator/>
      </w:r>
    </w:p>
  </w:footnote>
  <w:footnote w:type="continuationSeparator" w:id="0">
    <w:p w14:paraId="746F956D" w14:textId="77777777" w:rsidR="00B25FBB" w:rsidRDefault="00B25FBB"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A3"/>
    <w:rsid w:val="000052E4"/>
    <w:rsid w:val="000345DA"/>
    <w:rsid w:val="000366A2"/>
    <w:rsid w:val="00052BB6"/>
    <w:rsid w:val="00053FCD"/>
    <w:rsid w:val="00061C74"/>
    <w:rsid w:val="000635FF"/>
    <w:rsid w:val="000722E8"/>
    <w:rsid w:val="0008726B"/>
    <w:rsid w:val="000C01CF"/>
    <w:rsid w:val="000C183B"/>
    <w:rsid w:val="000D16D1"/>
    <w:rsid w:val="00100956"/>
    <w:rsid w:val="001361F5"/>
    <w:rsid w:val="001422E2"/>
    <w:rsid w:val="001468F8"/>
    <w:rsid w:val="00170536"/>
    <w:rsid w:val="00175B58"/>
    <w:rsid w:val="00194927"/>
    <w:rsid w:val="001C3FA3"/>
    <w:rsid w:val="001D54B2"/>
    <w:rsid w:val="00205F05"/>
    <w:rsid w:val="00207EC9"/>
    <w:rsid w:val="002454D0"/>
    <w:rsid w:val="00297C94"/>
    <w:rsid w:val="002A1086"/>
    <w:rsid w:val="002A16DD"/>
    <w:rsid w:val="002B736A"/>
    <w:rsid w:val="002F2728"/>
    <w:rsid w:val="003201D9"/>
    <w:rsid w:val="00323BAA"/>
    <w:rsid w:val="00326B09"/>
    <w:rsid w:val="003430A3"/>
    <w:rsid w:val="00355610"/>
    <w:rsid w:val="00383093"/>
    <w:rsid w:val="00397FF8"/>
    <w:rsid w:val="003D6A14"/>
    <w:rsid w:val="004200E5"/>
    <w:rsid w:val="00475D70"/>
    <w:rsid w:val="004A0A71"/>
    <w:rsid w:val="004B127E"/>
    <w:rsid w:val="004B2589"/>
    <w:rsid w:val="004C0819"/>
    <w:rsid w:val="004E10EB"/>
    <w:rsid w:val="00510008"/>
    <w:rsid w:val="0051667A"/>
    <w:rsid w:val="00522799"/>
    <w:rsid w:val="00571249"/>
    <w:rsid w:val="00572538"/>
    <w:rsid w:val="005731D2"/>
    <w:rsid w:val="00591859"/>
    <w:rsid w:val="005A3C92"/>
    <w:rsid w:val="005A7321"/>
    <w:rsid w:val="005F2D1B"/>
    <w:rsid w:val="006119B8"/>
    <w:rsid w:val="00612CE3"/>
    <w:rsid w:val="0062541C"/>
    <w:rsid w:val="00643C64"/>
    <w:rsid w:val="00661329"/>
    <w:rsid w:val="00674FEF"/>
    <w:rsid w:val="006760FA"/>
    <w:rsid w:val="00687048"/>
    <w:rsid w:val="006C6578"/>
    <w:rsid w:val="006F6156"/>
    <w:rsid w:val="00783F3E"/>
    <w:rsid w:val="007A6796"/>
    <w:rsid w:val="007B41A8"/>
    <w:rsid w:val="007C101F"/>
    <w:rsid w:val="007F2219"/>
    <w:rsid w:val="00840866"/>
    <w:rsid w:val="00865892"/>
    <w:rsid w:val="008B5D54"/>
    <w:rsid w:val="008C012E"/>
    <w:rsid w:val="008C08D0"/>
    <w:rsid w:val="008C509F"/>
    <w:rsid w:val="008F0887"/>
    <w:rsid w:val="00903AD2"/>
    <w:rsid w:val="00913E24"/>
    <w:rsid w:val="00933A63"/>
    <w:rsid w:val="0093420F"/>
    <w:rsid w:val="009349DD"/>
    <w:rsid w:val="00945DF4"/>
    <w:rsid w:val="0095012D"/>
    <w:rsid w:val="009515F1"/>
    <w:rsid w:val="00965684"/>
    <w:rsid w:val="00980E88"/>
    <w:rsid w:val="009915CF"/>
    <w:rsid w:val="009955F3"/>
    <w:rsid w:val="009C4DAE"/>
    <w:rsid w:val="009E7B84"/>
    <w:rsid w:val="009F00C8"/>
    <w:rsid w:val="00A454A0"/>
    <w:rsid w:val="00A50261"/>
    <w:rsid w:val="00A51FC6"/>
    <w:rsid w:val="00A62A10"/>
    <w:rsid w:val="00A66785"/>
    <w:rsid w:val="00AB5291"/>
    <w:rsid w:val="00AC38A8"/>
    <w:rsid w:val="00AE60CA"/>
    <w:rsid w:val="00AE6F3A"/>
    <w:rsid w:val="00B061F7"/>
    <w:rsid w:val="00B15E0F"/>
    <w:rsid w:val="00B25B58"/>
    <w:rsid w:val="00B25FBB"/>
    <w:rsid w:val="00B4685A"/>
    <w:rsid w:val="00B533A8"/>
    <w:rsid w:val="00B55735"/>
    <w:rsid w:val="00B608AC"/>
    <w:rsid w:val="00B84E7E"/>
    <w:rsid w:val="00BA68CB"/>
    <w:rsid w:val="00BB71D6"/>
    <w:rsid w:val="00C11901"/>
    <w:rsid w:val="00C16869"/>
    <w:rsid w:val="00C1758B"/>
    <w:rsid w:val="00C313EC"/>
    <w:rsid w:val="00C4236C"/>
    <w:rsid w:val="00C512ED"/>
    <w:rsid w:val="00C76273"/>
    <w:rsid w:val="00CA1AC2"/>
    <w:rsid w:val="00CB451D"/>
    <w:rsid w:val="00CC15D7"/>
    <w:rsid w:val="00CE20E4"/>
    <w:rsid w:val="00CE45FF"/>
    <w:rsid w:val="00CF622D"/>
    <w:rsid w:val="00CF6B96"/>
    <w:rsid w:val="00D350FE"/>
    <w:rsid w:val="00D412DF"/>
    <w:rsid w:val="00D4730D"/>
    <w:rsid w:val="00D50A49"/>
    <w:rsid w:val="00D57FDD"/>
    <w:rsid w:val="00D87A5D"/>
    <w:rsid w:val="00DA6309"/>
    <w:rsid w:val="00DB7B9B"/>
    <w:rsid w:val="00DC57CC"/>
    <w:rsid w:val="00DD435D"/>
    <w:rsid w:val="00DE2D63"/>
    <w:rsid w:val="00E15176"/>
    <w:rsid w:val="00E34F66"/>
    <w:rsid w:val="00E353FA"/>
    <w:rsid w:val="00E36725"/>
    <w:rsid w:val="00E516E3"/>
    <w:rsid w:val="00E801EE"/>
    <w:rsid w:val="00E9205A"/>
    <w:rsid w:val="00EB30D4"/>
    <w:rsid w:val="00EC77D0"/>
    <w:rsid w:val="00F14F64"/>
    <w:rsid w:val="00F40872"/>
    <w:rsid w:val="00F56298"/>
    <w:rsid w:val="00F97E8C"/>
    <w:rsid w:val="00FE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E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4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610"/>
    <w:rPr>
      <w:color w:val="0000FF" w:themeColor="hyperlink"/>
      <w:u w:val="single"/>
    </w:rPr>
  </w:style>
  <w:style w:type="paragraph" w:styleId="BalloonText">
    <w:name w:val="Balloon Text"/>
    <w:basedOn w:val="Normal"/>
    <w:link w:val="BalloonTextChar"/>
    <w:uiPriority w:val="99"/>
    <w:semiHidden/>
    <w:unhideWhenUsed/>
    <w:rsid w:val="007F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19"/>
    <w:rPr>
      <w:rFonts w:ascii="Segoe UI" w:hAnsi="Segoe UI" w:cs="Segoe UI"/>
      <w:sz w:val="18"/>
      <w:szCs w:val="18"/>
    </w:rPr>
  </w:style>
  <w:style w:type="character" w:styleId="CommentReference">
    <w:name w:val="annotation reference"/>
    <w:basedOn w:val="DefaultParagraphFont"/>
    <w:uiPriority w:val="99"/>
    <w:semiHidden/>
    <w:unhideWhenUsed/>
    <w:rsid w:val="007F2219"/>
    <w:rPr>
      <w:sz w:val="16"/>
      <w:szCs w:val="16"/>
    </w:rPr>
  </w:style>
  <w:style w:type="paragraph" w:styleId="CommentText">
    <w:name w:val="annotation text"/>
    <w:basedOn w:val="Normal"/>
    <w:link w:val="CommentTextChar"/>
    <w:uiPriority w:val="99"/>
    <w:unhideWhenUsed/>
    <w:rsid w:val="007F2219"/>
    <w:pPr>
      <w:spacing w:line="240" w:lineRule="auto"/>
    </w:pPr>
    <w:rPr>
      <w:sz w:val="20"/>
      <w:szCs w:val="20"/>
    </w:rPr>
  </w:style>
  <w:style w:type="character" w:customStyle="1" w:styleId="CommentTextChar">
    <w:name w:val="Comment Text Char"/>
    <w:basedOn w:val="DefaultParagraphFont"/>
    <w:link w:val="CommentText"/>
    <w:uiPriority w:val="99"/>
    <w:rsid w:val="007F2219"/>
    <w:rPr>
      <w:sz w:val="20"/>
      <w:szCs w:val="20"/>
    </w:rPr>
  </w:style>
  <w:style w:type="paragraph" w:styleId="CommentSubject">
    <w:name w:val="annotation subject"/>
    <w:basedOn w:val="CommentText"/>
    <w:next w:val="CommentText"/>
    <w:link w:val="CommentSubjectChar"/>
    <w:uiPriority w:val="99"/>
    <w:semiHidden/>
    <w:unhideWhenUsed/>
    <w:rsid w:val="007F2219"/>
    <w:rPr>
      <w:b/>
      <w:bCs/>
    </w:rPr>
  </w:style>
  <w:style w:type="character" w:customStyle="1" w:styleId="CommentSubjectChar">
    <w:name w:val="Comment Subject Char"/>
    <w:basedOn w:val="CommentTextChar"/>
    <w:link w:val="CommentSubject"/>
    <w:uiPriority w:val="99"/>
    <w:semiHidden/>
    <w:rsid w:val="007F22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4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610"/>
    <w:rPr>
      <w:color w:val="0000FF" w:themeColor="hyperlink"/>
      <w:u w:val="single"/>
    </w:rPr>
  </w:style>
  <w:style w:type="paragraph" w:styleId="BalloonText">
    <w:name w:val="Balloon Text"/>
    <w:basedOn w:val="Normal"/>
    <w:link w:val="BalloonTextChar"/>
    <w:uiPriority w:val="99"/>
    <w:semiHidden/>
    <w:unhideWhenUsed/>
    <w:rsid w:val="007F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19"/>
    <w:rPr>
      <w:rFonts w:ascii="Segoe UI" w:hAnsi="Segoe UI" w:cs="Segoe UI"/>
      <w:sz w:val="18"/>
      <w:szCs w:val="18"/>
    </w:rPr>
  </w:style>
  <w:style w:type="character" w:styleId="CommentReference">
    <w:name w:val="annotation reference"/>
    <w:basedOn w:val="DefaultParagraphFont"/>
    <w:uiPriority w:val="99"/>
    <w:semiHidden/>
    <w:unhideWhenUsed/>
    <w:rsid w:val="007F2219"/>
    <w:rPr>
      <w:sz w:val="16"/>
      <w:szCs w:val="16"/>
    </w:rPr>
  </w:style>
  <w:style w:type="paragraph" w:styleId="CommentText">
    <w:name w:val="annotation text"/>
    <w:basedOn w:val="Normal"/>
    <w:link w:val="CommentTextChar"/>
    <w:uiPriority w:val="99"/>
    <w:unhideWhenUsed/>
    <w:rsid w:val="007F2219"/>
    <w:pPr>
      <w:spacing w:line="240" w:lineRule="auto"/>
    </w:pPr>
    <w:rPr>
      <w:sz w:val="20"/>
      <w:szCs w:val="20"/>
    </w:rPr>
  </w:style>
  <w:style w:type="character" w:customStyle="1" w:styleId="CommentTextChar">
    <w:name w:val="Comment Text Char"/>
    <w:basedOn w:val="DefaultParagraphFont"/>
    <w:link w:val="CommentText"/>
    <w:uiPriority w:val="99"/>
    <w:rsid w:val="007F2219"/>
    <w:rPr>
      <w:sz w:val="20"/>
      <w:szCs w:val="20"/>
    </w:rPr>
  </w:style>
  <w:style w:type="paragraph" w:styleId="CommentSubject">
    <w:name w:val="annotation subject"/>
    <w:basedOn w:val="CommentText"/>
    <w:next w:val="CommentText"/>
    <w:link w:val="CommentSubjectChar"/>
    <w:uiPriority w:val="99"/>
    <w:semiHidden/>
    <w:unhideWhenUsed/>
    <w:rsid w:val="007F2219"/>
    <w:rPr>
      <w:b/>
      <w:bCs/>
    </w:rPr>
  </w:style>
  <w:style w:type="character" w:customStyle="1" w:styleId="CommentSubjectChar">
    <w:name w:val="Comment Subject Char"/>
    <w:basedOn w:val="CommentTextChar"/>
    <w:link w:val="CommentSubject"/>
    <w:uiPriority w:val="99"/>
    <w:semiHidden/>
    <w:rsid w:val="007F22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tzer@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xa5@cdc.gov" TargetMode="External"/><Relationship Id="rId5" Type="http://schemas.openxmlformats.org/officeDocument/2006/relationships/webSettings" Target="webSettings.xml"/><Relationship Id="rId10" Type="http://schemas.openxmlformats.org/officeDocument/2006/relationships/hyperlink" Target="mailto:Hgk5@cdc.gov" TargetMode="External"/><Relationship Id="rId4" Type="http://schemas.openxmlformats.org/officeDocument/2006/relationships/settings" Target="settings.xml"/><Relationship Id="rId9" Type="http://schemas.openxmlformats.org/officeDocument/2006/relationships/hyperlink" Target="mailto:kretz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CA11-EA47-4F11-830B-9C31C5A2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2017-07-21T19:24:00Z</dcterms:created>
  <dcterms:modified xsi:type="dcterms:W3CDTF">2017-07-21T19:24:00Z</dcterms:modified>
</cp:coreProperties>
</file>