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52"/>
          <w:szCs w:val="52"/>
        </w:rPr>
      </w:pPr>
      <w:r w:rsidRPr="00971D89">
        <w:rPr>
          <w:rFonts w:ascii="Arial" w:eastAsia="Times New Roman" w:hAnsi="Arial" w:cs="Arial"/>
          <w:noProof/>
          <w:color w:val="152830" w:themeColor="text2" w:themeShade="BF"/>
          <w:spacing w:val="5"/>
          <w:kern w:val="28"/>
          <w:sz w:val="28"/>
          <w:szCs w:val="28"/>
        </w:rPr>
        <w:drawing>
          <wp:inline distT="0" distB="0" distL="0" distR="0" wp14:anchorId="2E0D0F4F" wp14:editId="46110D36">
            <wp:extent cx="2696365" cy="891540"/>
            <wp:effectExtent l="0" t="0" r="8890" b="3810"/>
            <wp:docPr id="1" name="Picture 1" descr="http://intranet.hrsa.gov/Communications/images/HRSA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hrsa.gov/Communications/images/HRSA_logo.gif"/>
                    <pic:cNvPicPr>
                      <a:picLocks noChangeAspect="1" noChangeArrowheads="1"/>
                    </pic:cNvPicPr>
                  </pic:nvPicPr>
                  <pic:blipFill>
                    <a:blip r:embed="rId7" cstate="print"/>
                    <a:srcRect/>
                    <a:stretch>
                      <a:fillRect/>
                    </a:stretch>
                  </pic:blipFill>
                  <pic:spPr bwMode="auto">
                    <a:xfrm>
                      <a:off x="0" y="0"/>
                      <a:ext cx="2716132" cy="898076"/>
                    </a:xfrm>
                    <a:prstGeom prst="rect">
                      <a:avLst/>
                    </a:prstGeom>
                    <a:noFill/>
                    <a:ln w="9525">
                      <a:noFill/>
                      <a:miter lim="800000"/>
                      <a:headEnd/>
                      <a:tailEnd/>
                    </a:ln>
                  </pic:spPr>
                </pic:pic>
              </a:graphicData>
            </a:graphic>
          </wp:inline>
        </w:drawing>
      </w:r>
    </w:p>
    <w:p w:rsidR="00971D89" w:rsidRPr="00971D89" w:rsidRDefault="00971D89" w:rsidP="00971D89"/>
    <w:p w:rsidR="00971D89" w:rsidRPr="00971D89" w:rsidRDefault="00971D89" w:rsidP="00971D89"/>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72"/>
          <w:szCs w:val="72"/>
        </w:rPr>
      </w:pPr>
      <w:r w:rsidRPr="00971D89">
        <w:rPr>
          <w:rFonts w:asciiTheme="majorHAnsi" w:eastAsia="Times New Roman" w:hAnsiTheme="majorHAnsi" w:cstheme="majorBidi"/>
          <w:color w:val="152830" w:themeColor="text2" w:themeShade="BF"/>
          <w:spacing w:val="5"/>
          <w:kern w:val="28"/>
          <w:sz w:val="72"/>
          <w:szCs w:val="72"/>
        </w:rPr>
        <w:t>TITLE V MATERNAL AND CHILD HEALTH SERVICES BLOCK GRANT TO STATES PROGRAM</w:t>
      </w:r>
    </w:p>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36"/>
          <w:szCs w:val="36"/>
        </w:rPr>
      </w:pPr>
    </w:p>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8"/>
          <w:szCs w:val="28"/>
        </w:rPr>
      </w:pPr>
    </w:p>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40"/>
          <w:szCs w:val="40"/>
        </w:rPr>
      </w:pPr>
      <w:r w:rsidRPr="00971D89">
        <w:rPr>
          <w:rFonts w:asciiTheme="majorHAnsi" w:eastAsia="Times New Roman" w:hAnsiTheme="majorHAnsi" w:cstheme="majorBidi"/>
          <w:color w:val="152830" w:themeColor="text2" w:themeShade="BF"/>
          <w:spacing w:val="5"/>
          <w:kern w:val="28"/>
          <w:sz w:val="40"/>
          <w:szCs w:val="40"/>
        </w:rPr>
        <w:t>GUIDANCE AND FORMS</w:t>
      </w:r>
    </w:p>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40"/>
          <w:szCs w:val="40"/>
        </w:rPr>
      </w:pPr>
      <w:r w:rsidRPr="00971D89">
        <w:rPr>
          <w:rFonts w:asciiTheme="majorHAnsi" w:eastAsia="Times New Roman" w:hAnsiTheme="majorHAnsi" w:cstheme="majorBidi"/>
          <w:color w:val="152830" w:themeColor="text2" w:themeShade="BF"/>
          <w:spacing w:val="5"/>
          <w:kern w:val="28"/>
          <w:sz w:val="40"/>
          <w:szCs w:val="40"/>
        </w:rPr>
        <w:t>FOR THE</w:t>
      </w:r>
    </w:p>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40"/>
          <w:szCs w:val="40"/>
        </w:rPr>
      </w:pPr>
      <w:r w:rsidRPr="00971D89">
        <w:rPr>
          <w:rFonts w:asciiTheme="majorHAnsi" w:eastAsia="Times New Roman" w:hAnsiTheme="majorHAnsi" w:cstheme="majorBidi"/>
          <w:color w:val="152830" w:themeColor="text2" w:themeShade="BF"/>
          <w:spacing w:val="5"/>
          <w:kern w:val="28"/>
          <w:sz w:val="40"/>
          <w:szCs w:val="40"/>
        </w:rPr>
        <w:t>TITLE V APPLICATION/ANNUAL REPORT</w:t>
      </w:r>
    </w:p>
    <w:p w:rsidR="00971D89" w:rsidRPr="00971D89" w:rsidRDefault="00971D89" w:rsidP="00971D89">
      <w:pPr>
        <w:pBdr>
          <w:bottom w:val="single" w:sz="8" w:space="4"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8"/>
          <w:szCs w:val="28"/>
        </w:rPr>
      </w:pPr>
    </w:p>
    <w:p w:rsidR="00971D89" w:rsidRPr="00971D89" w:rsidRDefault="00971D89" w:rsidP="00971D89">
      <w:pPr>
        <w:rPr>
          <w:rFonts w:ascii="Arial" w:eastAsia="Times New Roman" w:hAnsi="Arial" w:cs="Arial"/>
          <w:noProof/>
          <w:sz w:val="28"/>
          <w:szCs w:val="28"/>
        </w:rPr>
      </w:pPr>
    </w:p>
    <w:p w:rsidR="00971D89" w:rsidRPr="007059DE"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OMB NO</w:t>
      </w:r>
      <w:r w:rsidRPr="007059DE">
        <w:rPr>
          <w:rFonts w:asciiTheme="majorHAnsi" w:eastAsia="Times New Roman" w:hAnsiTheme="majorHAnsi" w:cstheme="majorBidi"/>
          <w:color w:val="152830" w:themeColor="text2" w:themeShade="BF"/>
          <w:spacing w:val="5"/>
          <w:kern w:val="28"/>
          <w:sz w:val="24"/>
          <w:szCs w:val="24"/>
        </w:rPr>
        <w:t>:</w:t>
      </w:r>
      <w:r w:rsidR="009368CD" w:rsidRPr="007059DE">
        <w:rPr>
          <w:rFonts w:asciiTheme="majorHAnsi" w:eastAsia="Times New Roman" w:hAnsiTheme="majorHAnsi" w:cstheme="majorBidi"/>
          <w:color w:val="152830" w:themeColor="text2" w:themeShade="BF"/>
          <w:spacing w:val="5"/>
          <w:kern w:val="28"/>
          <w:sz w:val="24"/>
          <w:szCs w:val="24"/>
        </w:rPr>
        <w:t xml:space="preserve"> </w:t>
      </w:r>
      <w:r w:rsidRPr="007059DE">
        <w:rPr>
          <w:rFonts w:asciiTheme="majorHAnsi" w:eastAsia="Times New Roman" w:hAnsiTheme="majorHAnsi" w:cstheme="majorBidi"/>
          <w:color w:val="152830" w:themeColor="text2" w:themeShade="BF"/>
          <w:spacing w:val="5"/>
          <w:kern w:val="28"/>
          <w:sz w:val="24"/>
          <w:szCs w:val="24"/>
        </w:rPr>
        <w:t xml:space="preserve"> </w:t>
      </w:r>
      <w:r w:rsidR="009368CD" w:rsidRPr="007059DE">
        <w:rPr>
          <w:rFonts w:asciiTheme="majorHAnsi" w:eastAsia="Times New Roman" w:hAnsiTheme="majorHAnsi" w:cstheme="majorBidi"/>
          <w:color w:val="152830" w:themeColor="text2" w:themeShade="BF"/>
          <w:spacing w:val="5"/>
          <w:kern w:val="28"/>
          <w:sz w:val="24"/>
          <w:szCs w:val="24"/>
          <w:u w:val="single"/>
        </w:rPr>
        <w:t>0915-0172</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7059DE">
        <w:rPr>
          <w:rFonts w:asciiTheme="majorHAnsi" w:eastAsia="Times New Roman" w:hAnsiTheme="majorHAnsi" w:cstheme="majorBidi"/>
          <w:color w:val="152830" w:themeColor="text2" w:themeShade="BF"/>
          <w:spacing w:val="5"/>
          <w:kern w:val="28"/>
          <w:sz w:val="24"/>
          <w:szCs w:val="24"/>
        </w:rPr>
        <w:t xml:space="preserve">EXPIRES: </w:t>
      </w:r>
      <w:r w:rsidR="009368CD" w:rsidRPr="007059DE">
        <w:rPr>
          <w:rFonts w:asciiTheme="majorHAnsi" w:eastAsia="Times New Roman" w:hAnsiTheme="majorHAnsi" w:cstheme="majorBidi"/>
          <w:color w:val="152830" w:themeColor="text2" w:themeShade="BF"/>
          <w:spacing w:val="5"/>
          <w:kern w:val="28"/>
          <w:sz w:val="24"/>
          <w:szCs w:val="24"/>
          <w:u w:val="single"/>
        </w:rPr>
        <w:t>12/31/2017</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8"/>
          <w:szCs w:val="28"/>
        </w:rPr>
      </w:pP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U.S. Department of Health and Human Services</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Health Resources and Services Administration</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Maternal and Child Health Bureau</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Division of State and Community Health</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Room 5C-26</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5600 Fishers Lane, Rockville, MD 20857</w:t>
      </w:r>
    </w:p>
    <w:p w:rsidR="00971D89" w:rsidRPr="00971D89" w:rsidRDefault="00971D89" w:rsidP="00971D89">
      <w:pPr>
        <w:pBdr>
          <w:bottom w:val="single" w:sz="8" w:space="0" w:color="759AA5" w:themeColor="accent1"/>
        </w:pBdr>
        <w:spacing w:after="300" w:line="240" w:lineRule="auto"/>
        <w:contextualSpacing/>
        <w:rPr>
          <w:rFonts w:asciiTheme="majorHAnsi" w:eastAsia="Times New Roman" w:hAnsiTheme="majorHAnsi" w:cstheme="majorBidi"/>
          <w:color w:val="152830" w:themeColor="text2" w:themeShade="BF"/>
          <w:spacing w:val="5"/>
          <w:kern w:val="28"/>
          <w:sz w:val="24"/>
          <w:szCs w:val="24"/>
        </w:rPr>
      </w:pPr>
      <w:r w:rsidRPr="00971D89">
        <w:rPr>
          <w:rFonts w:asciiTheme="majorHAnsi" w:eastAsia="Times New Roman" w:hAnsiTheme="majorHAnsi" w:cstheme="majorBidi"/>
          <w:color w:val="152830" w:themeColor="text2" w:themeShade="BF"/>
          <w:spacing w:val="5"/>
          <w:kern w:val="28"/>
          <w:sz w:val="24"/>
          <w:szCs w:val="24"/>
        </w:rPr>
        <w:t>(Phone 301-443-2204   FAX 301-443-9354)</w:t>
      </w:r>
      <w:r w:rsidRPr="00971D89">
        <w:rPr>
          <w:rFonts w:asciiTheme="majorHAnsi" w:eastAsiaTheme="majorEastAsia" w:hAnsiTheme="majorHAnsi" w:cstheme="majorBidi"/>
          <w:color w:val="152830" w:themeColor="text2" w:themeShade="BF"/>
          <w:spacing w:val="5"/>
          <w:kern w:val="28"/>
          <w:sz w:val="52"/>
          <w:szCs w:val="52"/>
        </w:rPr>
        <w:br w:type="page"/>
      </w:r>
    </w:p>
    <w:p w:rsidR="00971D89" w:rsidRDefault="00971D89" w:rsidP="00971D89">
      <w:pPr>
        <w:pBdr>
          <w:bottom w:val="single" w:sz="8" w:space="4" w:color="759AA5" w:themeColor="accent1"/>
        </w:pBdr>
        <w:spacing w:after="300" w:line="240" w:lineRule="auto"/>
        <w:contextualSpacing/>
        <w:rPr>
          <w:rFonts w:asciiTheme="majorHAnsi" w:eastAsiaTheme="majorEastAsia" w:hAnsiTheme="majorHAnsi" w:cstheme="majorBidi"/>
          <w:color w:val="152830" w:themeColor="text2" w:themeShade="BF"/>
          <w:spacing w:val="5"/>
          <w:kern w:val="28"/>
          <w:sz w:val="52"/>
          <w:szCs w:val="52"/>
        </w:rPr>
        <w:sectPr w:rsidR="00971D89" w:rsidSect="00971D89">
          <w:footerReference w:type="default" r:id="rId8"/>
          <w:pgSz w:w="12240" w:h="15840"/>
          <w:pgMar w:top="1440" w:right="1440" w:bottom="1440" w:left="1440" w:header="720" w:footer="720" w:gutter="0"/>
          <w:cols w:space="720"/>
          <w:titlePg/>
          <w:docGrid w:linePitch="360"/>
        </w:sect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A3700B" w:rsidRDefault="00A3700B" w:rsidP="005A15DF">
      <w:pPr>
        <w:rPr>
          <w:rFonts w:ascii="Arial" w:hAnsi="Arial" w:cs="Arial"/>
          <w:sz w:val="24"/>
          <w:szCs w:val="24"/>
        </w:rPr>
      </w:pPr>
    </w:p>
    <w:p w:rsidR="005A15DF" w:rsidRPr="005A15DF" w:rsidRDefault="005A15DF" w:rsidP="00A3700B">
      <w:pPr>
        <w:pBdr>
          <w:top w:val="single" w:sz="12" w:space="1" w:color="1D3641" w:themeColor="text2"/>
          <w:left w:val="single" w:sz="12" w:space="4" w:color="1D3641" w:themeColor="text2"/>
          <w:bottom w:val="single" w:sz="12" w:space="1" w:color="1D3641" w:themeColor="text2"/>
          <w:right w:val="single" w:sz="12" w:space="4" w:color="1D3641" w:themeColor="text2"/>
        </w:pBdr>
        <w:rPr>
          <w:rFonts w:ascii="Arial" w:hAnsi="Arial" w:cs="Arial"/>
          <w:sz w:val="24"/>
          <w:szCs w:val="24"/>
        </w:rPr>
      </w:pPr>
      <w:r w:rsidRPr="007059DE">
        <w:rPr>
          <w:rFonts w:ascii="Arial" w:hAnsi="Arial" w:cs="Arial"/>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0915-0172.  Public reporting burden for this collection of information is estimated to average </w:t>
      </w:r>
      <w:r w:rsidR="00AA06D9" w:rsidRPr="007059DE">
        <w:rPr>
          <w:rFonts w:ascii="Arial" w:hAnsi="Arial" w:cs="Arial"/>
          <w:sz w:val="24"/>
          <w:szCs w:val="24"/>
        </w:rPr>
        <w:t xml:space="preserve">145.1 </w:t>
      </w:r>
      <w:r w:rsidRPr="007059DE">
        <w:rPr>
          <w:rFonts w:ascii="Arial" w:hAnsi="Arial" w:cs="Arial"/>
          <w:sz w:val="24"/>
          <w:szCs w:val="24"/>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5A15DF" w:rsidRDefault="005A15DF">
      <w:pPr>
        <w:rPr>
          <w:rFonts w:asciiTheme="majorHAnsi" w:eastAsiaTheme="majorEastAsia" w:hAnsiTheme="majorHAnsi" w:cstheme="majorBidi"/>
          <w:color w:val="152830" w:themeColor="text2" w:themeShade="BF"/>
          <w:spacing w:val="5"/>
          <w:kern w:val="28"/>
          <w:sz w:val="52"/>
          <w:szCs w:val="52"/>
        </w:rPr>
      </w:pPr>
      <w:r>
        <w:rPr>
          <w:rFonts w:asciiTheme="majorHAnsi" w:eastAsiaTheme="majorEastAsia" w:hAnsiTheme="majorHAnsi" w:cstheme="majorBidi"/>
          <w:color w:val="152830" w:themeColor="text2" w:themeShade="BF"/>
          <w:spacing w:val="5"/>
          <w:kern w:val="28"/>
          <w:sz w:val="52"/>
          <w:szCs w:val="52"/>
        </w:rPr>
        <w:br w:type="page"/>
      </w:r>
    </w:p>
    <w:p w:rsidR="006E466E" w:rsidRPr="007059DE" w:rsidRDefault="006E466E" w:rsidP="006E466E">
      <w:pPr>
        <w:pStyle w:val="Title"/>
        <w:spacing w:after="200" w:line="276" w:lineRule="auto"/>
        <w:rPr>
          <w:rFonts w:eastAsia="Times New Roman"/>
          <w:b/>
          <w:sz w:val="32"/>
          <w:szCs w:val="32"/>
        </w:rPr>
      </w:pPr>
      <w:r w:rsidRPr="007059DE">
        <w:rPr>
          <w:rFonts w:eastAsia="Times New Roman"/>
          <w:b/>
          <w:sz w:val="32"/>
          <w:szCs w:val="32"/>
        </w:rPr>
        <w:lastRenderedPageBreak/>
        <w:t>TITLE V MATERNAL AND CHILD HEALTH (MCH) SERVICES BLOCK GRANT TO STATES PROGRAM APPLICATION/ANNUAL REPORT GUIDANCE</w:t>
      </w:r>
    </w:p>
    <w:p w:rsidR="006E466E" w:rsidRPr="007059DE" w:rsidRDefault="006E466E" w:rsidP="006E466E">
      <w:pPr>
        <w:pStyle w:val="Title"/>
        <w:spacing w:after="200" w:line="276" w:lineRule="auto"/>
        <w:rPr>
          <w:rFonts w:eastAsia="Times New Roman"/>
          <w:sz w:val="16"/>
          <w:szCs w:val="16"/>
        </w:rPr>
      </w:pPr>
    </w:p>
    <w:p w:rsidR="006E466E" w:rsidRPr="007059DE" w:rsidRDefault="006E466E" w:rsidP="006E466E">
      <w:pPr>
        <w:pStyle w:val="Title"/>
        <w:spacing w:after="200" w:line="276" w:lineRule="auto"/>
        <w:rPr>
          <w:rFonts w:eastAsia="Times New Roman"/>
          <w:b/>
          <w:sz w:val="28"/>
          <w:szCs w:val="28"/>
        </w:rPr>
      </w:pPr>
      <w:r w:rsidRPr="007059DE">
        <w:rPr>
          <w:rFonts w:eastAsia="Times New Roman"/>
          <w:b/>
          <w:sz w:val="28"/>
          <w:szCs w:val="28"/>
        </w:rPr>
        <w:t>SEVENTH EDITION</w:t>
      </w:r>
    </w:p>
    <w:p w:rsidR="006E466E" w:rsidRPr="007059DE" w:rsidRDefault="006E466E" w:rsidP="006E466E">
      <w:pPr>
        <w:autoSpaceDE w:val="0"/>
        <w:autoSpaceDN w:val="0"/>
        <w:adjustRightInd w:val="0"/>
        <w:spacing w:after="120"/>
        <w:rPr>
          <w:rFonts w:ascii="Arial" w:eastAsia="Calibri" w:hAnsi="Arial" w:cs="Arial"/>
          <w:sz w:val="24"/>
          <w:szCs w:val="24"/>
        </w:rPr>
      </w:pPr>
      <w:r w:rsidRPr="007059DE">
        <w:rPr>
          <w:rFonts w:ascii="Arial" w:eastAsia="Calibri" w:hAnsi="Arial" w:cs="Arial"/>
          <w:sz w:val="24"/>
          <w:szCs w:val="24"/>
        </w:rPr>
        <w:t>The Maternal and Child Health (MCH) Block Grant is a formula grant under which funds are awarded to 59 states and jurisdictions upon their submission of an acceptable plan that addresses the health services needs within a state for the target population of mothers, infants and children, which includes children with special health care needs (CSHCN), and their families.  Through this process, each state and jurisdiction supports and promotes the development and coordination of systems of care for the MCH population, which are family-centered, community-based and culturally appropriate.</w:t>
      </w:r>
    </w:p>
    <w:p w:rsidR="006E466E" w:rsidRPr="007059DE" w:rsidRDefault="006E466E" w:rsidP="006E466E">
      <w:pPr>
        <w:autoSpaceDE w:val="0"/>
        <w:autoSpaceDN w:val="0"/>
        <w:adjustRightInd w:val="0"/>
        <w:spacing w:after="0" w:line="240" w:lineRule="auto"/>
        <w:rPr>
          <w:rFonts w:ascii="Arial" w:eastAsia="Calibri" w:hAnsi="Arial" w:cs="Arial"/>
          <w:sz w:val="24"/>
          <w:szCs w:val="24"/>
        </w:rPr>
      </w:pPr>
    </w:p>
    <w:p w:rsidR="006E466E" w:rsidRPr="007059DE" w:rsidRDefault="006E466E" w:rsidP="006E466E">
      <w:pPr>
        <w:autoSpaceDE w:val="0"/>
        <w:autoSpaceDN w:val="0"/>
        <w:adjustRightInd w:val="0"/>
        <w:spacing w:after="120"/>
        <w:rPr>
          <w:rFonts w:ascii="Arial" w:eastAsia="Calibri" w:hAnsi="Arial" w:cs="Arial"/>
          <w:sz w:val="24"/>
          <w:szCs w:val="24"/>
        </w:rPr>
      </w:pPr>
      <w:r w:rsidRPr="007059DE">
        <w:rPr>
          <w:rFonts w:ascii="Arial" w:eastAsia="Calibri" w:hAnsi="Arial" w:cs="Arial"/>
          <w:sz w:val="24"/>
          <w:szCs w:val="24"/>
        </w:rPr>
        <w:t xml:space="preserve">The Application/Annual Report Guidance is used annually by the 50 States and nine jurisdictions in applying for Block Grants under Title V of the Social Security Act and in preparing the required Annual Report.  States/jurisdictions report annually on national and state outcome/performance measures, which document their progress towards the achievement of established performance targets, ensure accountability for the ongoing monitoring of health status in women and children and lend support to the delivery of an effective public health system for the nation’s MCH population.  Complementary to the reporting of outcome and performance measure data is the state/jurisdictional narrative Title V story, which discusses program impact within the State and at the national level.     </w:t>
      </w:r>
    </w:p>
    <w:p w:rsidR="006E466E" w:rsidRPr="007059DE" w:rsidRDefault="006E466E" w:rsidP="006E466E">
      <w:pPr>
        <w:autoSpaceDE w:val="0"/>
        <w:autoSpaceDN w:val="0"/>
        <w:adjustRightInd w:val="0"/>
        <w:spacing w:after="0" w:line="240" w:lineRule="auto"/>
        <w:rPr>
          <w:rFonts w:ascii="Arial" w:eastAsia="Calibri" w:hAnsi="Arial" w:cs="Arial"/>
          <w:sz w:val="24"/>
          <w:szCs w:val="24"/>
        </w:rPr>
      </w:pPr>
    </w:p>
    <w:p w:rsidR="006E466E" w:rsidRPr="007059DE" w:rsidRDefault="006E466E" w:rsidP="006E466E">
      <w:pPr>
        <w:autoSpaceDE w:val="0"/>
        <w:autoSpaceDN w:val="0"/>
        <w:adjustRightInd w:val="0"/>
        <w:spacing w:after="120"/>
        <w:rPr>
          <w:rFonts w:ascii="Arial" w:eastAsia="Calibri" w:hAnsi="Arial" w:cs="Arial"/>
          <w:sz w:val="24"/>
          <w:szCs w:val="24"/>
        </w:rPr>
      </w:pPr>
      <w:r w:rsidRPr="007059DE">
        <w:rPr>
          <w:rFonts w:ascii="Arial" w:hAnsi="Arial" w:cs="Arial"/>
          <w:sz w:val="24"/>
          <w:szCs w:val="24"/>
        </w:rPr>
        <w:t xml:space="preserve">This edition of the MCH Block Grant Application/Annual Report Guidance builds on the performance partnership approach that exists between the Health Resources and Services Administration’s (HRSA) Maternal and Child Health Bureau (MCHB) and the State Title V agencies.  In developing this Guidance, the MCHB engaged with the State     Title V leadership and other national MCH leaders and stakeholders to develop and refine a common vision for transforming the MCH Block Grant to States Program.  </w:t>
      </w:r>
      <w:r w:rsidRPr="007059DE">
        <w:rPr>
          <w:rFonts w:ascii="Arial" w:eastAsia="Calibri" w:hAnsi="Arial" w:cs="Arial"/>
          <w:sz w:val="24"/>
          <w:szCs w:val="24"/>
        </w:rPr>
        <w:t>Changes to this edition are intended to facilitate the increased alignment of State/jurisdictional Title V program efforts with other MCHB investments and to demonstrate the vital leadership role of the State Title V programs in assuring and advancing public health systems that can readily respond to changing MCH popula</w:t>
      </w:r>
      <w:bookmarkStart w:id="0" w:name="_GoBack"/>
      <w:bookmarkEnd w:id="0"/>
      <w:r w:rsidRPr="007059DE">
        <w:rPr>
          <w:rFonts w:ascii="Arial" w:eastAsia="Calibri" w:hAnsi="Arial" w:cs="Arial"/>
          <w:sz w:val="24"/>
          <w:szCs w:val="24"/>
        </w:rPr>
        <w:t xml:space="preserve">tion needs.  The seventh edition of the Title V MCH Block Grant to States Application/Annual Report Guidance consists of two documents: 1) Instructions to the States on completing the required Application/Annual Report and Reporting Forms; and 2) Appendix of Supporting Documents, which includes background program information and other technical resources.    </w:t>
      </w:r>
    </w:p>
    <w:p w:rsidR="006E466E" w:rsidRPr="007059DE" w:rsidRDefault="006E466E" w:rsidP="006E466E">
      <w:pPr>
        <w:autoSpaceDE w:val="0"/>
        <w:autoSpaceDN w:val="0"/>
        <w:adjustRightInd w:val="0"/>
        <w:spacing w:after="0" w:line="240" w:lineRule="auto"/>
        <w:rPr>
          <w:rFonts w:ascii="Arial" w:eastAsia="Calibri" w:hAnsi="Arial" w:cs="Arial"/>
          <w:sz w:val="24"/>
          <w:szCs w:val="24"/>
        </w:rPr>
      </w:pPr>
    </w:p>
    <w:p w:rsidR="006E466E" w:rsidRPr="007059DE" w:rsidRDefault="006E466E" w:rsidP="006E466E">
      <w:pPr>
        <w:rPr>
          <w:rFonts w:ascii="Arial" w:hAnsi="Arial" w:cs="Arial"/>
          <w:sz w:val="24"/>
          <w:szCs w:val="24"/>
        </w:rPr>
      </w:pPr>
      <w:r w:rsidRPr="007059DE">
        <w:rPr>
          <w:rFonts w:ascii="Arial" w:hAnsi="Arial" w:cs="Arial"/>
          <w:sz w:val="24"/>
          <w:szCs w:val="24"/>
        </w:rPr>
        <w:t xml:space="preserve">As with previous editions, this Guidance adheres to the specific statutory requirements outlined in Sections 501 and 503-509 of the Title V legislation and promotes the use of evidence-based public health practices by states/jurisdictions in developing a Five-year Action Plan that addresses identified MCH priority needs.  The revised Guidance also reaffirms the mission of Title V as “to improve the health and well-being of all of America’s mothers, children, and families.”  </w:t>
      </w:r>
    </w:p>
    <w:p w:rsidR="006E466E" w:rsidRPr="007059DE" w:rsidRDefault="006E466E" w:rsidP="006E466E">
      <w:pPr>
        <w:spacing w:after="0" w:line="240" w:lineRule="auto"/>
        <w:rPr>
          <w:rFonts w:ascii="Arial" w:hAnsi="Arial" w:cs="Arial"/>
          <w:sz w:val="24"/>
          <w:szCs w:val="24"/>
        </w:rPr>
      </w:pPr>
    </w:p>
    <w:p w:rsidR="006E466E" w:rsidRPr="007059DE" w:rsidRDefault="006E466E" w:rsidP="006E466E">
      <w:pPr>
        <w:rPr>
          <w:rFonts w:ascii="Arial" w:hAnsi="Arial" w:cs="Arial"/>
          <w:sz w:val="24"/>
          <w:szCs w:val="24"/>
        </w:rPr>
      </w:pPr>
      <w:r w:rsidRPr="007059DE">
        <w:rPr>
          <w:rFonts w:ascii="Arial" w:hAnsi="Arial" w:cs="Arial"/>
          <w:sz w:val="24"/>
          <w:szCs w:val="24"/>
        </w:rPr>
        <w:t xml:space="preserve">This edition of the MCH Block Grant to States Program Guidance is the fifth to be released since the introduction of a Web-based Application/Annual Report.  The use of this online method for completing and submitting a yearly Application/Annual Report continues to be a requirement for the receipt of Federal Title V program funds.  Since its development in 2002, the Title V Information System (TVIS) has contributed to numerous efficiencies in the Application/Annual Report submission process.  Administered by HRSA’s MCHB, the TVIS consists of two components: 1) Title V Block Grant Application/Annual Report Data Entry (used by state/jurisdictional Title V Block grantees to submit their financial, program, and performance data; and 2) TVIS Reports (a Web-based interface that allows public users to generate reports from Title V data.)  The substantive changes made to the seventh edition of the MCH Block Grant Application/Annual Report Guidance mandated the development of a new electronic Title V data collection and web reports system, beginning with the submission of the fiscal year (FY) 2016 Applications/FY 2014 Annual Reports.  </w:t>
      </w:r>
    </w:p>
    <w:p w:rsidR="006E466E" w:rsidRPr="007059DE" w:rsidRDefault="006E466E" w:rsidP="006E466E">
      <w:pPr>
        <w:spacing w:after="0" w:line="240" w:lineRule="auto"/>
        <w:rPr>
          <w:rFonts w:ascii="Arial" w:hAnsi="Arial" w:cs="Arial"/>
          <w:sz w:val="24"/>
          <w:szCs w:val="24"/>
        </w:rPr>
      </w:pPr>
    </w:p>
    <w:p w:rsidR="006E466E" w:rsidRPr="007059DE" w:rsidRDefault="006E466E" w:rsidP="006E466E">
      <w:pPr>
        <w:spacing w:after="120"/>
        <w:rPr>
          <w:rFonts w:ascii="Arial" w:hAnsi="Arial" w:cs="Arial"/>
          <w:sz w:val="24"/>
          <w:szCs w:val="24"/>
        </w:rPr>
      </w:pPr>
      <w:r w:rsidRPr="007059DE">
        <w:rPr>
          <w:rFonts w:ascii="Arial" w:hAnsi="Arial" w:cs="Arial"/>
          <w:sz w:val="24"/>
          <w:szCs w:val="24"/>
        </w:rPr>
        <w:t>Questions and comments regarding this edition of the Application/Annual Report Guidance may be addressed to:</w:t>
      </w:r>
    </w:p>
    <w:p w:rsidR="006E466E" w:rsidRPr="007059DE" w:rsidRDefault="006E466E" w:rsidP="006E466E">
      <w:pPr>
        <w:spacing w:after="0" w:line="240" w:lineRule="auto"/>
        <w:ind w:left="1080"/>
        <w:rPr>
          <w:rFonts w:ascii="Arial" w:hAnsi="Arial" w:cs="Arial"/>
          <w:sz w:val="24"/>
          <w:szCs w:val="24"/>
        </w:rPr>
      </w:pP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Michele H. Lawler, M.S., R.D.</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 xml:space="preserve">Acting Director </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Division of State and Community Health</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Maternal and Child Health Bureau</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Health Resources and Services Administration</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Room 5C-26, Parklawn Building</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5600 Fishers Lane</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Rockville, Maryland 20857</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Telephone:  (301) 443-2204</w:t>
      </w:r>
    </w:p>
    <w:p w:rsidR="006E466E" w:rsidRPr="007059DE" w:rsidRDefault="006E466E" w:rsidP="006E466E">
      <w:pPr>
        <w:spacing w:after="0" w:line="312" w:lineRule="auto"/>
        <w:ind w:left="2880"/>
        <w:rPr>
          <w:rFonts w:ascii="Arial" w:hAnsi="Arial" w:cs="Arial"/>
          <w:sz w:val="24"/>
          <w:szCs w:val="24"/>
        </w:rPr>
      </w:pPr>
      <w:r w:rsidRPr="007059DE">
        <w:rPr>
          <w:rFonts w:ascii="Arial" w:hAnsi="Arial" w:cs="Arial"/>
          <w:sz w:val="24"/>
          <w:szCs w:val="24"/>
        </w:rPr>
        <w:t>Fax:  (301) 443-9354</w:t>
      </w:r>
    </w:p>
    <w:p w:rsidR="006E466E" w:rsidRDefault="003F2B3F" w:rsidP="006E466E">
      <w:pPr>
        <w:ind w:left="2790" w:firstLine="90"/>
        <w:rPr>
          <w:rFonts w:asciiTheme="majorHAnsi" w:eastAsiaTheme="majorEastAsia" w:hAnsiTheme="majorHAnsi" w:cstheme="majorBidi"/>
          <w:color w:val="152830" w:themeColor="text2" w:themeShade="BF"/>
          <w:spacing w:val="5"/>
          <w:kern w:val="28"/>
          <w:sz w:val="52"/>
          <w:szCs w:val="52"/>
        </w:rPr>
      </w:pPr>
      <w:hyperlink r:id="rId9" w:history="1">
        <w:r w:rsidR="006E466E" w:rsidRPr="007059DE">
          <w:rPr>
            <w:rStyle w:val="Hyperlink"/>
            <w:rFonts w:ascii="Arial" w:hAnsi="Arial" w:cs="Arial"/>
            <w:sz w:val="24"/>
            <w:szCs w:val="24"/>
          </w:rPr>
          <w:t>mlawler@hrsa.gov</w:t>
        </w:r>
      </w:hyperlink>
      <w:r w:rsidR="006E466E">
        <w:rPr>
          <w:rFonts w:asciiTheme="majorHAnsi" w:eastAsiaTheme="majorEastAsia" w:hAnsiTheme="majorHAnsi" w:cstheme="majorBidi"/>
          <w:color w:val="152830" w:themeColor="text2" w:themeShade="BF"/>
          <w:spacing w:val="5"/>
          <w:kern w:val="28"/>
          <w:sz w:val="52"/>
          <w:szCs w:val="52"/>
        </w:rPr>
        <w:br w:type="page"/>
      </w:r>
    </w:p>
    <w:p w:rsidR="00971D89" w:rsidRPr="00971D89" w:rsidRDefault="00971D89" w:rsidP="00971D89">
      <w:pPr>
        <w:pBdr>
          <w:bottom w:val="single" w:sz="8" w:space="4" w:color="759AA5" w:themeColor="accent1"/>
        </w:pBdr>
        <w:spacing w:after="300" w:line="240" w:lineRule="auto"/>
        <w:contextualSpacing/>
        <w:rPr>
          <w:rFonts w:asciiTheme="majorHAnsi" w:eastAsiaTheme="majorEastAsia" w:hAnsiTheme="majorHAnsi" w:cstheme="majorBidi"/>
          <w:color w:val="152830" w:themeColor="text2" w:themeShade="BF"/>
          <w:spacing w:val="5"/>
          <w:kern w:val="28"/>
          <w:sz w:val="52"/>
          <w:szCs w:val="52"/>
        </w:rPr>
      </w:pPr>
      <w:r w:rsidRPr="00971D89">
        <w:rPr>
          <w:rFonts w:asciiTheme="majorHAnsi" w:eastAsiaTheme="majorEastAsia" w:hAnsiTheme="majorHAnsi" w:cstheme="majorBidi"/>
          <w:color w:val="152830" w:themeColor="text2" w:themeShade="BF"/>
          <w:spacing w:val="5"/>
          <w:kern w:val="28"/>
          <w:sz w:val="52"/>
          <w:szCs w:val="52"/>
        </w:rPr>
        <w:lastRenderedPageBreak/>
        <w:t>TABLE of CONTENTS</w:t>
      </w:r>
    </w:p>
    <w:p w:rsidR="00971D89" w:rsidRDefault="00971D89" w:rsidP="00971D89">
      <w:pPr>
        <w:spacing w:after="0" w:line="240" w:lineRule="auto"/>
        <w:rPr>
          <w:rFonts w:ascii="Arial" w:hAnsi="Arial" w:cs="Arial"/>
          <w:sz w:val="24"/>
          <w:szCs w:val="24"/>
        </w:rPr>
      </w:pPr>
    </w:p>
    <w:p w:rsidR="00971D89" w:rsidRPr="00971D89" w:rsidRDefault="00971D89" w:rsidP="00971D89">
      <w:pPr>
        <w:rPr>
          <w:rFonts w:ascii="Arial" w:hAnsi="Arial" w:cs="Arial"/>
          <w:sz w:val="24"/>
          <w:szCs w:val="24"/>
        </w:rPr>
      </w:pPr>
      <w:r w:rsidRPr="00971D89">
        <w:rPr>
          <w:rFonts w:ascii="Arial" w:hAnsi="Arial" w:cs="Arial"/>
          <w:sz w:val="24"/>
          <w:szCs w:val="24"/>
        </w:rPr>
        <w:t xml:space="preserve">PART ONE: BACKGROUND AND ADMINISTRATIVE INFORMATION </w:t>
      </w:r>
    </w:p>
    <w:p w:rsidR="00971D89" w:rsidRPr="00971D89" w:rsidRDefault="00971D89" w:rsidP="00971D89">
      <w:pPr>
        <w:numPr>
          <w:ilvl w:val="0"/>
          <w:numId w:val="1"/>
        </w:numPr>
        <w:ind w:left="720" w:hanging="360"/>
        <w:rPr>
          <w:rFonts w:ascii="Arial" w:hAnsi="Arial" w:cs="Arial"/>
          <w:sz w:val="24"/>
          <w:szCs w:val="24"/>
        </w:rPr>
      </w:pPr>
      <w:r w:rsidRPr="00971D89">
        <w:rPr>
          <w:rFonts w:ascii="Arial" w:hAnsi="Arial" w:cs="Arial"/>
          <w:sz w:val="24"/>
          <w:szCs w:val="24"/>
        </w:rPr>
        <w:t>Purpose of the MCH Block Grant Program</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1</w:t>
      </w:r>
    </w:p>
    <w:p w:rsidR="00971D89" w:rsidRPr="00971D89" w:rsidRDefault="00971D89" w:rsidP="00971D89">
      <w:pPr>
        <w:numPr>
          <w:ilvl w:val="0"/>
          <w:numId w:val="1"/>
        </w:numPr>
        <w:ind w:left="720" w:hanging="360"/>
        <w:rPr>
          <w:rFonts w:ascii="Arial" w:hAnsi="Arial" w:cs="Arial"/>
          <w:sz w:val="24"/>
          <w:szCs w:val="24"/>
        </w:rPr>
      </w:pPr>
      <w:r w:rsidRPr="00971D89">
        <w:rPr>
          <w:rFonts w:ascii="Arial" w:hAnsi="Arial" w:cs="Arial"/>
          <w:sz w:val="24"/>
          <w:szCs w:val="24"/>
        </w:rPr>
        <w:t>Background and Brief History</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1</w:t>
      </w:r>
    </w:p>
    <w:p w:rsidR="00971D89" w:rsidRPr="00971D89" w:rsidRDefault="00971D89" w:rsidP="00971D89">
      <w:pPr>
        <w:numPr>
          <w:ilvl w:val="0"/>
          <w:numId w:val="1"/>
        </w:numPr>
        <w:ind w:left="720" w:hanging="360"/>
        <w:rPr>
          <w:rFonts w:ascii="Arial" w:hAnsi="Arial" w:cs="Arial"/>
          <w:sz w:val="24"/>
          <w:szCs w:val="24"/>
        </w:rPr>
      </w:pPr>
      <w:r w:rsidRPr="00971D89">
        <w:rPr>
          <w:rFonts w:ascii="Arial" w:hAnsi="Arial" w:cs="Arial"/>
          <w:sz w:val="24"/>
          <w:szCs w:val="24"/>
        </w:rPr>
        <w:t xml:space="preserve">MCH Transformation and </w:t>
      </w:r>
      <w:r w:rsidR="00246241">
        <w:rPr>
          <w:rFonts w:ascii="Arial" w:hAnsi="Arial" w:cs="Arial"/>
          <w:sz w:val="24"/>
          <w:szCs w:val="24"/>
        </w:rPr>
        <w:t xml:space="preserve">Revision of </w:t>
      </w:r>
      <w:r w:rsidRPr="00971D89">
        <w:rPr>
          <w:rFonts w:ascii="Arial" w:hAnsi="Arial" w:cs="Arial"/>
          <w:sz w:val="24"/>
          <w:szCs w:val="24"/>
        </w:rPr>
        <w:t>MCH</w:t>
      </w:r>
      <w:r w:rsidR="001B3E91">
        <w:rPr>
          <w:rFonts w:ascii="Arial" w:hAnsi="Arial" w:cs="Arial"/>
          <w:sz w:val="24"/>
          <w:szCs w:val="24"/>
        </w:rPr>
        <w:t xml:space="preserve"> Block Grant   </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2         Application/Annual </w:t>
      </w:r>
      <w:r w:rsidRPr="00971D89">
        <w:rPr>
          <w:rFonts w:ascii="Arial" w:hAnsi="Arial" w:cs="Arial"/>
          <w:sz w:val="24"/>
          <w:szCs w:val="24"/>
        </w:rPr>
        <w:t>Report Guidance</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Vision and Mission</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2</w:t>
      </w:r>
    </w:p>
    <w:p w:rsidR="00971D89" w:rsidRPr="00971D89" w:rsidRDefault="00246241" w:rsidP="00971D89">
      <w:pPr>
        <w:numPr>
          <w:ilvl w:val="1"/>
          <w:numId w:val="1"/>
        </w:numPr>
        <w:ind w:left="1080"/>
        <w:rPr>
          <w:rFonts w:ascii="Arial" w:hAnsi="Arial" w:cs="Arial"/>
          <w:sz w:val="24"/>
          <w:szCs w:val="24"/>
        </w:rPr>
      </w:pPr>
      <w:r>
        <w:rPr>
          <w:rFonts w:ascii="Arial" w:hAnsi="Arial" w:cs="Arial"/>
          <w:sz w:val="24"/>
          <w:szCs w:val="24"/>
        </w:rPr>
        <w:t xml:space="preserve">National </w:t>
      </w:r>
      <w:r w:rsidR="00971D89" w:rsidRPr="00971D89">
        <w:rPr>
          <w:rFonts w:ascii="Arial" w:hAnsi="Arial" w:cs="Arial"/>
          <w:sz w:val="24"/>
          <w:szCs w:val="24"/>
        </w:rPr>
        <w:t>Performance Measure Framework</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w:t>
      </w:r>
      <w:r w:rsidR="00582090">
        <w:rPr>
          <w:rFonts w:ascii="Arial" w:hAnsi="Arial" w:cs="Arial"/>
          <w:sz w:val="24"/>
          <w:szCs w:val="24"/>
        </w:rPr>
        <w:t>4</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Changes to the Application/Annual Report</w:t>
      </w:r>
      <w:r w:rsidR="00A778F7">
        <w:rPr>
          <w:rFonts w:ascii="Arial" w:hAnsi="Arial" w:cs="Arial"/>
          <w:sz w:val="24"/>
          <w:szCs w:val="24"/>
        </w:rPr>
        <w:t xml:space="preserve"> Guidance</w:t>
      </w:r>
      <w:r w:rsidRPr="00971D89">
        <w:rPr>
          <w:rFonts w:ascii="Arial" w:hAnsi="Arial" w:cs="Arial"/>
          <w:sz w:val="24"/>
          <w:szCs w:val="24"/>
        </w:rPr>
        <w:t xml:space="preserve"> </w:t>
      </w:r>
      <w:r w:rsidR="001B3E91">
        <w:rPr>
          <w:rFonts w:ascii="Arial" w:hAnsi="Arial" w:cs="Arial"/>
          <w:sz w:val="24"/>
          <w:szCs w:val="24"/>
        </w:rPr>
        <w:t xml:space="preserve"> </w:t>
      </w:r>
      <w:r w:rsidR="001B3E91">
        <w:rPr>
          <w:rFonts w:ascii="Arial" w:hAnsi="Arial" w:cs="Arial"/>
          <w:sz w:val="24"/>
          <w:szCs w:val="24"/>
        </w:rPr>
        <w:tab/>
      </w:r>
      <w:r w:rsidR="001B3E91">
        <w:rPr>
          <w:rFonts w:ascii="Arial" w:hAnsi="Arial" w:cs="Arial"/>
          <w:sz w:val="24"/>
          <w:szCs w:val="24"/>
        </w:rPr>
        <w:tab/>
      </w:r>
      <w:r w:rsidR="00A778F7">
        <w:rPr>
          <w:rFonts w:ascii="Arial" w:hAnsi="Arial" w:cs="Arial"/>
          <w:sz w:val="24"/>
          <w:szCs w:val="24"/>
        </w:rPr>
        <w:tab/>
      </w:r>
      <w:r w:rsidR="001B3E91">
        <w:rPr>
          <w:rFonts w:ascii="Arial" w:hAnsi="Arial" w:cs="Arial"/>
          <w:sz w:val="24"/>
          <w:szCs w:val="24"/>
        </w:rPr>
        <w:t xml:space="preserve"> 6        </w:t>
      </w:r>
    </w:p>
    <w:p w:rsidR="00971D89" w:rsidRPr="00971D89" w:rsidRDefault="00971D89" w:rsidP="00971D89">
      <w:pPr>
        <w:numPr>
          <w:ilvl w:val="0"/>
          <w:numId w:val="1"/>
        </w:numPr>
        <w:ind w:left="720" w:hanging="360"/>
        <w:rPr>
          <w:rFonts w:ascii="Arial" w:hAnsi="Arial" w:cs="Arial"/>
          <w:sz w:val="24"/>
          <w:szCs w:val="24"/>
        </w:rPr>
      </w:pPr>
      <w:r w:rsidRPr="00971D89">
        <w:rPr>
          <w:rFonts w:ascii="Arial" w:hAnsi="Arial" w:cs="Arial"/>
          <w:sz w:val="24"/>
          <w:szCs w:val="24"/>
        </w:rPr>
        <w:t>Legislative Requirements</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w:t>
      </w:r>
      <w:r w:rsidR="00995E23">
        <w:rPr>
          <w:rFonts w:ascii="Arial" w:hAnsi="Arial" w:cs="Arial"/>
          <w:sz w:val="24"/>
          <w:szCs w:val="24"/>
        </w:rPr>
        <w:t>9</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Who Can Apply for Funds</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w:t>
      </w:r>
      <w:r w:rsidR="00A778F7">
        <w:rPr>
          <w:rFonts w:ascii="Arial" w:hAnsi="Arial" w:cs="Arial"/>
          <w:sz w:val="24"/>
          <w:szCs w:val="24"/>
        </w:rPr>
        <w:t>9</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Use of Allotment Funds</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w:t>
      </w:r>
      <w:r w:rsidR="00A778F7">
        <w:rPr>
          <w:rFonts w:ascii="Arial" w:hAnsi="Arial" w:cs="Arial"/>
          <w:sz w:val="24"/>
          <w:szCs w:val="24"/>
        </w:rPr>
        <w:t>9</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Application for Block Grant Funds</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 xml:space="preserve"> </w:t>
      </w:r>
      <w:r w:rsidR="00A778F7">
        <w:rPr>
          <w:rFonts w:ascii="Arial" w:hAnsi="Arial" w:cs="Arial"/>
          <w:sz w:val="24"/>
          <w:szCs w:val="24"/>
        </w:rPr>
        <w:t>9</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Annual Report</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A778F7">
        <w:rPr>
          <w:rFonts w:ascii="Arial" w:hAnsi="Arial" w:cs="Arial"/>
          <w:sz w:val="24"/>
          <w:szCs w:val="24"/>
        </w:rPr>
        <w:tab/>
        <w:t>1</w:t>
      </w:r>
      <w:r w:rsidR="00995E23">
        <w:rPr>
          <w:rFonts w:ascii="Arial" w:hAnsi="Arial" w:cs="Arial"/>
          <w:sz w:val="24"/>
          <w:szCs w:val="24"/>
        </w:rPr>
        <w:t>1</w:t>
      </w:r>
    </w:p>
    <w:p w:rsidR="00971D89" w:rsidRPr="00971D89" w:rsidRDefault="00971D89" w:rsidP="00971D89">
      <w:pPr>
        <w:numPr>
          <w:ilvl w:val="1"/>
          <w:numId w:val="1"/>
        </w:numPr>
        <w:ind w:left="1080"/>
        <w:rPr>
          <w:rFonts w:ascii="Arial" w:hAnsi="Arial" w:cs="Arial"/>
          <w:sz w:val="24"/>
          <w:szCs w:val="24"/>
        </w:rPr>
      </w:pPr>
      <w:r w:rsidRPr="00971D89">
        <w:rPr>
          <w:rFonts w:ascii="Arial" w:hAnsi="Arial" w:cs="Arial"/>
          <w:sz w:val="24"/>
          <w:szCs w:val="24"/>
        </w:rPr>
        <w:t>Administration of Federal and State Programs</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t>1</w:t>
      </w:r>
      <w:r w:rsidR="00582090">
        <w:rPr>
          <w:rFonts w:ascii="Arial" w:hAnsi="Arial" w:cs="Arial"/>
          <w:sz w:val="24"/>
          <w:szCs w:val="24"/>
        </w:rPr>
        <w:t>2</w:t>
      </w:r>
    </w:p>
    <w:p w:rsidR="00971D89" w:rsidRPr="00971D89" w:rsidRDefault="00971D89" w:rsidP="00971D89">
      <w:pPr>
        <w:rPr>
          <w:rFonts w:ascii="Arial" w:hAnsi="Arial" w:cs="Arial"/>
          <w:sz w:val="24"/>
          <w:szCs w:val="24"/>
        </w:rPr>
      </w:pPr>
      <w:r w:rsidRPr="00971D89">
        <w:rPr>
          <w:rFonts w:ascii="Arial" w:hAnsi="Arial" w:cs="Arial"/>
          <w:sz w:val="24"/>
          <w:szCs w:val="24"/>
        </w:rPr>
        <w:t>PART TWO: APPLICATION/ANNUAL REPORT INSTRUCTIONS</w:t>
      </w:r>
      <w:r w:rsidR="001B3E91">
        <w:rPr>
          <w:rFonts w:ascii="Arial" w:hAnsi="Arial" w:cs="Arial"/>
          <w:sz w:val="24"/>
          <w:szCs w:val="24"/>
        </w:rPr>
        <w:tab/>
      </w:r>
      <w:r w:rsidR="001B3E91">
        <w:rPr>
          <w:rFonts w:ascii="Arial" w:hAnsi="Arial" w:cs="Arial"/>
          <w:sz w:val="24"/>
          <w:szCs w:val="24"/>
        </w:rPr>
        <w:tab/>
      </w:r>
      <w:r w:rsidR="001B3E91">
        <w:rPr>
          <w:rFonts w:ascii="Arial" w:hAnsi="Arial" w:cs="Arial"/>
          <w:sz w:val="24"/>
          <w:szCs w:val="24"/>
        </w:rPr>
        <w:tab/>
      </w:r>
      <w:r w:rsidR="001E7353">
        <w:rPr>
          <w:rFonts w:ascii="Arial" w:hAnsi="Arial" w:cs="Arial"/>
          <w:sz w:val="24"/>
          <w:szCs w:val="24"/>
        </w:rPr>
        <w:t>1</w:t>
      </w:r>
      <w:r w:rsidR="00A778F7">
        <w:rPr>
          <w:rFonts w:ascii="Arial" w:hAnsi="Arial" w:cs="Arial"/>
          <w:sz w:val="24"/>
          <w:szCs w:val="24"/>
        </w:rPr>
        <w:t>3</w:t>
      </w:r>
    </w:p>
    <w:p w:rsidR="00971D89" w:rsidRPr="00971D89" w:rsidRDefault="00971D89" w:rsidP="00971D89">
      <w:pPr>
        <w:numPr>
          <w:ilvl w:val="0"/>
          <w:numId w:val="2"/>
        </w:numPr>
        <w:ind w:left="720" w:hanging="360"/>
        <w:rPr>
          <w:rFonts w:ascii="Arial" w:eastAsia="Calibri" w:hAnsi="Arial" w:cs="Arial"/>
          <w:sz w:val="24"/>
          <w:szCs w:val="24"/>
        </w:rPr>
      </w:pPr>
      <w:r w:rsidRPr="00971D89">
        <w:rPr>
          <w:rFonts w:ascii="Arial" w:eastAsia="Calibri" w:hAnsi="Arial" w:cs="Arial"/>
          <w:sz w:val="24"/>
          <w:szCs w:val="24"/>
        </w:rPr>
        <w:t>General Requirements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A778F7">
        <w:rPr>
          <w:rFonts w:ascii="Arial" w:eastAsia="Calibri" w:hAnsi="Arial" w:cs="Arial"/>
          <w:sz w:val="24"/>
          <w:szCs w:val="24"/>
        </w:rPr>
        <w:t>3</w:t>
      </w:r>
    </w:p>
    <w:p w:rsidR="00971D89" w:rsidRPr="00971D89" w:rsidRDefault="00971D89" w:rsidP="00971D89">
      <w:pPr>
        <w:numPr>
          <w:ilvl w:val="1"/>
          <w:numId w:val="2"/>
        </w:numPr>
        <w:ind w:left="1080"/>
        <w:rPr>
          <w:rFonts w:ascii="Arial" w:eastAsia="Calibri" w:hAnsi="Arial" w:cs="Arial"/>
          <w:sz w:val="24"/>
          <w:szCs w:val="24"/>
        </w:rPr>
      </w:pPr>
      <w:r w:rsidRPr="00971D89">
        <w:rPr>
          <w:rFonts w:ascii="Arial" w:eastAsia="Calibri" w:hAnsi="Arial" w:cs="Arial"/>
          <w:sz w:val="24"/>
          <w:szCs w:val="24"/>
        </w:rPr>
        <w:t>Letter of Transmittal</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A778F7">
        <w:rPr>
          <w:rFonts w:ascii="Arial" w:eastAsia="Calibri" w:hAnsi="Arial" w:cs="Arial"/>
          <w:sz w:val="24"/>
          <w:szCs w:val="24"/>
        </w:rPr>
        <w:t>3</w:t>
      </w:r>
    </w:p>
    <w:p w:rsidR="00971D89" w:rsidRPr="00971D89" w:rsidRDefault="00971D89" w:rsidP="00971D89">
      <w:pPr>
        <w:numPr>
          <w:ilvl w:val="1"/>
          <w:numId w:val="2"/>
        </w:numPr>
        <w:ind w:left="1080"/>
        <w:rPr>
          <w:rFonts w:ascii="Arial" w:eastAsia="Calibri" w:hAnsi="Arial" w:cs="Arial"/>
          <w:sz w:val="24"/>
          <w:szCs w:val="24"/>
        </w:rPr>
      </w:pPr>
      <w:r w:rsidRPr="00971D89">
        <w:rPr>
          <w:rFonts w:ascii="Arial" w:eastAsia="Calibri" w:hAnsi="Arial" w:cs="Arial"/>
          <w:sz w:val="24"/>
          <w:szCs w:val="24"/>
        </w:rPr>
        <w:t>Face Sheet</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A778F7">
        <w:rPr>
          <w:rFonts w:ascii="Arial" w:eastAsia="Calibri" w:hAnsi="Arial" w:cs="Arial"/>
          <w:sz w:val="24"/>
          <w:szCs w:val="24"/>
        </w:rPr>
        <w:t>3</w:t>
      </w:r>
    </w:p>
    <w:p w:rsidR="00971D89" w:rsidRPr="00971D89" w:rsidRDefault="00971D89" w:rsidP="00971D89">
      <w:pPr>
        <w:numPr>
          <w:ilvl w:val="1"/>
          <w:numId w:val="2"/>
        </w:numPr>
        <w:ind w:left="1080"/>
        <w:rPr>
          <w:rFonts w:ascii="Arial" w:eastAsia="Calibri" w:hAnsi="Arial" w:cs="Arial"/>
          <w:sz w:val="24"/>
          <w:szCs w:val="24"/>
        </w:rPr>
      </w:pPr>
      <w:r w:rsidRPr="00971D89">
        <w:rPr>
          <w:rFonts w:ascii="Arial" w:eastAsia="Calibri" w:hAnsi="Arial" w:cs="Arial"/>
          <w:sz w:val="24"/>
          <w:szCs w:val="24"/>
        </w:rPr>
        <w:t>Assurances and Certifications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A778F7">
        <w:rPr>
          <w:rFonts w:ascii="Arial" w:eastAsia="Calibri" w:hAnsi="Arial" w:cs="Arial"/>
          <w:sz w:val="24"/>
          <w:szCs w:val="24"/>
        </w:rPr>
        <w:t>3</w:t>
      </w:r>
    </w:p>
    <w:p w:rsidR="00971D89" w:rsidRPr="00971D89" w:rsidRDefault="00971D89" w:rsidP="00971D89">
      <w:pPr>
        <w:numPr>
          <w:ilvl w:val="1"/>
          <w:numId w:val="2"/>
        </w:numPr>
        <w:ind w:left="1080"/>
        <w:rPr>
          <w:rFonts w:ascii="Arial" w:eastAsia="Calibri" w:hAnsi="Arial" w:cs="Arial"/>
          <w:sz w:val="24"/>
          <w:szCs w:val="24"/>
        </w:rPr>
      </w:pPr>
      <w:r w:rsidRPr="00971D89">
        <w:rPr>
          <w:rFonts w:ascii="Arial" w:eastAsia="Calibri" w:hAnsi="Arial" w:cs="Arial"/>
          <w:sz w:val="24"/>
          <w:szCs w:val="24"/>
        </w:rPr>
        <w:t>Table of Contents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A778F7">
        <w:rPr>
          <w:rFonts w:ascii="Arial" w:eastAsia="Calibri" w:hAnsi="Arial" w:cs="Arial"/>
          <w:sz w:val="24"/>
          <w:szCs w:val="24"/>
        </w:rPr>
        <w:t>3</w:t>
      </w:r>
    </w:p>
    <w:p w:rsidR="00971D89" w:rsidRPr="00971D89" w:rsidRDefault="00971D89" w:rsidP="00971D89">
      <w:pPr>
        <w:numPr>
          <w:ilvl w:val="1"/>
          <w:numId w:val="2"/>
        </w:numPr>
        <w:ind w:left="1080"/>
        <w:rPr>
          <w:rFonts w:ascii="Arial" w:eastAsia="Calibri" w:hAnsi="Arial" w:cs="Arial"/>
          <w:sz w:val="24"/>
          <w:szCs w:val="24"/>
        </w:rPr>
      </w:pPr>
      <w:r w:rsidRPr="00971D89">
        <w:rPr>
          <w:rFonts w:ascii="Arial" w:eastAsia="Calibri" w:hAnsi="Arial" w:cs="Arial"/>
          <w:sz w:val="24"/>
          <w:szCs w:val="24"/>
        </w:rPr>
        <w:t>Application/Annual Report Executive Summary</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ED07D5">
        <w:rPr>
          <w:rFonts w:ascii="Arial" w:eastAsia="Calibri" w:hAnsi="Arial" w:cs="Arial"/>
          <w:sz w:val="24"/>
          <w:szCs w:val="24"/>
        </w:rPr>
        <w:t>3</w:t>
      </w:r>
    </w:p>
    <w:p w:rsidR="00971D89" w:rsidRPr="00971D89" w:rsidRDefault="00246241" w:rsidP="00971D89">
      <w:pPr>
        <w:numPr>
          <w:ilvl w:val="0"/>
          <w:numId w:val="2"/>
        </w:numPr>
        <w:ind w:left="720" w:hanging="360"/>
        <w:rPr>
          <w:rFonts w:ascii="Arial" w:eastAsia="Calibri" w:hAnsi="Arial" w:cs="Arial"/>
          <w:sz w:val="24"/>
          <w:szCs w:val="24"/>
        </w:rPr>
      </w:pPr>
      <w:r>
        <w:rPr>
          <w:rFonts w:ascii="Arial" w:eastAsia="Calibri" w:hAnsi="Arial" w:cs="Arial"/>
          <w:sz w:val="24"/>
          <w:szCs w:val="24"/>
        </w:rPr>
        <w:t xml:space="preserve">Components of the </w:t>
      </w:r>
      <w:r w:rsidR="00971D89" w:rsidRPr="00971D89">
        <w:rPr>
          <w:rFonts w:ascii="Arial" w:eastAsia="Calibri" w:hAnsi="Arial" w:cs="Arial"/>
          <w:sz w:val="24"/>
          <w:szCs w:val="24"/>
        </w:rPr>
        <w:t>Application</w:t>
      </w:r>
      <w:r>
        <w:rPr>
          <w:rFonts w:ascii="Arial" w:eastAsia="Calibri" w:hAnsi="Arial" w:cs="Arial"/>
          <w:sz w:val="24"/>
          <w:szCs w:val="24"/>
        </w:rPr>
        <w:t>/Annual Report</w:t>
      </w:r>
      <w:r w:rsidR="00971D89" w:rsidRPr="00971D89">
        <w:rPr>
          <w:rFonts w:ascii="Arial" w:eastAsia="Calibri" w:hAnsi="Arial" w:cs="Arial"/>
          <w:sz w:val="24"/>
          <w:szCs w:val="24"/>
        </w:rPr>
        <w:t xml:space="preserve"> </w:t>
      </w:r>
      <w:r w:rsidR="00ED07D5">
        <w:rPr>
          <w:rFonts w:ascii="Arial" w:eastAsia="Calibri" w:hAnsi="Arial" w:cs="Arial"/>
          <w:sz w:val="24"/>
          <w:szCs w:val="24"/>
        </w:rPr>
        <w:tab/>
      </w:r>
      <w:r w:rsidR="00ED07D5">
        <w:rPr>
          <w:rFonts w:ascii="Arial" w:eastAsia="Calibri" w:hAnsi="Arial" w:cs="Arial"/>
          <w:sz w:val="24"/>
          <w:szCs w:val="24"/>
        </w:rPr>
        <w:tab/>
      </w:r>
      <w:r w:rsidR="00ED07D5">
        <w:rPr>
          <w:rFonts w:ascii="Arial" w:eastAsia="Calibri" w:hAnsi="Arial" w:cs="Arial"/>
          <w:sz w:val="24"/>
          <w:szCs w:val="24"/>
        </w:rPr>
        <w:tab/>
      </w:r>
      <w:r w:rsidR="00ED07D5">
        <w:rPr>
          <w:rFonts w:ascii="Arial" w:eastAsia="Calibri" w:hAnsi="Arial" w:cs="Arial"/>
          <w:sz w:val="24"/>
          <w:szCs w:val="24"/>
        </w:rPr>
        <w:tab/>
      </w:r>
      <w:r w:rsidR="001E7353">
        <w:rPr>
          <w:rFonts w:ascii="Arial" w:eastAsia="Calibri" w:hAnsi="Arial" w:cs="Arial"/>
          <w:sz w:val="24"/>
          <w:szCs w:val="24"/>
        </w:rPr>
        <w:tab/>
        <w:t>1</w:t>
      </w:r>
      <w:r w:rsidR="00ED07D5">
        <w:rPr>
          <w:rFonts w:ascii="Arial" w:eastAsia="Calibri" w:hAnsi="Arial" w:cs="Arial"/>
          <w:sz w:val="24"/>
          <w:szCs w:val="24"/>
        </w:rPr>
        <w:t>4</w:t>
      </w:r>
    </w:p>
    <w:p w:rsidR="00971D89" w:rsidRPr="00971D89" w:rsidRDefault="00971D89" w:rsidP="00971D89">
      <w:pPr>
        <w:numPr>
          <w:ilvl w:val="1"/>
          <w:numId w:val="2"/>
        </w:numPr>
        <w:ind w:left="1080"/>
        <w:rPr>
          <w:rFonts w:ascii="Arial" w:eastAsia="Calibri" w:hAnsi="Arial" w:cs="Arial"/>
          <w:sz w:val="24"/>
          <w:szCs w:val="24"/>
        </w:rPr>
      </w:pPr>
      <w:r w:rsidRPr="00971D89">
        <w:rPr>
          <w:rFonts w:ascii="Arial" w:eastAsia="Calibri" w:hAnsi="Arial" w:cs="Arial"/>
          <w:sz w:val="24"/>
          <w:szCs w:val="24"/>
        </w:rPr>
        <w:t>Overview of the State</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ED07D5">
        <w:rPr>
          <w:rFonts w:ascii="Arial" w:eastAsia="Calibri" w:hAnsi="Arial" w:cs="Arial"/>
          <w:sz w:val="24"/>
          <w:szCs w:val="24"/>
        </w:rPr>
        <w:t>5</w:t>
      </w:r>
    </w:p>
    <w:p w:rsidR="00971D89" w:rsidRPr="00971D89" w:rsidRDefault="00995E23" w:rsidP="00971D89">
      <w:pPr>
        <w:numPr>
          <w:ilvl w:val="1"/>
          <w:numId w:val="2"/>
        </w:numPr>
        <w:ind w:left="1080"/>
        <w:rPr>
          <w:rFonts w:ascii="Arial" w:eastAsia="Calibri" w:hAnsi="Arial" w:cs="Arial"/>
          <w:sz w:val="24"/>
          <w:szCs w:val="24"/>
        </w:rPr>
      </w:pPr>
      <w:r>
        <w:rPr>
          <w:rFonts w:ascii="Arial" w:eastAsia="Calibri" w:hAnsi="Arial" w:cs="Arial"/>
          <w:sz w:val="24"/>
          <w:szCs w:val="24"/>
        </w:rPr>
        <w:lastRenderedPageBreak/>
        <w:t xml:space="preserve">Five-Year </w:t>
      </w:r>
      <w:r w:rsidR="00971D89" w:rsidRPr="00971D89">
        <w:rPr>
          <w:rFonts w:ascii="Arial" w:eastAsia="Calibri" w:hAnsi="Arial" w:cs="Arial"/>
          <w:sz w:val="24"/>
          <w:szCs w:val="24"/>
        </w:rPr>
        <w:t>Needs Assessment</w:t>
      </w:r>
      <w:r w:rsidR="00FE5520">
        <w:rPr>
          <w:rFonts w:ascii="Arial" w:eastAsia="Calibri" w:hAnsi="Arial" w:cs="Arial"/>
          <w:sz w:val="24"/>
          <w:szCs w:val="24"/>
        </w:rPr>
        <w:t xml:space="preserve"> Summary</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ED07D5">
        <w:rPr>
          <w:rFonts w:ascii="Arial" w:eastAsia="Calibri" w:hAnsi="Arial" w:cs="Arial"/>
          <w:sz w:val="24"/>
          <w:szCs w:val="24"/>
        </w:rPr>
        <w:t>6</w:t>
      </w:r>
    </w:p>
    <w:p w:rsidR="00971D89" w:rsidRPr="00971D89" w:rsidRDefault="00971D89" w:rsidP="00971D89">
      <w:pPr>
        <w:numPr>
          <w:ilvl w:val="2"/>
          <w:numId w:val="2"/>
        </w:numPr>
        <w:ind w:left="1440" w:hanging="360"/>
        <w:rPr>
          <w:rFonts w:ascii="Arial" w:eastAsia="Calibri" w:hAnsi="Arial" w:cs="Arial"/>
          <w:sz w:val="24"/>
          <w:szCs w:val="24"/>
        </w:rPr>
      </w:pPr>
      <w:r w:rsidRPr="00971D89">
        <w:rPr>
          <w:rFonts w:ascii="Arial" w:eastAsia="Calibri" w:hAnsi="Arial" w:cs="Arial"/>
          <w:sz w:val="24"/>
          <w:szCs w:val="24"/>
        </w:rPr>
        <w:t>Process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B00308">
        <w:rPr>
          <w:rFonts w:ascii="Arial" w:eastAsia="Calibri" w:hAnsi="Arial" w:cs="Arial"/>
          <w:sz w:val="24"/>
          <w:szCs w:val="24"/>
        </w:rPr>
        <w:t>9</w:t>
      </w:r>
    </w:p>
    <w:p w:rsidR="00971D89" w:rsidRPr="00971D89" w:rsidRDefault="00971D89" w:rsidP="00971D89">
      <w:pPr>
        <w:numPr>
          <w:ilvl w:val="2"/>
          <w:numId w:val="2"/>
        </w:numPr>
        <w:ind w:left="1440" w:hanging="360"/>
        <w:rPr>
          <w:rFonts w:ascii="Arial" w:eastAsia="Calibri" w:hAnsi="Arial" w:cs="Arial"/>
          <w:sz w:val="24"/>
          <w:szCs w:val="24"/>
        </w:rPr>
      </w:pPr>
      <w:r w:rsidRPr="00971D89">
        <w:rPr>
          <w:rFonts w:ascii="Arial" w:eastAsia="Calibri" w:hAnsi="Arial" w:cs="Arial"/>
          <w:sz w:val="24"/>
          <w:szCs w:val="24"/>
        </w:rPr>
        <w:t>Findings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1</w:t>
      </w:r>
      <w:r w:rsidR="00ED07D5">
        <w:rPr>
          <w:rFonts w:ascii="Arial" w:eastAsia="Calibri" w:hAnsi="Arial" w:cs="Arial"/>
          <w:sz w:val="24"/>
          <w:szCs w:val="24"/>
        </w:rPr>
        <w:t>9</w:t>
      </w:r>
    </w:p>
    <w:p w:rsidR="00971D89" w:rsidRPr="00971D89" w:rsidRDefault="00971D89" w:rsidP="00971D89">
      <w:pPr>
        <w:numPr>
          <w:ilvl w:val="3"/>
          <w:numId w:val="2"/>
        </w:numPr>
        <w:ind w:left="1800"/>
        <w:rPr>
          <w:rFonts w:ascii="Arial" w:eastAsia="Calibri" w:hAnsi="Arial" w:cs="Arial"/>
          <w:sz w:val="24"/>
          <w:szCs w:val="24"/>
        </w:rPr>
      </w:pPr>
      <w:r w:rsidRPr="00971D89">
        <w:rPr>
          <w:rFonts w:ascii="Arial" w:eastAsia="Calibri" w:hAnsi="Arial" w:cs="Arial"/>
          <w:sz w:val="24"/>
          <w:szCs w:val="24"/>
        </w:rPr>
        <w:t>MCH Population Needs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ED07D5">
        <w:rPr>
          <w:rFonts w:ascii="Arial" w:eastAsia="Calibri" w:hAnsi="Arial" w:cs="Arial"/>
          <w:sz w:val="24"/>
          <w:szCs w:val="24"/>
        </w:rPr>
        <w:t>20</w:t>
      </w:r>
    </w:p>
    <w:p w:rsidR="00971D89" w:rsidRPr="00971D89" w:rsidRDefault="00971D89" w:rsidP="00971D89">
      <w:pPr>
        <w:numPr>
          <w:ilvl w:val="3"/>
          <w:numId w:val="2"/>
        </w:numPr>
        <w:ind w:left="1800"/>
        <w:rPr>
          <w:rFonts w:ascii="Arial" w:eastAsia="Calibri" w:hAnsi="Arial" w:cs="Arial"/>
          <w:sz w:val="24"/>
          <w:szCs w:val="24"/>
        </w:rPr>
      </w:pPr>
      <w:r w:rsidRPr="00971D89">
        <w:rPr>
          <w:rFonts w:ascii="Arial" w:eastAsia="Calibri" w:hAnsi="Arial" w:cs="Arial"/>
          <w:sz w:val="24"/>
          <w:szCs w:val="24"/>
        </w:rPr>
        <w:t>Title V Program Capacity</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ED07D5">
        <w:rPr>
          <w:rFonts w:ascii="Arial" w:eastAsia="Calibri" w:hAnsi="Arial" w:cs="Arial"/>
          <w:sz w:val="24"/>
          <w:szCs w:val="24"/>
        </w:rPr>
        <w:t>21</w:t>
      </w:r>
    </w:p>
    <w:p w:rsidR="00971D89" w:rsidRPr="00971D89" w:rsidRDefault="00971D89" w:rsidP="005778CC">
      <w:pPr>
        <w:numPr>
          <w:ilvl w:val="4"/>
          <w:numId w:val="9"/>
        </w:numPr>
        <w:ind w:left="2160" w:hanging="270"/>
        <w:rPr>
          <w:rFonts w:ascii="Arial" w:eastAsia="Calibri" w:hAnsi="Arial" w:cs="Arial"/>
          <w:sz w:val="24"/>
          <w:szCs w:val="24"/>
        </w:rPr>
      </w:pPr>
      <w:r w:rsidRPr="00971D89">
        <w:rPr>
          <w:rFonts w:ascii="Arial" w:eastAsia="Calibri" w:hAnsi="Arial" w:cs="Arial"/>
          <w:sz w:val="24"/>
          <w:szCs w:val="24"/>
        </w:rPr>
        <w:t>Organizational Structure</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ED07D5">
        <w:rPr>
          <w:rFonts w:ascii="Arial" w:eastAsia="Calibri" w:hAnsi="Arial" w:cs="Arial"/>
          <w:sz w:val="24"/>
          <w:szCs w:val="24"/>
        </w:rPr>
        <w:t>21</w:t>
      </w:r>
    </w:p>
    <w:p w:rsidR="00971D89" w:rsidRDefault="00971D89" w:rsidP="005778CC">
      <w:pPr>
        <w:numPr>
          <w:ilvl w:val="4"/>
          <w:numId w:val="9"/>
        </w:numPr>
        <w:ind w:left="2160" w:hanging="270"/>
        <w:rPr>
          <w:rFonts w:ascii="Arial" w:eastAsia="Calibri" w:hAnsi="Arial" w:cs="Arial"/>
          <w:sz w:val="24"/>
          <w:szCs w:val="24"/>
        </w:rPr>
      </w:pPr>
      <w:r w:rsidRPr="00971D89">
        <w:rPr>
          <w:rFonts w:ascii="Arial" w:eastAsia="Calibri" w:hAnsi="Arial" w:cs="Arial"/>
          <w:sz w:val="24"/>
          <w:szCs w:val="24"/>
        </w:rPr>
        <w:t>Agency Capacity</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ED07D5">
        <w:rPr>
          <w:rFonts w:ascii="Arial" w:eastAsia="Calibri" w:hAnsi="Arial" w:cs="Arial"/>
          <w:sz w:val="24"/>
          <w:szCs w:val="24"/>
        </w:rPr>
        <w:t>2</w:t>
      </w:r>
      <w:r w:rsidR="00B00308">
        <w:rPr>
          <w:rFonts w:ascii="Arial" w:eastAsia="Calibri" w:hAnsi="Arial" w:cs="Arial"/>
          <w:sz w:val="24"/>
          <w:szCs w:val="24"/>
        </w:rPr>
        <w:t>2</w:t>
      </w:r>
    </w:p>
    <w:p w:rsidR="0048173D" w:rsidRPr="00971D89" w:rsidRDefault="0048173D" w:rsidP="005778CC">
      <w:pPr>
        <w:numPr>
          <w:ilvl w:val="4"/>
          <w:numId w:val="9"/>
        </w:numPr>
        <w:ind w:left="2160" w:hanging="270"/>
        <w:rPr>
          <w:rFonts w:ascii="Arial" w:eastAsia="Calibri" w:hAnsi="Arial" w:cs="Arial"/>
          <w:sz w:val="24"/>
          <w:szCs w:val="24"/>
        </w:rPr>
      </w:pPr>
      <w:r>
        <w:rPr>
          <w:rFonts w:ascii="Arial" w:eastAsia="Calibri" w:hAnsi="Arial" w:cs="Arial"/>
          <w:sz w:val="24"/>
          <w:szCs w:val="24"/>
        </w:rPr>
        <w:t>MCH Workforce Development and Capacity</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ED07D5">
        <w:rPr>
          <w:rFonts w:ascii="Arial" w:eastAsia="Calibri" w:hAnsi="Arial" w:cs="Arial"/>
          <w:sz w:val="24"/>
          <w:szCs w:val="24"/>
        </w:rPr>
        <w:t>22</w:t>
      </w:r>
    </w:p>
    <w:p w:rsidR="00971D89" w:rsidRPr="0000482E" w:rsidRDefault="00971D89" w:rsidP="0048173D">
      <w:pPr>
        <w:pStyle w:val="ListParagraph"/>
        <w:numPr>
          <w:ilvl w:val="4"/>
          <w:numId w:val="2"/>
        </w:numPr>
        <w:ind w:left="1800"/>
        <w:rPr>
          <w:rFonts w:ascii="Arial" w:eastAsia="Calibri" w:hAnsi="Arial" w:cs="Arial"/>
          <w:sz w:val="24"/>
          <w:szCs w:val="24"/>
        </w:rPr>
      </w:pPr>
      <w:r w:rsidRPr="0000482E">
        <w:rPr>
          <w:rFonts w:ascii="Arial" w:eastAsia="Calibri" w:hAnsi="Arial" w:cs="Arial"/>
          <w:sz w:val="24"/>
          <w:szCs w:val="24"/>
        </w:rPr>
        <w:t>Partnerships, Collaboration, and Coordination</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2</w:t>
      </w:r>
      <w:r w:rsidR="00ED07D5">
        <w:rPr>
          <w:rFonts w:ascii="Arial" w:eastAsia="Calibri" w:hAnsi="Arial" w:cs="Arial"/>
          <w:sz w:val="24"/>
          <w:szCs w:val="24"/>
        </w:rPr>
        <w:t>3</w:t>
      </w:r>
    </w:p>
    <w:p w:rsidR="00971D89" w:rsidRPr="00971D89" w:rsidRDefault="00971D89" w:rsidP="0000482E">
      <w:pPr>
        <w:numPr>
          <w:ilvl w:val="1"/>
          <w:numId w:val="2"/>
        </w:numPr>
        <w:ind w:left="1080"/>
        <w:rPr>
          <w:rFonts w:ascii="Arial" w:eastAsia="Calibri" w:hAnsi="Arial" w:cs="Arial"/>
          <w:sz w:val="24"/>
          <w:szCs w:val="24"/>
        </w:rPr>
      </w:pPr>
      <w:r w:rsidRPr="00971D89">
        <w:rPr>
          <w:rFonts w:ascii="Arial" w:eastAsia="Calibri" w:hAnsi="Arial" w:cs="Arial"/>
          <w:sz w:val="24"/>
          <w:szCs w:val="24"/>
        </w:rPr>
        <w:t>State Selected Priorities</w:t>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r>
      <w:r w:rsidR="001E7353">
        <w:rPr>
          <w:rFonts w:ascii="Arial" w:eastAsia="Calibri" w:hAnsi="Arial" w:cs="Arial"/>
          <w:sz w:val="24"/>
          <w:szCs w:val="24"/>
        </w:rPr>
        <w:tab/>
        <w:t>2</w:t>
      </w:r>
      <w:r w:rsidR="00B00308">
        <w:rPr>
          <w:rFonts w:ascii="Arial" w:eastAsia="Calibri" w:hAnsi="Arial" w:cs="Arial"/>
          <w:sz w:val="24"/>
          <w:szCs w:val="24"/>
        </w:rPr>
        <w:t>6</w:t>
      </w:r>
    </w:p>
    <w:p w:rsidR="00971D89" w:rsidRPr="00971D89" w:rsidRDefault="00971D89" w:rsidP="0000482E">
      <w:pPr>
        <w:numPr>
          <w:ilvl w:val="1"/>
          <w:numId w:val="2"/>
        </w:numPr>
        <w:ind w:left="1080"/>
        <w:rPr>
          <w:rFonts w:ascii="Arial" w:eastAsia="Calibri" w:hAnsi="Arial" w:cs="Arial"/>
          <w:sz w:val="24"/>
          <w:szCs w:val="24"/>
        </w:rPr>
      </w:pPr>
      <w:r w:rsidRPr="00971D89">
        <w:rPr>
          <w:rFonts w:ascii="Arial" w:eastAsia="Calibri" w:hAnsi="Arial" w:cs="Arial"/>
          <w:sz w:val="24"/>
          <w:szCs w:val="24"/>
        </w:rPr>
        <w:t xml:space="preserve">Linkage of State Selected Priorities with National Performance </w:t>
      </w:r>
      <w:r w:rsidR="001E7353">
        <w:rPr>
          <w:rFonts w:ascii="Arial" w:eastAsia="Calibri" w:hAnsi="Arial" w:cs="Arial"/>
          <w:sz w:val="24"/>
          <w:szCs w:val="24"/>
        </w:rPr>
        <w:t xml:space="preserve">  </w:t>
      </w:r>
      <w:r w:rsidR="001E7353">
        <w:rPr>
          <w:rFonts w:ascii="Arial" w:eastAsia="Calibri" w:hAnsi="Arial" w:cs="Arial"/>
          <w:sz w:val="24"/>
          <w:szCs w:val="24"/>
        </w:rPr>
        <w:tab/>
      </w:r>
      <w:r w:rsidR="001E7353">
        <w:rPr>
          <w:rFonts w:ascii="Arial" w:eastAsia="Calibri" w:hAnsi="Arial" w:cs="Arial"/>
          <w:sz w:val="24"/>
          <w:szCs w:val="24"/>
        </w:rPr>
        <w:tab/>
        <w:t>2</w:t>
      </w:r>
      <w:r w:rsidR="00ED07D5">
        <w:rPr>
          <w:rFonts w:ascii="Arial" w:eastAsia="Calibri" w:hAnsi="Arial" w:cs="Arial"/>
          <w:sz w:val="24"/>
          <w:szCs w:val="24"/>
        </w:rPr>
        <w:t>6</w:t>
      </w:r>
      <w:r w:rsidR="001E7353">
        <w:rPr>
          <w:rFonts w:ascii="Arial" w:eastAsia="Calibri" w:hAnsi="Arial" w:cs="Arial"/>
          <w:sz w:val="24"/>
          <w:szCs w:val="24"/>
        </w:rPr>
        <w:t xml:space="preserve">                </w:t>
      </w:r>
      <w:r w:rsidRPr="00971D89">
        <w:rPr>
          <w:rFonts w:ascii="Arial" w:eastAsia="Calibri" w:hAnsi="Arial" w:cs="Arial"/>
          <w:sz w:val="24"/>
          <w:szCs w:val="24"/>
        </w:rPr>
        <w:t>and Outcome Measures</w:t>
      </w:r>
    </w:p>
    <w:p w:rsidR="00971D89" w:rsidRDefault="00971D89" w:rsidP="00394DDB">
      <w:pPr>
        <w:numPr>
          <w:ilvl w:val="1"/>
          <w:numId w:val="2"/>
        </w:numPr>
        <w:ind w:left="1080"/>
        <w:rPr>
          <w:rFonts w:ascii="Arial" w:eastAsia="Calibri" w:hAnsi="Arial" w:cs="Arial"/>
          <w:sz w:val="24"/>
          <w:szCs w:val="24"/>
        </w:rPr>
      </w:pPr>
      <w:r w:rsidRPr="00971D89">
        <w:rPr>
          <w:rFonts w:ascii="Arial" w:eastAsia="Calibri" w:hAnsi="Arial" w:cs="Arial"/>
          <w:sz w:val="24"/>
          <w:szCs w:val="24"/>
        </w:rPr>
        <w:t xml:space="preserve">Linkage of State Selected Priorities with State Performance </w:t>
      </w:r>
      <w:r w:rsidR="001E7353">
        <w:rPr>
          <w:rFonts w:ascii="Arial" w:eastAsia="Calibri" w:hAnsi="Arial" w:cs="Arial"/>
          <w:sz w:val="24"/>
          <w:szCs w:val="24"/>
        </w:rPr>
        <w:t xml:space="preserve">     </w:t>
      </w:r>
      <w:r w:rsidR="001E7353">
        <w:rPr>
          <w:rFonts w:ascii="Arial" w:eastAsia="Calibri" w:hAnsi="Arial" w:cs="Arial"/>
          <w:sz w:val="24"/>
          <w:szCs w:val="24"/>
        </w:rPr>
        <w:tab/>
      </w:r>
      <w:r w:rsidR="001E7353">
        <w:rPr>
          <w:rFonts w:ascii="Arial" w:eastAsia="Calibri" w:hAnsi="Arial" w:cs="Arial"/>
          <w:sz w:val="24"/>
          <w:szCs w:val="24"/>
        </w:rPr>
        <w:tab/>
        <w:t>2</w:t>
      </w:r>
      <w:r w:rsidR="00ED07D5">
        <w:rPr>
          <w:rFonts w:ascii="Arial" w:eastAsia="Calibri" w:hAnsi="Arial" w:cs="Arial"/>
          <w:sz w:val="24"/>
          <w:szCs w:val="24"/>
        </w:rPr>
        <w:t>7</w:t>
      </w:r>
      <w:r w:rsidR="001E7353">
        <w:rPr>
          <w:rFonts w:ascii="Arial" w:eastAsia="Calibri" w:hAnsi="Arial" w:cs="Arial"/>
          <w:sz w:val="24"/>
          <w:szCs w:val="24"/>
        </w:rPr>
        <w:t xml:space="preserve">                 </w:t>
      </w:r>
      <w:r w:rsidRPr="00971D89">
        <w:rPr>
          <w:rFonts w:ascii="Arial" w:eastAsia="Calibri" w:hAnsi="Arial" w:cs="Arial"/>
          <w:sz w:val="24"/>
          <w:szCs w:val="24"/>
        </w:rPr>
        <w:t>and Outcome Measures</w:t>
      </w:r>
    </w:p>
    <w:p w:rsidR="00ED07D5" w:rsidRDefault="00ED07D5" w:rsidP="00394DDB">
      <w:pPr>
        <w:numPr>
          <w:ilvl w:val="1"/>
          <w:numId w:val="2"/>
        </w:numPr>
        <w:ind w:left="1080"/>
        <w:rPr>
          <w:rFonts w:ascii="Arial" w:eastAsia="Calibri" w:hAnsi="Arial" w:cs="Arial"/>
          <w:sz w:val="24"/>
          <w:szCs w:val="24"/>
        </w:rPr>
      </w:pPr>
      <w:r>
        <w:rPr>
          <w:rFonts w:ascii="Arial" w:eastAsia="Calibri" w:hAnsi="Arial" w:cs="Arial"/>
          <w:sz w:val="24"/>
          <w:szCs w:val="24"/>
        </w:rPr>
        <w:t>Five-Year State Action Plan</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28</w:t>
      </w:r>
    </w:p>
    <w:p w:rsidR="00ED07D5" w:rsidRPr="00971D89" w:rsidRDefault="00ED07D5" w:rsidP="00394DDB">
      <w:pPr>
        <w:numPr>
          <w:ilvl w:val="2"/>
          <w:numId w:val="2"/>
        </w:numPr>
        <w:ind w:left="1440" w:hanging="360"/>
        <w:rPr>
          <w:rFonts w:ascii="Arial" w:eastAsia="Calibri" w:hAnsi="Arial" w:cs="Arial"/>
          <w:sz w:val="24"/>
          <w:szCs w:val="24"/>
        </w:rPr>
      </w:pPr>
      <w:r>
        <w:rPr>
          <w:rFonts w:ascii="Arial" w:eastAsia="Calibri" w:hAnsi="Arial" w:cs="Arial"/>
          <w:sz w:val="24"/>
          <w:szCs w:val="24"/>
        </w:rPr>
        <w:t>State Action Plan and Strategies by MCH Population</w:t>
      </w:r>
      <w:r w:rsidR="00613693">
        <w:rPr>
          <w:rFonts w:ascii="Arial" w:eastAsia="Calibri" w:hAnsi="Arial" w:cs="Arial"/>
          <w:sz w:val="24"/>
          <w:szCs w:val="24"/>
        </w:rPr>
        <w:tab/>
      </w:r>
      <w:r w:rsidR="00613693">
        <w:rPr>
          <w:rFonts w:ascii="Arial" w:eastAsia="Calibri" w:hAnsi="Arial" w:cs="Arial"/>
          <w:sz w:val="24"/>
          <w:szCs w:val="24"/>
        </w:rPr>
        <w:tab/>
      </w:r>
      <w:r w:rsidR="00613693">
        <w:rPr>
          <w:rFonts w:ascii="Arial" w:eastAsia="Calibri" w:hAnsi="Arial" w:cs="Arial"/>
          <w:sz w:val="24"/>
          <w:szCs w:val="24"/>
        </w:rPr>
        <w:tab/>
        <w:t>28</w:t>
      </w:r>
      <w:r>
        <w:rPr>
          <w:rFonts w:ascii="Arial" w:eastAsia="Calibri" w:hAnsi="Arial" w:cs="Arial"/>
          <w:sz w:val="24"/>
          <w:szCs w:val="24"/>
        </w:rPr>
        <w:tab/>
      </w:r>
    </w:p>
    <w:p w:rsidR="00ED07D5" w:rsidRPr="00971D89" w:rsidRDefault="00613693" w:rsidP="00ED07D5">
      <w:pPr>
        <w:numPr>
          <w:ilvl w:val="3"/>
          <w:numId w:val="2"/>
        </w:numPr>
        <w:ind w:left="1800"/>
        <w:rPr>
          <w:rFonts w:ascii="Arial" w:eastAsia="Calibri" w:hAnsi="Arial" w:cs="Arial"/>
          <w:sz w:val="24"/>
          <w:szCs w:val="24"/>
        </w:rPr>
      </w:pPr>
      <w:r>
        <w:rPr>
          <w:rFonts w:ascii="Arial" w:eastAsia="Calibri" w:hAnsi="Arial" w:cs="Arial"/>
          <w:sz w:val="24"/>
          <w:szCs w:val="24"/>
        </w:rPr>
        <w:t>Five-year State Action Plan Table</w:t>
      </w:r>
      <w:r w:rsidR="00ED07D5">
        <w:rPr>
          <w:rFonts w:ascii="Arial" w:eastAsia="Calibri" w:hAnsi="Arial" w:cs="Arial"/>
          <w:sz w:val="24"/>
          <w:szCs w:val="24"/>
        </w:rPr>
        <w:tab/>
      </w:r>
      <w:r w:rsidR="00ED07D5">
        <w:rPr>
          <w:rFonts w:ascii="Arial" w:eastAsia="Calibri" w:hAnsi="Arial" w:cs="Arial"/>
          <w:sz w:val="24"/>
          <w:szCs w:val="24"/>
        </w:rPr>
        <w:tab/>
      </w:r>
      <w:r w:rsidR="00ED07D5">
        <w:rPr>
          <w:rFonts w:ascii="Arial" w:eastAsia="Calibri" w:hAnsi="Arial" w:cs="Arial"/>
          <w:sz w:val="24"/>
          <w:szCs w:val="24"/>
        </w:rPr>
        <w:tab/>
      </w:r>
      <w:r w:rsidR="00ED07D5">
        <w:rPr>
          <w:rFonts w:ascii="Arial" w:eastAsia="Calibri" w:hAnsi="Arial" w:cs="Arial"/>
          <w:sz w:val="24"/>
          <w:szCs w:val="24"/>
        </w:rPr>
        <w:tab/>
      </w:r>
      <w:r w:rsidR="00ED07D5">
        <w:rPr>
          <w:rFonts w:ascii="Arial" w:eastAsia="Calibri" w:hAnsi="Arial" w:cs="Arial"/>
          <w:sz w:val="24"/>
          <w:szCs w:val="24"/>
        </w:rPr>
        <w:tab/>
      </w:r>
      <w:r>
        <w:rPr>
          <w:rFonts w:ascii="Arial" w:eastAsia="Calibri" w:hAnsi="Arial" w:cs="Arial"/>
          <w:sz w:val="24"/>
          <w:szCs w:val="24"/>
        </w:rPr>
        <w:t>3</w:t>
      </w:r>
      <w:r w:rsidR="00ED07D5">
        <w:rPr>
          <w:rFonts w:ascii="Arial" w:eastAsia="Calibri" w:hAnsi="Arial" w:cs="Arial"/>
          <w:sz w:val="24"/>
          <w:szCs w:val="24"/>
        </w:rPr>
        <w:t>0</w:t>
      </w:r>
    </w:p>
    <w:p w:rsidR="00613693" w:rsidRDefault="00613693" w:rsidP="00ED07D5">
      <w:pPr>
        <w:numPr>
          <w:ilvl w:val="3"/>
          <w:numId w:val="2"/>
        </w:numPr>
        <w:ind w:left="1800"/>
        <w:rPr>
          <w:rFonts w:ascii="Arial" w:eastAsia="Calibri" w:hAnsi="Arial" w:cs="Arial"/>
          <w:sz w:val="24"/>
          <w:szCs w:val="24"/>
        </w:rPr>
      </w:pPr>
      <w:r>
        <w:rPr>
          <w:rFonts w:ascii="Arial" w:eastAsia="Calibri" w:hAnsi="Arial" w:cs="Arial"/>
          <w:sz w:val="24"/>
          <w:szCs w:val="24"/>
        </w:rPr>
        <w:t>State Action Plan</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31</w:t>
      </w:r>
    </w:p>
    <w:p w:rsidR="00ED07D5" w:rsidRDefault="00613693" w:rsidP="00613693">
      <w:pPr>
        <w:numPr>
          <w:ilvl w:val="0"/>
          <w:numId w:val="4"/>
        </w:numPr>
        <w:ind w:left="2160" w:hanging="270"/>
        <w:rPr>
          <w:rFonts w:ascii="Arial" w:eastAsia="Calibri" w:hAnsi="Arial" w:cs="Arial"/>
          <w:sz w:val="24"/>
          <w:szCs w:val="24"/>
        </w:rPr>
      </w:pPr>
      <w:r>
        <w:rPr>
          <w:rFonts w:ascii="Arial" w:eastAsia="Calibri" w:hAnsi="Arial" w:cs="Arial"/>
          <w:sz w:val="24"/>
          <w:szCs w:val="24"/>
        </w:rPr>
        <w:t>Plan for the Application Year and Annual Report</w:t>
      </w:r>
      <w:r w:rsidR="00ED07D5">
        <w:rPr>
          <w:rFonts w:ascii="Arial" w:eastAsia="Calibri" w:hAnsi="Arial" w:cs="Arial"/>
          <w:sz w:val="24"/>
          <w:szCs w:val="24"/>
        </w:rPr>
        <w:tab/>
      </w:r>
      <w:r w:rsidR="00ED07D5">
        <w:rPr>
          <w:rFonts w:ascii="Arial" w:eastAsia="Calibri" w:hAnsi="Arial" w:cs="Arial"/>
          <w:sz w:val="24"/>
          <w:szCs w:val="24"/>
        </w:rPr>
        <w:tab/>
      </w:r>
      <w:r>
        <w:rPr>
          <w:rFonts w:ascii="Arial" w:eastAsia="Calibri" w:hAnsi="Arial" w:cs="Arial"/>
          <w:sz w:val="24"/>
          <w:szCs w:val="24"/>
        </w:rPr>
        <w:t>3</w:t>
      </w:r>
      <w:r w:rsidR="00B00308">
        <w:rPr>
          <w:rFonts w:ascii="Arial" w:eastAsia="Calibri" w:hAnsi="Arial" w:cs="Arial"/>
          <w:sz w:val="24"/>
          <w:szCs w:val="24"/>
        </w:rPr>
        <w:t>2</w:t>
      </w:r>
    </w:p>
    <w:p w:rsidR="00394DDB" w:rsidRPr="00971D89" w:rsidRDefault="00394DDB" w:rsidP="00394DDB">
      <w:pPr>
        <w:numPr>
          <w:ilvl w:val="0"/>
          <w:numId w:val="5"/>
        </w:numPr>
        <w:ind w:left="2160" w:hanging="270"/>
        <w:rPr>
          <w:rFonts w:ascii="Arial" w:eastAsia="Calibri" w:hAnsi="Arial" w:cs="Arial"/>
          <w:sz w:val="24"/>
          <w:szCs w:val="24"/>
        </w:rPr>
      </w:pPr>
      <w:r>
        <w:rPr>
          <w:rFonts w:ascii="Arial" w:eastAsia="Calibri" w:hAnsi="Arial" w:cs="Arial"/>
          <w:sz w:val="24"/>
          <w:szCs w:val="24"/>
        </w:rPr>
        <w:t xml:space="preserve">Other Programmatic Activities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2</w:t>
      </w:r>
    </w:p>
    <w:p w:rsidR="00394DDB" w:rsidRDefault="00394DDB" w:rsidP="00394DDB">
      <w:pPr>
        <w:pStyle w:val="ListParagraph"/>
        <w:numPr>
          <w:ilvl w:val="2"/>
          <w:numId w:val="2"/>
        </w:numPr>
        <w:ind w:left="1440" w:hanging="360"/>
        <w:rPr>
          <w:rFonts w:ascii="Arial" w:eastAsia="Calibri" w:hAnsi="Arial" w:cs="Arial"/>
          <w:sz w:val="24"/>
          <w:szCs w:val="24"/>
        </w:rPr>
      </w:pPr>
      <w:r>
        <w:rPr>
          <w:rFonts w:ascii="Arial" w:eastAsia="Calibri" w:hAnsi="Arial" w:cs="Arial"/>
          <w:sz w:val="24"/>
          <w:szCs w:val="24"/>
        </w:rPr>
        <w:t xml:space="preserve"> MCH Workforce Development and Capacity</w:t>
      </w:r>
      <w:r>
        <w:rPr>
          <w:rFonts w:ascii="Arial" w:eastAsia="Calibri" w:hAnsi="Arial" w:cs="Arial"/>
          <w:sz w:val="24"/>
          <w:szCs w:val="24"/>
        </w:rPr>
        <w:tab/>
      </w:r>
      <w:r>
        <w:rPr>
          <w:rFonts w:ascii="Arial" w:eastAsia="Calibri" w:hAnsi="Arial" w:cs="Arial"/>
          <w:sz w:val="24"/>
          <w:szCs w:val="24"/>
        </w:rPr>
        <w:tab/>
      </w:r>
      <w:r w:rsidR="00ED07D5" w:rsidRPr="00394DDB">
        <w:rPr>
          <w:rFonts w:ascii="Arial" w:eastAsia="Calibri" w:hAnsi="Arial" w:cs="Arial"/>
          <w:sz w:val="24"/>
          <w:szCs w:val="24"/>
        </w:rPr>
        <w:tab/>
      </w:r>
      <w:r w:rsidR="00ED07D5" w:rsidRPr="00394DDB">
        <w:rPr>
          <w:rFonts w:ascii="Arial" w:eastAsia="Calibri" w:hAnsi="Arial" w:cs="Arial"/>
          <w:sz w:val="24"/>
          <w:szCs w:val="24"/>
        </w:rPr>
        <w:tab/>
      </w:r>
      <w:r>
        <w:rPr>
          <w:rFonts w:ascii="Arial" w:eastAsia="Calibri" w:hAnsi="Arial" w:cs="Arial"/>
          <w:sz w:val="24"/>
          <w:szCs w:val="24"/>
        </w:rPr>
        <w:t>3</w:t>
      </w:r>
      <w:r w:rsidR="00B00308">
        <w:rPr>
          <w:rFonts w:ascii="Arial" w:eastAsia="Calibri" w:hAnsi="Arial" w:cs="Arial"/>
          <w:sz w:val="24"/>
          <w:szCs w:val="24"/>
        </w:rPr>
        <w:t>3</w:t>
      </w:r>
    </w:p>
    <w:p w:rsidR="000D5CC0" w:rsidRDefault="000D5CC0" w:rsidP="000D5CC0">
      <w:pPr>
        <w:numPr>
          <w:ilvl w:val="0"/>
          <w:numId w:val="8"/>
        </w:numPr>
        <w:ind w:left="1530" w:hanging="450"/>
        <w:rPr>
          <w:rFonts w:ascii="Arial" w:eastAsia="Calibri" w:hAnsi="Arial" w:cs="Arial"/>
          <w:sz w:val="24"/>
          <w:szCs w:val="24"/>
        </w:rPr>
      </w:pPr>
      <w:r>
        <w:rPr>
          <w:rFonts w:ascii="Arial" w:eastAsia="Calibri" w:hAnsi="Arial" w:cs="Arial"/>
          <w:sz w:val="24"/>
          <w:szCs w:val="24"/>
        </w:rPr>
        <w:t>Family Consumer Partnership</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3</w:t>
      </w:r>
    </w:p>
    <w:p w:rsidR="000D5CC0" w:rsidRDefault="000D5CC0" w:rsidP="000D5CC0">
      <w:pPr>
        <w:numPr>
          <w:ilvl w:val="0"/>
          <w:numId w:val="8"/>
        </w:numPr>
        <w:ind w:left="1530" w:hanging="450"/>
        <w:rPr>
          <w:rFonts w:ascii="Arial" w:eastAsia="Calibri" w:hAnsi="Arial" w:cs="Arial"/>
          <w:sz w:val="24"/>
          <w:szCs w:val="24"/>
        </w:rPr>
      </w:pPr>
      <w:r>
        <w:rPr>
          <w:rFonts w:ascii="Arial" w:eastAsia="Calibri" w:hAnsi="Arial" w:cs="Arial"/>
          <w:sz w:val="24"/>
          <w:szCs w:val="24"/>
        </w:rPr>
        <w:t>Health Reform</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4</w:t>
      </w:r>
    </w:p>
    <w:p w:rsidR="000D5CC0" w:rsidRDefault="000D5CC0" w:rsidP="000D5CC0">
      <w:pPr>
        <w:numPr>
          <w:ilvl w:val="0"/>
          <w:numId w:val="8"/>
        </w:numPr>
        <w:ind w:left="1530" w:hanging="450"/>
        <w:rPr>
          <w:rFonts w:ascii="Arial" w:eastAsia="Calibri" w:hAnsi="Arial" w:cs="Arial"/>
          <w:sz w:val="24"/>
          <w:szCs w:val="24"/>
        </w:rPr>
      </w:pPr>
      <w:r>
        <w:rPr>
          <w:rFonts w:ascii="Arial" w:eastAsia="Calibri" w:hAnsi="Arial" w:cs="Arial"/>
          <w:sz w:val="24"/>
          <w:szCs w:val="24"/>
        </w:rPr>
        <w:t>Emerging Issues</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4</w:t>
      </w:r>
    </w:p>
    <w:p w:rsidR="000D5CC0" w:rsidRDefault="000D5CC0" w:rsidP="000D5CC0">
      <w:pPr>
        <w:numPr>
          <w:ilvl w:val="0"/>
          <w:numId w:val="8"/>
        </w:numPr>
        <w:ind w:left="1530" w:hanging="450"/>
        <w:rPr>
          <w:rFonts w:ascii="Arial" w:eastAsia="Calibri" w:hAnsi="Arial" w:cs="Arial"/>
          <w:sz w:val="24"/>
          <w:szCs w:val="24"/>
        </w:rPr>
      </w:pPr>
      <w:r>
        <w:rPr>
          <w:rFonts w:ascii="Arial" w:eastAsia="Calibri" w:hAnsi="Arial" w:cs="Arial"/>
          <w:sz w:val="24"/>
          <w:szCs w:val="24"/>
        </w:rPr>
        <w:t>Public Input</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4</w:t>
      </w:r>
    </w:p>
    <w:p w:rsidR="000D5CC0" w:rsidRDefault="000D5CC0" w:rsidP="000D5CC0">
      <w:pPr>
        <w:numPr>
          <w:ilvl w:val="0"/>
          <w:numId w:val="8"/>
        </w:numPr>
        <w:ind w:left="1530" w:hanging="450"/>
        <w:rPr>
          <w:rFonts w:ascii="Arial" w:eastAsia="Calibri" w:hAnsi="Arial" w:cs="Arial"/>
          <w:sz w:val="24"/>
          <w:szCs w:val="24"/>
        </w:rPr>
      </w:pPr>
      <w:r>
        <w:rPr>
          <w:rFonts w:ascii="Arial" w:eastAsia="Calibri" w:hAnsi="Arial" w:cs="Arial"/>
          <w:sz w:val="24"/>
          <w:szCs w:val="24"/>
        </w:rPr>
        <w:t>Technical Assistance</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5</w:t>
      </w:r>
    </w:p>
    <w:p w:rsidR="000D5CC0" w:rsidRDefault="00C97CAC" w:rsidP="00C97CAC">
      <w:pPr>
        <w:numPr>
          <w:ilvl w:val="0"/>
          <w:numId w:val="2"/>
        </w:numPr>
        <w:ind w:left="720" w:hanging="360"/>
        <w:rPr>
          <w:rFonts w:ascii="Arial" w:eastAsia="Calibri" w:hAnsi="Arial" w:cs="Arial"/>
          <w:sz w:val="24"/>
          <w:szCs w:val="24"/>
        </w:rPr>
      </w:pPr>
      <w:r>
        <w:rPr>
          <w:rFonts w:ascii="Arial" w:eastAsia="Calibri" w:hAnsi="Arial" w:cs="Arial"/>
          <w:sz w:val="24"/>
          <w:szCs w:val="24"/>
        </w:rPr>
        <w:t>Budget Narrative</w:t>
      </w:r>
      <w:r>
        <w:rPr>
          <w:rFonts w:ascii="Arial" w:eastAsia="Calibri" w:hAnsi="Arial" w:cs="Arial"/>
          <w:sz w:val="24"/>
          <w:szCs w:val="24"/>
        </w:rPr>
        <w:tab/>
      </w:r>
      <w:r>
        <w:rPr>
          <w:rFonts w:ascii="Arial" w:eastAsia="Calibri" w:hAnsi="Arial" w:cs="Arial"/>
          <w:sz w:val="24"/>
          <w:szCs w:val="24"/>
        </w:rPr>
        <w:tab/>
      </w:r>
      <w:r w:rsidR="000D5CC0">
        <w:rPr>
          <w:rFonts w:ascii="Arial" w:eastAsia="Calibri" w:hAnsi="Arial" w:cs="Arial"/>
          <w:sz w:val="24"/>
          <w:szCs w:val="24"/>
        </w:rPr>
        <w:tab/>
      </w:r>
      <w:r w:rsidR="000D5CC0">
        <w:rPr>
          <w:rFonts w:ascii="Arial" w:eastAsia="Calibri" w:hAnsi="Arial" w:cs="Arial"/>
          <w:sz w:val="24"/>
          <w:szCs w:val="24"/>
        </w:rPr>
        <w:tab/>
      </w:r>
      <w:r w:rsidR="000D5CC0">
        <w:rPr>
          <w:rFonts w:ascii="Arial" w:eastAsia="Calibri" w:hAnsi="Arial" w:cs="Arial"/>
          <w:sz w:val="24"/>
          <w:szCs w:val="24"/>
        </w:rPr>
        <w:tab/>
      </w:r>
      <w:r w:rsidR="000D5CC0">
        <w:rPr>
          <w:rFonts w:ascii="Arial" w:eastAsia="Calibri" w:hAnsi="Arial" w:cs="Arial"/>
          <w:sz w:val="24"/>
          <w:szCs w:val="24"/>
        </w:rPr>
        <w:tab/>
      </w:r>
      <w:r w:rsidR="000D5CC0">
        <w:rPr>
          <w:rFonts w:ascii="Arial" w:eastAsia="Calibri" w:hAnsi="Arial" w:cs="Arial"/>
          <w:sz w:val="24"/>
          <w:szCs w:val="24"/>
        </w:rPr>
        <w:tab/>
      </w:r>
      <w:r w:rsidR="000D5CC0">
        <w:rPr>
          <w:rFonts w:ascii="Arial" w:eastAsia="Calibri" w:hAnsi="Arial" w:cs="Arial"/>
          <w:sz w:val="24"/>
          <w:szCs w:val="24"/>
        </w:rPr>
        <w:tab/>
      </w:r>
      <w:r w:rsidR="000D5CC0">
        <w:rPr>
          <w:rFonts w:ascii="Arial" w:eastAsia="Calibri" w:hAnsi="Arial" w:cs="Arial"/>
          <w:sz w:val="24"/>
          <w:szCs w:val="24"/>
        </w:rPr>
        <w:tab/>
      </w:r>
      <w:r>
        <w:rPr>
          <w:rFonts w:ascii="Arial" w:eastAsia="Calibri" w:hAnsi="Arial" w:cs="Arial"/>
          <w:sz w:val="24"/>
          <w:szCs w:val="24"/>
        </w:rPr>
        <w:t>3</w:t>
      </w:r>
      <w:r w:rsidR="00B00308">
        <w:rPr>
          <w:rFonts w:ascii="Arial" w:eastAsia="Calibri" w:hAnsi="Arial" w:cs="Arial"/>
          <w:sz w:val="24"/>
          <w:szCs w:val="24"/>
        </w:rPr>
        <w:t>5</w:t>
      </w:r>
    </w:p>
    <w:p w:rsidR="00C97CAC" w:rsidRDefault="00C97CAC" w:rsidP="00C97CAC">
      <w:pPr>
        <w:numPr>
          <w:ilvl w:val="1"/>
          <w:numId w:val="2"/>
        </w:numPr>
        <w:ind w:left="1080"/>
        <w:rPr>
          <w:rFonts w:ascii="Arial" w:eastAsia="Calibri" w:hAnsi="Arial" w:cs="Arial"/>
          <w:sz w:val="24"/>
          <w:szCs w:val="24"/>
        </w:rPr>
      </w:pPr>
      <w:r>
        <w:rPr>
          <w:rFonts w:ascii="Arial" w:eastAsia="Calibri" w:hAnsi="Arial" w:cs="Arial"/>
          <w:sz w:val="24"/>
          <w:szCs w:val="24"/>
        </w:rPr>
        <w:t>Expenditures</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5</w:t>
      </w:r>
    </w:p>
    <w:p w:rsidR="00971D89" w:rsidRPr="003F0426" w:rsidRDefault="00C97CAC" w:rsidP="003F0426">
      <w:pPr>
        <w:numPr>
          <w:ilvl w:val="1"/>
          <w:numId w:val="2"/>
        </w:numPr>
        <w:ind w:left="1080"/>
        <w:rPr>
          <w:rFonts w:ascii="Arial" w:eastAsia="Calibri" w:hAnsi="Arial" w:cs="Arial"/>
          <w:sz w:val="24"/>
          <w:szCs w:val="24"/>
        </w:rPr>
      </w:pPr>
      <w:r>
        <w:rPr>
          <w:rFonts w:ascii="Arial" w:eastAsia="Calibri" w:hAnsi="Arial" w:cs="Arial"/>
          <w:sz w:val="24"/>
          <w:szCs w:val="24"/>
        </w:rPr>
        <w:t>Budget</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w:t>
      </w:r>
      <w:r w:rsidR="00B00308">
        <w:rPr>
          <w:rFonts w:ascii="Arial" w:eastAsia="Calibri" w:hAnsi="Arial" w:cs="Arial"/>
          <w:sz w:val="24"/>
          <w:szCs w:val="24"/>
        </w:rPr>
        <w:t>6</w:t>
      </w:r>
    </w:p>
    <w:p w:rsidR="00971D89" w:rsidRPr="00971D89" w:rsidRDefault="00971D89" w:rsidP="00971D89">
      <w:pPr>
        <w:rPr>
          <w:rFonts w:ascii="Arial" w:hAnsi="Arial" w:cs="Arial"/>
          <w:sz w:val="24"/>
          <w:szCs w:val="24"/>
        </w:rPr>
      </w:pPr>
      <w:r w:rsidRPr="00971D89">
        <w:rPr>
          <w:rFonts w:ascii="Arial" w:hAnsi="Arial" w:cs="Arial"/>
          <w:sz w:val="24"/>
          <w:szCs w:val="24"/>
        </w:rPr>
        <w:t xml:space="preserve">PART THREE: REPORTING FORMS </w:t>
      </w:r>
      <w:r w:rsidR="00F45FAC">
        <w:rPr>
          <w:rFonts w:ascii="Arial" w:hAnsi="Arial" w:cs="Arial"/>
          <w:sz w:val="24"/>
          <w:szCs w:val="24"/>
        </w:rPr>
        <w:tab/>
      </w:r>
      <w:r w:rsidR="00F45FAC">
        <w:rPr>
          <w:rFonts w:ascii="Arial" w:hAnsi="Arial" w:cs="Arial"/>
          <w:sz w:val="24"/>
          <w:szCs w:val="24"/>
        </w:rPr>
        <w:tab/>
      </w:r>
      <w:r w:rsidR="00F45FAC">
        <w:rPr>
          <w:rFonts w:ascii="Arial" w:hAnsi="Arial" w:cs="Arial"/>
          <w:sz w:val="24"/>
          <w:szCs w:val="24"/>
        </w:rPr>
        <w:tab/>
      </w:r>
      <w:r w:rsidR="00F45FAC">
        <w:rPr>
          <w:rFonts w:ascii="Arial" w:hAnsi="Arial" w:cs="Arial"/>
          <w:sz w:val="24"/>
          <w:szCs w:val="24"/>
        </w:rPr>
        <w:tab/>
      </w:r>
      <w:r w:rsidR="00F45FAC">
        <w:rPr>
          <w:rFonts w:ascii="Arial" w:hAnsi="Arial" w:cs="Arial"/>
          <w:sz w:val="24"/>
          <w:szCs w:val="24"/>
        </w:rPr>
        <w:tab/>
      </w:r>
      <w:r w:rsidR="00F45FAC">
        <w:rPr>
          <w:rFonts w:ascii="Arial" w:hAnsi="Arial" w:cs="Arial"/>
          <w:sz w:val="24"/>
          <w:szCs w:val="24"/>
        </w:rPr>
        <w:tab/>
      </w:r>
      <w:r w:rsidR="00F45FAC">
        <w:rPr>
          <w:rFonts w:ascii="Arial" w:hAnsi="Arial" w:cs="Arial"/>
          <w:sz w:val="24"/>
          <w:szCs w:val="24"/>
        </w:rPr>
        <w:tab/>
        <w:t>3</w:t>
      </w:r>
      <w:r w:rsidR="00B00308">
        <w:rPr>
          <w:rFonts w:ascii="Arial" w:hAnsi="Arial" w:cs="Arial"/>
          <w:sz w:val="24"/>
          <w:szCs w:val="24"/>
        </w:rPr>
        <w:t>7</w:t>
      </w:r>
    </w:p>
    <w:sectPr w:rsidR="00971D89" w:rsidRPr="00971D89" w:rsidSect="00971D89">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40E" w:rsidRDefault="006B440E" w:rsidP="00971D89">
      <w:pPr>
        <w:spacing w:after="0" w:line="240" w:lineRule="auto"/>
      </w:pPr>
      <w:r>
        <w:separator/>
      </w:r>
    </w:p>
  </w:endnote>
  <w:endnote w:type="continuationSeparator" w:id="0">
    <w:p w:rsidR="006B440E" w:rsidRDefault="006B440E" w:rsidP="0097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05861"/>
      <w:docPartObj>
        <w:docPartGallery w:val="Page Numbers (Bottom of Page)"/>
        <w:docPartUnique/>
      </w:docPartObj>
    </w:sdtPr>
    <w:sdtEndPr>
      <w:rPr>
        <w:noProof/>
      </w:rPr>
    </w:sdtEndPr>
    <w:sdtContent>
      <w:p w:rsidR="00A035CB" w:rsidRDefault="00A035CB">
        <w:pPr>
          <w:pStyle w:val="Footer"/>
          <w:jc w:val="center"/>
        </w:pPr>
        <w:r>
          <w:fldChar w:fldCharType="begin"/>
        </w:r>
        <w:r>
          <w:instrText xml:space="preserve"> PAGE   \* MERGEFORMAT </w:instrText>
        </w:r>
        <w:r>
          <w:fldChar w:fldCharType="separate"/>
        </w:r>
        <w:r w:rsidR="003F2B3F">
          <w:rPr>
            <w:noProof/>
          </w:rPr>
          <w:t>vi</w:t>
        </w:r>
        <w:r>
          <w:rPr>
            <w:noProof/>
          </w:rPr>
          <w:fldChar w:fldCharType="end"/>
        </w:r>
      </w:p>
    </w:sdtContent>
  </w:sdt>
  <w:p w:rsidR="00A035CB" w:rsidRDefault="00A0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40E" w:rsidRDefault="006B440E" w:rsidP="00971D89">
      <w:pPr>
        <w:spacing w:after="0" w:line="240" w:lineRule="auto"/>
      </w:pPr>
      <w:r>
        <w:separator/>
      </w:r>
    </w:p>
  </w:footnote>
  <w:footnote w:type="continuationSeparator" w:id="0">
    <w:p w:rsidR="006B440E" w:rsidRDefault="006B440E" w:rsidP="00971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D77"/>
    <w:multiLevelType w:val="hybridMultilevel"/>
    <w:tmpl w:val="EBD4B68A"/>
    <w:lvl w:ilvl="0" w:tplc="9F2CF7CC">
      <w:start w:val="9"/>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5E5B"/>
    <w:multiLevelType w:val="hybridMultilevel"/>
    <w:tmpl w:val="2488EE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A239AD"/>
    <w:multiLevelType w:val="hybridMultilevel"/>
    <w:tmpl w:val="474A53C6"/>
    <w:lvl w:ilvl="0" w:tplc="507E53C0">
      <w:start w:val="1"/>
      <w:numFmt w:val="upperRoman"/>
      <w:lvlText w:val="%1."/>
      <w:lvlJc w:val="left"/>
      <w:pPr>
        <w:ind w:left="1080" w:hanging="72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472C"/>
    <w:multiLevelType w:val="hybridMultilevel"/>
    <w:tmpl w:val="2AECF698"/>
    <w:lvl w:ilvl="0" w:tplc="4E627E98">
      <w:start w:val="3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3164A"/>
    <w:multiLevelType w:val="hybridMultilevel"/>
    <w:tmpl w:val="A52AADAA"/>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1800" w:hanging="180"/>
      </w:pPr>
    </w:lvl>
    <w:lvl w:ilvl="3" w:tplc="04090019">
      <w:start w:val="1"/>
      <w:numFmt w:val="lowerLetter"/>
      <w:lvlText w:val="%4."/>
      <w:lvlJc w:val="left"/>
      <w:pPr>
        <w:ind w:left="1530" w:hanging="360"/>
      </w:pPr>
    </w:lvl>
    <w:lvl w:ilvl="4" w:tplc="CA442F0C">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F0374"/>
    <w:multiLevelType w:val="hybridMultilevel"/>
    <w:tmpl w:val="50AA15C2"/>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64AAB"/>
    <w:multiLevelType w:val="hybridMultilevel"/>
    <w:tmpl w:val="AA7E3D98"/>
    <w:lvl w:ilvl="0" w:tplc="3508C0BC">
      <w:start w:val="3"/>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97198"/>
    <w:multiLevelType w:val="hybridMultilevel"/>
    <w:tmpl w:val="A5145CE6"/>
    <w:lvl w:ilvl="0" w:tplc="E6ACF39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3DF8E7D6">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92BED"/>
    <w:multiLevelType w:val="hybridMultilevel"/>
    <w:tmpl w:val="2DD01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7"/>
  </w:num>
  <w:num w:numId="4">
    <w:abstractNumId w:val="0"/>
  </w:num>
  <w:num w:numId="5">
    <w:abstractNumId w:val="3"/>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BA"/>
    <w:rsid w:val="0000482E"/>
    <w:rsid w:val="000774C7"/>
    <w:rsid w:val="0008084B"/>
    <w:rsid w:val="000D5CC0"/>
    <w:rsid w:val="00174BBA"/>
    <w:rsid w:val="001873EA"/>
    <w:rsid w:val="001A3584"/>
    <w:rsid w:val="001B3E91"/>
    <w:rsid w:val="001E7353"/>
    <w:rsid w:val="00246241"/>
    <w:rsid w:val="002574DC"/>
    <w:rsid w:val="002A3819"/>
    <w:rsid w:val="00394DDB"/>
    <w:rsid w:val="003A4B82"/>
    <w:rsid w:val="003F0426"/>
    <w:rsid w:val="003F2B3F"/>
    <w:rsid w:val="0048173D"/>
    <w:rsid w:val="004D65C0"/>
    <w:rsid w:val="004F2F0D"/>
    <w:rsid w:val="005778CC"/>
    <w:rsid w:val="00582090"/>
    <w:rsid w:val="0058640B"/>
    <w:rsid w:val="005A15DF"/>
    <w:rsid w:val="00613693"/>
    <w:rsid w:val="00670DEB"/>
    <w:rsid w:val="006B440E"/>
    <w:rsid w:val="006E466E"/>
    <w:rsid w:val="007059DE"/>
    <w:rsid w:val="007C0B3B"/>
    <w:rsid w:val="00801920"/>
    <w:rsid w:val="00867A69"/>
    <w:rsid w:val="00880E42"/>
    <w:rsid w:val="008956D1"/>
    <w:rsid w:val="008E6B09"/>
    <w:rsid w:val="009368CD"/>
    <w:rsid w:val="0094302F"/>
    <w:rsid w:val="009537E6"/>
    <w:rsid w:val="0095473A"/>
    <w:rsid w:val="00971D89"/>
    <w:rsid w:val="00995E23"/>
    <w:rsid w:val="009A32D6"/>
    <w:rsid w:val="009D42C4"/>
    <w:rsid w:val="00A035CB"/>
    <w:rsid w:val="00A3700B"/>
    <w:rsid w:val="00A778F7"/>
    <w:rsid w:val="00A82CCB"/>
    <w:rsid w:val="00AA06D9"/>
    <w:rsid w:val="00AF5878"/>
    <w:rsid w:val="00B00308"/>
    <w:rsid w:val="00B45268"/>
    <w:rsid w:val="00BA3478"/>
    <w:rsid w:val="00C7790E"/>
    <w:rsid w:val="00C92D48"/>
    <w:rsid w:val="00C97CAC"/>
    <w:rsid w:val="00CC0A61"/>
    <w:rsid w:val="00CC2F5F"/>
    <w:rsid w:val="00CE105E"/>
    <w:rsid w:val="00D527A5"/>
    <w:rsid w:val="00DD0FC8"/>
    <w:rsid w:val="00E70736"/>
    <w:rsid w:val="00ED07D5"/>
    <w:rsid w:val="00EF77EF"/>
    <w:rsid w:val="00F23844"/>
    <w:rsid w:val="00F45FAC"/>
    <w:rsid w:val="00F7642B"/>
    <w:rsid w:val="00F857FE"/>
    <w:rsid w:val="00FE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97A5E-F529-4543-8FB6-E648C7BC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D89"/>
    <w:rPr>
      <w:rFonts w:ascii="Tahoma" w:hAnsi="Tahoma" w:cs="Tahoma"/>
      <w:sz w:val="16"/>
      <w:szCs w:val="16"/>
    </w:rPr>
  </w:style>
  <w:style w:type="paragraph" w:styleId="Header">
    <w:name w:val="header"/>
    <w:basedOn w:val="Normal"/>
    <w:link w:val="HeaderChar"/>
    <w:uiPriority w:val="99"/>
    <w:unhideWhenUsed/>
    <w:rsid w:val="0097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D89"/>
  </w:style>
  <w:style w:type="paragraph" w:styleId="Footer">
    <w:name w:val="footer"/>
    <w:basedOn w:val="Normal"/>
    <w:link w:val="FooterChar"/>
    <w:uiPriority w:val="99"/>
    <w:unhideWhenUsed/>
    <w:rsid w:val="0097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D89"/>
  </w:style>
  <w:style w:type="paragraph" w:styleId="ListParagraph">
    <w:name w:val="List Paragraph"/>
    <w:basedOn w:val="Normal"/>
    <w:uiPriority w:val="34"/>
    <w:qFormat/>
    <w:rsid w:val="0000482E"/>
    <w:pPr>
      <w:ind w:left="720"/>
      <w:contextualSpacing/>
    </w:pPr>
  </w:style>
  <w:style w:type="paragraph" w:styleId="Title">
    <w:name w:val="Title"/>
    <w:basedOn w:val="Normal"/>
    <w:next w:val="Normal"/>
    <w:link w:val="TitleChar"/>
    <w:uiPriority w:val="10"/>
    <w:qFormat/>
    <w:rsid w:val="006E466E"/>
    <w:pPr>
      <w:pBdr>
        <w:bottom w:val="single" w:sz="8" w:space="4" w:color="759AA5" w:themeColor="accent1"/>
      </w:pBdr>
      <w:spacing w:after="300" w:line="240" w:lineRule="auto"/>
      <w:contextualSpacing/>
    </w:pPr>
    <w:rPr>
      <w:rFonts w:asciiTheme="majorHAnsi" w:eastAsiaTheme="majorEastAsia" w:hAnsiTheme="majorHAnsi" w:cstheme="majorBidi"/>
      <w:color w:val="152830" w:themeColor="text2" w:themeShade="BF"/>
      <w:spacing w:val="5"/>
      <w:kern w:val="28"/>
      <w:sz w:val="52"/>
      <w:szCs w:val="52"/>
    </w:rPr>
  </w:style>
  <w:style w:type="character" w:customStyle="1" w:styleId="TitleChar">
    <w:name w:val="Title Char"/>
    <w:basedOn w:val="DefaultParagraphFont"/>
    <w:link w:val="Title"/>
    <w:uiPriority w:val="10"/>
    <w:rsid w:val="006E466E"/>
    <w:rPr>
      <w:rFonts w:asciiTheme="majorHAnsi" w:eastAsiaTheme="majorEastAsia" w:hAnsiTheme="majorHAnsi" w:cstheme="majorBidi"/>
      <w:color w:val="152830" w:themeColor="text2" w:themeShade="BF"/>
      <w:spacing w:val="5"/>
      <w:kern w:val="28"/>
      <w:sz w:val="52"/>
      <w:szCs w:val="52"/>
    </w:rPr>
  </w:style>
  <w:style w:type="character" w:styleId="Hyperlink">
    <w:name w:val="Hyperlink"/>
    <w:basedOn w:val="DefaultParagraphFont"/>
    <w:uiPriority w:val="99"/>
    <w:unhideWhenUsed/>
    <w:rsid w:val="006E466E"/>
    <w:rPr>
      <w:color w:val="66AAC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lawler@hrsa.gov" TargetMode="External"/></Relationships>
</file>

<file path=word/theme/theme1.xml><?xml version="1.0" encoding="utf-8"?>
<a:theme xmlns:a="http://schemas.openxmlformats.org/drawingml/2006/main" name="Office Theme">
  <a:themeElements>
    <a:clrScheme name="Thatch">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mlawler</dc:creator>
  <cp:lastModifiedBy>Cochran, Caroline (HRSA)</cp:lastModifiedBy>
  <cp:revision>2</cp:revision>
  <cp:lastPrinted>2015-01-20T20:04:00Z</cp:lastPrinted>
  <dcterms:created xsi:type="dcterms:W3CDTF">2017-04-12T18:48:00Z</dcterms:created>
  <dcterms:modified xsi:type="dcterms:W3CDTF">2017-04-12T18:48:00Z</dcterms:modified>
</cp:coreProperties>
</file>