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83B66" w14:textId="77777777" w:rsidR="00A072BA" w:rsidRPr="00483568" w:rsidRDefault="00A072BA" w:rsidP="00A072BA">
      <w:pPr>
        <w:jc w:val="center"/>
        <w:rPr>
          <w:b/>
        </w:rPr>
      </w:pPr>
      <w:bookmarkStart w:id="0" w:name="_GoBack"/>
      <w:bookmarkEnd w:id="0"/>
      <w:r w:rsidRPr="00483568">
        <w:rPr>
          <w:b/>
        </w:rPr>
        <w:t>Health Resources and Services Administration</w:t>
      </w:r>
    </w:p>
    <w:p w14:paraId="5E5B7B0A" w14:textId="77777777" w:rsidR="00A072BA" w:rsidRPr="00483568" w:rsidRDefault="003A0A4D" w:rsidP="00A072BA">
      <w:pPr>
        <w:jc w:val="center"/>
        <w:rPr>
          <w:b/>
        </w:rPr>
      </w:pPr>
      <w:r>
        <w:rPr>
          <w:b/>
        </w:rPr>
        <w:t>Health Workforce Connector</w:t>
      </w:r>
    </w:p>
    <w:p w14:paraId="768C174E" w14:textId="77777777" w:rsidR="00E43990" w:rsidRPr="00483568" w:rsidRDefault="00354979" w:rsidP="00A072BA">
      <w:pPr>
        <w:jc w:val="center"/>
        <w:rPr>
          <w:b/>
        </w:rPr>
      </w:pPr>
      <w:r>
        <w:rPr>
          <w:b/>
        </w:rPr>
        <w:t>OMB Control No. 0906</w:t>
      </w:r>
      <w:r w:rsidR="00A072BA" w:rsidRPr="00483568">
        <w:rPr>
          <w:b/>
        </w:rPr>
        <w:t>-XXXX</w:t>
      </w:r>
    </w:p>
    <w:p w14:paraId="77670205" w14:textId="77777777" w:rsidR="00A072BA" w:rsidRPr="00483568" w:rsidRDefault="00A072BA" w:rsidP="00A072BA">
      <w:pPr>
        <w:jc w:val="center"/>
        <w:rPr>
          <w:b/>
        </w:rPr>
      </w:pPr>
      <w:r w:rsidRPr="00483568">
        <w:rPr>
          <w:b/>
        </w:rPr>
        <w:t>Supporting Statement</w:t>
      </w:r>
      <w:r w:rsidR="00336ED8">
        <w:rPr>
          <w:b/>
        </w:rPr>
        <w:t xml:space="preserve"> A</w:t>
      </w:r>
    </w:p>
    <w:p w14:paraId="45C56F3B" w14:textId="77777777" w:rsidR="00A072BA" w:rsidRDefault="00A072BA" w:rsidP="00A072BA"/>
    <w:p w14:paraId="4248F630" w14:textId="77777777" w:rsidR="00A072BA" w:rsidRPr="00483568" w:rsidRDefault="00336ED8" w:rsidP="00A072BA">
      <w:pPr>
        <w:rPr>
          <w:b/>
        </w:rPr>
      </w:pPr>
      <w:r>
        <w:rPr>
          <w:b/>
        </w:rPr>
        <w:t xml:space="preserve">A. </w:t>
      </w:r>
      <w:r w:rsidR="00A072BA" w:rsidRPr="00483568">
        <w:rPr>
          <w:b/>
        </w:rPr>
        <w:t>Justification</w:t>
      </w:r>
    </w:p>
    <w:p w14:paraId="04195B6B" w14:textId="77777777" w:rsidR="00A072BA" w:rsidRPr="008F2A3A" w:rsidRDefault="00A072BA" w:rsidP="00483568">
      <w:pPr>
        <w:pStyle w:val="ListParagraph"/>
        <w:numPr>
          <w:ilvl w:val="0"/>
          <w:numId w:val="1"/>
        </w:numPr>
        <w:rPr>
          <w:b/>
          <w:u w:val="single"/>
        </w:rPr>
      </w:pPr>
      <w:r w:rsidRPr="008F2A3A">
        <w:rPr>
          <w:b/>
          <w:u w:val="single"/>
        </w:rPr>
        <w:t>Circumstances Making the Collection of Information Necessary</w:t>
      </w:r>
    </w:p>
    <w:p w14:paraId="5BD4D264" w14:textId="77777777" w:rsidR="00E67BE4" w:rsidRDefault="0097061F" w:rsidP="001C0224">
      <w:r w:rsidRPr="00B8288D">
        <w:t xml:space="preserve">This is a new </w:t>
      </w:r>
      <w:r w:rsidR="00AC4CD4">
        <w:t xml:space="preserve">information </w:t>
      </w:r>
      <w:r w:rsidR="00E4630F" w:rsidRPr="00B8288D">
        <w:t xml:space="preserve">collection </w:t>
      </w:r>
      <w:r w:rsidRPr="00B8288D">
        <w:t>request for Office of Management and Budget (OMB) approval of the Health Resources and Services Admin</w:t>
      </w:r>
      <w:r w:rsidR="00F82FBE">
        <w:t xml:space="preserve">istration’s (HRSA) </w:t>
      </w:r>
      <w:r w:rsidR="006D2B68">
        <w:t>Health Workforce Connector</w:t>
      </w:r>
      <w:r w:rsidRPr="00B8288D">
        <w:t>.</w:t>
      </w:r>
      <w:r w:rsidR="00EA5516" w:rsidRPr="00B8288D">
        <w:t xml:space="preserve">  </w:t>
      </w:r>
      <w:r w:rsidR="00FB4D8B" w:rsidRPr="000115E9">
        <w:t>The legislative authorities</w:t>
      </w:r>
      <w:r w:rsidR="00EA5516" w:rsidRPr="000115E9">
        <w:t xml:space="preserve"> </w:t>
      </w:r>
      <w:r w:rsidR="00354979">
        <w:t>that support</w:t>
      </w:r>
      <w:r w:rsidR="000115E9" w:rsidRPr="000115E9">
        <w:t xml:space="preserve"> this information collection</w:t>
      </w:r>
      <w:r w:rsidR="00EA5516" w:rsidRPr="000115E9">
        <w:t xml:space="preserve"> </w:t>
      </w:r>
      <w:r w:rsidR="00354979">
        <w:t xml:space="preserve">request </w:t>
      </w:r>
      <w:r w:rsidR="00FB4D8B" w:rsidRPr="000115E9">
        <w:t>are</w:t>
      </w:r>
      <w:r w:rsidR="00EA5516" w:rsidRPr="000115E9">
        <w:t xml:space="preserve"> </w:t>
      </w:r>
      <w:r w:rsidR="00FB4D8B" w:rsidRPr="000115E9">
        <w:t>Section 33</w:t>
      </w:r>
      <w:r w:rsidR="000115E9" w:rsidRPr="000115E9">
        <w:t>3(d), Section 33</w:t>
      </w:r>
      <w:r w:rsidR="00647BBD">
        <w:t>6</w:t>
      </w:r>
      <w:r w:rsidR="000115E9" w:rsidRPr="000115E9">
        <w:t>(f), and Sect</w:t>
      </w:r>
      <w:r w:rsidR="00435EA3">
        <w:t>ion 336A</w:t>
      </w:r>
      <w:r w:rsidR="000115E9" w:rsidRPr="000115E9">
        <w:t>(6)</w:t>
      </w:r>
      <w:r w:rsidR="00196F51" w:rsidRPr="000115E9">
        <w:t xml:space="preserve"> </w:t>
      </w:r>
      <w:r w:rsidR="00FB4D8B" w:rsidRPr="000115E9">
        <w:t>of the Public Health Service</w:t>
      </w:r>
      <w:r w:rsidR="00D11821" w:rsidRPr="000115E9">
        <w:t xml:space="preserve"> (PHS</w:t>
      </w:r>
      <w:r w:rsidR="00D11821" w:rsidRPr="009705E6">
        <w:t>)</w:t>
      </w:r>
      <w:r w:rsidR="00FB4D8B" w:rsidRPr="009705E6">
        <w:t xml:space="preserve"> Act</w:t>
      </w:r>
      <w:r w:rsidR="00196F51" w:rsidRPr="009705E6">
        <w:t xml:space="preserve"> </w:t>
      </w:r>
      <w:r w:rsidR="00AC4CD4" w:rsidRPr="009705E6">
        <w:t>(</w:t>
      </w:r>
      <w:r w:rsidR="00196F51" w:rsidRPr="00354979">
        <w:t>Attachments A</w:t>
      </w:r>
      <w:r w:rsidR="000115E9" w:rsidRPr="00354979">
        <w:t>,</w:t>
      </w:r>
      <w:r w:rsidR="00196F51" w:rsidRPr="00354979">
        <w:t xml:space="preserve"> B</w:t>
      </w:r>
      <w:r w:rsidR="000115E9" w:rsidRPr="00354979">
        <w:t>, and C respectively</w:t>
      </w:r>
      <w:r w:rsidR="00AC4CD4" w:rsidRPr="009705E6">
        <w:t>)</w:t>
      </w:r>
      <w:r w:rsidR="00FB4D8B" w:rsidRPr="009705E6">
        <w:t>.</w:t>
      </w:r>
      <w:r w:rsidR="00647377" w:rsidRPr="000115E9">
        <w:t xml:space="preserve">  </w:t>
      </w:r>
      <w:r w:rsidR="00356B6E" w:rsidRPr="009E3936">
        <w:t xml:space="preserve">Specifically, approval is requested for the </w:t>
      </w:r>
      <w:r w:rsidR="009E3936" w:rsidRPr="009E3936">
        <w:t>Account Creation f</w:t>
      </w:r>
      <w:r w:rsidR="00354979">
        <w:t>orm and the Profile Completion f</w:t>
      </w:r>
      <w:r w:rsidR="009E3936" w:rsidRPr="009E3936">
        <w:t>orm</w:t>
      </w:r>
      <w:r w:rsidR="00515063" w:rsidRPr="009E3936">
        <w:t>.</w:t>
      </w:r>
    </w:p>
    <w:p w14:paraId="0E981ADA" w14:textId="77777777" w:rsidR="00762EDF" w:rsidRDefault="009F7A05" w:rsidP="001C0224">
      <w:r>
        <w:t>HRSA</w:t>
      </w:r>
      <w:r w:rsidR="00762EDF" w:rsidRPr="00762EDF">
        <w:t xml:space="preserve"> is the primary Federal agency for improving access to health care by strengthening the health care workforce, building healthy communities and achieving health equity.  HRSA’s Bureau of Health Workforce (BHW) improves the health of underserved and vulnerable populations by strengthening the health workforce and connecting skilled professionals to communities in need.  BHW supports the health care workforce across the entire training continuum – from academic to clinical training of nurses, physicians, and other clinicians – and expands the primary care workforce of clinicians who provide health care in underserved and rural communities across the United States. </w:t>
      </w:r>
      <w:r>
        <w:t xml:space="preserve"> </w:t>
      </w:r>
      <w:r w:rsidR="00354979">
        <w:t xml:space="preserve">More information about BHW’s </w:t>
      </w:r>
      <w:r w:rsidR="00762EDF" w:rsidRPr="00762EDF">
        <w:t xml:space="preserve">programs is available on the BHW website: </w:t>
      </w:r>
      <w:hyperlink r:id="rId12" w:history="1">
        <w:r w:rsidR="00762EDF" w:rsidRPr="00996FD9">
          <w:rPr>
            <w:rStyle w:val="Hyperlink"/>
          </w:rPr>
          <w:t>http://bhw.hrsa.gov/</w:t>
        </w:r>
      </w:hyperlink>
      <w:r w:rsidR="00762EDF">
        <w:t>.</w:t>
      </w:r>
      <w:r w:rsidR="00762EDF" w:rsidRPr="00762EDF">
        <w:t xml:space="preserve"> </w:t>
      </w:r>
      <w:r>
        <w:t xml:space="preserve"> </w:t>
      </w:r>
      <w:r w:rsidR="00762EDF" w:rsidRPr="00762EDF">
        <w:t xml:space="preserve">In particular, BHW manages two programs that aim to support </w:t>
      </w:r>
      <w:r w:rsidR="00867FB4">
        <w:t>primary care providers</w:t>
      </w:r>
      <w:r w:rsidR="00762EDF" w:rsidRPr="00762EDF">
        <w:t xml:space="preserve"> in exchange for service in underserved communities:  the </w:t>
      </w:r>
      <w:hyperlink r:id="rId13" w:history="1">
        <w:r w:rsidR="00762EDF" w:rsidRPr="00762EDF">
          <w:rPr>
            <w:rStyle w:val="Hyperlink"/>
          </w:rPr>
          <w:t>National Health Service Corps (NHSC) Program</w:t>
        </w:r>
      </w:hyperlink>
      <w:r w:rsidR="00762EDF">
        <w:t xml:space="preserve"> and the </w:t>
      </w:r>
      <w:hyperlink r:id="rId14" w:history="1">
        <w:r w:rsidR="00762EDF" w:rsidRPr="00762EDF">
          <w:rPr>
            <w:rStyle w:val="Hyperlink"/>
          </w:rPr>
          <w:t>NURSE Corps Program</w:t>
        </w:r>
      </w:hyperlink>
      <w:r w:rsidR="00762EDF" w:rsidRPr="00762EDF">
        <w:t>.</w:t>
      </w:r>
    </w:p>
    <w:p w14:paraId="7C4ACC79" w14:textId="77777777" w:rsidR="00762EDF" w:rsidRPr="000115E9" w:rsidRDefault="00F0256A" w:rsidP="000115E9">
      <w:pPr>
        <w:pStyle w:val="ListParagraph"/>
        <w:numPr>
          <w:ilvl w:val="0"/>
          <w:numId w:val="24"/>
        </w:numPr>
        <w:rPr>
          <w:b/>
        </w:rPr>
      </w:pPr>
      <w:r w:rsidRPr="000115E9">
        <w:rPr>
          <w:b/>
        </w:rPr>
        <w:t>National Health Service Corps</w:t>
      </w:r>
      <w:r w:rsidR="000115E9" w:rsidRPr="000115E9">
        <w:rPr>
          <w:b/>
        </w:rPr>
        <w:t>:</w:t>
      </w:r>
      <w:r w:rsidR="000115E9">
        <w:rPr>
          <w:b/>
        </w:rPr>
        <w:t xml:space="preserve">  </w:t>
      </w:r>
      <w:r w:rsidR="00762EDF" w:rsidRPr="00762EDF">
        <w:t>The National Health Service Corps (NHSC) builds healthy communities by supporting qualified health care providers dedicated to working in areas of the United States with limited access to care</w:t>
      </w:r>
      <w:r w:rsidR="009F7A05">
        <w:t xml:space="preserve"> (</w:t>
      </w:r>
      <w:r w:rsidR="009F7A05" w:rsidRPr="009F7A05">
        <w:t>Sec. 331-338H of PHS Act</w:t>
      </w:r>
      <w:r w:rsidR="009F7A05">
        <w:t>)</w:t>
      </w:r>
      <w:r w:rsidR="00762EDF" w:rsidRPr="00762EDF">
        <w:t xml:space="preserve">.  The NHSC seeks clinicians who demonstrate a commitment to serve the nation’s medically underserved populations at NHSC-approved sites located in Health Professional Shortage Areas (HPSAs).  </w:t>
      </w:r>
      <w:r w:rsidRPr="00F0256A">
        <w:t xml:space="preserve">The NHSC, through its providers and sites, plays an important role in helping to address the country’s primary care </w:t>
      </w:r>
      <w:r>
        <w:t xml:space="preserve">provider </w:t>
      </w:r>
      <w:r w:rsidRPr="00F0256A">
        <w:t>shortage</w:t>
      </w:r>
      <w:r>
        <w:t>s</w:t>
      </w:r>
      <w:r w:rsidRPr="00F0256A">
        <w:t>.</w:t>
      </w:r>
      <w:r>
        <w:t xml:space="preserve">  </w:t>
      </w:r>
      <w:r w:rsidR="00762EDF" w:rsidRPr="00762EDF">
        <w:t>More information about the NHSC can be found on the NHSC website (</w:t>
      </w:r>
      <w:hyperlink r:id="rId15" w:history="1">
        <w:r w:rsidR="00762EDF" w:rsidRPr="00996FD9">
          <w:rPr>
            <w:rStyle w:val="Hyperlink"/>
          </w:rPr>
          <w:t>http://nhsc.hrsa.gov/</w:t>
        </w:r>
      </w:hyperlink>
      <w:r w:rsidR="00762EDF">
        <w:t>)</w:t>
      </w:r>
      <w:r w:rsidR="00762EDF" w:rsidRPr="00762EDF">
        <w:t>.</w:t>
      </w:r>
    </w:p>
    <w:p w14:paraId="5C932F66" w14:textId="77777777" w:rsidR="00762EDF" w:rsidRPr="00762EDF" w:rsidRDefault="00762EDF" w:rsidP="000115E9">
      <w:pPr>
        <w:ind w:left="360" w:firstLine="360"/>
      </w:pPr>
      <w:r w:rsidRPr="00762EDF">
        <w:t xml:space="preserve">There are </w:t>
      </w:r>
      <w:r>
        <w:t>four</w:t>
      </w:r>
      <w:r w:rsidRPr="00762EDF">
        <w:t xml:space="preserve"> programs </w:t>
      </w:r>
      <w:r>
        <w:t>that fall under the National Health Service Corps umbrella</w:t>
      </w:r>
      <w:r w:rsidRPr="00762EDF">
        <w:t>:</w:t>
      </w:r>
    </w:p>
    <w:p w14:paraId="158E3632" w14:textId="77777777" w:rsidR="00180347" w:rsidRDefault="00351573" w:rsidP="000115E9">
      <w:pPr>
        <w:numPr>
          <w:ilvl w:val="0"/>
          <w:numId w:val="27"/>
        </w:numPr>
        <w:contextualSpacing/>
      </w:pPr>
      <w:hyperlink r:id="rId16" w:history="1">
        <w:r w:rsidR="00762EDF" w:rsidRPr="00180347">
          <w:rPr>
            <w:rStyle w:val="Hyperlink"/>
          </w:rPr>
          <w:t>The NHSC Scholarship Program</w:t>
        </w:r>
      </w:hyperlink>
    </w:p>
    <w:p w14:paraId="0BC1E359" w14:textId="77777777" w:rsidR="00762EDF" w:rsidRDefault="00351573" w:rsidP="000115E9">
      <w:pPr>
        <w:numPr>
          <w:ilvl w:val="0"/>
          <w:numId w:val="27"/>
        </w:numPr>
        <w:contextualSpacing/>
      </w:pPr>
      <w:hyperlink r:id="rId17" w:history="1">
        <w:r w:rsidR="00762EDF" w:rsidRPr="00180347">
          <w:rPr>
            <w:rStyle w:val="Hyperlink"/>
          </w:rPr>
          <w:t>The NHSC Loan Repayment Program</w:t>
        </w:r>
      </w:hyperlink>
      <w:r w:rsidR="00762EDF" w:rsidRPr="00180347">
        <w:rPr>
          <w:b/>
        </w:rPr>
        <w:t xml:space="preserve"> </w:t>
      </w:r>
    </w:p>
    <w:p w14:paraId="283B963D" w14:textId="77777777" w:rsidR="00762EDF" w:rsidRDefault="00351573" w:rsidP="000115E9">
      <w:pPr>
        <w:numPr>
          <w:ilvl w:val="0"/>
          <w:numId w:val="27"/>
        </w:numPr>
        <w:contextualSpacing/>
      </w:pPr>
      <w:hyperlink r:id="rId18" w:history="1">
        <w:r w:rsidR="00762EDF" w:rsidRPr="00180347">
          <w:rPr>
            <w:rStyle w:val="Hyperlink"/>
          </w:rPr>
          <w:t>The NHSC Students to Service Loan Repayment Program</w:t>
        </w:r>
      </w:hyperlink>
    </w:p>
    <w:p w14:paraId="10FF71E3" w14:textId="77777777" w:rsidR="00F0256A" w:rsidRDefault="00351573" w:rsidP="000115E9">
      <w:pPr>
        <w:numPr>
          <w:ilvl w:val="0"/>
          <w:numId w:val="27"/>
        </w:numPr>
      </w:pPr>
      <w:hyperlink r:id="rId19" w:history="1">
        <w:r w:rsidR="00F0256A" w:rsidRPr="00180347">
          <w:rPr>
            <w:rStyle w:val="Hyperlink"/>
          </w:rPr>
          <w:t>The State Loan Repayment Program</w:t>
        </w:r>
      </w:hyperlink>
      <w:r w:rsidR="00F0256A">
        <w:t xml:space="preserve"> </w:t>
      </w:r>
    </w:p>
    <w:p w14:paraId="32C0CF22" w14:textId="77777777" w:rsidR="00F0256A" w:rsidRDefault="00351573" w:rsidP="000115E9">
      <w:pPr>
        <w:ind w:left="720"/>
      </w:pPr>
      <w:hyperlink r:id="rId20" w:history="1">
        <w:r w:rsidR="00F0256A" w:rsidRPr="00863F5C">
          <w:rPr>
            <w:rStyle w:val="Hyperlink"/>
          </w:rPr>
          <w:t>NHSC-approved sites</w:t>
        </w:r>
      </w:hyperlink>
      <w:r w:rsidR="00F0256A" w:rsidRPr="00F0256A">
        <w:t xml:space="preserve"> are health care facilities that provide outpatient, ambulatory, primary health services in HPSAs and provide care to individuals regardless of ability to pay. </w:t>
      </w:r>
      <w:r w:rsidR="00F0256A">
        <w:t>Eligible site types include:</w:t>
      </w:r>
    </w:p>
    <w:p w14:paraId="29D711A3" w14:textId="77777777" w:rsidR="00F0256A" w:rsidRDefault="00F0256A" w:rsidP="000115E9">
      <w:pPr>
        <w:pStyle w:val="ListParagraph"/>
        <w:numPr>
          <w:ilvl w:val="0"/>
          <w:numId w:val="26"/>
        </w:numPr>
      </w:pPr>
      <w:r>
        <w:t>Federally Qualified H</w:t>
      </w:r>
      <w:r w:rsidR="000115E9">
        <w:t>ealth Centers (FQHCs)</w:t>
      </w:r>
    </w:p>
    <w:p w14:paraId="3ACC5C3A" w14:textId="77777777" w:rsidR="00F0256A" w:rsidRDefault="000115E9" w:rsidP="000115E9">
      <w:pPr>
        <w:pStyle w:val="ListParagraph"/>
        <w:numPr>
          <w:ilvl w:val="0"/>
          <w:numId w:val="26"/>
        </w:numPr>
      </w:pPr>
      <w:r>
        <w:t>FQHC Look-Alikes</w:t>
      </w:r>
    </w:p>
    <w:p w14:paraId="4CFAF7E2" w14:textId="77777777" w:rsidR="00F0256A" w:rsidRDefault="00F0256A" w:rsidP="000115E9">
      <w:pPr>
        <w:pStyle w:val="ListParagraph"/>
        <w:numPr>
          <w:ilvl w:val="0"/>
          <w:numId w:val="26"/>
        </w:numPr>
      </w:pPr>
      <w:r>
        <w:t>American Indian an</w:t>
      </w:r>
      <w:r w:rsidR="000115E9">
        <w:t>d Native Alaska Health Clinics</w:t>
      </w:r>
    </w:p>
    <w:p w14:paraId="530478A2" w14:textId="77777777" w:rsidR="00F0256A" w:rsidRDefault="00F0256A" w:rsidP="000115E9">
      <w:pPr>
        <w:pStyle w:val="ListParagraph"/>
        <w:numPr>
          <w:ilvl w:val="0"/>
          <w:numId w:val="26"/>
        </w:numPr>
      </w:pPr>
      <w:r>
        <w:t>Certifi</w:t>
      </w:r>
      <w:r w:rsidR="000115E9">
        <w:t>ed Rural Health Clinics (RHCs)</w:t>
      </w:r>
    </w:p>
    <w:p w14:paraId="6D94CF64" w14:textId="77777777" w:rsidR="00F0256A" w:rsidRDefault="00F0256A" w:rsidP="000115E9">
      <w:pPr>
        <w:pStyle w:val="ListParagraph"/>
        <w:numPr>
          <w:ilvl w:val="0"/>
          <w:numId w:val="26"/>
        </w:numPr>
      </w:pPr>
      <w:r>
        <w:t>Cr</w:t>
      </w:r>
      <w:r w:rsidR="000115E9">
        <w:t>itical Access Hospitals (CAHs)</w:t>
      </w:r>
    </w:p>
    <w:p w14:paraId="00E528CB" w14:textId="77777777" w:rsidR="00F0256A" w:rsidRDefault="000115E9" w:rsidP="000115E9">
      <w:pPr>
        <w:pStyle w:val="ListParagraph"/>
        <w:numPr>
          <w:ilvl w:val="0"/>
          <w:numId w:val="26"/>
        </w:numPr>
      </w:pPr>
      <w:r>
        <w:t>School-Based Clinics</w:t>
      </w:r>
    </w:p>
    <w:p w14:paraId="725A91CA" w14:textId="77777777" w:rsidR="00F0256A" w:rsidRDefault="000115E9" w:rsidP="000115E9">
      <w:pPr>
        <w:pStyle w:val="ListParagraph"/>
        <w:numPr>
          <w:ilvl w:val="0"/>
          <w:numId w:val="26"/>
        </w:numPr>
      </w:pPr>
      <w:r>
        <w:t>Mobile Units</w:t>
      </w:r>
    </w:p>
    <w:p w14:paraId="1797EC5F" w14:textId="77777777" w:rsidR="00F0256A" w:rsidRDefault="000115E9" w:rsidP="000115E9">
      <w:pPr>
        <w:pStyle w:val="ListParagraph"/>
        <w:numPr>
          <w:ilvl w:val="0"/>
          <w:numId w:val="26"/>
        </w:numPr>
      </w:pPr>
      <w:r>
        <w:t>Free clinics</w:t>
      </w:r>
    </w:p>
    <w:p w14:paraId="3A53AC70" w14:textId="77777777" w:rsidR="00F0256A" w:rsidRDefault="00F0256A" w:rsidP="000115E9">
      <w:pPr>
        <w:pStyle w:val="ListParagraph"/>
        <w:numPr>
          <w:ilvl w:val="0"/>
          <w:numId w:val="26"/>
        </w:numPr>
      </w:pPr>
      <w:r>
        <w:t>C</w:t>
      </w:r>
      <w:r w:rsidR="000115E9">
        <w:t>ommunity Mental Health Centers</w:t>
      </w:r>
    </w:p>
    <w:p w14:paraId="370B19CF" w14:textId="77777777" w:rsidR="00F0256A" w:rsidRDefault="00F0256A" w:rsidP="000115E9">
      <w:pPr>
        <w:pStyle w:val="ListParagraph"/>
        <w:numPr>
          <w:ilvl w:val="0"/>
          <w:numId w:val="26"/>
        </w:numPr>
      </w:pPr>
      <w:r>
        <w:t>Sta</w:t>
      </w:r>
      <w:r w:rsidR="000115E9">
        <w:t>te or Local Health Departments</w:t>
      </w:r>
    </w:p>
    <w:p w14:paraId="3FE9DADD" w14:textId="77777777" w:rsidR="00F0256A" w:rsidRDefault="00F0256A" w:rsidP="000115E9">
      <w:pPr>
        <w:pStyle w:val="ListParagraph"/>
        <w:numPr>
          <w:ilvl w:val="0"/>
          <w:numId w:val="26"/>
        </w:numPr>
      </w:pPr>
      <w:r>
        <w:t>Correction</w:t>
      </w:r>
      <w:r w:rsidR="000115E9">
        <w:t>al or Detention Facilities</w:t>
      </w:r>
    </w:p>
    <w:p w14:paraId="097E20C3" w14:textId="77777777" w:rsidR="00F0256A" w:rsidRDefault="00F0256A" w:rsidP="000115E9">
      <w:pPr>
        <w:pStyle w:val="ListParagraph"/>
        <w:numPr>
          <w:ilvl w:val="0"/>
          <w:numId w:val="26"/>
        </w:numPr>
      </w:pPr>
      <w:r>
        <w:t>Community Outpatient F</w:t>
      </w:r>
      <w:r w:rsidR="000115E9">
        <w:t>acilities and Private Practices</w:t>
      </w:r>
    </w:p>
    <w:p w14:paraId="46BB8F76" w14:textId="77777777" w:rsidR="00F0256A" w:rsidRDefault="00F0256A" w:rsidP="000115E9">
      <w:pPr>
        <w:ind w:left="720"/>
      </w:pPr>
      <w:r>
        <w:t>Facilities must apply to become NHSC-approved sites.  Once approved, NHSC-approved sites gain access to desperately-needed primary care providers.  NHSC providers often continue to work at their sites after they complete their NHSC service commitments.</w:t>
      </w:r>
      <w:r w:rsidR="00B13DDE">
        <w:rPr>
          <w:rStyle w:val="FootnoteReference"/>
        </w:rPr>
        <w:footnoteReference w:id="1"/>
      </w:r>
      <w:r>
        <w:t xml:space="preserve">  All four NHSC programs are designed as recruitment and retention incentives; NHSC-approved sites must still pay salaries to clinicians, and clinicians must choose to work at specific NHSC-approved sites.</w:t>
      </w:r>
    </w:p>
    <w:p w14:paraId="247B8BAB" w14:textId="77777777" w:rsidR="00F0256A" w:rsidRPr="000115E9" w:rsidRDefault="00F0256A" w:rsidP="000115E9">
      <w:pPr>
        <w:pStyle w:val="ListParagraph"/>
        <w:numPr>
          <w:ilvl w:val="0"/>
          <w:numId w:val="25"/>
        </w:numPr>
        <w:rPr>
          <w:b/>
        </w:rPr>
      </w:pPr>
      <w:r w:rsidRPr="000115E9">
        <w:rPr>
          <w:b/>
        </w:rPr>
        <w:t>NURSE Corps</w:t>
      </w:r>
      <w:r w:rsidR="000115E9" w:rsidRPr="000115E9">
        <w:rPr>
          <w:b/>
        </w:rPr>
        <w:t>:</w:t>
      </w:r>
      <w:r w:rsidR="000115E9">
        <w:rPr>
          <w:b/>
        </w:rPr>
        <w:t xml:space="preserve">  </w:t>
      </w:r>
      <w:r>
        <w:t xml:space="preserve">The </w:t>
      </w:r>
      <w:r w:rsidRPr="00F0256A">
        <w:t>NURSE Corps</w:t>
      </w:r>
      <w:r w:rsidR="00007754">
        <w:t xml:space="preserve"> Program</w:t>
      </w:r>
      <w:r w:rsidRPr="00F0256A">
        <w:t xml:space="preserve"> builds healthy communities </w:t>
      </w:r>
      <w:r>
        <w:t xml:space="preserve">across the country by </w:t>
      </w:r>
      <w:r w:rsidR="00007754" w:rsidRPr="00007754">
        <w:t xml:space="preserve">supporting qualified </w:t>
      </w:r>
      <w:r w:rsidR="00007754">
        <w:t>nurses, nursing students, and nurse faculty</w:t>
      </w:r>
      <w:r w:rsidR="00007754" w:rsidRPr="00007754">
        <w:t xml:space="preserve"> dedicated to working in health care facilit</w:t>
      </w:r>
      <w:r w:rsidR="00007754">
        <w:t>ies</w:t>
      </w:r>
      <w:r w:rsidR="00007754" w:rsidRPr="00007754">
        <w:t xml:space="preserve"> with a critical shortage of nurses</w:t>
      </w:r>
      <w:r w:rsidR="009F7A05">
        <w:t xml:space="preserve"> (</w:t>
      </w:r>
      <w:r w:rsidR="009F7A05" w:rsidRPr="009F7A05">
        <w:t xml:space="preserve">Sec. </w:t>
      </w:r>
      <w:r w:rsidR="009F7A05">
        <w:t>846</w:t>
      </w:r>
      <w:r w:rsidR="009F7A05" w:rsidRPr="009F7A05">
        <w:t xml:space="preserve"> of PHS Act</w:t>
      </w:r>
      <w:r w:rsidR="009F7A05">
        <w:t>)</w:t>
      </w:r>
      <w:r w:rsidR="00007754">
        <w:t>.  The NURSE Corps</w:t>
      </w:r>
      <w:r w:rsidR="00007754" w:rsidRPr="00007754">
        <w:t xml:space="preserve"> support</w:t>
      </w:r>
      <w:r w:rsidR="00007754">
        <w:t>s</w:t>
      </w:r>
      <w:r w:rsidR="00007754" w:rsidRPr="00007754">
        <w:t xml:space="preserve"> nursing education and training by ensur</w:t>
      </w:r>
      <w:r w:rsidR="00007754">
        <w:t>ing</w:t>
      </w:r>
      <w:r w:rsidR="00007754" w:rsidRPr="00007754">
        <w:t xml:space="preserve"> a sufficient distribution of nursing graduates and professionals </w:t>
      </w:r>
      <w:r w:rsidR="00007754">
        <w:t xml:space="preserve">and </w:t>
      </w:r>
      <w:r w:rsidR="00007754" w:rsidRPr="00007754">
        <w:t xml:space="preserve">providing recruitment and retention incentives to nurses committed to a career in underserved communities. </w:t>
      </w:r>
      <w:r w:rsidR="00007754">
        <w:t xml:space="preserve"> </w:t>
      </w:r>
      <w:r w:rsidR="00007754" w:rsidRPr="00007754">
        <w:t xml:space="preserve">These incentives take the form of either a scholarship or loan repayment award in exchange for service in a </w:t>
      </w:r>
      <w:r w:rsidR="00007754">
        <w:t xml:space="preserve">Critical Shortage Facility (CSF), a </w:t>
      </w:r>
      <w:r w:rsidR="00007754" w:rsidRPr="00007754">
        <w:t>health care facility wit</w:t>
      </w:r>
      <w:r w:rsidR="00007754">
        <w:t xml:space="preserve">h a critical shortage of nurses, </w:t>
      </w:r>
      <w:r w:rsidR="00007754" w:rsidRPr="00007754">
        <w:t xml:space="preserve">that is located in a </w:t>
      </w:r>
      <w:r w:rsidR="00007754">
        <w:t>HPSA</w:t>
      </w:r>
      <w:r w:rsidR="00007754" w:rsidRPr="00007754">
        <w:t xml:space="preserve">.  </w:t>
      </w:r>
      <w:r>
        <w:t xml:space="preserve">The NURSE Corps is also authorized to extend loan repayments to nurse faculty serving in </w:t>
      </w:r>
      <w:r w:rsidR="00D333B8">
        <w:t xml:space="preserve">accredited schools of nursing.  </w:t>
      </w:r>
      <w:r>
        <w:t xml:space="preserve">Additional information can be found at the following website: </w:t>
      </w:r>
      <w:hyperlink r:id="rId21" w:history="1">
        <w:r w:rsidRPr="00996FD9">
          <w:rPr>
            <w:rStyle w:val="Hyperlink"/>
          </w:rPr>
          <w:t>http://bhw.hrsa.gov/loansscholarships/nursecorps</w:t>
        </w:r>
      </w:hyperlink>
      <w:r>
        <w:t xml:space="preserve">. </w:t>
      </w:r>
    </w:p>
    <w:p w14:paraId="32A9E4E1" w14:textId="77777777" w:rsidR="00F0256A" w:rsidRDefault="00F0256A" w:rsidP="000115E9">
      <w:pPr>
        <w:ind w:left="360" w:firstLine="360"/>
      </w:pPr>
      <w:r>
        <w:t xml:space="preserve">There are two programs that </w:t>
      </w:r>
      <w:r w:rsidR="00007754">
        <w:t>fall under the NURSE Corps umbrella</w:t>
      </w:r>
      <w:r>
        <w:t>:</w:t>
      </w:r>
    </w:p>
    <w:p w14:paraId="3ABE69B3" w14:textId="77777777" w:rsidR="00007754" w:rsidRDefault="00351573" w:rsidP="000115E9">
      <w:pPr>
        <w:pStyle w:val="ListParagraph"/>
        <w:numPr>
          <w:ilvl w:val="0"/>
          <w:numId w:val="28"/>
        </w:numPr>
      </w:pPr>
      <w:hyperlink r:id="rId22" w:history="1">
        <w:r w:rsidR="00F0256A" w:rsidRPr="0056557A">
          <w:rPr>
            <w:rStyle w:val="Hyperlink"/>
          </w:rPr>
          <w:t>The NURSE Corps Scholarship Program</w:t>
        </w:r>
      </w:hyperlink>
      <w:r w:rsidR="00F0256A">
        <w:t xml:space="preserve"> </w:t>
      </w:r>
    </w:p>
    <w:p w14:paraId="35E9C953" w14:textId="77777777" w:rsidR="00F0256A" w:rsidRPr="00F0256A" w:rsidRDefault="00351573" w:rsidP="000115E9">
      <w:pPr>
        <w:pStyle w:val="ListParagraph"/>
        <w:numPr>
          <w:ilvl w:val="0"/>
          <w:numId w:val="28"/>
        </w:numPr>
      </w:pPr>
      <w:hyperlink r:id="rId23" w:history="1">
        <w:r w:rsidR="00F0256A" w:rsidRPr="0056557A">
          <w:rPr>
            <w:rStyle w:val="Hyperlink"/>
          </w:rPr>
          <w:t>The NURSE Corps Loan Repayment Program</w:t>
        </w:r>
      </w:hyperlink>
      <w:r w:rsidR="00F0256A">
        <w:t xml:space="preserve"> </w:t>
      </w:r>
    </w:p>
    <w:p w14:paraId="64DD5210" w14:textId="046A07F9" w:rsidR="00251725" w:rsidRDefault="008F032F" w:rsidP="001C0224">
      <w:r>
        <w:t xml:space="preserve">Previously </w:t>
      </w:r>
      <w:r w:rsidR="00A23197">
        <w:t>utilized</w:t>
      </w:r>
      <w:r>
        <w:t>, t</w:t>
      </w:r>
      <w:r w:rsidR="00251725" w:rsidRPr="00251725">
        <w:t xml:space="preserve">he </w:t>
      </w:r>
      <w:r w:rsidRPr="00EE6B44">
        <w:t>NHSC Jobs Center</w:t>
      </w:r>
      <w:r w:rsidR="00251725" w:rsidRPr="00251725">
        <w:t xml:space="preserve"> </w:t>
      </w:r>
      <w:r>
        <w:t>was</w:t>
      </w:r>
      <w:r w:rsidR="00251725" w:rsidRPr="00251725">
        <w:t xml:space="preserve"> a quick and easy way to advertise open clinical job positions at NHSC-approved</w:t>
      </w:r>
      <w:r w:rsidR="003A0A4D">
        <w:t xml:space="preserve"> sites.  Created in 2012, t</w:t>
      </w:r>
      <w:r w:rsidR="00251725" w:rsidRPr="00251725">
        <w:t xml:space="preserve">he NHSC Jobs Center </w:t>
      </w:r>
      <w:r>
        <w:t>was</w:t>
      </w:r>
      <w:r w:rsidR="00251725" w:rsidRPr="00251725">
        <w:t xml:space="preserve"> a searchable database of vacant positions at NHSC-approved sites and updated daily.  It reach</w:t>
      </w:r>
      <w:r>
        <w:t>ed</w:t>
      </w:r>
      <w:r w:rsidR="00251725" w:rsidRPr="00251725">
        <w:t xml:space="preserve"> thousands of NHSC participants who </w:t>
      </w:r>
      <w:r>
        <w:t>were</w:t>
      </w:r>
      <w:r w:rsidR="00251725" w:rsidRPr="00251725">
        <w:t xml:space="preserve"> actively seeking employment in underserved communities.  NHSC-approved sites </w:t>
      </w:r>
      <w:r>
        <w:t>could</w:t>
      </w:r>
      <w:r w:rsidR="00251725" w:rsidRPr="00251725">
        <w:t xml:space="preserve"> update their </w:t>
      </w:r>
      <w:hyperlink r:id="rId24" w:history="1">
        <w:r w:rsidR="00251725" w:rsidRPr="00565412">
          <w:rPr>
            <w:rStyle w:val="Hyperlink"/>
          </w:rPr>
          <w:t>Site Profile</w:t>
        </w:r>
      </w:hyperlink>
      <w:r w:rsidR="00251725" w:rsidRPr="00565412">
        <w:t xml:space="preserve"> </w:t>
      </w:r>
      <w:r w:rsidR="00565412" w:rsidRPr="00565412">
        <w:t xml:space="preserve">(0915-0127) </w:t>
      </w:r>
      <w:r w:rsidR="00251725" w:rsidRPr="00565412">
        <w:t xml:space="preserve">on the NHSC Jobs Center through the NHSC </w:t>
      </w:r>
      <w:hyperlink r:id="rId25" w:history="1">
        <w:r w:rsidR="00251725" w:rsidRPr="00565412">
          <w:rPr>
            <w:rStyle w:val="Hyperlink"/>
          </w:rPr>
          <w:t>Customer Service Portal</w:t>
        </w:r>
      </w:hyperlink>
      <w:r w:rsidR="00565412" w:rsidRPr="00565412">
        <w:rPr>
          <w:rStyle w:val="CommentReference"/>
          <w:sz w:val="22"/>
          <w:szCs w:val="22"/>
        </w:rPr>
        <w:t xml:space="preserve">  (0915-0127, 0915-0146)</w:t>
      </w:r>
      <w:r w:rsidR="00251725" w:rsidRPr="00565412">
        <w:t>, a</w:t>
      </w:r>
      <w:r w:rsidR="00251725">
        <w:t xml:space="preserve">nd </w:t>
      </w:r>
      <w:r w:rsidR="00251725" w:rsidRPr="00251725">
        <w:t xml:space="preserve">NHSC participants interested in a position located on the NHSC Jobs Center </w:t>
      </w:r>
      <w:r>
        <w:t>would</w:t>
      </w:r>
      <w:r w:rsidRPr="00251725">
        <w:t xml:space="preserve"> </w:t>
      </w:r>
      <w:r w:rsidR="00251725" w:rsidRPr="00251725">
        <w:t xml:space="preserve">contact the listed NHSC Site Recruitment Contact directly to apply.  </w:t>
      </w:r>
      <w:r>
        <w:t>There was no</w:t>
      </w:r>
      <w:r w:rsidR="00251725">
        <w:t xml:space="preserve"> database of vacant positions at NURSE Corps CSFs.</w:t>
      </w:r>
    </w:p>
    <w:p w14:paraId="19A212A5" w14:textId="77777777" w:rsidR="0003571E" w:rsidRDefault="003A0A4D" w:rsidP="001C0224">
      <w:r>
        <w:t>Since the creation of the NHSC Jobs Center</w:t>
      </w:r>
      <w:r w:rsidR="0003571E">
        <w:t>, Site Administrators</w:t>
      </w:r>
      <w:r w:rsidR="0003571E" w:rsidRPr="0003571E">
        <w:t xml:space="preserve"> and </w:t>
      </w:r>
      <w:r w:rsidR="0003571E">
        <w:t>Points of Contact</w:t>
      </w:r>
      <w:r w:rsidR="00374357">
        <w:t xml:space="preserve"> (POCs)</w:t>
      </w:r>
      <w:r w:rsidR="0003571E" w:rsidRPr="0003571E">
        <w:t xml:space="preserve"> at NHSC and N</w:t>
      </w:r>
      <w:r w:rsidR="0003571E">
        <w:t>URSE</w:t>
      </w:r>
      <w:r w:rsidR="0003571E" w:rsidRPr="0003571E">
        <w:t xml:space="preserve"> Corps approved sites expressed the need for a bi-directional search to allow them to search and find candid</w:t>
      </w:r>
      <w:r w:rsidR="00251725">
        <w:t>ates to fill their open needs/</w:t>
      </w:r>
      <w:r w:rsidR="0003571E" w:rsidRPr="0003571E">
        <w:t xml:space="preserve">job positions in underserved areas. </w:t>
      </w:r>
    </w:p>
    <w:p w14:paraId="79B20DD1" w14:textId="77777777" w:rsidR="00D5539B" w:rsidRDefault="00D5539B" w:rsidP="001C0224">
      <w:r w:rsidRPr="00D5539B">
        <w:t xml:space="preserve">The Health Workforce </w:t>
      </w:r>
      <w:r w:rsidR="006C5D76" w:rsidRPr="00D5539B">
        <w:t>Connector expands</w:t>
      </w:r>
      <w:r w:rsidRPr="00D5539B">
        <w:t xml:space="preserve"> on the </w:t>
      </w:r>
      <w:r w:rsidR="00762EDF" w:rsidRPr="008F6FA1">
        <w:t>NHSC</w:t>
      </w:r>
      <w:r w:rsidRPr="008F6FA1">
        <w:t xml:space="preserve"> Jobs Center</w:t>
      </w:r>
      <w:r w:rsidRPr="00D5539B">
        <w:t xml:space="preserve">. The new Health Workforce Connector will provide a central platform to connect participants in both the </w:t>
      </w:r>
      <w:r w:rsidRPr="00762EDF">
        <w:t>NHSC</w:t>
      </w:r>
      <w:r w:rsidRPr="00D5539B">
        <w:t xml:space="preserve"> and </w:t>
      </w:r>
      <w:r w:rsidRPr="00762EDF">
        <w:t>NURSE Corps</w:t>
      </w:r>
      <w:r w:rsidRPr="00D5539B">
        <w:t xml:space="preserve"> programs </w:t>
      </w:r>
      <w:r w:rsidR="008F032F">
        <w:t>with</w:t>
      </w:r>
      <w:r w:rsidR="008F032F" w:rsidRPr="00D5539B">
        <w:t xml:space="preserve"> </w:t>
      </w:r>
      <w:r w:rsidRPr="00D5539B">
        <w:t xml:space="preserve">facilities that are approved for performance of their NHSC or NURSE Corps service obligation. The Health Workforce Connector will become a resource that engages any health care professional or student interested in providing primary care services in underserved communities with facilities in need of health care providers. The Health Workforce Connector will also allow users to create a profile, search for NHSC and NURSE Corps sites, find job opportunities, and be searchable by Site </w:t>
      </w:r>
      <w:r w:rsidR="0022017D">
        <w:t xml:space="preserve">Administrators and </w:t>
      </w:r>
      <w:r w:rsidR="00374357">
        <w:t>POCs</w:t>
      </w:r>
      <w:r w:rsidRPr="00D5539B">
        <w:t>. Like the current NHSC Jobs Center, individuals will be able to use the Health Workforce Connector’s search capability with Google Maps.</w:t>
      </w:r>
    </w:p>
    <w:p w14:paraId="3EC90EE0" w14:textId="77777777" w:rsidR="00A072BA" w:rsidRPr="00F97F93" w:rsidRDefault="00A072BA" w:rsidP="00483568">
      <w:pPr>
        <w:pStyle w:val="ListParagraph"/>
        <w:numPr>
          <w:ilvl w:val="0"/>
          <w:numId w:val="1"/>
        </w:numPr>
        <w:rPr>
          <w:b/>
          <w:u w:val="single"/>
        </w:rPr>
      </w:pPr>
      <w:r w:rsidRPr="00F97F93">
        <w:rPr>
          <w:b/>
          <w:u w:val="single"/>
        </w:rPr>
        <w:t>Purpose and Use of Information Collection</w:t>
      </w:r>
    </w:p>
    <w:p w14:paraId="424C7C45" w14:textId="77777777" w:rsidR="007A3474" w:rsidRDefault="00F249F3" w:rsidP="001A1D6F">
      <w:r w:rsidRPr="001A1D6F">
        <w:t xml:space="preserve">The respondents for this information collection </w:t>
      </w:r>
      <w:r w:rsidR="00F34848" w:rsidRPr="001A1D6F">
        <w:t xml:space="preserve">will </w:t>
      </w:r>
      <w:r w:rsidR="001A1D6F" w:rsidRPr="001A1D6F">
        <w:t xml:space="preserve">include individuals searching for a health care job opportunity or a NHSC or NURSE Corps health care facility, and health care facilities searching for potential candidates to fill open health care job opportunities at their sites.  </w:t>
      </w:r>
    </w:p>
    <w:p w14:paraId="0B483531" w14:textId="77777777" w:rsidR="001A1D6F" w:rsidRPr="001A1D6F" w:rsidRDefault="001A1D6F" w:rsidP="001A1D6F">
      <w:r w:rsidRPr="001A1D6F">
        <w:t>Information will be collected from users in the following two ways:</w:t>
      </w:r>
    </w:p>
    <w:p w14:paraId="0560F70C" w14:textId="77777777" w:rsidR="00B6095A" w:rsidRPr="00B6095A" w:rsidRDefault="00CB3DC2" w:rsidP="00B6095A">
      <w:pPr>
        <w:pStyle w:val="CommentText"/>
        <w:numPr>
          <w:ilvl w:val="0"/>
          <w:numId w:val="25"/>
        </w:numPr>
        <w:rPr>
          <w:sz w:val="22"/>
          <w:szCs w:val="22"/>
        </w:rPr>
      </w:pPr>
      <w:r w:rsidRPr="00B6095A">
        <w:rPr>
          <w:b/>
          <w:sz w:val="22"/>
          <w:szCs w:val="22"/>
        </w:rPr>
        <w:t>Account Creation:</w:t>
      </w:r>
      <w:r w:rsidRPr="00B6095A">
        <w:rPr>
          <w:sz w:val="22"/>
          <w:szCs w:val="22"/>
        </w:rPr>
        <w:t xml:space="preserve">  </w:t>
      </w:r>
      <w:r w:rsidR="000D01FB" w:rsidRPr="00B6095A">
        <w:rPr>
          <w:sz w:val="22"/>
          <w:szCs w:val="22"/>
        </w:rPr>
        <w:t>Creating an account will not be mandatory in order to use the website, but instead will be an option provided to users in an effort to personalize their experience</w:t>
      </w:r>
      <w:r w:rsidR="006A456E" w:rsidRPr="00B6095A">
        <w:rPr>
          <w:sz w:val="22"/>
          <w:szCs w:val="22"/>
        </w:rPr>
        <w:t xml:space="preserve"> (</w:t>
      </w:r>
      <w:r w:rsidR="006A456E" w:rsidRPr="00E26681">
        <w:rPr>
          <w:sz w:val="22"/>
          <w:szCs w:val="22"/>
        </w:rPr>
        <w:t>Attachment D</w:t>
      </w:r>
      <w:r w:rsidR="006A456E" w:rsidRPr="00B6095A">
        <w:rPr>
          <w:sz w:val="22"/>
          <w:szCs w:val="22"/>
        </w:rPr>
        <w:t>)</w:t>
      </w:r>
      <w:r w:rsidR="000D01FB" w:rsidRPr="00B6095A">
        <w:rPr>
          <w:sz w:val="22"/>
          <w:szCs w:val="22"/>
        </w:rPr>
        <w:t>.</w:t>
      </w:r>
      <w:r w:rsidRPr="00B6095A">
        <w:rPr>
          <w:sz w:val="22"/>
          <w:szCs w:val="22"/>
        </w:rPr>
        <w:t xml:space="preserve"> </w:t>
      </w:r>
      <w:r w:rsidR="000D01FB" w:rsidRPr="00B6095A">
        <w:rPr>
          <w:sz w:val="22"/>
          <w:szCs w:val="22"/>
        </w:rPr>
        <w:t xml:space="preserve"> The only required information that will be collected in order to create an account and user profile will be a user’s first name, last name, and email address.  The collection of the first name, last name, and email address during the account creation process will be necessary to ensure there are no duplicate accounts created.  Once this information has been provided, an automated email </w:t>
      </w:r>
      <w:r w:rsidRPr="00B6095A">
        <w:rPr>
          <w:sz w:val="22"/>
          <w:szCs w:val="22"/>
        </w:rPr>
        <w:t xml:space="preserve">will </w:t>
      </w:r>
      <w:r w:rsidR="000D01FB" w:rsidRPr="00B6095A">
        <w:rPr>
          <w:sz w:val="22"/>
          <w:szCs w:val="22"/>
        </w:rPr>
        <w:t>be sent</w:t>
      </w:r>
      <w:r w:rsidRPr="00B6095A">
        <w:rPr>
          <w:sz w:val="22"/>
          <w:szCs w:val="22"/>
        </w:rPr>
        <w:t xml:space="preserve"> </w:t>
      </w:r>
      <w:r w:rsidR="000D01FB" w:rsidRPr="00B6095A">
        <w:rPr>
          <w:sz w:val="22"/>
          <w:szCs w:val="22"/>
        </w:rPr>
        <w:t>to</w:t>
      </w:r>
      <w:r w:rsidRPr="00B6095A">
        <w:rPr>
          <w:sz w:val="22"/>
          <w:szCs w:val="22"/>
        </w:rPr>
        <w:t xml:space="preserve"> allow the user to validate their login credentials. </w:t>
      </w:r>
      <w:r w:rsidR="000D01FB" w:rsidRPr="00B6095A">
        <w:rPr>
          <w:sz w:val="22"/>
          <w:szCs w:val="22"/>
        </w:rPr>
        <w:t xml:space="preserve"> </w:t>
      </w:r>
      <w:r w:rsidRPr="00B6095A">
        <w:rPr>
          <w:sz w:val="22"/>
          <w:szCs w:val="22"/>
        </w:rPr>
        <w:t xml:space="preserve">This information will also be used to validate any users who already exist within the </w:t>
      </w:r>
      <w:r w:rsidR="008F6FA1" w:rsidRPr="00B6095A">
        <w:rPr>
          <w:sz w:val="22"/>
          <w:szCs w:val="22"/>
        </w:rPr>
        <w:t>Bureau of Health Workforce Management Information System Solution (</w:t>
      </w:r>
      <w:r w:rsidR="0082143D" w:rsidRPr="00B6095A">
        <w:rPr>
          <w:sz w:val="22"/>
          <w:szCs w:val="22"/>
        </w:rPr>
        <w:t>BMISS</w:t>
      </w:r>
      <w:r w:rsidR="008F6FA1" w:rsidRPr="00B6095A">
        <w:rPr>
          <w:sz w:val="22"/>
          <w:szCs w:val="22"/>
        </w:rPr>
        <w:t>)</w:t>
      </w:r>
      <w:r w:rsidRPr="00B6095A">
        <w:rPr>
          <w:sz w:val="22"/>
          <w:szCs w:val="22"/>
        </w:rPr>
        <w:t xml:space="preserve"> database and allow </w:t>
      </w:r>
      <w:r w:rsidR="000D01FB" w:rsidRPr="00B6095A">
        <w:rPr>
          <w:sz w:val="22"/>
          <w:szCs w:val="22"/>
        </w:rPr>
        <w:t xml:space="preserve">existing BMISS account users to request </w:t>
      </w:r>
      <w:r w:rsidRPr="00B6095A">
        <w:rPr>
          <w:sz w:val="22"/>
          <w:szCs w:val="22"/>
        </w:rPr>
        <w:t xml:space="preserve">an initial import of existing data </w:t>
      </w:r>
      <w:r w:rsidR="000D01FB" w:rsidRPr="00B6095A">
        <w:rPr>
          <w:sz w:val="22"/>
          <w:szCs w:val="22"/>
        </w:rPr>
        <w:t>in order to avoid re-entering shared information</w:t>
      </w:r>
      <w:r w:rsidRPr="00B6095A">
        <w:rPr>
          <w:sz w:val="22"/>
          <w:szCs w:val="22"/>
        </w:rPr>
        <w:t>.</w:t>
      </w:r>
      <w:r w:rsidR="00B6095A" w:rsidRPr="00B6095A">
        <w:rPr>
          <w:sz w:val="22"/>
          <w:szCs w:val="22"/>
        </w:rPr>
        <w:t xml:space="preserve">   </w:t>
      </w:r>
      <w:r w:rsidR="004D595F" w:rsidRPr="00B6095A">
        <w:rPr>
          <w:sz w:val="22"/>
          <w:szCs w:val="22"/>
        </w:rPr>
        <w:t xml:space="preserve"> BMISS</w:t>
      </w:r>
      <w:r w:rsidR="000D01FB" w:rsidRPr="00B6095A">
        <w:rPr>
          <w:sz w:val="22"/>
          <w:szCs w:val="22"/>
        </w:rPr>
        <w:t xml:space="preserve"> is </w:t>
      </w:r>
      <w:r w:rsidR="004D595F" w:rsidRPr="00B6095A">
        <w:rPr>
          <w:sz w:val="22"/>
          <w:szCs w:val="22"/>
        </w:rPr>
        <w:t>the official system of record for all applications, awards, and monitoring of participants, sites, and alumni in the NHSC, NURSE Corps, Faculty Loan Repayment Program (FLRP), and Native Hawaiian Health Scholarship Program (NHHSP)</w:t>
      </w:r>
      <w:r w:rsidR="000D01FB" w:rsidRPr="00B6095A">
        <w:rPr>
          <w:sz w:val="22"/>
          <w:szCs w:val="22"/>
        </w:rPr>
        <w:t>.</w:t>
      </w:r>
      <w:r w:rsidR="00B6095A" w:rsidRPr="00B6095A">
        <w:rPr>
          <w:sz w:val="22"/>
          <w:szCs w:val="22"/>
        </w:rPr>
        <w:t xml:space="preserve">  BMISS is covered under OMB No. 0915-0127, 0915-0146, 0915-0140, and 0915-0301 (as this the platform used to create applications for the NHSC and NURSE Corps programs and manage the participant’s service obligations).</w:t>
      </w:r>
    </w:p>
    <w:p w14:paraId="6C2D4F45" w14:textId="119B4B15" w:rsidR="001A1D6F" w:rsidRPr="001A1D6F" w:rsidRDefault="001A1D6F" w:rsidP="00B6095A">
      <w:pPr>
        <w:ind w:left="720"/>
      </w:pPr>
    </w:p>
    <w:p w14:paraId="21470C4B" w14:textId="18C72997" w:rsidR="001A1D6F" w:rsidRPr="001A1D6F" w:rsidRDefault="00CB3DC2" w:rsidP="00162C57">
      <w:pPr>
        <w:numPr>
          <w:ilvl w:val="0"/>
          <w:numId w:val="23"/>
        </w:numPr>
      </w:pPr>
      <w:r w:rsidRPr="0082143D">
        <w:rPr>
          <w:b/>
        </w:rPr>
        <w:t>Profile Completion:</w:t>
      </w:r>
      <w:r w:rsidRPr="001A1D6F">
        <w:t xml:space="preserve">  </w:t>
      </w:r>
      <w:r w:rsidR="004E7AD4" w:rsidRPr="004E7AD4">
        <w:t xml:space="preserve">The purpose of the user profile </w:t>
      </w:r>
      <w:r w:rsidR="004E7AD4">
        <w:t>will be</w:t>
      </w:r>
      <w:r w:rsidR="004E7AD4" w:rsidRPr="004E7AD4">
        <w:t xml:space="preserve"> to allow an authorized </w:t>
      </w:r>
      <w:r w:rsidR="0022017D">
        <w:t>NHSC and NURSE Corps Site Administrators and POCs</w:t>
      </w:r>
      <w:r w:rsidR="004E7AD4" w:rsidRPr="004E7AD4">
        <w:t xml:space="preserve"> to search</w:t>
      </w:r>
      <w:r w:rsidR="0022017D">
        <w:t xml:space="preserve"> for</w:t>
      </w:r>
      <w:r w:rsidR="004E7AD4" w:rsidRPr="004E7AD4">
        <w:t xml:space="preserve"> potential participants to fill open needs/ job positions at their NHSC and/or NURSE Corps approved site(s)</w:t>
      </w:r>
      <w:r w:rsidR="006A456E" w:rsidRPr="006A456E">
        <w:t xml:space="preserve"> </w:t>
      </w:r>
      <w:r w:rsidR="006A456E">
        <w:t>(</w:t>
      </w:r>
      <w:r w:rsidR="006A456E" w:rsidRPr="00E26681">
        <w:t>Attachment E</w:t>
      </w:r>
      <w:r w:rsidR="006A456E">
        <w:t>)</w:t>
      </w:r>
      <w:r w:rsidR="004E7AD4" w:rsidRPr="004E7AD4">
        <w:t>.</w:t>
      </w:r>
      <w:r w:rsidR="004E7AD4">
        <w:t xml:space="preserve">  </w:t>
      </w:r>
      <w:r w:rsidR="0022017D">
        <w:t>User profiles will include fields such as location, discipline, specialty, and</w:t>
      </w:r>
      <w:r w:rsidR="006A456E">
        <w:t xml:space="preserve"> languages spoken</w:t>
      </w:r>
      <w:r w:rsidR="0022017D">
        <w:t xml:space="preserve">.  </w:t>
      </w:r>
      <w:r w:rsidRPr="001A1D6F">
        <w:t xml:space="preserve">Users </w:t>
      </w:r>
      <w:r w:rsidR="0022017D">
        <w:t>will have the option</w:t>
      </w:r>
      <w:r w:rsidRPr="001A1D6F">
        <w:t xml:space="preserve"> </w:t>
      </w:r>
      <w:r w:rsidR="00E26681">
        <w:t xml:space="preserve">to </w:t>
      </w:r>
      <w:r w:rsidRPr="001A1D6F">
        <w:t>fill out a profile</w:t>
      </w:r>
      <w:r w:rsidR="0022017D">
        <w:t xml:space="preserve"> to their desired degree of completion</w:t>
      </w:r>
      <w:r w:rsidRPr="001A1D6F">
        <w:t xml:space="preserve">, </w:t>
      </w:r>
      <w:r w:rsidR="00162C57">
        <w:t>and</w:t>
      </w:r>
      <w:r w:rsidR="00162C57" w:rsidRPr="00162C57">
        <w:t xml:space="preserve"> user</w:t>
      </w:r>
      <w:r w:rsidR="00162C57">
        <w:t>s</w:t>
      </w:r>
      <w:r w:rsidR="00162C57" w:rsidRPr="00162C57">
        <w:t xml:space="preserve"> will have full privileges to hide their user profile in its entirety or hide their email address and/o</w:t>
      </w:r>
      <w:r w:rsidR="00162C57">
        <w:t>r phone number if they choose</w:t>
      </w:r>
      <w:r w:rsidR="0022017D" w:rsidRPr="0022017D">
        <w:t xml:space="preserve">.  </w:t>
      </w:r>
      <w:r w:rsidR="00162C57">
        <w:t>I</w:t>
      </w:r>
      <w:r w:rsidR="00162C57" w:rsidRPr="00162C57">
        <w:t xml:space="preserve">f </w:t>
      </w:r>
      <w:r w:rsidR="00162C57">
        <w:t>a user elects</w:t>
      </w:r>
      <w:r w:rsidR="00162C57" w:rsidRPr="00162C57">
        <w:t xml:space="preserve"> to hide their email address and/or phone number, a </w:t>
      </w:r>
      <w:r w:rsidR="00162C57">
        <w:t>Site Administrator or POC</w:t>
      </w:r>
      <w:r w:rsidR="00162C57" w:rsidRPr="00162C57">
        <w:t xml:space="preserve"> will </w:t>
      </w:r>
      <w:r w:rsidR="00162C57">
        <w:t>not be able to</w:t>
      </w:r>
      <w:r w:rsidR="00162C57" w:rsidRPr="00162C57">
        <w:t xml:space="preserve"> contact the </w:t>
      </w:r>
      <w:r w:rsidR="00162C57">
        <w:t>user for job opportunities.  T</w:t>
      </w:r>
      <w:r w:rsidR="00162C57" w:rsidRPr="00162C57">
        <w:t>he system will provide text to clearly explain this concept to the user.</w:t>
      </w:r>
      <w:r w:rsidR="00162C57">
        <w:t xml:space="preserve">  </w:t>
      </w:r>
      <w:r w:rsidR="0022017D" w:rsidRPr="0022017D">
        <w:t xml:space="preserve">Alternatively, a user will have the ability to </w:t>
      </w:r>
      <w:r w:rsidR="00162C57">
        <w:t>“publish” their profile and make it</w:t>
      </w:r>
      <w:r w:rsidR="0022017D" w:rsidRPr="0022017D">
        <w:t xml:space="preserve"> visible to </w:t>
      </w:r>
      <w:r w:rsidR="00162C57">
        <w:t>Site A</w:t>
      </w:r>
      <w:r w:rsidR="0022017D" w:rsidRPr="0022017D">
        <w:t>dministrators</w:t>
      </w:r>
      <w:r w:rsidR="00162C57">
        <w:t xml:space="preserve"> and POCs.  </w:t>
      </w:r>
      <w:r w:rsidRPr="001A1D6F">
        <w:t>The infor</w:t>
      </w:r>
      <w:r w:rsidR="00162C57">
        <w:t>mation collected, if “published”</w:t>
      </w:r>
      <w:r w:rsidRPr="001A1D6F">
        <w:t xml:space="preserve"> by the user, will allow </w:t>
      </w:r>
      <w:r w:rsidR="00162C57">
        <w:t>Site Administrators and POCs</w:t>
      </w:r>
      <w:r w:rsidRPr="001A1D6F">
        <w:t xml:space="preserve"> to search </w:t>
      </w:r>
      <w:r w:rsidR="00162C57">
        <w:t xml:space="preserve">for any users </w:t>
      </w:r>
      <w:r w:rsidRPr="001A1D6F">
        <w:t xml:space="preserve">who may be a potential candidate for job opportunities at the site. </w:t>
      </w:r>
      <w:r w:rsidR="00162C57">
        <w:t xml:space="preserve"> A</w:t>
      </w:r>
      <w:r w:rsidR="00162C57" w:rsidRPr="00162C57">
        <w:t xml:space="preserve"> </w:t>
      </w:r>
      <w:r w:rsidR="00162C57">
        <w:t>Site Administrator or POC</w:t>
      </w:r>
      <w:r w:rsidR="00162C57" w:rsidRPr="00162C57">
        <w:t xml:space="preserve"> may log into the Health Workforce Connector using their BMISS credentials to access the administrator search dashboard to conduct a search. </w:t>
      </w:r>
      <w:r w:rsidR="00162C57">
        <w:t xml:space="preserve"> </w:t>
      </w:r>
      <w:r w:rsidR="00162C57" w:rsidRPr="00162C57">
        <w:t xml:space="preserve">Only </w:t>
      </w:r>
      <w:r w:rsidR="00162C57">
        <w:t>Site Administrators or POCs</w:t>
      </w:r>
      <w:r w:rsidR="00162C57" w:rsidRPr="00162C57">
        <w:t xml:space="preserve"> with the appropriate role and privileges </w:t>
      </w:r>
      <w:r w:rsidR="00162C57">
        <w:t>will have</w:t>
      </w:r>
      <w:r w:rsidR="00162C57" w:rsidRPr="00162C57">
        <w:t xml:space="preserve"> access to </w:t>
      </w:r>
      <w:r w:rsidR="00162C57">
        <w:t>this functionality</w:t>
      </w:r>
      <w:r w:rsidR="00162C57" w:rsidRPr="00162C57">
        <w:t xml:space="preserve">.  If a </w:t>
      </w:r>
      <w:r w:rsidR="00162C57">
        <w:t>Site Administrator or POC</w:t>
      </w:r>
      <w:r w:rsidR="00162C57" w:rsidRPr="00162C57">
        <w:t xml:space="preserve"> conducts a search and finds a match, they will have the ability to reach out to the potential candidate via their contact information, if available e.g., email address and/or phone number. </w:t>
      </w:r>
    </w:p>
    <w:p w14:paraId="3DAF6766" w14:textId="77777777" w:rsidR="0082143D" w:rsidRDefault="0082143D" w:rsidP="00832DC7">
      <w:r w:rsidRPr="0082143D">
        <w:t xml:space="preserve">All information collected will be stored within </w:t>
      </w:r>
      <w:r w:rsidR="00EE6B44">
        <w:t>the</w:t>
      </w:r>
      <w:r w:rsidRPr="0082143D">
        <w:t xml:space="preserve"> existing secure BMISS database and information may be used for report generation</w:t>
      </w:r>
      <w:r>
        <w:t xml:space="preserve"> internal to HRSA</w:t>
      </w:r>
      <w:r w:rsidRPr="0082143D">
        <w:t>, on an as-needed basis.</w:t>
      </w:r>
    </w:p>
    <w:p w14:paraId="0D1E78D8" w14:textId="77777777" w:rsidR="00CB3DC2" w:rsidRDefault="00F10E67" w:rsidP="00CB3DC2">
      <w:r>
        <w:t>In terms of this</w:t>
      </w:r>
      <w:r w:rsidR="005816A0" w:rsidRPr="0082143D">
        <w:t xml:space="preserve"> information collection</w:t>
      </w:r>
      <w:r w:rsidR="00A64544" w:rsidRPr="0082143D">
        <w:t xml:space="preserve"> request</w:t>
      </w:r>
      <w:r w:rsidR="005816A0" w:rsidRPr="0082143D">
        <w:t xml:space="preserve">, </w:t>
      </w:r>
      <w:r>
        <w:t xml:space="preserve">the </w:t>
      </w:r>
      <w:r w:rsidR="005816A0" w:rsidRPr="0082143D">
        <w:t xml:space="preserve">general forms include the </w:t>
      </w:r>
      <w:r w:rsidR="0082143D" w:rsidRPr="0082143D">
        <w:t>Account Creation</w:t>
      </w:r>
      <w:r w:rsidR="00860AED" w:rsidRPr="0082143D">
        <w:t xml:space="preserve"> functionality and the </w:t>
      </w:r>
      <w:r w:rsidR="0082143D" w:rsidRPr="0082143D">
        <w:t>Profile Completion functionality</w:t>
      </w:r>
      <w:r w:rsidR="00E443A0" w:rsidRPr="0082143D">
        <w:t>.</w:t>
      </w:r>
      <w:r w:rsidR="00181AC5" w:rsidRPr="0082143D">
        <w:t xml:space="preserve"> </w:t>
      </w:r>
      <w:r w:rsidR="003305A9" w:rsidRPr="0082143D">
        <w:t xml:space="preserve"> </w:t>
      </w:r>
      <w:r w:rsidR="00C33F81" w:rsidRPr="0082143D">
        <w:t xml:space="preserve">The user will </w:t>
      </w:r>
      <w:r w:rsidR="0028031C">
        <w:t>have the option to</w:t>
      </w:r>
      <w:r w:rsidR="0028031C" w:rsidRPr="0082143D">
        <w:t xml:space="preserve"> </w:t>
      </w:r>
      <w:r w:rsidR="00C33F81" w:rsidRPr="0082143D">
        <w:t>complete all forms</w:t>
      </w:r>
      <w:r w:rsidR="007667BF" w:rsidRPr="0082143D">
        <w:t>.</w:t>
      </w:r>
      <w:r w:rsidR="009F3F34" w:rsidRPr="0082143D">
        <w:t xml:space="preserve">  </w:t>
      </w:r>
      <w:r w:rsidR="001A1D6F" w:rsidRPr="0082143D">
        <w:t xml:space="preserve">Users </w:t>
      </w:r>
      <w:r w:rsidR="002051BA">
        <w:t>will be able to</w:t>
      </w:r>
      <w:r w:rsidR="001A1D6F" w:rsidRPr="0082143D">
        <w:t xml:space="preserve"> create and complete profiles on the website</w:t>
      </w:r>
      <w:r w:rsidR="009F3F34" w:rsidRPr="0082143D">
        <w:t xml:space="preserve"> </w:t>
      </w:r>
      <w:r w:rsidR="001A1D6F" w:rsidRPr="0082143D">
        <w:t xml:space="preserve">at any time after </w:t>
      </w:r>
      <w:r w:rsidR="002051BA">
        <w:t>the website goes live</w:t>
      </w:r>
      <w:r w:rsidR="009F3F34" w:rsidRPr="0082143D">
        <w:t>.</w:t>
      </w:r>
    </w:p>
    <w:p w14:paraId="650EA034" w14:textId="77777777" w:rsidR="00A072BA" w:rsidRPr="00F97F93" w:rsidRDefault="00A072BA" w:rsidP="00483568">
      <w:pPr>
        <w:pStyle w:val="ListParagraph"/>
        <w:numPr>
          <w:ilvl w:val="0"/>
          <w:numId w:val="1"/>
        </w:numPr>
        <w:rPr>
          <w:b/>
          <w:u w:val="single"/>
        </w:rPr>
      </w:pPr>
      <w:r w:rsidRPr="00F97F93">
        <w:rPr>
          <w:b/>
          <w:u w:val="single"/>
        </w:rPr>
        <w:t>Use of Improved Information Technology and Burden Reduction</w:t>
      </w:r>
    </w:p>
    <w:p w14:paraId="7D24CB65" w14:textId="15504525" w:rsidR="00E77CD0" w:rsidRPr="00F10E67" w:rsidRDefault="00E41A6E" w:rsidP="00A072BA">
      <w:pPr>
        <w:rPr>
          <w:color w:val="1F497D" w:themeColor="text2"/>
          <w:u w:val="single"/>
        </w:rPr>
      </w:pPr>
      <w:r w:rsidRPr="0082143D">
        <w:t xml:space="preserve">This information collection activity </w:t>
      </w:r>
      <w:r w:rsidR="00A64544" w:rsidRPr="0082143D">
        <w:t xml:space="preserve">will be </w:t>
      </w:r>
      <w:r w:rsidR="00374357">
        <w:t xml:space="preserve">fully </w:t>
      </w:r>
      <w:r w:rsidRPr="0082143D">
        <w:t xml:space="preserve">web-based.  </w:t>
      </w:r>
      <w:r w:rsidR="00894479" w:rsidRPr="00565412">
        <w:t xml:space="preserve">The link to the </w:t>
      </w:r>
      <w:r w:rsidR="00BC4AF6" w:rsidRPr="00565412">
        <w:t xml:space="preserve">current </w:t>
      </w:r>
      <w:r w:rsidR="00374357" w:rsidRPr="00565412">
        <w:t xml:space="preserve">website </w:t>
      </w:r>
      <w:r w:rsidR="00BC4AF6" w:rsidRPr="00565412">
        <w:t>is</w:t>
      </w:r>
      <w:r w:rsidRPr="00565412">
        <w:t xml:space="preserve"> available at </w:t>
      </w:r>
      <w:hyperlink r:id="rId26" w:history="1">
        <w:r w:rsidR="00374357" w:rsidRPr="00F10E67">
          <w:rPr>
            <w:rStyle w:val="Hyperlink"/>
            <w:color w:val="1F497D" w:themeColor="text2"/>
          </w:rPr>
          <w:t>https://connector.hrsa.gov/</w:t>
        </w:r>
      </w:hyperlink>
      <w:r w:rsidR="00BC4AF6" w:rsidRPr="00565412">
        <w:rPr>
          <w:rStyle w:val="Hyperlink"/>
          <w:color w:val="auto"/>
          <w:u w:val="none"/>
        </w:rPr>
        <w:t xml:space="preserve">.  No data collection is occurring at this time.  HRSA will enable the functionality that will give users the </w:t>
      </w:r>
      <w:r w:rsidR="00B6095A" w:rsidRPr="00565412">
        <w:rPr>
          <w:rStyle w:val="Hyperlink"/>
          <w:color w:val="auto"/>
          <w:u w:val="none"/>
        </w:rPr>
        <w:t>ability</w:t>
      </w:r>
      <w:r w:rsidR="00BC4AF6" w:rsidRPr="00565412">
        <w:rPr>
          <w:rStyle w:val="Hyperlink"/>
          <w:color w:val="auto"/>
          <w:u w:val="none"/>
        </w:rPr>
        <w:t xml:space="preserve"> to create an account and complete a profile</w:t>
      </w:r>
      <w:r w:rsidR="00374357" w:rsidRPr="00565412">
        <w:t xml:space="preserve"> </w:t>
      </w:r>
      <w:r w:rsidR="0082143D" w:rsidRPr="00565412">
        <w:t xml:space="preserve">once </w:t>
      </w:r>
      <w:r w:rsidR="00374357" w:rsidRPr="00565412">
        <w:t>OMB approves this information collection package</w:t>
      </w:r>
      <w:r w:rsidR="0082143D" w:rsidRPr="00565412">
        <w:t>.</w:t>
      </w:r>
    </w:p>
    <w:p w14:paraId="079BE019" w14:textId="77777777" w:rsidR="00577926" w:rsidRDefault="00577926" w:rsidP="00894479">
      <w:r w:rsidRPr="00577926">
        <w:t>Currently, NHSC and N</w:t>
      </w:r>
      <w:r w:rsidR="001C1710">
        <w:t>URSE</w:t>
      </w:r>
      <w:r w:rsidRPr="00577926">
        <w:t xml:space="preserve"> Corps </w:t>
      </w:r>
      <w:r w:rsidR="001C1710">
        <w:t xml:space="preserve">applicants, </w:t>
      </w:r>
      <w:r w:rsidRPr="00577926">
        <w:t>program participants</w:t>
      </w:r>
      <w:r w:rsidR="001C1710">
        <w:t>, and sites</w:t>
      </w:r>
      <w:r w:rsidRPr="00577926">
        <w:t xml:space="preserve"> need to register </w:t>
      </w:r>
      <w:r w:rsidR="00BB7231">
        <w:t>for a user account</w:t>
      </w:r>
      <w:r w:rsidRPr="00577926">
        <w:t xml:space="preserve"> within the BMISS system</w:t>
      </w:r>
      <w:r w:rsidR="001C1710">
        <w:t xml:space="preserve"> to submit an application to the program and to fulfill program requirements while fulfilling their obligation to the program</w:t>
      </w:r>
      <w:r w:rsidRPr="00577926">
        <w:t xml:space="preserve">. To avoid having multiple account credentials, the </w:t>
      </w:r>
      <w:r w:rsidR="0082143D">
        <w:t>Health Workforce Connector</w:t>
      </w:r>
      <w:r w:rsidRPr="00577926">
        <w:t xml:space="preserve"> </w:t>
      </w:r>
      <w:r w:rsidR="0082143D">
        <w:t>will allow</w:t>
      </w:r>
      <w:r w:rsidRPr="00577926">
        <w:t xml:space="preserve"> an existing BMISS account user to validate their BMISS credentials to create an account. In addition, since there is overlap in information collected for both BMISS and </w:t>
      </w:r>
      <w:r w:rsidR="0082143D">
        <w:t>the Health Workforce Connector</w:t>
      </w:r>
      <w:r w:rsidRPr="00577926">
        <w:t xml:space="preserve">, the </w:t>
      </w:r>
      <w:r w:rsidR="0082143D">
        <w:t>Health Workforce Connector</w:t>
      </w:r>
      <w:r w:rsidRPr="00577926">
        <w:t xml:space="preserve"> </w:t>
      </w:r>
      <w:r w:rsidR="002051BA">
        <w:t xml:space="preserve">will </w:t>
      </w:r>
      <w:r w:rsidRPr="00577926">
        <w:t>ha</w:t>
      </w:r>
      <w:r w:rsidR="002051BA">
        <w:t>ve</w:t>
      </w:r>
      <w:r w:rsidRPr="00577926">
        <w:t xml:space="preserve"> functionality to allow a user to import their data/information from the BMISS system into their </w:t>
      </w:r>
      <w:r w:rsidR="0082143D">
        <w:t>Health Workforce Connector</w:t>
      </w:r>
      <w:r w:rsidRPr="00577926">
        <w:t xml:space="preserve"> user account to avoid re-entering the shared information.</w:t>
      </w:r>
    </w:p>
    <w:p w14:paraId="01F0E30C" w14:textId="77777777" w:rsidR="00A072BA" w:rsidRPr="00F97F93" w:rsidRDefault="00A072BA" w:rsidP="00483568">
      <w:pPr>
        <w:pStyle w:val="ListParagraph"/>
        <w:numPr>
          <w:ilvl w:val="0"/>
          <w:numId w:val="1"/>
        </w:numPr>
        <w:rPr>
          <w:b/>
          <w:u w:val="single"/>
        </w:rPr>
      </w:pPr>
      <w:r w:rsidRPr="00F97F93">
        <w:rPr>
          <w:b/>
          <w:u w:val="single"/>
        </w:rPr>
        <w:t>Efforts to Identify Duplication and Use of Similar Information</w:t>
      </w:r>
    </w:p>
    <w:p w14:paraId="1142ED2C" w14:textId="77777777" w:rsidR="00483568" w:rsidRDefault="00511C80" w:rsidP="00A072BA">
      <w:r w:rsidRPr="00577926">
        <w:t xml:space="preserve">The </w:t>
      </w:r>
      <w:r w:rsidR="00577926" w:rsidRPr="00577926">
        <w:t>Health Workforce Connector</w:t>
      </w:r>
      <w:r w:rsidRPr="00577926">
        <w:t xml:space="preserve"> </w:t>
      </w:r>
      <w:r w:rsidR="002051BA">
        <w:t>will be</w:t>
      </w:r>
      <w:r w:rsidR="00577926" w:rsidRPr="00577926">
        <w:t xml:space="preserve"> similar to other job search websites (e.g. Monster), but </w:t>
      </w:r>
      <w:r w:rsidR="006038AB">
        <w:t>the information collected</w:t>
      </w:r>
      <w:r w:rsidR="00E41A6E" w:rsidRPr="00577926">
        <w:t xml:space="preserve"> </w:t>
      </w:r>
      <w:r w:rsidR="002051BA">
        <w:t>will be</w:t>
      </w:r>
      <w:r w:rsidR="00E41A6E" w:rsidRPr="00577926">
        <w:t xml:space="preserve"> </w:t>
      </w:r>
      <w:r w:rsidR="006038AB">
        <w:t xml:space="preserve">specific and </w:t>
      </w:r>
      <w:r w:rsidR="00E41A6E" w:rsidRPr="00577926">
        <w:t xml:space="preserve">unique to </w:t>
      </w:r>
      <w:r w:rsidR="00577926" w:rsidRPr="00577926">
        <w:t>NHSC</w:t>
      </w:r>
      <w:r w:rsidR="00567059" w:rsidRPr="00577926">
        <w:t xml:space="preserve"> and </w:t>
      </w:r>
      <w:r w:rsidR="00577926" w:rsidRPr="00577926">
        <w:t>NURSE Corps program participants and approved sites</w:t>
      </w:r>
      <w:r w:rsidRPr="00577926">
        <w:t xml:space="preserve">. </w:t>
      </w:r>
      <w:r w:rsidR="00FB29FB" w:rsidRPr="00577926">
        <w:t xml:space="preserve"> </w:t>
      </w:r>
    </w:p>
    <w:p w14:paraId="4F917219" w14:textId="77777777" w:rsidR="00A072BA" w:rsidRPr="00F97F93" w:rsidRDefault="00A072BA" w:rsidP="00483568">
      <w:pPr>
        <w:pStyle w:val="ListParagraph"/>
        <w:numPr>
          <w:ilvl w:val="0"/>
          <w:numId w:val="1"/>
        </w:numPr>
        <w:rPr>
          <w:b/>
          <w:u w:val="single"/>
        </w:rPr>
      </w:pPr>
      <w:r w:rsidRPr="00F97F93">
        <w:rPr>
          <w:b/>
          <w:u w:val="single"/>
        </w:rPr>
        <w:t>Impact on Small Businesses or Other Small Entities</w:t>
      </w:r>
    </w:p>
    <w:p w14:paraId="19D31402" w14:textId="77777777" w:rsidR="00E77CD0" w:rsidRDefault="00E41A6E" w:rsidP="00A072BA">
      <w:r w:rsidRPr="00EB3D73">
        <w:t>The information collection will not have a significant impact on small entities.</w:t>
      </w:r>
    </w:p>
    <w:p w14:paraId="51B34BEB" w14:textId="77777777" w:rsidR="00A072BA" w:rsidRPr="004120F5" w:rsidRDefault="00A072BA" w:rsidP="00483568">
      <w:pPr>
        <w:pStyle w:val="ListParagraph"/>
        <w:numPr>
          <w:ilvl w:val="0"/>
          <w:numId w:val="1"/>
        </w:numPr>
        <w:rPr>
          <w:b/>
          <w:u w:val="single"/>
        </w:rPr>
      </w:pPr>
      <w:r w:rsidRPr="004120F5">
        <w:rPr>
          <w:b/>
          <w:u w:val="single"/>
        </w:rPr>
        <w:t>Consequences of Collecting the Information Less Frequently</w:t>
      </w:r>
    </w:p>
    <w:p w14:paraId="6674633D" w14:textId="77777777" w:rsidR="00AE0C8F" w:rsidRPr="00EB3D73" w:rsidRDefault="00CB3DC2" w:rsidP="00374357">
      <w:pPr>
        <w:rPr>
          <w:highlight w:val="yellow"/>
        </w:rPr>
      </w:pPr>
      <w:r>
        <w:t xml:space="preserve">The Health Workforce Connector </w:t>
      </w:r>
      <w:r w:rsidR="002051BA">
        <w:t>will be</w:t>
      </w:r>
      <w:r>
        <w:t xml:space="preserve"> an optional recruitment and retention tool for NHSC and NURSE Corps participants and approved sites.  There </w:t>
      </w:r>
      <w:r w:rsidR="002051BA">
        <w:t>will be</w:t>
      </w:r>
      <w:r>
        <w:t xml:space="preserve"> no requirement to create or complete a profile as a condition of participating in the </w:t>
      </w:r>
      <w:r w:rsidR="00374357">
        <w:t xml:space="preserve">NHSC and NURSE Corps </w:t>
      </w:r>
      <w:r>
        <w:t xml:space="preserve">programs, and </w:t>
      </w:r>
      <w:r w:rsidR="002051BA">
        <w:t>it will be</w:t>
      </w:r>
      <w:r w:rsidR="00374357">
        <w:t xml:space="preserve"> up to each user to determine what information they would like to include in a profile and if they would like to make this information visible to other users</w:t>
      </w:r>
      <w:r w:rsidRPr="00CB3DC2">
        <w:t>.</w:t>
      </w:r>
    </w:p>
    <w:p w14:paraId="1A101871" w14:textId="77777777" w:rsidR="00C95303" w:rsidRPr="00577926" w:rsidRDefault="00774680" w:rsidP="00D52BB7">
      <w:r w:rsidRPr="00577926">
        <w:t>There are no legal obstacles to reduce the burden.</w:t>
      </w:r>
    </w:p>
    <w:p w14:paraId="7686757F" w14:textId="77777777" w:rsidR="00A072BA" w:rsidRPr="00F97F93" w:rsidRDefault="00A072BA" w:rsidP="00483568">
      <w:pPr>
        <w:pStyle w:val="ListParagraph"/>
        <w:numPr>
          <w:ilvl w:val="0"/>
          <w:numId w:val="1"/>
        </w:numPr>
        <w:rPr>
          <w:b/>
          <w:u w:val="single"/>
        </w:rPr>
      </w:pPr>
      <w:r w:rsidRPr="00F97F93">
        <w:rPr>
          <w:b/>
          <w:u w:val="single"/>
        </w:rPr>
        <w:t>Special Circumstances Relating to the Guidelines of 5 CFR 1320.5</w:t>
      </w:r>
    </w:p>
    <w:p w14:paraId="1F569029" w14:textId="77777777" w:rsidR="00483568" w:rsidRDefault="00CA6BD4" w:rsidP="00A072BA">
      <w:r w:rsidRPr="00577926">
        <w:t>The request fully complies with the regulation.</w:t>
      </w:r>
    </w:p>
    <w:p w14:paraId="56E534A8" w14:textId="77777777" w:rsidR="00A072BA" w:rsidRPr="004F5E2B" w:rsidRDefault="00A072BA" w:rsidP="00483568">
      <w:pPr>
        <w:pStyle w:val="ListParagraph"/>
        <w:numPr>
          <w:ilvl w:val="0"/>
          <w:numId w:val="1"/>
        </w:numPr>
        <w:rPr>
          <w:b/>
          <w:u w:val="single"/>
        </w:rPr>
      </w:pPr>
      <w:r w:rsidRPr="00ED2DAB">
        <w:rPr>
          <w:b/>
          <w:u w:val="single"/>
        </w:rPr>
        <w:t>Comments in</w:t>
      </w:r>
      <w:r w:rsidRPr="005D5D77">
        <w:rPr>
          <w:b/>
          <w:u w:val="single"/>
        </w:rPr>
        <w:t xml:space="preserve"> Response to the Federal Register Notice/Outside Consultation</w:t>
      </w:r>
    </w:p>
    <w:p w14:paraId="322200FA" w14:textId="77777777" w:rsidR="00483568" w:rsidRPr="00ED2DAB" w:rsidRDefault="00987B4D" w:rsidP="00A072BA">
      <w:pPr>
        <w:rPr>
          <w:b/>
        </w:rPr>
      </w:pPr>
      <w:r w:rsidRPr="000A36BC">
        <w:rPr>
          <w:b/>
        </w:rPr>
        <w:t>Section 8A</w:t>
      </w:r>
    </w:p>
    <w:p w14:paraId="5D8C3888" w14:textId="77777777" w:rsidR="004B7F1B" w:rsidRPr="00EB3D73" w:rsidRDefault="00987B4D" w:rsidP="004B7F1B">
      <w:pPr>
        <w:rPr>
          <w:highlight w:val="yellow"/>
        </w:rPr>
      </w:pPr>
      <w:r w:rsidRPr="00577926">
        <w:t xml:space="preserve">A 60-day Federal Register Notice was published in the Federal Register on </w:t>
      </w:r>
      <w:r w:rsidR="00577926" w:rsidRPr="00577926">
        <w:t>December</w:t>
      </w:r>
      <w:r w:rsidRPr="00577926">
        <w:t xml:space="preserve"> </w:t>
      </w:r>
      <w:r w:rsidR="00577926" w:rsidRPr="00577926">
        <w:t>5</w:t>
      </w:r>
      <w:r w:rsidRPr="00577926">
        <w:t>, 201</w:t>
      </w:r>
      <w:r w:rsidR="00577926" w:rsidRPr="00577926">
        <w:t>6</w:t>
      </w:r>
      <w:r w:rsidRPr="00577926">
        <w:t>, vol. 8</w:t>
      </w:r>
      <w:r w:rsidR="00577926" w:rsidRPr="00577926">
        <w:t>1</w:t>
      </w:r>
      <w:r w:rsidRPr="00577926">
        <w:t xml:space="preserve">, No. </w:t>
      </w:r>
      <w:r w:rsidR="00577926" w:rsidRPr="00577926">
        <w:t>233</w:t>
      </w:r>
      <w:r w:rsidRPr="00577926">
        <w:t xml:space="preserve">; pp. </w:t>
      </w:r>
      <w:r w:rsidR="00577926" w:rsidRPr="00577926">
        <w:t>87577</w:t>
      </w:r>
      <w:r w:rsidR="00A429E7">
        <w:t>)</w:t>
      </w:r>
      <w:r w:rsidRPr="00A429E7">
        <w:t>.</w:t>
      </w:r>
      <w:r w:rsidRPr="00577926">
        <w:t xml:space="preserve"> </w:t>
      </w:r>
      <w:r w:rsidR="0051587E" w:rsidRPr="00577926">
        <w:t xml:space="preserve"> </w:t>
      </w:r>
      <w:r w:rsidRPr="00577926">
        <w:t xml:space="preserve">There were </w:t>
      </w:r>
      <w:r w:rsidR="00577926" w:rsidRPr="00577926">
        <w:t>no public comments</w:t>
      </w:r>
      <w:r w:rsidR="004B7F1B" w:rsidRPr="00577926">
        <w:t>.</w:t>
      </w:r>
    </w:p>
    <w:p w14:paraId="67619EB5" w14:textId="77777777" w:rsidR="00987B4D" w:rsidRPr="00F97F93" w:rsidRDefault="00987B4D" w:rsidP="00A072BA">
      <w:pPr>
        <w:rPr>
          <w:b/>
        </w:rPr>
      </w:pPr>
      <w:r w:rsidRPr="00F97F93">
        <w:rPr>
          <w:b/>
        </w:rPr>
        <w:t>Section 8B</w:t>
      </w:r>
    </w:p>
    <w:p w14:paraId="271275C6" w14:textId="77777777" w:rsidR="00C23F0B" w:rsidRPr="00EB3D73" w:rsidRDefault="00A63728" w:rsidP="00C23F0B">
      <w:pPr>
        <w:rPr>
          <w:highlight w:val="yellow"/>
        </w:rPr>
      </w:pPr>
      <w:r>
        <w:t>HRSA conducted</w:t>
      </w:r>
      <w:r w:rsidR="00135EC3" w:rsidRPr="00135EC3">
        <w:t xml:space="preserve"> internal </w:t>
      </w:r>
      <w:r w:rsidR="008868DF">
        <w:t>pre</w:t>
      </w:r>
      <w:r w:rsidR="00135EC3" w:rsidRPr="00135EC3">
        <w:t>testing with federal staff to create an account and complete a profile o</w:t>
      </w:r>
      <w:r>
        <w:t>n an internal testing website t</w:t>
      </w:r>
      <w:r w:rsidR="008868DF">
        <w:t xml:space="preserve">o get an estimate of </w:t>
      </w:r>
      <w:r w:rsidR="005D5D77" w:rsidRPr="00A63728">
        <w:t>the approximate time (in hours) that it</w:t>
      </w:r>
      <w:r w:rsidR="006038AB" w:rsidRPr="00A63728">
        <w:t xml:space="preserve"> </w:t>
      </w:r>
      <w:r w:rsidR="00AD7E48" w:rsidRPr="00A63728">
        <w:t>w</w:t>
      </w:r>
      <w:r>
        <w:t>ould</w:t>
      </w:r>
      <w:r w:rsidR="005667AE" w:rsidRPr="00A63728">
        <w:t xml:space="preserve"> take </w:t>
      </w:r>
      <w:r w:rsidR="00135EC3" w:rsidRPr="00A63728">
        <w:t>users</w:t>
      </w:r>
      <w:r w:rsidR="005D5D77" w:rsidRPr="00A63728">
        <w:t xml:space="preserve"> to </w:t>
      </w:r>
      <w:r w:rsidR="00135EC3" w:rsidRPr="00A63728">
        <w:t>create and complete a profile</w:t>
      </w:r>
      <w:r>
        <w:t>.  The federal staff that participated in internal testing were:</w:t>
      </w:r>
    </w:p>
    <w:p w14:paraId="0A3CF59D" w14:textId="77777777" w:rsidR="00C3408E" w:rsidRPr="002D39A3" w:rsidRDefault="00C3408E" w:rsidP="00C3408E">
      <w:pPr>
        <w:spacing w:after="0" w:line="240" w:lineRule="auto"/>
      </w:pPr>
      <w:r w:rsidRPr="002D39A3">
        <w:t>Michael Dembik</w:t>
      </w:r>
    </w:p>
    <w:p w14:paraId="5FA742DA" w14:textId="77777777" w:rsidR="00C3408E" w:rsidRPr="002D39A3" w:rsidRDefault="00C3408E" w:rsidP="00C3408E">
      <w:pPr>
        <w:spacing w:after="0" w:line="240" w:lineRule="auto"/>
      </w:pPr>
      <w:r w:rsidRPr="002D39A3">
        <w:t>Bureau of Health Workforce</w:t>
      </w:r>
    </w:p>
    <w:p w14:paraId="2EBC9597" w14:textId="77777777" w:rsidR="00C3408E" w:rsidRPr="002D39A3" w:rsidRDefault="00C3408E" w:rsidP="00C3408E">
      <w:pPr>
        <w:spacing w:after="0" w:line="240" w:lineRule="auto"/>
      </w:pPr>
      <w:r w:rsidRPr="002D39A3">
        <w:t>Health Resources and Services Administration</w:t>
      </w:r>
    </w:p>
    <w:p w14:paraId="13C38704" w14:textId="77777777" w:rsidR="00C3408E" w:rsidRPr="002D39A3" w:rsidRDefault="00C3408E" w:rsidP="00C3408E">
      <w:pPr>
        <w:spacing w:after="0" w:line="240" w:lineRule="auto"/>
      </w:pPr>
      <w:r w:rsidRPr="002D39A3">
        <w:t>5600 Fishers Lane</w:t>
      </w:r>
    </w:p>
    <w:p w14:paraId="4F1F7107" w14:textId="77777777" w:rsidR="00C3408E" w:rsidRPr="002D39A3" w:rsidRDefault="00C3408E" w:rsidP="00C3408E">
      <w:pPr>
        <w:spacing w:after="0" w:line="240" w:lineRule="auto"/>
      </w:pPr>
      <w:r w:rsidRPr="002D39A3">
        <w:t>Rockville, MD 20852</w:t>
      </w:r>
    </w:p>
    <w:p w14:paraId="04400BD0" w14:textId="77777777" w:rsidR="00C3408E" w:rsidRPr="002D39A3" w:rsidRDefault="00C3408E" w:rsidP="00C3408E">
      <w:pPr>
        <w:spacing w:after="0" w:line="240" w:lineRule="auto"/>
      </w:pPr>
      <w:r w:rsidRPr="002D39A3">
        <w:t>(301) 443-0961</w:t>
      </w:r>
    </w:p>
    <w:p w14:paraId="2811DE1D" w14:textId="77777777" w:rsidR="00C3408E" w:rsidRPr="002D39A3" w:rsidRDefault="00C3408E" w:rsidP="00C3408E">
      <w:pPr>
        <w:spacing w:after="0" w:line="240" w:lineRule="auto"/>
      </w:pPr>
    </w:p>
    <w:p w14:paraId="5082D72D" w14:textId="77777777" w:rsidR="00C3408E" w:rsidRPr="002D39A3" w:rsidRDefault="00C3408E" w:rsidP="00C3408E">
      <w:pPr>
        <w:spacing w:after="0" w:line="240" w:lineRule="auto"/>
      </w:pPr>
      <w:r w:rsidRPr="002D39A3">
        <w:t>Michael Arsenault</w:t>
      </w:r>
    </w:p>
    <w:p w14:paraId="4685AE9E" w14:textId="77777777" w:rsidR="00C3408E" w:rsidRPr="002D39A3" w:rsidRDefault="00C3408E" w:rsidP="00C3408E">
      <w:pPr>
        <w:spacing w:after="0" w:line="240" w:lineRule="auto"/>
      </w:pPr>
      <w:r w:rsidRPr="002D39A3">
        <w:t>Bureau of Health Workforce</w:t>
      </w:r>
    </w:p>
    <w:p w14:paraId="1188B200" w14:textId="77777777" w:rsidR="00C3408E" w:rsidRPr="002D39A3" w:rsidRDefault="00C3408E" w:rsidP="00C3408E">
      <w:pPr>
        <w:spacing w:after="0" w:line="240" w:lineRule="auto"/>
      </w:pPr>
      <w:r w:rsidRPr="002D39A3">
        <w:t>Health Resources and Services Administration</w:t>
      </w:r>
    </w:p>
    <w:p w14:paraId="4421723B" w14:textId="77777777" w:rsidR="00C3408E" w:rsidRPr="002D39A3" w:rsidRDefault="00C3408E" w:rsidP="00C3408E">
      <w:pPr>
        <w:spacing w:after="0" w:line="240" w:lineRule="auto"/>
      </w:pPr>
      <w:r w:rsidRPr="002D39A3">
        <w:t>5600 Fishers Lane</w:t>
      </w:r>
    </w:p>
    <w:p w14:paraId="52281F2B" w14:textId="77777777" w:rsidR="00C3408E" w:rsidRPr="002D39A3" w:rsidRDefault="00C3408E" w:rsidP="00C3408E">
      <w:pPr>
        <w:spacing w:after="0" w:line="240" w:lineRule="auto"/>
      </w:pPr>
      <w:r w:rsidRPr="002D39A3">
        <w:t>Rockville, MD 20852</w:t>
      </w:r>
    </w:p>
    <w:p w14:paraId="68409760" w14:textId="77777777" w:rsidR="00C3408E" w:rsidRPr="002D39A3" w:rsidRDefault="00C3408E" w:rsidP="00C3408E">
      <w:pPr>
        <w:spacing w:after="0" w:line="240" w:lineRule="auto"/>
      </w:pPr>
      <w:r w:rsidRPr="002D39A3">
        <w:t>(301) 443-0561</w:t>
      </w:r>
    </w:p>
    <w:p w14:paraId="10FC2727" w14:textId="77777777" w:rsidR="00C3408E" w:rsidRPr="002D39A3" w:rsidRDefault="00C3408E" w:rsidP="00C3408E">
      <w:pPr>
        <w:spacing w:after="0" w:line="240" w:lineRule="auto"/>
      </w:pPr>
    </w:p>
    <w:p w14:paraId="3476BE83" w14:textId="77777777" w:rsidR="00C3408E" w:rsidRPr="002D39A3" w:rsidRDefault="00C3408E" w:rsidP="00C3408E">
      <w:pPr>
        <w:spacing w:after="0" w:line="240" w:lineRule="auto"/>
      </w:pPr>
      <w:r w:rsidRPr="002D39A3">
        <w:t>Elisa Gladstone</w:t>
      </w:r>
    </w:p>
    <w:p w14:paraId="4A777C09" w14:textId="77777777" w:rsidR="00C3408E" w:rsidRPr="002D39A3" w:rsidRDefault="00C3408E" w:rsidP="00C3408E">
      <w:pPr>
        <w:spacing w:after="0" w:line="240" w:lineRule="auto"/>
      </w:pPr>
      <w:r w:rsidRPr="002D39A3">
        <w:t>Bureau of Health Workforce</w:t>
      </w:r>
    </w:p>
    <w:p w14:paraId="64DE33F1" w14:textId="77777777" w:rsidR="00C3408E" w:rsidRPr="002D39A3" w:rsidRDefault="00C3408E" w:rsidP="00C3408E">
      <w:pPr>
        <w:spacing w:after="0" w:line="240" w:lineRule="auto"/>
      </w:pPr>
      <w:r w:rsidRPr="002D39A3">
        <w:t>Health Resources and Services Administration</w:t>
      </w:r>
    </w:p>
    <w:p w14:paraId="3B7B9A1D" w14:textId="77777777" w:rsidR="00C3408E" w:rsidRPr="002D39A3" w:rsidRDefault="00C3408E" w:rsidP="00C3408E">
      <w:pPr>
        <w:spacing w:after="0" w:line="240" w:lineRule="auto"/>
      </w:pPr>
      <w:r w:rsidRPr="002D39A3">
        <w:t>5600 Fishers Lane</w:t>
      </w:r>
    </w:p>
    <w:p w14:paraId="0FD42427" w14:textId="77777777" w:rsidR="00C3408E" w:rsidRPr="002D39A3" w:rsidRDefault="00C3408E" w:rsidP="00C3408E">
      <w:pPr>
        <w:spacing w:after="0" w:line="240" w:lineRule="auto"/>
      </w:pPr>
      <w:r w:rsidRPr="002D39A3">
        <w:t>Rockville, MD 20852</w:t>
      </w:r>
    </w:p>
    <w:p w14:paraId="587BA8EF" w14:textId="77777777" w:rsidR="00C3408E" w:rsidRPr="002D39A3" w:rsidRDefault="00C3408E" w:rsidP="00C3408E">
      <w:pPr>
        <w:spacing w:after="0" w:line="240" w:lineRule="auto"/>
      </w:pPr>
      <w:r w:rsidRPr="002D39A3">
        <w:t>(301) 594-4394</w:t>
      </w:r>
    </w:p>
    <w:p w14:paraId="1B0CBE94" w14:textId="77777777" w:rsidR="00C3408E" w:rsidRPr="002D39A3" w:rsidRDefault="00C3408E" w:rsidP="00C3408E">
      <w:pPr>
        <w:spacing w:after="0" w:line="240" w:lineRule="auto"/>
      </w:pPr>
    </w:p>
    <w:p w14:paraId="52F800DE" w14:textId="77777777" w:rsidR="00C3408E" w:rsidRPr="002D39A3" w:rsidRDefault="00C3408E" w:rsidP="00C3408E">
      <w:pPr>
        <w:spacing w:after="0" w:line="240" w:lineRule="auto"/>
      </w:pPr>
      <w:r w:rsidRPr="002D39A3">
        <w:t>Karolyn Kaelin</w:t>
      </w:r>
    </w:p>
    <w:p w14:paraId="0F461AF8" w14:textId="77777777" w:rsidR="00C3408E" w:rsidRPr="002D39A3" w:rsidRDefault="00C3408E" w:rsidP="00C3408E">
      <w:pPr>
        <w:spacing w:after="0" w:line="240" w:lineRule="auto"/>
      </w:pPr>
      <w:r w:rsidRPr="002D39A3">
        <w:t>Bureau of Health Workforce</w:t>
      </w:r>
    </w:p>
    <w:p w14:paraId="0F85592A" w14:textId="77777777" w:rsidR="00C3408E" w:rsidRPr="002D39A3" w:rsidRDefault="00C3408E" w:rsidP="00C3408E">
      <w:pPr>
        <w:spacing w:after="0" w:line="240" w:lineRule="auto"/>
      </w:pPr>
      <w:r w:rsidRPr="002D39A3">
        <w:t>Health Resources and Services Administration</w:t>
      </w:r>
    </w:p>
    <w:p w14:paraId="09BA5529" w14:textId="77777777" w:rsidR="00C3408E" w:rsidRPr="002D39A3" w:rsidRDefault="00C3408E" w:rsidP="00C3408E">
      <w:pPr>
        <w:spacing w:after="0" w:line="240" w:lineRule="auto"/>
      </w:pPr>
      <w:r w:rsidRPr="002D39A3">
        <w:t>5600 Fishers Lane</w:t>
      </w:r>
    </w:p>
    <w:p w14:paraId="4C61C283" w14:textId="77777777" w:rsidR="00C3408E" w:rsidRPr="002D39A3" w:rsidRDefault="00C3408E" w:rsidP="00C3408E">
      <w:pPr>
        <w:spacing w:after="0" w:line="240" w:lineRule="auto"/>
      </w:pPr>
      <w:r w:rsidRPr="002D39A3">
        <w:t>Rockville, MD 20852</w:t>
      </w:r>
    </w:p>
    <w:p w14:paraId="5D6FF368" w14:textId="77777777" w:rsidR="00C3408E" w:rsidRPr="002D39A3" w:rsidRDefault="00C3408E" w:rsidP="00C3408E">
      <w:pPr>
        <w:spacing w:after="0" w:line="240" w:lineRule="auto"/>
      </w:pPr>
      <w:r w:rsidRPr="002D39A3">
        <w:t>(301) 443-4473</w:t>
      </w:r>
    </w:p>
    <w:p w14:paraId="2AD9B220" w14:textId="77777777" w:rsidR="00F851E9" w:rsidRDefault="00F851E9" w:rsidP="0043135F">
      <w:pPr>
        <w:spacing w:after="0" w:line="240" w:lineRule="auto"/>
      </w:pPr>
    </w:p>
    <w:p w14:paraId="7C934B31" w14:textId="77777777" w:rsidR="00A072BA" w:rsidRPr="00F97F93" w:rsidRDefault="00A072BA" w:rsidP="00483568">
      <w:pPr>
        <w:pStyle w:val="ListParagraph"/>
        <w:numPr>
          <w:ilvl w:val="0"/>
          <w:numId w:val="1"/>
        </w:numPr>
        <w:rPr>
          <w:b/>
          <w:u w:val="single"/>
        </w:rPr>
      </w:pPr>
      <w:r w:rsidRPr="00F97F93">
        <w:rPr>
          <w:b/>
          <w:u w:val="single"/>
        </w:rPr>
        <w:t>Explanation of any Payment/Gift to Respondents</w:t>
      </w:r>
    </w:p>
    <w:p w14:paraId="39B88146" w14:textId="77777777" w:rsidR="006D7C79" w:rsidRDefault="004F5E2B" w:rsidP="004F5E2B">
      <w:pPr>
        <w:rPr>
          <w:color w:val="FF0000"/>
        </w:rPr>
      </w:pPr>
      <w:r w:rsidRPr="00E658CA">
        <w:t xml:space="preserve">Respondents will not receive any payment or gifts </w:t>
      </w:r>
      <w:r w:rsidR="00E658CA" w:rsidRPr="00E658CA">
        <w:t>for participation in this website.</w:t>
      </w:r>
    </w:p>
    <w:p w14:paraId="7644389D" w14:textId="77777777" w:rsidR="00A072BA" w:rsidRPr="00F97F93" w:rsidRDefault="00A072BA" w:rsidP="00483568">
      <w:pPr>
        <w:pStyle w:val="ListParagraph"/>
        <w:numPr>
          <w:ilvl w:val="0"/>
          <w:numId w:val="1"/>
        </w:numPr>
        <w:rPr>
          <w:b/>
          <w:u w:val="single"/>
        </w:rPr>
      </w:pPr>
      <w:r w:rsidRPr="00F97F93">
        <w:rPr>
          <w:b/>
          <w:u w:val="single"/>
        </w:rPr>
        <w:t>Assurance of Confidentiality Provided to Respondents</w:t>
      </w:r>
    </w:p>
    <w:p w14:paraId="323CC53D" w14:textId="77777777" w:rsidR="009B5F9A" w:rsidRDefault="005E5132" w:rsidP="009B5F9A">
      <w:r w:rsidRPr="00E658CA">
        <w:t>Data will be kept private to the extent allowed by law.</w:t>
      </w:r>
      <w:r w:rsidR="009B5F9A">
        <w:t xml:space="preserve">  </w:t>
      </w:r>
    </w:p>
    <w:p w14:paraId="606785B5" w14:textId="77777777" w:rsidR="009B5F9A" w:rsidRPr="009B5F9A" w:rsidRDefault="009B5F9A" w:rsidP="009B5F9A">
      <w:pPr>
        <w:rPr>
          <w:b/>
        </w:rPr>
      </w:pPr>
      <w:r w:rsidRPr="009B5F9A">
        <w:rPr>
          <w:b/>
        </w:rPr>
        <w:t>Applicability of the Privacy Act</w:t>
      </w:r>
    </w:p>
    <w:p w14:paraId="7E8154B4" w14:textId="57ECDB3D" w:rsidR="00C0401C" w:rsidRPr="00C0401C" w:rsidRDefault="00C0401C" w:rsidP="00C0401C">
      <w:pPr>
        <w:rPr>
          <w:highlight w:val="yellow"/>
        </w:rPr>
      </w:pPr>
      <w:r w:rsidRPr="00073094">
        <w:t>The</w:t>
      </w:r>
      <w:r>
        <w:t xml:space="preserve"> </w:t>
      </w:r>
      <w:r w:rsidR="005A2E87">
        <w:t>Health Workforce Connector</w:t>
      </w:r>
      <w:r>
        <w:t xml:space="preserve"> </w:t>
      </w:r>
      <w:r w:rsidR="005A2E87">
        <w:t>will</w:t>
      </w:r>
      <w:r>
        <w:t xml:space="preserve"> allow a user to import data from the </w:t>
      </w:r>
      <w:r w:rsidR="008F6FA1">
        <w:t>BMISS</w:t>
      </w:r>
      <w:r>
        <w:t xml:space="preserve"> system and/or look up the National Provider Identifier (NPI) number from the CMS National Plan and Provider Enumeration System (NPPES).  See Federal data sources below: </w:t>
      </w:r>
    </w:p>
    <w:p w14:paraId="429B896F" w14:textId="77777777" w:rsidR="00073094" w:rsidRDefault="00C0401C" w:rsidP="00C0401C">
      <w:pPr>
        <w:pStyle w:val="ListParagraph"/>
        <w:numPr>
          <w:ilvl w:val="0"/>
          <w:numId w:val="22"/>
        </w:numPr>
      </w:pPr>
      <w:r>
        <w:t xml:space="preserve">CMS National Plan and Provider Enumeration System (NPPES) – provides publically available National Provider Identifier (NPI) records for individual U.S. medical professionals; </w:t>
      </w:r>
    </w:p>
    <w:p w14:paraId="63F42D88" w14:textId="77777777" w:rsidR="00C0401C" w:rsidRPr="00073094" w:rsidRDefault="00C0401C" w:rsidP="00C0401C">
      <w:pPr>
        <w:pStyle w:val="ListParagraph"/>
        <w:numPr>
          <w:ilvl w:val="0"/>
          <w:numId w:val="22"/>
        </w:numPr>
      </w:pPr>
      <w:r>
        <w:t xml:space="preserve">Bureau of Health Workforce Management Information System Solution (BMISS) – provides information for </w:t>
      </w:r>
      <w:r w:rsidR="004D595F">
        <w:t xml:space="preserve">applicants, participants, alumni, and health facilities affiliated with </w:t>
      </w:r>
      <w:r>
        <w:t xml:space="preserve">four </w:t>
      </w:r>
      <w:r w:rsidR="00C86761">
        <w:t>BHW</w:t>
      </w:r>
      <w:r w:rsidR="004D595F">
        <w:t xml:space="preserve"> programs: t</w:t>
      </w:r>
      <w:r>
        <w:t xml:space="preserve">he </w:t>
      </w:r>
      <w:r w:rsidR="004D595F">
        <w:t>NHSC</w:t>
      </w:r>
      <w:r>
        <w:t xml:space="preserve">, the NURSE Corps, the </w:t>
      </w:r>
      <w:r w:rsidR="00424D75">
        <w:t>FLRP</w:t>
      </w:r>
      <w:r w:rsidR="004D595F">
        <w:t xml:space="preserve">, and the </w:t>
      </w:r>
      <w:r w:rsidR="00424D75">
        <w:t>NHHSP</w:t>
      </w:r>
      <w:r>
        <w:t>.</w:t>
      </w:r>
      <w:r w:rsidR="004D595F">
        <w:t xml:space="preserve">  BMISS is the official system of record for </w:t>
      </w:r>
      <w:r w:rsidR="00424D75">
        <w:t xml:space="preserve">all participants, sites, and alumni </w:t>
      </w:r>
      <w:r w:rsidR="004D595F">
        <w:t>in these programs.</w:t>
      </w:r>
    </w:p>
    <w:p w14:paraId="29839BD1" w14:textId="77777777" w:rsidR="00073094" w:rsidRDefault="00073094" w:rsidP="00073094">
      <w:r>
        <w:t xml:space="preserve">For existing BMISS users, the </w:t>
      </w:r>
      <w:r w:rsidR="003A0A4D">
        <w:t>Health Workforce Connector</w:t>
      </w:r>
      <w:r w:rsidR="005A2E87">
        <w:t xml:space="preserve"> will allow</w:t>
      </w:r>
      <w:r>
        <w:t xml:space="preserve"> for a one-time optional import of the same information captured in both BMISS and </w:t>
      </w:r>
      <w:r w:rsidR="003A0A4D">
        <w:t>the Health Workforce Connector</w:t>
      </w:r>
      <w:r>
        <w:t xml:space="preserve">. </w:t>
      </w:r>
      <w:r w:rsidR="003A0A4D">
        <w:t>The Health Workforce Connector</w:t>
      </w:r>
      <w:r w:rsidR="005A2E87">
        <w:t xml:space="preserve"> will use</w:t>
      </w:r>
      <w:r>
        <w:t xml:space="preserve"> the above data sources as part of the</w:t>
      </w:r>
      <w:r w:rsidR="002051BA">
        <w:t xml:space="preserve"> user profile creation process s</w:t>
      </w:r>
      <w:r>
        <w:t xml:space="preserve">o users </w:t>
      </w:r>
      <w:r w:rsidR="005A2E87">
        <w:t xml:space="preserve">can avoid </w:t>
      </w:r>
      <w:r>
        <w:t>re-entering the same information already captured in the BMISS system.</w:t>
      </w:r>
    </w:p>
    <w:p w14:paraId="38FD597F" w14:textId="77777777" w:rsidR="009B5F9A" w:rsidRPr="00073094" w:rsidRDefault="009B5F9A" w:rsidP="009B5F9A">
      <w:pPr>
        <w:rPr>
          <w:b/>
        </w:rPr>
      </w:pPr>
      <w:r w:rsidRPr="00073094">
        <w:rPr>
          <w:b/>
        </w:rPr>
        <w:t>SORN</w:t>
      </w:r>
    </w:p>
    <w:p w14:paraId="6A5F3C4B" w14:textId="77777777" w:rsidR="009B5F9A" w:rsidRPr="00073094" w:rsidRDefault="00073094" w:rsidP="009B5F9A">
      <w:r w:rsidRPr="00073094">
        <w:t xml:space="preserve">The Health Workforce Connector is a subsystem to BMISS.  </w:t>
      </w:r>
      <w:r w:rsidR="009B5F9A" w:rsidRPr="00073094">
        <w:t xml:space="preserve">The SORN for BMISS can be found at this link: </w:t>
      </w:r>
      <w:hyperlink r:id="rId27" w:history="1">
        <w:r w:rsidR="009B5F9A" w:rsidRPr="00073094">
          <w:rPr>
            <w:rStyle w:val="Hyperlink"/>
          </w:rPr>
          <w:t>http://www.hrsa.gov/about/privacyact/09150037.html</w:t>
        </w:r>
      </w:hyperlink>
    </w:p>
    <w:p w14:paraId="6298FD4F" w14:textId="77777777" w:rsidR="00391C26" w:rsidRPr="00073094" w:rsidRDefault="00391C26" w:rsidP="009B5F9A">
      <w:pPr>
        <w:rPr>
          <w:b/>
        </w:rPr>
      </w:pPr>
      <w:r w:rsidRPr="00073094">
        <w:rPr>
          <w:b/>
        </w:rPr>
        <w:t>Privacy Impact Assessment</w:t>
      </w:r>
    </w:p>
    <w:p w14:paraId="223AA767" w14:textId="77777777" w:rsidR="00391C26" w:rsidRPr="00441294" w:rsidRDefault="00391C26" w:rsidP="009B5F9A">
      <w:r w:rsidRPr="00073094">
        <w:t xml:space="preserve">As </w:t>
      </w:r>
      <w:r w:rsidR="00073094" w:rsidRPr="00073094">
        <w:t>the Health Workforce Connector</w:t>
      </w:r>
      <w:r w:rsidRPr="00073094">
        <w:t xml:space="preserve"> is a subsystem to BMISS, BHW has a BMISS PIA </w:t>
      </w:r>
      <w:r w:rsidRPr="009705E6">
        <w:t>(</w:t>
      </w:r>
      <w:r w:rsidRPr="00E26681">
        <w:t xml:space="preserve">Attachment </w:t>
      </w:r>
      <w:r w:rsidR="00FB4C64" w:rsidRPr="00E26681">
        <w:t>F</w:t>
      </w:r>
      <w:r w:rsidR="00073094" w:rsidRPr="009705E6">
        <w:t>).</w:t>
      </w:r>
      <w:r w:rsidR="00073094" w:rsidRPr="00073094">
        <w:t xml:space="preserve"> </w:t>
      </w:r>
    </w:p>
    <w:p w14:paraId="3F34DCE1" w14:textId="77777777" w:rsidR="00A072BA" w:rsidRPr="00F97F93" w:rsidRDefault="00A072BA" w:rsidP="00483568">
      <w:pPr>
        <w:pStyle w:val="ListParagraph"/>
        <w:numPr>
          <w:ilvl w:val="0"/>
          <w:numId w:val="1"/>
        </w:numPr>
        <w:rPr>
          <w:b/>
          <w:u w:val="single"/>
        </w:rPr>
      </w:pPr>
      <w:r w:rsidRPr="00F97F93">
        <w:rPr>
          <w:b/>
          <w:u w:val="single"/>
        </w:rPr>
        <w:t>Justification for Sensitive Questions</w:t>
      </w:r>
    </w:p>
    <w:p w14:paraId="6A0A81FF" w14:textId="77777777" w:rsidR="00483568" w:rsidRDefault="00F330A7" w:rsidP="00A072BA">
      <w:r w:rsidRPr="00EB3D73">
        <w:t>There are no questions of a sensitive nature.</w:t>
      </w:r>
    </w:p>
    <w:p w14:paraId="302A00CF" w14:textId="77777777" w:rsidR="008F2528" w:rsidRPr="00AF20BD" w:rsidRDefault="00A072BA" w:rsidP="00770EAA">
      <w:pPr>
        <w:pStyle w:val="ListParagraph"/>
        <w:numPr>
          <w:ilvl w:val="0"/>
          <w:numId w:val="1"/>
        </w:numPr>
        <w:rPr>
          <w:b/>
          <w:u w:val="single"/>
        </w:rPr>
      </w:pPr>
      <w:r w:rsidRPr="00AF20BD">
        <w:rPr>
          <w:b/>
          <w:u w:val="single"/>
        </w:rPr>
        <w:t>Estimates of Annualized Hour and Cost Burden</w:t>
      </w:r>
    </w:p>
    <w:p w14:paraId="566DD1A0" w14:textId="77777777" w:rsidR="00770EAA" w:rsidRPr="000A36BC" w:rsidRDefault="00770EAA" w:rsidP="00770EAA">
      <w:pPr>
        <w:rPr>
          <w:b/>
        </w:rPr>
      </w:pPr>
      <w:r w:rsidRPr="00AF20BD">
        <w:rPr>
          <w:b/>
        </w:rPr>
        <w:t>Section 12A</w:t>
      </w:r>
      <w:r w:rsidR="000116D4" w:rsidRPr="000A36BC">
        <w:rPr>
          <w:b/>
        </w:rPr>
        <w:t xml:space="preserve"> - Estimated Annualized Burden Hours</w:t>
      </w:r>
    </w:p>
    <w:p w14:paraId="4E0FCB74" w14:textId="77777777" w:rsidR="00D120BD" w:rsidRPr="00516EEF" w:rsidRDefault="0070400C" w:rsidP="00770EAA">
      <w:pPr>
        <w:rPr>
          <w:u w:val="single"/>
        </w:rPr>
      </w:pPr>
      <w:r w:rsidRPr="00516EEF">
        <w:rPr>
          <w:u w:val="single"/>
        </w:rPr>
        <w:t>Burden Estimate</w:t>
      </w:r>
      <w:r w:rsidR="00D120BD" w:rsidRPr="00516EEF">
        <w:rPr>
          <w:u w:val="single"/>
        </w:rPr>
        <w:t>:</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296"/>
        <w:gridCol w:w="1519"/>
        <w:gridCol w:w="1443"/>
        <w:gridCol w:w="1267"/>
        <w:gridCol w:w="1282"/>
        <w:gridCol w:w="1116"/>
      </w:tblGrid>
      <w:tr w:rsidR="00874108" w:rsidRPr="00EB3D73" w14:paraId="137B1C7D" w14:textId="77777777" w:rsidTr="002C07B6">
        <w:trPr>
          <w:trHeight w:val="1340"/>
        </w:trPr>
        <w:tc>
          <w:tcPr>
            <w:tcW w:w="1427" w:type="dxa"/>
            <w:vAlign w:val="center"/>
          </w:tcPr>
          <w:p w14:paraId="4EFD034C"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Type of</w:t>
            </w:r>
          </w:p>
          <w:p w14:paraId="5B745280"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Respondent</w:t>
            </w:r>
          </w:p>
        </w:tc>
        <w:tc>
          <w:tcPr>
            <w:tcW w:w="1296" w:type="dxa"/>
            <w:vAlign w:val="center"/>
          </w:tcPr>
          <w:p w14:paraId="188DD4D0"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Form</w:t>
            </w:r>
          </w:p>
          <w:p w14:paraId="142A0103"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Name</w:t>
            </w:r>
          </w:p>
        </w:tc>
        <w:tc>
          <w:tcPr>
            <w:tcW w:w="1519" w:type="dxa"/>
            <w:vAlign w:val="center"/>
          </w:tcPr>
          <w:p w14:paraId="2A759493"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No. of</w:t>
            </w:r>
          </w:p>
          <w:p w14:paraId="7BD1A5FD"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Respondents</w:t>
            </w:r>
          </w:p>
        </w:tc>
        <w:tc>
          <w:tcPr>
            <w:tcW w:w="1443" w:type="dxa"/>
            <w:vAlign w:val="center"/>
          </w:tcPr>
          <w:p w14:paraId="34D9CBE7"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No.</w:t>
            </w:r>
          </w:p>
          <w:p w14:paraId="22703376"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Responses</w:t>
            </w:r>
          </w:p>
          <w:p w14:paraId="457307D7"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per</w:t>
            </w:r>
          </w:p>
          <w:p w14:paraId="69009201"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Respondent</w:t>
            </w:r>
          </w:p>
        </w:tc>
        <w:tc>
          <w:tcPr>
            <w:tcW w:w="1267" w:type="dxa"/>
          </w:tcPr>
          <w:p w14:paraId="55EE1477"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Total Responses</w:t>
            </w:r>
          </w:p>
        </w:tc>
        <w:tc>
          <w:tcPr>
            <w:tcW w:w="1282" w:type="dxa"/>
            <w:vAlign w:val="center"/>
          </w:tcPr>
          <w:p w14:paraId="29940CD9"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Average</w:t>
            </w:r>
          </w:p>
          <w:p w14:paraId="2FBD9EB9"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Burden per</w:t>
            </w:r>
          </w:p>
          <w:p w14:paraId="187EFA66"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Response</w:t>
            </w:r>
          </w:p>
          <w:p w14:paraId="5A58D0B4"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(in hours)</w:t>
            </w:r>
          </w:p>
        </w:tc>
        <w:tc>
          <w:tcPr>
            <w:tcW w:w="1116" w:type="dxa"/>
            <w:vAlign w:val="center"/>
          </w:tcPr>
          <w:p w14:paraId="1C4B6555" w14:textId="77777777" w:rsidR="00874108" w:rsidRPr="00516EEF" w:rsidRDefault="00874108" w:rsidP="00BB7764">
            <w:pPr>
              <w:tabs>
                <w:tab w:val="num" w:pos="1080"/>
              </w:tabs>
              <w:spacing w:after="0" w:line="240" w:lineRule="auto"/>
              <w:jc w:val="center"/>
              <w:rPr>
                <w:rFonts w:cstheme="minorHAnsi"/>
                <w:b/>
                <w:bCs/>
                <w:sz w:val="24"/>
              </w:rPr>
            </w:pPr>
            <w:r w:rsidRPr="00516EEF">
              <w:rPr>
                <w:rFonts w:cstheme="minorHAnsi"/>
                <w:b/>
                <w:bCs/>
                <w:sz w:val="24"/>
              </w:rPr>
              <w:t>Total Burden Hours</w:t>
            </w:r>
          </w:p>
        </w:tc>
      </w:tr>
      <w:tr w:rsidR="00874108" w:rsidRPr="00EB3D73" w14:paraId="00AC2DCD" w14:textId="77777777" w:rsidTr="002C07B6">
        <w:trPr>
          <w:trHeight w:val="679"/>
        </w:trPr>
        <w:tc>
          <w:tcPr>
            <w:tcW w:w="1427" w:type="dxa"/>
          </w:tcPr>
          <w:p w14:paraId="75009A22" w14:textId="77777777" w:rsidR="00874108" w:rsidRPr="00516EEF" w:rsidRDefault="00A26CD9" w:rsidP="00BB77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4"/>
                <w:szCs w:val="24"/>
              </w:rPr>
            </w:pPr>
            <w:r w:rsidRPr="00516EEF">
              <w:rPr>
                <w:rFonts w:cstheme="minorHAnsi"/>
                <w:b/>
                <w:sz w:val="24"/>
                <w:szCs w:val="24"/>
              </w:rPr>
              <w:t>User</w:t>
            </w:r>
          </w:p>
        </w:tc>
        <w:tc>
          <w:tcPr>
            <w:tcW w:w="1296" w:type="dxa"/>
          </w:tcPr>
          <w:p w14:paraId="3326096E" w14:textId="77777777" w:rsidR="00874108" w:rsidRPr="00516EEF" w:rsidRDefault="00A26CD9" w:rsidP="00BB77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16EEF">
              <w:rPr>
                <w:rFonts w:cstheme="minorHAnsi"/>
                <w:sz w:val="24"/>
                <w:szCs w:val="24"/>
              </w:rPr>
              <w:t>Account Creation</w:t>
            </w:r>
          </w:p>
        </w:tc>
        <w:tc>
          <w:tcPr>
            <w:tcW w:w="1519" w:type="dxa"/>
          </w:tcPr>
          <w:p w14:paraId="55449D32" w14:textId="77777777" w:rsidR="00874108" w:rsidRPr="00516EEF" w:rsidRDefault="00A26CD9" w:rsidP="00BB7764">
            <w:pPr>
              <w:tabs>
                <w:tab w:val="num" w:pos="1080"/>
              </w:tabs>
              <w:spacing w:after="0" w:line="240" w:lineRule="auto"/>
              <w:rPr>
                <w:rFonts w:cstheme="minorHAnsi"/>
                <w:b/>
                <w:bCs/>
                <w:sz w:val="24"/>
              </w:rPr>
            </w:pPr>
            <w:r w:rsidRPr="00516EEF">
              <w:rPr>
                <w:rFonts w:cstheme="minorHAnsi"/>
                <w:sz w:val="24"/>
              </w:rPr>
              <w:t>15,600</w:t>
            </w:r>
          </w:p>
        </w:tc>
        <w:tc>
          <w:tcPr>
            <w:tcW w:w="1443" w:type="dxa"/>
          </w:tcPr>
          <w:p w14:paraId="444F7802" w14:textId="77777777" w:rsidR="00874108" w:rsidRPr="00516EEF" w:rsidRDefault="00A26CD9" w:rsidP="00BB7764">
            <w:pPr>
              <w:tabs>
                <w:tab w:val="num" w:pos="1080"/>
              </w:tabs>
              <w:spacing w:after="0" w:line="240" w:lineRule="auto"/>
              <w:rPr>
                <w:rFonts w:cstheme="minorHAnsi"/>
                <w:b/>
                <w:bCs/>
                <w:sz w:val="24"/>
              </w:rPr>
            </w:pPr>
            <w:r w:rsidRPr="00516EEF">
              <w:rPr>
                <w:rFonts w:cstheme="minorHAnsi"/>
                <w:sz w:val="24"/>
              </w:rPr>
              <w:t>1</w:t>
            </w:r>
          </w:p>
        </w:tc>
        <w:tc>
          <w:tcPr>
            <w:tcW w:w="1267" w:type="dxa"/>
          </w:tcPr>
          <w:p w14:paraId="37BBAD55" w14:textId="77777777" w:rsidR="00874108" w:rsidRPr="00516EEF" w:rsidRDefault="00A26CD9" w:rsidP="00BB7764">
            <w:pPr>
              <w:tabs>
                <w:tab w:val="num" w:pos="1080"/>
              </w:tabs>
              <w:spacing w:after="0" w:line="240" w:lineRule="auto"/>
              <w:rPr>
                <w:rFonts w:cstheme="minorHAnsi"/>
                <w:sz w:val="24"/>
              </w:rPr>
            </w:pPr>
            <w:r w:rsidRPr="00516EEF">
              <w:rPr>
                <w:rFonts w:cstheme="minorHAnsi"/>
                <w:sz w:val="24"/>
              </w:rPr>
              <w:t>15,600</w:t>
            </w:r>
          </w:p>
        </w:tc>
        <w:tc>
          <w:tcPr>
            <w:tcW w:w="1282" w:type="dxa"/>
          </w:tcPr>
          <w:p w14:paraId="35F57018" w14:textId="77777777" w:rsidR="00874108" w:rsidRPr="00516EEF" w:rsidRDefault="008868DF" w:rsidP="00BB7764">
            <w:pPr>
              <w:tabs>
                <w:tab w:val="num" w:pos="1080"/>
              </w:tabs>
              <w:spacing w:after="0" w:line="240" w:lineRule="auto"/>
              <w:rPr>
                <w:rFonts w:cstheme="minorHAnsi"/>
                <w:b/>
                <w:bCs/>
                <w:sz w:val="24"/>
              </w:rPr>
            </w:pPr>
            <w:r>
              <w:rPr>
                <w:rFonts w:cstheme="minorHAnsi"/>
                <w:sz w:val="24"/>
              </w:rPr>
              <w:t>.08</w:t>
            </w:r>
          </w:p>
        </w:tc>
        <w:tc>
          <w:tcPr>
            <w:tcW w:w="1116" w:type="dxa"/>
          </w:tcPr>
          <w:p w14:paraId="23DA16DF" w14:textId="77777777" w:rsidR="00874108" w:rsidRPr="00516EEF" w:rsidRDefault="00A26CD9" w:rsidP="00DF6334">
            <w:pPr>
              <w:tabs>
                <w:tab w:val="num" w:pos="1080"/>
              </w:tabs>
              <w:spacing w:after="0" w:line="240" w:lineRule="auto"/>
              <w:rPr>
                <w:rFonts w:cstheme="minorHAnsi"/>
                <w:b/>
                <w:bCs/>
                <w:sz w:val="24"/>
              </w:rPr>
            </w:pPr>
            <w:r w:rsidRPr="00516EEF">
              <w:rPr>
                <w:rFonts w:cstheme="minorHAnsi"/>
                <w:sz w:val="24"/>
              </w:rPr>
              <w:t>1,248</w:t>
            </w:r>
          </w:p>
        </w:tc>
      </w:tr>
      <w:tr w:rsidR="00874108" w:rsidRPr="00EB3D73" w14:paraId="3A4552CE" w14:textId="77777777" w:rsidTr="002C07B6">
        <w:trPr>
          <w:trHeight w:val="800"/>
        </w:trPr>
        <w:tc>
          <w:tcPr>
            <w:tcW w:w="1427" w:type="dxa"/>
          </w:tcPr>
          <w:p w14:paraId="6865BB35" w14:textId="77777777" w:rsidR="00874108" w:rsidRPr="00516EEF" w:rsidRDefault="00A26CD9" w:rsidP="00BB77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4"/>
                <w:szCs w:val="24"/>
              </w:rPr>
            </w:pPr>
            <w:r w:rsidRPr="00516EEF">
              <w:rPr>
                <w:rFonts w:cstheme="minorHAnsi"/>
                <w:b/>
                <w:sz w:val="24"/>
                <w:szCs w:val="24"/>
              </w:rPr>
              <w:t>User</w:t>
            </w:r>
          </w:p>
        </w:tc>
        <w:tc>
          <w:tcPr>
            <w:tcW w:w="1296" w:type="dxa"/>
          </w:tcPr>
          <w:p w14:paraId="21CBC0C4" w14:textId="77777777" w:rsidR="00874108" w:rsidRPr="00516EEF" w:rsidRDefault="00A26CD9" w:rsidP="00BB77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16EEF">
              <w:rPr>
                <w:rFonts w:cstheme="minorHAnsi"/>
                <w:sz w:val="24"/>
                <w:szCs w:val="24"/>
              </w:rPr>
              <w:t>Complete Profile</w:t>
            </w:r>
          </w:p>
        </w:tc>
        <w:tc>
          <w:tcPr>
            <w:tcW w:w="1519" w:type="dxa"/>
          </w:tcPr>
          <w:p w14:paraId="20AEDC59" w14:textId="77777777" w:rsidR="00874108" w:rsidRPr="00516EEF" w:rsidRDefault="00A26CD9" w:rsidP="00BB7764">
            <w:pPr>
              <w:tabs>
                <w:tab w:val="num" w:pos="1080"/>
              </w:tabs>
              <w:spacing w:after="0" w:line="240" w:lineRule="auto"/>
              <w:rPr>
                <w:rFonts w:cstheme="minorHAnsi"/>
                <w:b/>
                <w:bCs/>
                <w:sz w:val="24"/>
              </w:rPr>
            </w:pPr>
            <w:r w:rsidRPr="00516EEF">
              <w:rPr>
                <w:rFonts w:cstheme="minorHAnsi"/>
                <w:sz w:val="24"/>
              </w:rPr>
              <w:t>9,400</w:t>
            </w:r>
            <w:r w:rsidR="00874108" w:rsidRPr="00516EEF">
              <w:rPr>
                <w:rFonts w:cstheme="minorHAnsi"/>
                <w:sz w:val="24"/>
              </w:rPr>
              <w:t xml:space="preserve">  </w:t>
            </w:r>
          </w:p>
        </w:tc>
        <w:tc>
          <w:tcPr>
            <w:tcW w:w="1443" w:type="dxa"/>
          </w:tcPr>
          <w:p w14:paraId="6F47FE32" w14:textId="77777777" w:rsidR="00874108" w:rsidRPr="00516EEF" w:rsidRDefault="00A26CD9" w:rsidP="00BB7764">
            <w:pPr>
              <w:tabs>
                <w:tab w:val="num" w:pos="1080"/>
              </w:tabs>
              <w:spacing w:after="0" w:line="240" w:lineRule="auto"/>
              <w:rPr>
                <w:rFonts w:cstheme="minorHAnsi"/>
                <w:b/>
                <w:bCs/>
                <w:sz w:val="24"/>
              </w:rPr>
            </w:pPr>
            <w:r w:rsidRPr="00516EEF">
              <w:rPr>
                <w:rFonts w:cstheme="minorHAnsi"/>
                <w:sz w:val="24"/>
              </w:rPr>
              <w:t>1</w:t>
            </w:r>
          </w:p>
        </w:tc>
        <w:tc>
          <w:tcPr>
            <w:tcW w:w="1267" w:type="dxa"/>
          </w:tcPr>
          <w:p w14:paraId="37EFC963" w14:textId="77777777" w:rsidR="00874108" w:rsidRPr="00516EEF" w:rsidRDefault="00A26CD9" w:rsidP="00BB7764">
            <w:pPr>
              <w:tabs>
                <w:tab w:val="num" w:pos="1080"/>
              </w:tabs>
              <w:spacing w:after="0" w:line="240" w:lineRule="auto"/>
              <w:rPr>
                <w:rFonts w:cstheme="minorHAnsi"/>
                <w:sz w:val="24"/>
              </w:rPr>
            </w:pPr>
            <w:r w:rsidRPr="00516EEF">
              <w:rPr>
                <w:rFonts w:cstheme="minorHAnsi"/>
                <w:sz w:val="24"/>
              </w:rPr>
              <w:t>9,400</w:t>
            </w:r>
          </w:p>
        </w:tc>
        <w:tc>
          <w:tcPr>
            <w:tcW w:w="1282" w:type="dxa"/>
          </w:tcPr>
          <w:p w14:paraId="050DB34F" w14:textId="77777777" w:rsidR="00874108" w:rsidRPr="00516EEF" w:rsidRDefault="0067575E" w:rsidP="00BB7764">
            <w:pPr>
              <w:tabs>
                <w:tab w:val="num" w:pos="1080"/>
              </w:tabs>
              <w:spacing w:after="0" w:line="240" w:lineRule="auto"/>
              <w:rPr>
                <w:rFonts w:cstheme="minorHAnsi"/>
                <w:b/>
                <w:bCs/>
                <w:sz w:val="24"/>
              </w:rPr>
            </w:pPr>
            <w:r>
              <w:rPr>
                <w:rFonts w:cstheme="minorHAnsi"/>
                <w:sz w:val="24"/>
              </w:rPr>
              <w:t>1</w:t>
            </w:r>
          </w:p>
        </w:tc>
        <w:tc>
          <w:tcPr>
            <w:tcW w:w="1116" w:type="dxa"/>
          </w:tcPr>
          <w:p w14:paraId="79A49717" w14:textId="77777777" w:rsidR="00874108" w:rsidRPr="00516EEF" w:rsidRDefault="00A26CD9" w:rsidP="00DF6334">
            <w:pPr>
              <w:tabs>
                <w:tab w:val="num" w:pos="1080"/>
              </w:tabs>
              <w:spacing w:after="0" w:line="240" w:lineRule="auto"/>
              <w:rPr>
                <w:rFonts w:cstheme="minorHAnsi"/>
                <w:sz w:val="24"/>
              </w:rPr>
            </w:pPr>
            <w:r w:rsidRPr="00516EEF">
              <w:rPr>
                <w:rFonts w:cstheme="minorHAnsi"/>
                <w:sz w:val="24"/>
              </w:rPr>
              <w:t>9,400</w:t>
            </w:r>
          </w:p>
        </w:tc>
      </w:tr>
      <w:tr w:rsidR="00874108" w:rsidRPr="00EB3D73" w14:paraId="493EB621" w14:textId="77777777" w:rsidTr="002C07B6">
        <w:trPr>
          <w:trHeight w:val="815"/>
        </w:trPr>
        <w:tc>
          <w:tcPr>
            <w:tcW w:w="1427" w:type="dxa"/>
          </w:tcPr>
          <w:p w14:paraId="10866FA5" w14:textId="77777777" w:rsidR="00874108" w:rsidRPr="00516EEF" w:rsidRDefault="00874108" w:rsidP="00BB7764">
            <w:pPr>
              <w:tabs>
                <w:tab w:val="num" w:pos="1080"/>
              </w:tabs>
              <w:spacing w:after="0" w:line="240" w:lineRule="auto"/>
              <w:rPr>
                <w:rFonts w:cstheme="minorHAnsi"/>
                <w:b/>
                <w:bCs/>
                <w:sz w:val="24"/>
              </w:rPr>
            </w:pPr>
            <w:r w:rsidRPr="00516EEF">
              <w:rPr>
                <w:rFonts w:cstheme="minorHAnsi"/>
                <w:b/>
                <w:bCs/>
                <w:sz w:val="24"/>
              </w:rPr>
              <w:t>Total</w:t>
            </w:r>
          </w:p>
        </w:tc>
        <w:tc>
          <w:tcPr>
            <w:tcW w:w="1296" w:type="dxa"/>
          </w:tcPr>
          <w:p w14:paraId="1075D95F" w14:textId="77777777" w:rsidR="00874108" w:rsidRPr="00516EEF" w:rsidRDefault="00874108" w:rsidP="00BB7764">
            <w:pPr>
              <w:tabs>
                <w:tab w:val="num" w:pos="1080"/>
              </w:tabs>
              <w:spacing w:after="0" w:line="240" w:lineRule="auto"/>
              <w:rPr>
                <w:rFonts w:cstheme="minorHAnsi"/>
                <w:sz w:val="24"/>
              </w:rPr>
            </w:pPr>
          </w:p>
        </w:tc>
        <w:tc>
          <w:tcPr>
            <w:tcW w:w="1519" w:type="dxa"/>
          </w:tcPr>
          <w:p w14:paraId="1420CF7B" w14:textId="77777777" w:rsidR="00874108" w:rsidRPr="00516EEF" w:rsidRDefault="00A26CD9" w:rsidP="00BB7764">
            <w:pPr>
              <w:tabs>
                <w:tab w:val="num" w:pos="1080"/>
              </w:tabs>
              <w:spacing w:after="0" w:line="240" w:lineRule="auto"/>
              <w:rPr>
                <w:rFonts w:cstheme="minorHAnsi"/>
                <w:sz w:val="24"/>
              </w:rPr>
            </w:pPr>
            <w:r w:rsidRPr="00516EEF">
              <w:rPr>
                <w:rFonts w:cstheme="minorHAnsi"/>
                <w:sz w:val="24"/>
              </w:rPr>
              <w:t>15,600</w:t>
            </w:r>
            <w:r w:rsidR="002C07B6">
              <w:rPr>
                <w:rFonts w:cstheme="minorHAnsi"/>
                <w:sz w:val="24"/>
              </w:rPr>
              <w:t>*</w:t>
            </w:r>
          </w:p>
        </w:tc>
        <w:tc>
          <w:tcPr>
            <w:tcW w:w="1443" w:type="dxa"/>
          </w:tcPr>
          <w:p w14:paraId="49C45D7A" w14:textId="77777777" w:rsidR="00874108" w:rsidRPr="00516EEF" w:rsidRDefault="00A26CD9" w:rsidP="00BB7764">
            <w:pPr>
              <w:tabs>
                <w:tab w:val="num" w:pos="1080"/>
              </w:tabs>
              <w:spacing w:after="0" w:line="240" w:lineRule="auto"/>
              <w:rPr>
                <w:rFonts w:cstheme="minorHAnsi"/>
                <w:sz w:val="24"/>
              </w:rPr>
            </w:pPr>
            <w:r w:rsidRPr="00516EEF">
              <w:rPr>
                <w:rFonts w:cstheme="minorHAnsi"/>
                <w:sz w:val="24"/>
              </w:rPr>
              <w:t>--</w:t>
            </w:r>
          </w:p>
        </w:tc>
        <w:tc>
          <w:tcPr>
            <w:tcW w:w="1267" w:type="dxa"/>
          </w:tcPr>
          <w:p w14:paraId="0D42E937" w14:textId="77777777" w:rsidR="00874108" w:rsidRPr="00516EEF" w:rsidRDefault="00A26CD9" w:rsidP="00BB7764">
            <w:pPr>
              <w:tabs>
                <w:tab w:val="num" w:pos="1080"/>
              </w:tabs>
              <w:spacing w:after="0" w:line="240" w:lineRule="auto"/>
              <w:rPr>
                <w:rFonts w:cstheme="minorHAnsi"/>
                <w:sz w:val="24"/>
              </w:rPr>
            </w:pPr>
            <w:r w:rsidRPr="00516EEF">
              <w:rPr>
                <w:rFonts w:cstheme="minorHAnsi"/>
                <w:sz w:val="24"/>
              </w:rPr>
              <w:t>15,600</w:t>
            </w:r>
          </w:p>
        </w:tc>
        <w:tc>
          <w:tcPr>
            <w:tcW w:w="1282" w:type="dxa"/>
          </w:tcPr>
          <w:p w14:paraId="5AF998ED" w14:textId="77777777" w:rsidR="00874108" w:rsidRPr="00516EEF" w:rsidRDefault="00A26CD9" w:rsidP="00BB7764">
            <w:pPr>
              <w:tabs>
                <w:tab w:val="num" w:pos="1080"/>
              </w:tabs>
              <w:spacing w:after="0" w:line="240" w:lineRule="auto"/>
              <w:rPr>
                <w:rFonts w:cstheme="minorHAnsi"/>
                <w:sz w:val="24"/>
              </w:rPr>
            </w:pPr>
            <w:r w:rsidRPr="00516EEF">
              <w:rPr>
                <w:rFonts w:cstheme="minorHAnsi"/>
                <w:sz w:val="24"/>
              </w:rPr>
              <w:t>--</w:t>
            </w:r>
          </w:p>
        </w:tc>
        <w:tc>
          <w:tcPr>
            <w:tcW w:w="1116" w:type="dxa"/>
          </w:tcPr>
          <w:p w14:paraId="346CB3E9" w14:textId="77777777" w:rsidR="00874108" w:rsidRPr="00516EEF" w:rsidRDefault="00A26CD9" w:rsidP="00DF6334">
            <w:pPr>
              <w:tabs>
                <w:tab w:val="num" w:pos="1080"/>
              </w:tabs>
              <w:spacing w:after="0" w:line="240" w:lineRule="auto"/>
              <w:rPr>
                <w:rFonts w:cstheme="minorHAnsi"/>
                <w:sz w:val="24"/>
              </w:rPr>
            </w:pPr>
            <w:r w:rsidRPr="00516EEF">
              <w:rPr>
                <w:rFonts w:cstheme="minorHAnsi"/>
                <w:b/>
                <w:bCs/>
                <w:sz w:val="24"/>
              </w:rPr>
              <w:t>10,648</w:t>
            </w:r>
          </w:p>
        </w:tc>
      </w:tr>
    </w:tbl>
    <w:p w14:paraId="05DDEA95" w14:textId="77777777" w:rsidR="002C07B6" w:rsidRPr="003A57C9" w:rsidRDefault="002C07B6" w:rsidP="002C07B6">
      <w:pPr>
        <w:pStyle w:val="ListParagraph"/>
        <w:spacing w:line="480" w:lineRule="auto"/>
        <w:ind w:left="0"/>
        <w:rPr>
          <w:sz w:val="20"/>
          <w:szCs w:val="20"/>
        </w:rPr>
      </w:pPr>
      <w:r>
        <w:t>*</w:t>
      </w:r>
      <w:r w:rsidRPr="003A57C9">
        <w:rPr>
          <w:sz w:val="20"/>
          <w:szCs w:val="20"/>
        </w:rPr>
        <w:t>The 9,400 respondents who complete their profiles are a subset of the 15,600 respondents who create accounts.</w:t>
      </w:r>
    </w:p>
    <w:p w14:paraId="2D7CFA65" w14:textId="77777777" w:rsidR="00192712" w:rsidRPr="00C3408E" w:rsidRDefault="00192712" w:rsidP="00CF560D">
      <w:r w:rsidRPr="00C3408E">
        <w:t>The NHSC Jobs Center receive</w:t>
      </w:r>
      <w:r w:rsidR="00EE6B44">
        <w:t>d</w:t>
      </w:r>
      <w:r w:rsidRPr="00C3408E">
        <w:t xml:space="preserve"> </w:t>
      </w:r>
      <w:r w:rsidR="00C3408E" w:rsidRPr="00C3408E">
        <w:t xml:space="preserve">approximately </w:t>
      </w:r>
      <w:r w:rsidRPr="00C3408E">
        <w:t xml:space="preserve">333,000 unique visitors per year, so </w:t>
      </w:r>
      <w:r w:rsidR="005A2E87" w:rsidRPr="00C3408E">
        <w:t>it is</w:t>
      </w:r>
      <w:r w:rsidRPr="00C3408E">
        <w:t xml:space="preserve"> estimat</w:t>
      </w:r>
      <w:r w:rsidR="005A2E87" w:rsidRPr="00C3408E">
        <w:t>ed that the Health Workforce Connector will receive</w:t>
      </w:r>
      <w:r w:rsidRPr="00C3408E">
        <w:t xml:space="preserve"> a 30% increase in </w:t>
      </w:r>
      <w:r w:rsidR="005A2E87" w:rsidRPr="00C3408E">
        <w:t>unique visitors</w:t>
      </w:r>
      <w:r w:rsidRPr="00C3408E">
        <w:t xml:space="preserve"> based on </w:t>
      </w:r>
      <w:r w:rsidR="005A2E87" w:rsidRPr="00C3408E">
        <w:t>the</w:t>
      </w:r>
      <w:r w:rsidRPr="00C3408E">
        <w:t xml:space="preserve"> expansion to NURSE Corps participants and approved sites.  However, only a small portion of these participants will likely sign up for an account and create a profile.  This number reflects the total number of active participants for both programs (10,658 plus an anticipated 5,000 additional logins for non-participants).</w:t>
      </w:r>
    </w:p>
    <w:p w14:paraId="2E9ECB3C" w14:textId="77777777" w:rsidR="00192712" w:rsidRPr="00C3408E" w:rsidRDefault="00EE6B44" w:rsidP="00CF560D">
      <w:r>
        <w:t>B</w:t>
      </w:r>
      <w:r w:rsidR="00C0401C" w:rsidRPr="00C3408E">
        <w:t xml:space="preserve">urden estimates were derived from </w:t>
      </w:r>
      <w:r w:rsidR="000003F5" w:rsidRPr="00C3408E">
        <w:t>internal testing with federal staff to</w:t>
      </w:r>
      <w:r w:rsidR="00C0401C" w:rsidRPr="00C3408E">
        <w:t xml:space="preserve"> </w:t>
      </w:r>
      <w:r w:rsidR="000003F5" w:rsidRPr="00C3408E">
        <w:t>create an account and complete a profile on an internal testing website</w:t>
      </w:r>
      <w:r w:rsidR="00C0401C" w:rsidRPr="00C3408E">
        <w:t xml:space="preserve">. </w:t>
      </w:r>
      <w:r w:rsidR="000003F5" w:rsidRPr="00C3408E">
        <w:t xml:space="preserve"> </w:t>
      </w:r>
      <w:r w:rsidR="00192712" w:rsidRPr="00C3408E">
        <w:t>It is estimated that t</w:t>
      </w:r>
      <w:r w:rsidR="00EE13AF" w:rsidRPr="00C3408E">
        <w:t>he Account Creation step</w:t>
      </w:r>
      <w:r w:rsidR="00192712" w:rsidRPr="00C3408E">
        <w:t xml:space="preserve"> will require</w:t>
      </w:r>
      <w:r w:rsidR="00C0401C" w:rsidRPr="00C3408E">
        <w:t xml:space="preserve"> </w:t>
      </w:r>
      <w:r w:rsidR="00192712" w:rsidRPr="00C3408E">
        <w:t>almost 5</w:t>
      </w:r>
      <w:r w:rsidR="00C0401C" w:rsidRPr="00C3408E">
        <w:t xml:space="preserve"> minutes to complete and the burden is displayed as the number of minutes over 60. </w:t>
      </w:r>
      <w:r w:rsidR="00192712" w:rsidRPr="00C3408E">
        <w:t xml:space="preserve"> (15,600 users x (1 responses x 8/60 hours/response per application) = 1,248 total burden hours).</w:t>
      </w:r>
    </w:p>
    <w:p w14:paraId="1CE78EC5" w14:textId="77777777" w:rsidR="00D93559" w:rsidRPr="00AF20BD" w:rsidRDefault="00192712" w:rsidP="00471EB5">
      <w:r w:rsidRPr="00C3408E">
        <w:t xml:space="preserve">It is also estimated that </w:t>
      </w:r>
      <w:r w:rsidR="00C3408E" w:rsidRPr="00C3408E">
        <w:t xml:space="preserve">full </w:t>
      </w:r>
      <w:r w:rsidR="00EE13AF" w:rsidRPr="00C3408E">
        <w:t xml:space="preserve">profile completion </w:t>
      </w:r>
      <w:r w:rsidRPr="00C3408E">
        <w:t xml:space="preserve">will </w:t>
      </w:r>
      <w:r w:rsidR="00EE13AF" w:rsidRPr="00C3408E">
        <w:t xml:space="preserve">require 1 hour to complete. </w:t>
      </w:r>
      <w:r w:rsidR="00C0401C" w:rsidRPr="00C3408E">
        <w:t xml:space="preserve">The hour-burden estimates include the time </w:t>
      </w:r>
      <w:r w:rsidRPr="00C3408E">
        <w:t xml:space="preserve">to fill out all fields for </w:t>
      </w:r>
      <w:r w:rsidR="00C3408E" w:rsidRPr="00C3408E">
        <w:t xml:space="preserve">full </w:t>
      </w:r>
      <w:r w:rsidRPr="00C3408E">
        <w:t>profile completion</w:t>
      </w:r>
      <w:r w:rsidR="00C0401C" w:rsidRPr="00C3408E">
        <w:t xml:space="preserve">. </w:t>
      </w:r>
      <w:r w:rsidRPr="00C3408E">
        <w:t>(9,400 users x (1 responses x 1 hours/response per application) = 9,400 total burden hours).</w:t>
      </w:r>
    </w:p>
    <w:p w14:paraId="7A5CEA76" w14:textId="77777777" w:rsidR="000116D4" w:rsidRPr="00AF20BD" w:rsidRDefault="000116D4" w:rsidP="00770EAA">
      <w:pPr>
        <w:rPr>
          <w:b/>
        </w:rPr>
      </w:pPr>
      <w:r w:rsidRPr="00AF20BD">
        <w:rPr>
          <w:b/>
        </w:rPr>
        <w:t>Section 12B</w:t>
      </w:r>
    </w:p>
    <w:p w14:paraId="599BBB55" w14:textId="77777777" w:rsidR="000116D4" w:rsidRPr="00B31254" w:rsidRDefault="000116D4" w:rsidP="000116D4">
      <w:r w:rsidRPr="00B31254">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310"/>
        <w:gridCol w:w="1322"/>
        <w:gridCol w:w="1738"/>
      </w:tblGrid>
      <w:tr w:rsidR="00B31254" w:rsidRPr="00B31254" w14:paraId="537DE8DA" w14:textId="77777777" w:rsidTr="0063177E">
        <w:tc>
          <w:tcPr>
            <w:tcW w:w="1595" w:type="dxa"/>
          </w:tcPr>
          <w:p w14:paraId="466E9F7E" w14:textId="77777777" w:rsidR="000116D4" w:rsidRPr="00B31254" w:rsidRDefault="006C5961" w:rsidP="00E95716">
            <w:pPr>
              <w:autoSpaceDE w:val="0"/>
              <w:autoSpaceDN w:val="0"/>
              <w:adjustRightInd w:val="0"/>
              <w:spacing w:before="120" w:after="0" w:line="240" w:lineRule="auto"/>
              <w:jc w:val="center"/>
              <w:rPr>
                <w:rFonts w:eastAsia="Times New Roman" w:cstheme="minorHAnsi"/>
                <w:b/>
                <w:bCs/>
                <w:sz w:val="24"/>
                <w:szCs w:val="24"/>
              </w:rPr>
            </w:pPr>
            <w:r w:rsidRPr="00B31254">
              <w:rPr>
                <w:rFonts w:eastAsia="Times New Roman" w:cstheme="minorHAnsi"/>
                <w:b/>
                <w:bCs/>
                <w:sz w:val="24"/>
                <w:szCs w:val="24"/>
              </w:rPr>
              <w:t xml:space="preserve">Type of </w:t>
            </w:r>
            <w:r w:rsidR="000116D4" w:rsidRPr="00B31254">
              <w:rPr>
                <w:rFonts w:eastAsia="Times New Roman" w:cstheme="minorHAnsi"/>
                <w:b/>
                <w:bCs/>
                <w:sz w:val="24"/>
                <w:szCs w:val="24"/>
              </w:rPr>
              <w:t>Respondent</w:t>
            </w:r>
          </w:p>
        </w:tc>
        <w:tc>
          <w:tcPr>
            <w:tcW w:w="1310" w:type="dxa"/>
          </w:tcPr>
          <w:p w14:paraId="1CE98908" w14:textId="77777777" w:rsidR="000116D4" w:rsidRPr="00B31254" w:rsidRDefault="000116D4" w:rsidP="00E95716">
            <w:pPr>
              <w:autoSpaceDE w:val="0"/>
              <w:autoSpaceDN w:val="0"/>
              <w:adjustRightInd w:val="0"/>
              <w:spacing w:before="120" w:after="0" w:line="240" w:lineRule="auto"/>
              <w:jc w:val="center"/>
              <w:rPr>
                <w:rFonts w:eastAsia="Times New Roman" w:cstheme="minorHAnsi"/>
                <w:b/>
                <w:bCs/>
                <w:sz w:val="24"/>
                <w:szCs w:val="24"/>
              </w:rPr>
            </w:pPr>
            <w:r w:rsidRPr="00B31254">
              <w:rPr>
                <w:rFonts w:eastAsia="Times New Roman" w:cstheme="minorHAnsi"/>
                <w:b/>
                <w:bCs/>
                <w:sz w:val="24"/>
                <w:szCs w:val="24"/>
              </w:rPr>
              <w:t>Total Burde</w:t>
            </w:r>
            <w:r w:rsidR="006C5961" w:rsidRPr="00B31254">
              <w:rPr>
                <w:rFonts w:eastAsia="Times New Roman" w:cstheme="minorHAnsi"/>
                <w:b/>
                <w:bCs/>
                <w:sz w:val="24"/>
                <w:szCs w:val="24"/>
              </w:rPr>
              <w:t xml:space="preserve">n </w:t>
            </w:r>
            <w:r w:rsidRPr="00B31254">
              <w:rPr>
                <w:rFonts w:eastAsia="Times New Roman" w:cstheme="minorHAnsi"/>
                <w:b/>
                <w:bCs/>
                <w:sz w:val="24"/>
                <w:szCs w:val="24"/>
              </w:rPr>
              <w:t>Hours</w:t>
            </w:r>
          </w:p>
        </w:tc>
        <w:tc>
          <w:tcPr>
            <w:tcW w:w="1322" w:type="dxa"/>
          </w:tcPr>
          <w:p w14:paraId="463AACBB" w14:textId="77777777" w:rsidR="000116D4" w:rsidRPr="00B31254" w:rsidRDefault="006C5961" w:rsidP="00E95716">
            <w:pPr>
              <w:autoSpaceDE w:val="0"/>
              <w:autoSpaceDN w:val="0"/>
              <w:adjustRightInd w:val="0"/>
              <w:spacing w:before="120" w:after="0" w:line="240" w:lineRule="auto"/>
              <w:jc w:val="center"/>
              <w:rPr>
                <w:rFonts w:eastAsia="Times New Roman" w:cstheme="minorHAnsi"/>
                <w:b/>
                <w:bCs/>
                <w:sz w:val="24"/>
                <w:szCs w:val="24"/>
              </w:rPr>
            </w:pPr>
            <w:r w:rsidRPr="00B31254">
              <w:rPr>
                <w:rFonts w:eastAsia="Times New Roman" w:cstheme="minorHAnsi"/>
                <w:b/>
                <w:bCs/>
                <w:sz w:val="24"/>
                <w:szCs w:val="24"/>
              </w:rPr>
              <w:t xml:space="preserve">Hourly </w:t>
            </w:r>
            <w:r w:rsidR="000116D4" w:rsidRPr="00B31254">
              <w:rPr>
                <w:rFonts w:eastAsia="Times New Roman" w:cstheme="minorHAnsi"/>
                <w:b/>
                <w:bCs/>
                <w:sz w:val="24"/>
                <w:szCs w:val="24"/>
              </w:rPr>
              <w:t>Wage Rate</w:t>
            </w:r>
          </w:p>
        </w:tc>
        <w:tc>
          <w:tcPr>
            <w:tcW w:w="1738" w:type="dxa"/>
          </w:tcPr>
          <w:p w14:paraId="54015DF2" w14:textId="77777777" w:rsidR="000116D4" w:rsidRPr="00B31254" w:rsidRDefault="000116D4" w:rsidP="00E95716">
            <w:pPr>
              <w:autoSpaceDE w:val="0"/>
              <w:autoSpaceDN w:val="0"/>
              <w:adjustRightInd w:val="0"/>
              <w:spacing w:before="120" w:after="0" w:line="240" w:lineRule="auto"/>
              <w:jc w:val="center"/>
              <w:rPr>
                <w:rFonts w:eastAsia="Times New Roman" w:cstheme="minorHAnsi"/>
                <w:sz w:val="24"/>
                <w:szCs w:val="24"/>
              </w:rPr>
            </w:pPr>
            <w:r w:rsidRPr="00B31254">
              <w:rPr>
                <w:rFonts w:eastAsia="Times New Roman" w:cstheme="minorHAnsi"/>
                <w:b/>
                <w:bCs/>
                <w:sz w:val="24"/>
                <w:szCs w:val="24"/>
              </w:rPr>
              <w:t>Total Respondent Costs</w:t>
            </w:r>
          </w:p>
        </w:tc>
      </w:tr>
      <w:tr w:rsidR="00D17A62" w:rsidRPr="00B31254" w14:paraId="61BDA322" w14:textId="77777777" w:rsidTr="0010333D">
        <w:tc>
          <w:tcPr>
            <w:tcW w:w="1595" w:type="dxa"/>
          </w:tcPr>
          <w:p w14:paraId="205AC82B"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Dentists</w:t>
            </w:r>
          </w:p>
        </w:tc>
        <w:tc>
          <w:tcPr>
            <w:tcW w:w="1310" w:type="dxa"/>
            <w:vAlign w:val="bottom"/>
          </w:tcPr>
          <w:p w14:paraId="55BDCC59"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tcPr>
          <w:p w14:paraId="6D554B0B"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$85.16</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bottom"/>
          </w:tcPr>
          <w:p w14:paraId="7C2CE798"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$28,187.96 </w:t>
            </w:r>
          </w:p>
        </w:tc>
      </w:tr>
      <w:tr w:rsidR="00D17A62" w:rsidRPr="00B31254" w14:paraId="2F8FD951" w14:textId="77777777" w:rsidTr="0010333D">
        <w:tc>
          <w:tcPr>
            <w:tcW w:w="1595" w:type="dxa"/>
          </w:tcPr>
          <w:p w14:paraId="4328455D"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Dental Hygienists</w:t>
            </w:r>
          </w:p>
        </w:tc>
        <w:tc>
          <w:tcPr>
            <w:tcW w:w="1310" w:type="dxa"/>
            <w:vAlign w:val="bottom"/>
          </w:tcPr>
          <w:p w14:paraId="7AF9DDD8"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vAlign w:val="bottom"/>
          </w:tcPr>
          <w:p w14:paraId="5EC0983C"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 xml:space="preserve"> $34.96 </w:t>
            </w:r>
          </w:p>
        </w:tc>
        <w:tc>
          <w:tcPr>
            <w:tcW w:w="1738" w:type="dxa"/>
            <w:tcBorders>
              <w:top w:val="nil"/>
              <w:left w:val="single" w:sz="4" w:space="0" w:color="auto"/>
              <w:bottom w:val="single" w:sz="4" w:space="0" w:color="auto"/>
              <w:right w:val="single" w:sz="4" w:space="0" w:color="auto"/>
            </w:tcBorders>
            <w:shd w:val="clear" w:color="auto" w:fill="auto"/>
            <w:vAlign w:val="bottom"/>
          </w:tcPr>
          <w:p w14:paraId="1D9D1DE0"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$11,571.76 </w:t>
            </w:r>
          </w:p>
        </w:tc>
      </w:tr>
      <w:tr w:rsidR="00D17A62" w:rsidRPr="00B31254" w14:paraId="09F39C84" w14:textId="77777777" w:rsidTr="0010333D">
        <w:tc>
          <w:tcPr>
            <w:tcW w:w="1595" w:type="dxa"/>
          </w:tcPr>
          <w:p w14:paraId="3C90C215"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Physician Assistants</w:t>
            </w:r>
          </w:p>
        </w:tc>
        <w:tc>
          <w:tcPr>
            <w:tcW w:w="1310" w:type="dxa"/>
            <w:vAlign w:val="bottom"/>
          </w:tcPr>
          <w:p w14:paraId="18726850"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vAlign w:val="bottom"/>
          </w:tcPr>
          <w:p w14:paraId="78187FE1"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$47.73</w:t>
            </w:r>
          </w:p>
        </w:tc>
        <w:tc>
          <w:tcPr>
            <w:tcW w:w="1738" w:type="dxa"/>
            <w:tcBorders>
              <w:top w:val="nil"/>
              <w:left w:val="single" w:sz="4" w:space="0" w:color="auto"/>
              <w:bottom w:val="single" w:sz="4" w:space="0" w:color="auto"/>
              <w:right w:val="single" w:sz="4" w:space="0" w:color="auto"/>
            </w:tcBorders>
            <w:shd w:val="clear" w:color="auto" w:fill="auto"/>
            <w:vAlign w:val="bottom"/>
          </w:tcPr>
          <w:p w14:paraId="5EEECB21"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$15,798.63 </w:t>
            </w:r>
          </w:p>
        </w:tc>
      </w:tr>
      <w:tr w:rsidR="00D17A62" w:rsidRPr="00B31254" w14:paraId="5C24D930" w14:textId="77777777" w:rsidTr="0010333D">
        <w:tc>
          <w:tcPr>
            <w:tcW w:w="1595" w:type="dxa"/>
          </w:tcPr>
          <w:p w14:paraId="61C81A2A"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Physicians and Surgeons</w:t>
            </w:r>
          </w:p>
        </w:tc>
        <w:tc>
          <w:tcPr>
            <w:tcW w:w="1310" w:type="dxa"/>
            <w:vAlign w:val="bottom"/>
          </w:tcPr>
          <w:p w14:paraId="54A0AF86"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vAlign w:val="bottom"/>
          </w:tcPr>
          <w:p w14:paraId="337A8198"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$97.33</w:t>
            </w:r>
          </w:p>
        </w:tc>
        <w:tc>
          <w:tcPr>
            <w:tcW w:w="1738" w:type="dxa"/>
            <w:tcBorders>
              <w:top w:val="nil"/>
              <w:left w:val="single" w:sz="4" w:space="0" w:color="auto"/>
              <w:bottom w:val="single" w:sz="4" w:space="0" w:color="auto"/>
              <w:right w:val="single" w:sz="4" w:space="0" w:color="auto"/>
            </w:tcBorders>
            <w:shd w:val="clear" w:color="auto" w:fill="auto"/>
            <w:vAlign w:val="bottom"/>
          </w:tcPr>
          <w:p w14:paraId="7DCA7CDB"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$32,216.23 </w:t>
            </w:r>
          </w:p>
        </w:tc>
      </w:tr>
      <w:tr w:rsidR="00D17A62" w:rsidRPr="00B31254" w14:paraId="48C633FA" w14:textId="77777777" w:rsidTr="0010333D">
        <w:tc>
          <w:tcPr>
            <w:tcW w:w="1595" w:type="dxa"/>
          </w:tcPr>
          <w:p w14:paraId="0CACFB8E"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Nurse Midwives</w:t>
            </w:r>
          </w:p>
        </w:tc>
        <w:tc>
          <w:tcPr>
            <w:tcW w:w="1310" w:type="dxa"/>
            <w:vAlign w:val="bottom"/>
          </w:tcPr>
          <w:p w14:paraId="633B2663"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vAlign w:val="bottom"/>
          </w:tcPr>
          <w:p w14:paraId="6F3C9FD2"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$45.01</w:t>
            </w:r>
          </w:p>
        </w:tc>
        <w:tc>
          <w:tcPr>
            <w:tcW w:w="1738" w:type="dxa"/>
            <w:tcBorders>
              <w:top w:val="nil"/>
              <w:left w:val="single" w:sz="4" w:space="0" w:color="auto"/>
              <w:bottom w:val="single" w:sz="4" w:space="0" w:color="auto"/>
              <w:right w:val="single" w:sz="4" w:space="0" w:color="auto"/>
            </w:tcBorders>
            <w:shd w:val="clear" w:color="auto" w:fill="auto"/>
            <w:vAlign w:val="bottom"/>
          </w:tcPr>
          <w:p w14:paraId="03CC1ECC"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$14,898.31 </w:t>
            </w:r>
          </w:p>
        </w:tc>
      </w:tr>
      <w:tr w:rsidR="00D17A62" w:rsidRPr="00B31254" w14:paraId="15CF063B" w14:textId="77777777" w:rsidTr="0010333D">
        <w:tc>
          <w:tcPr>
            <w:tcW w:w="1595" w:type="dxa"/>
          </w:tcPr>
          <w:p w14:paraId="76C4DCAD"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Nurse Practitioners</w:t>
            </w:r>
          </w:p>
        </w:tc>
        <w:tc>
          <w:tcPr>
            <w:tcW w:w="1310" w:type="dxa"/>
            <w:vAlign w:val="bottom"/>
          </w:tcPr>
          <w:p w14:paraId="7952D766"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vAlign w:val="bottom"/>
          </w:tcPr>
          <w:p w14:paraId="7A1E5C50"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$48.68</w:t>
            </w:r>
          </w:p>
        </w:tc>
        <w:tc>
          <w:tcPr>
            <w:tcW w:w="1738" w:type="dxa"/>
            <w:tcBorders>
              <w:top w:val="nil"/>
              <w:left w:val="single" w:sz="4" w:space="0" w:color="auto"/>
              <w:bottom w:val="single" w:sz="4" w:space="0" w:color="auto"/>
              <w:right w:val="single" w:sz="4" w:space="0" w:color="auto"/>
            </w:tcBorders>
            <w:shd w:val="clear" w:color="auto" w:fill="auto"/>
            <w:vAlign w:val="bottom"/>
          </w:tcPr>
          <w:p w14:paraId="79C8576E"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$16,113.08 </w:t>
            </w:r>
          </w:p>
        </w:tc>
      </w:tr>
      <w:tr w:rsidR="00D17A62" w:rsidRPr="00B31254" w14:paraId="27FD0567" w14:textId="77777777" w:rsidTr="0010333D">
        <w:tc>
          <w:tcPr>
            <w:tcW w:w="1595" w:type="dxa"/>
          </w:tcPr>
          <w:p w14:paraId="422ED53B"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Registered Nurses</w:t>
            </w:r>
          </w:p>
        </w:tc>
        <w:tc>
          <w:tcPr>
            <w:tcW w:w="1310" w:type="dxa"/>
            <w:vAlign w:val="bottom"/>
          </w:tcPr>
          <w:p w14:paraId="19B7236F"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vAlign w:val="bottom"/>
          </w:tcPr>
          <w:p w14:paraId="21D71B7D"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$34.14</w:t>
            </w:r>
          </w:p>
        </w:tc>
        <w:tc>
          <w:tcPr>
            <w:tcW w:w="1738" w:type="dxa"/>
            <w:tcBorders>
              <w:top w:val="nil"/>
              <w:left w:val="single" w:sz="4" w:space="0" w:color="auto"/>
              <w:bottom w:val="single" w:sz="4" w:space="0" w:color="auto"/>
              <w:right w:val="single" w:sz="4" w:space="0" w:color="auto"/>
            </w:tcBorders>
            <w:shd w:val="clear" w:color="auto" w:fill="auto"/>
            <w:vAlign w:val="bottom"/>
          </w:tcPr>
          <w:p w14:paraId="54464CCC"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$11,300.34 </w:t>
            </w:r>
          </w:p>
        </w:tc>
      </w:tr>
      <w:tr w:rsidR="00D17A62" w:rsidRPr="00B31254" w14:paraId="3107E227" w14:textId="77777777" w:rsidTr="0010333D">
        <w:tc>
          <w:tcPr>
            <w:tcW w:w="1595" w:type="dxa"/>
          </w:tcPr>
          <w:p w14:paraId="30C50B59"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Mental Health and Substance Abuse Social Workers</w:t>
            </w:r>
          </w:p>
        </w:tc>
        <w:tc>
          <w:tcPr>
            <w:tcW w:w="1310" w:type="dxa"/>
            <w:vAlign w:val="bottom"/>
          </w:tcPr>
          <w:p w14:paraId="12512163"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vAlign w:val="bottom"/>
          </w:tcPr>
          <w:p w14:paraId="4D7A9474"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$22.69</w:t>
            </w:r>
          </w:p>
        </w:tc>
        <w:tc>
          <w:tcPr>
            <w:tcW w:w="1738" w:type="dxa"/>
            <w:tcBorders>
              <w:top w:val="nil"/>
              <w:left w:val="single" w:sz="4" w:space="0" w:color="auto"/>
              <w:bottom w:val="single" w:sz="4" w:space="0" w:color="auto"/>
              <w:right w:val="single" w:sz="4" w:space="0" w:color="auto"/>
            </w:tcBorders>
            <w:shd w:val="clear" w:color="auto" w:fill="auto"/>
            <w:vAlign w:val="bottom"/>
          </w:tcPr>
          <w:p w14:paraId="729DF689"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$7,510.39 </w:t>
            </w:r>
          </w:p>
        </w:tc>
      </w:tr>
      <w:tr w:rsidR="00D17A62" w:rsidRPr="00B31254" w14:paraId="2A6D644C" w14:textId="77777777" w:rsidTr="0010333D">
        <w:tc>
          <w:tcPr>
            <w:tcW w:w="1595" w:type="dxa"/>
          </w:tcPr>
          <w:p w14:paraId="167BB9BA"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Marriage and Family Therapists</w:t>
            </w:r>
          </w:p>
        </w:tc>
        <w:tc>
          <w:tcPr>
            <w:tcW w:w="1310" w:type="dxa"/>
            <w:vAlign w:val="bottom"/>
          </w:tcPr>
          <w:p w14:paraId="2390D9F5"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vAlign w:val="bottom"/>
          </w:tcPr>
          <w:p w14:paraId="07064720"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$25.73</w:t>
            </w:r>
          </w:p>
        </w:tc>
        <w:tc>
          <w:tcPr>
            <w:tcW w:w="1738" w:type="dxa"/>
            <w:tcBorders>
              <w:top w:val="nil"/>
              <w:left w:val="single" w:sz="4" w:space="0" w:color="auto"/>
              <w:bottom w:val="single" w:sz="4" w:space="0" w:color="auto"/>
              <w:right w:val="single" w:sz="4" w:space="0" w:color="auto"/>
            </w:tcBorders>
            <w:shd w:val="clear" w:color="auto" w:fill="auto"/>
            <w:vAlign w:val="bottom"/>
          </w:tcPr>
          <w:p w14:paraId="16E3562B"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$8,516.63 </w:t>
            </w:r>
          </w:p>
        </w:tc>
      </w:tr>
      <w:tr w:rsidR="00D17A62" w:rsidRPr="00B31254" w14:paraId="33C93DA7" w14:textId="77777777" w:rsidTr="0010333D">
        <w:tc>
          <w:tcPr>
            <w:tcW w:w="1595" w:type="dxa"/>
          </w:tcPr>
          <w:p w14:paraId="41AD85AF"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Mental Health Counselors</w:t>
            </w:r>
          </w:p>
        </w:tc>
        <w:tc>
          <w:tcPr>
            <w:tcW w:w="1310" w:type="dxa"/>
            <w:vAlign w:val="bottom"/>
          </w:tcPr>
          <w:p w14:paraId="38EE6EC1"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vAlign w:val="bottom"/>
          </w:tcPr>
          <w:p w14:paraId="2E1BB656"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$21.67</w:t>
            </w:r>
          </w:p>
        </w:tc>
        <w:tc>
          <w:tcPr>
            <w:tcW w:w="1738" w:type="dxa"/>
            <w:tcBorders>
              <w:top w:val="nil"/>
              <w:left w:val="single" w:sz="4" w:space="0" w:color="auto"/>
              <w:bottom w:val="single" w:sz="4" w:space="0" w:color="auto"/>
              <w:right w:val="single" w:sz="4" w:space="0" w:color="auto"/>
            </w:tcBorders>
            <w:shd w:val="clear" w:color="auto" w:fill="auto"/>
            <w:vAlign w:val="bottom"/>
          </w:tcPr>
          <w:p w14:paraId="782EBB02"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$7,172.77 </w:t>
            </w:r>
          </w:p>
        </w:tc>
      </w:tr>
      <w:tr w:rsidR="00D17A62" w:rsidRPr="00B31254" w14:paraId="4EE0E9ED" w14:textId="77777777" w:rsidTr="0010333D">
        <w:tc>
          <w:tcPr>
            <w:tcW w:w="1595" w:type="dxa"/>
          </w:tcPr>
          <w:p w14:paraId="4A4F084F" w14:textId="77777777"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Clinical Psychologists</w:t>
            </w:r>
          </w:p>
        </w:tc>
        <w:tc>
          <w:tcPr>
            <w:tcW w:w="1310" w:type="dxa"/>
            <w:vAlign w:val="bottom"/>
          </w:tcPr>
          <w:p w14:paraId="54FE93F7"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331</w:t>
            </w:r>
          </w:p>
        </w:tc>
        <w:tc>
          <w:tcPr>
            <w:tcW w:w="1322" w:type="dxa"/>
            <w:vAlign w:val="bottom"/>
          </w:tcPr>
          <w:p w14:paraId="457F5FB2"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$36.56</w:t>
            </w:r>
          </w:p>
        </w:tc>
        <w:tc>
          <w:tcPr>
            <w:tcW w:w="1738" w:type="dxa"/>
            <w:tcBorders>
              <w:top w:val="nil"/>
              <w:left w:val="single" w:sz="4" w:space="0" w:color="auto"/>
              <w:bottom w:val="single" w:sz="4" w:space="0" w:color="auto"/>
              <w:right w:val="single" w:sz="4" w:space="0" w:color="auto"/>
            </w:tcBorders>
            <w:shd w:val="clear" w:color="auto" w:fill="auto"/>
            <w:vAlign w:val="bottom"/>
          </w:tcPr>
          <w:p w14:paraId="4286F7E5"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$12,101.36 </w:t>
            </w:r>
          </w:p>
        </w:tc>
      </w:tr>
      <w:tr w:rsidR="00D17A62" w:rsidRPr="00B31254" w14:paraId="22B4618C" w14:textId="77777777" w:rsidTr="0010333D">
        <w:tc>
          <w:tcPr>
            <w:tcW w:w="1595" w:type="dxa"/>
          </w:tcPr>
          <w:p w14:paraId="4BD87909" w14:textId="77777777" w:rsidR="00E26681"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 xml:space="preserve">Human Resource </w:t>
            </w:r>
          </w:p>
          <w:p w14:paraId="257B0BDB" w14:textId="1F0CDF1F" w:rsidR="00D17A62" w:rsidRPr="00EC6BC4" w:rsidRDefault="00D17A62" w:rsidP="00D17A62">
            <w:pPr>
              <w:widowControl w:val="0"/>
              <w:autoSpaceDE w:val="0"/>
              <w:autoSpaceDN w:val="0"/>
              <w:adjustRightInd w:val="0"/>
              <w:spacing w:before="120" w:after="0" w:line="240" w:lineRule="auto"/>
              <w:rPr>
                <w:rFonts w:eastAsia="Times New Roman" w:cstheme="minorHAnsi"/>
                <w:sz w:val="24"/>
                <w:szCs w:val="24"/>
              </w:rPr>
            </w:pPr>
            <w:r w:rsidRPr="00EC6BC4">
              <w:rPr>
                <w:rFonts w:eastAsia="Times New Roman" w:cstheme="minorHAnsi"/>
                <w:sz w:val="24"/>
                <w:szCs w:val="24"/>
              </w:rPr>
              <w:t>Specialists</w:t>
            </w:r>
          </w:p>
        </w:tc>
        <w:tc>
          <w:tcPr>
            <w:tcW w:w="1310" w:type="dxa"/>
            <w:vAlign w:val="bottom"/>
          </w:tcPr>
          <w:p w14:paraId="7C829377" w14:textId="77777777" w:rsidR="00D17A62" w:rsidRPr="00EC6BC4" w:rsidRDefault="00D17A62" w:rsidP="00D17A62">
            <w:pPr>
              <w:tabs>
                <w:tab w:val="num" w:pos="1080"/>
              </w:tabs>
              <w:spacing w:after="0" w:line="240" w:lineRule="auto"/>
              <w:rPr>
                <w:rFonts w:cstheme="minorHAnsi"/>
                <w:sz w:val="24"/>
              </w:rPr>
            </w:pPr>
            <w:r w:rsidRPr="00EC6BC4">
              <w:rPr>
                <w:rFonts w:cstheme="minorHAnsi"/>
                <w:sz w:val="24"/>
              </w:rPr>
              <w:t>7,007</w:t>
            </w:r>
          </w:p>
        </w:tc>
        <w:tc>
          <w:tcPr>
            <w:tcW w:w="1322" w:type="dxa"/>
            <w:vAlign w:val="bottom"/>
          </w:tcPr>
          <w:p w14:paraId="3860444D" w14:textId="77777777" w:rsidR="00D17A62" w:rsidRPr="00B31254"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B31254">
              <w:rPr>
                <w:rFonts w:eastAsia="Times New Roman" w:cstheme="minorHAnsi"/>
                <w:sz w:val="24"/>
                <w:szCs w:val="24"/>
              </w:rPr>
              <w:t>$30.63</w:t>
            </w:r>
          </w:p>
        </w:tc>
        <w:tc>
          <w:tcPr>
            <w:tcW w:w="1738" w:type="dxa"/>
            <w:tcBorders>
              <w:top w:val="nil"/>
              <w:left w:val="single" w:sz="4" w:space="0" w:color="auto"/>
              <w:bottom w:val="single" w:sz="4" w:space="0" w:color="auto"/>
              <w:right w:val="single" w:sz="4" w:space="0" w:color="auto"/>
            </w:tcBorders>
            <w:shd w:val="clear" w:color="auto" w:fill="auto"/>
            <w:vAlign w:val="bottom"/>
          </w:tcPr>
          <w:p w14:paraId="6029126A" w14:textId="77777777" w:rsidR="00D17A62" w:rsidRPr="00D17A62" w:rsidRDefault="00D17A62" w:rsidP="00D17A62">
            <w:pPr>
              <w:widowControl w:val="0"/>
              <w:autoSpaceDE w:val="0"/>
              <w:autoSpaceDN w:val="0"/>
              <w:adjustRightInd w:val="0"/>
              <w:spacing w:before="120" w:after="0" w:line="240" w:lineRule="auto"/>
              <w:jc w:val="right"/>
              <w:rPr>
                <w:rFonts w:eastAsia="Times New Roman" w:cstheme="minorHAnsi"/>
                <w:sz w:val="24"/>
                <w:szCs w:val="24"/>
              </w:rPr>
            </w:pPr>
            <w:r w:rsidRPr="00D17A62">
              <w:rPr>
                <w:rFonts w:ascii="Calibri" w:hAnsi="Calibri" w:cs="Calibri"/>
                <w:color w:val="000000"/>
                <w:sz w:val="24"/>
                <w:szCs w:val="24"/>
              </w:rPr>
              <w:t xml:space="preserve">$214,624.41 </w:t>
            </w:r>
          </w:p>
        </w:tc>
      </w:tr>
      <w:tr w:rsidR="00B31254" w:rsidRPr="00EB3D73" w14:paraId="7469506F" w14:textId="77777777" w:rsidTr="0063177E">
        <w:trPr>
          <w:trHeight w:val="440"/>
        </w:trPr>
        <w:tc>
          <w:tcPr>
            <w:tcW w:w="1595" w:type="dxa"/>
          </w:tcPr>
          <w:p w14:paraId="7D0F070E" w14:textId="77777777" w:rsidR="00B31254" w:rsidRPr="00B31254" w:rsidRDefault="00B31254" w:rsidP="00B31254">
            <w:pPr>
              <w:autoSpaceDE w:val="0"/>
              <w:autoSpaceDN w:val="0"/>
              <w:adjustRightInd w:val="0"/>
              <w:spacing w:before="120" w:after="0" w:line="240" w:lineRule="auto"/>
              <w:rPr>
                <w:rFonts w:eastAsia="Times New Roman" w:cstheme="minorHAnsi"/>
                <w:b/>
                <w:sz w:val="24"/>
                <w:szCs w:val="24"/>
              </w:rPr>
            </w:pPr>
            <w:r w:rsidRPr="00B31254">
              <w:rPr>
                <w:rFonts w:eastAsia="Times New Roman" w:cstheme="minorHAnsi"/>
                <w:b/>
                <w:sz w:val="24"/>
                <w:szCs w:val="24"/>
              </w:rPr>
              <w:t>Total</w:t>
            </w:r>
          </w:p>
        </w:tc>
        <w:tc>
          <w:tcPr>
            <w:tcW w:w="1310" w:type="dxa"/>
          </w:tcPr>
          <w:p w14:paraId="448EA410" w14:textId="77777777" w:rsidR="00B31254" w:rsidRPr="00B31254" w:rsidRDefault="002C07B6" w:rsidP="00B31254">
            <w:pPr>
              <w:autoSpaceDE w:val="0"/>
              <w:autoSpaceDN w:val="0"/>
              <w:adjustRightInd w:val="0"/>
              <w:spacing w:before="120" w:after="0" w:line="240" w:lineRule="auto"/>
              <w:rPr>
                <w:rFonts w:eastAsia="Times New Roman" w:cstheme="minorHAnsi"/>
                <w:b/>
                <w:sz w:val="24"/>
                <w:szCs w:val="24"/>
              </w:rPr>
            </w:pPr>
            <w:r>
              <w:rPr>
                <w:rFonts w:eastAsia="Times New Roman" w:cstheme="minorHAnsi"/>
                <w:b/>
                <w:sz w:val="24"/>
                <w:szCs w:val="24"/>
              </w:rPr>
              <w:t>10,648</w:t>
            </w:r>
          </w:p>
        </w:tc>
        <w:tc>
          <w:tcPr>
            <w:tcW w:w="1322" w:type="dxa"/>
          </w:tcPr>
          <w:p w14:paraId="2F38DCF2" w14:textId="77777777" w:rsidR="00B31254" w:rsidRPr="00B31254" w:rsidRDefault="00B31254" w:rsidP="00B31254">
            <w:pPr>
              <w:autoSpaceDE w:val="0"/>
              <w:autoSpaceDN w:val="0"/>
              <w:adjustRightInd w:val="0"/>
              <w:spacing w:before="120" w:after="0" w:line="240" w:lineRule="auto"/>
              <w:jc w:val="right"/>
              <w:rPr>
                <w:rFonts w:eastAsia="Times New Roman" w:cstheme="minorHAnsi"/>
                <w:b/>
                <w:sz w:val="24"/>
                <w:szCs w:val="24"/>
              </w:rPr>
            </w:pPr>
          </w:p>
        </w:tc>
        <w:tc>
          <w:tcPr>
            <w:tcW w:w="1738" w:type="dxa"/>
          </w:tcPr>
          <w:p w14:paraId="3380EF4E" w14:textId="77777777" w:rsidR="00B31254" w:rsidRPr="00B31254" w:rsidRDefault="00B31254" w:rsidP="00D17A62">
            <w:pPr>
              <w:autoSpaceDE w:val="0"/>
              <w:autoSpaceDN w:val="0"/>
              <w:adjustRightInd w:val="0"/>
              <w:spacing w:before="120" w:after="0" w:line="240" w:lineRule="auto"/>
              <w:jc w:val="right"/>
              <w:rPr>
                <w:rFonts w:eastAsia="Times New Roman" w:cstheme="minorHAnsi"/>
                <w:b/>
                <w:sz w:val="24"/>
                <w:szCs w:val="24"/>
              </w:rPr>
            </w:pPr>
            <w:r w:rsidRPr="00B31254">
              <w:rPr>
                <w:rFonts w:eastAsia="Times New Roman" w:cstheme="minorHAnsi"/>
                <w:b/>
                <w:sz w:val="24"/>
                <w:szCs w:val="24"/>
              </w:rPr>
              <w:t>$</w:t>
            </w:r>
            <w:r w:rsidR="00D17A62">
              <w:rPr>
                <w:rFonts w:eastAsia="Times New Roman" w:cstheme="minorHAnsi"/>
                <w:b/>
                <w:sz w:val="24"/>
                <w:szCs w:val="24"/>
              </w:rPr>
              <w:t>380,011.87</w:t>
            </w:r>
          </w:p>
        </w:tc>
      </w:tr>
    </w:tbl>
    <w:p w14:paraId="073FAF02" w14:textId="77777777" w:rsidR="0063177E" w:rsidRPr="00EB3D73" w:rsidRDefault="0063177E" w:rsidP="0063177E">
      <w:pPr>
        <w:rPr>
          <w:rFonts w:ascii="Calisto MT" w:hAnsi="Calisto MT"/>
          <w:color w:val="1F497D"/>
          <w:highlight w:val="yellow"/>
        </w:rPr>
      </w:pPr>
    </w:p>
    <w:p w14:paraId="31299CCB" w14:textId="77777777" w:rsidR="000116D4" w:rsidRDefault="0063177E" w:rsidP="000116D4">
      <w:r w:rsidRPr="00B31254">
        <w:t>The wage rate</w:t>
      </w:r>
      <w:r w:rsidR="00B31254" w:rsidRPr="00B31254">
        <w:t>s</w:t>
      </w:r>
      <w:r w:rsidRPr="00B31254">
        <w:t xml:space="preserve"> w</w:t>
      </w:r>
      <w:r w:rsidR="00B31254" w:rsidRPr="00B31254">
        <w:t>ere</w:t>
      </w:r>
      <w:r w:rsidRPr="00B31254">
        <w:t xml:space="preserve"> calculated</w:t>
      </w:r>
      <w:r w:rsidR="00B31254" w:rsidRPr="00B31254">
        <w:t xml:space="preserve"> based on the wage rates for the primary care provider types that are supported by the NHSC and NURSE Corps programs in addition to the wage rate for Human Resource Specialists at NHSC and NURSE Corps approved sites </w:t>
      </w:r>
      <w:r w:rsidRPr="00B31254">
        <w:t>(</w:t>
      </w:r>
      <w:hyperlink r:id="rId28" w:history="1">
        <w:r w:rsidR="00B31254" w:rsidRPr="00B31254">
          <w:rPr>
            <w:rStyle w:val="Hyperlink"/>
          </w:rPr>
          <w:t>https://www.bls.gov/oes/current/oes_nat.htm</w:t>
        </w:r>
      </w:hyperlink>
      <w:r w:rsidR="00B31254" w:rsidRPr="00B31254">
        <w:t>).</w:t>
      </w:r>
    </w:p>
    <w:p w14:paraId="2470F303" w14:textId="77777777" w:rsidR="00A072BA" w:rsidRPr="00F97F93" w:rsidRDefault="00A072BA" w:rsidP="00483568">
      <w:pPr>
        <w:pStyle w:val="ListParagraph"/>
        <w:numPr>
          <w:ilvl w:val="0"/>
          <w:numId w:val="1"/>
        </w:numPr>
        <w:rPr>
          <w:b/>
          <w:u w:val="single"/>
        </w:rPr>
      </w:pPr>
      <w:r w:rsidRPr="00F97F93">
        <w:rPr>
          <w:b/>
          <w:u w:val="single"/>
        </w:rPr>
        <w:t>Estimates of other Total Annual Cost Burden to Respondents or Recordkeepers/Capital Costs</w:t>
      </w:r>
    </w:p>
    <w:p w14:paraId="1C2776B6" w14:textId="77777777" w:rsidR="00493A18" w:rsidRPr="00B77354" w:rsidRDefault="00E31A5E" w:rsidP="00493A18">
      <w:r w:rsidRPr="00EB3D73">
        <w:t>Other than their time, there is no cost to respondents.</w:t>
      </w:r>
    </w:p>
    <w:p w14:paraId="3101D592" w14:textId="77777777" w:rsidR="00A072BA" w:rsidRPr="00F97F93" w:rsidRDefault="00A072BA" w:rsidP="00483568">
      <w:pPr>
        <w:pStyle w:val="ListParagraph"/>
        <w:numPr>
          <w:ilvl w:val="0"/>
          <w:numId w:val="1"/>
        </w:numPr>
        <w:rPr>
          <w:b/>
          <w:u w:val="single"/>
        </w:rPr>
      </w:pPr>
      <w:r w:rsidRPr="00F97F93">
        <w:rPr>
          <w:b/>
          <w:u w:val="single"/>
        </w:rPr>
        <w:t>Annualized Cost to Federal Government</w:t>
      </w:r>
    </w:p>
    <w:p w14:paraId="2E6B1762" w14:textId="77777777" w:rsidR="000A6B11" w:rsidRPr="00C3408E" w:rsidRDefault="000A6B11" w:rsidP="00493A18">
      <w:r w:rsidRPr="00C3408E">
        <w:t xml:space="preserve">The average annual costs to the government for implementing the </w:t>
      </w:r>
      <w:r w:rsidR="00623E3E" w:rsidRPr="00C3408E">
        <w:t>website</w:t>
      </w:r>
      <w:r w:rsidRPr="00C3408E">
        <w:t xml:space="preserve"> are as follows:</w:t>
      </w:r>
    </w:p>
    <w:p w14:paraId="5D6CE02B" w14:textId="77777777" w:rsidR="00120C51" w:rsidRPr="00C3408E" w:rsidRDefault="00120C51" w:rsidP="00493A18">
      <w:pPr>
        <w:rPr>
          <w:u w:val="single"/>
        </w:rPr>
      </w:pPr>
      <w:r w:rsidRPr="00C3408E">
        <w:rPr>
          <w:u w:val="single"/>
        </w:rPr>
        <w:t>Federal Employee Costs:</w:t>
      </w:r>
    </w:p>
    <w:tbl>
      <w:tblPr>
        <w:tblW w:w="0" w:type="auto"/>
        <w:tblInd w:w="1095" w:type="dxa"/>
        <w:tblLayout w:type="fixed"/>
        <w:tblCellMar>
          <w:left w:w="100" w:type="dxa"/>
          <w:right w:w="100" w:type="dxa"/>
        </w:tblCellMar>
        <w:tblLook w:val="0000" w:firstRow="0" w:lastRow="0" w:firstColumn="0" w:lastColumn="0" w:noHBand="0" w:noVBand="0"/>
      </w:tblPr>
      <w:tblGrid>
        <w:gridCol w:w="1525"/>
        <w:gridCol w:w="1710"/>
        <w:gridCol w:w="1530"/>
        <w:gridCol w:w="1080"/>
        <w:gridCol w:w="1530"/>
      </w:tblGrid>
      <w:tr w:rsidR="00AB4B42" w:rsidRPr="00C3408E" w14:paraId="18275E7B" w14:textId="77777777" w:rsidTr="00C3408E">
        <w:trPr>
          <w:cantSplit/>
          <w:trHeight w:val="1128"/>
        </w:trPr>
        <w:tc>
          <w:tcPr>
            <w:tcW w:w="1525" w:type="dxa"/>
            <w:tcBorders>
              <w:top w:val="single" w:sz="6" w:space="0" w:color="000000"/>
              <w:left w:val="single" w:sz="6" w:space="0" w:color="000000"/>
              <w:bottom w:val="single" w:sz="4" w:space="0" w:color="auto"/>
              <w:right w:val="nil"/>
            </w:tcBorders>
            <w:vAlign w:val="center"/>
          </w:tcPr>
          <w:p w14:paraId="34E0BC18" w14:textId="77777777" w:rsidR="00AB4B42" w:rsidRPr="00C3408E"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3408E">
              <w:rPr>
                <w:rFonts w:eastAsia="Calibri" w:cstheme="minorHAnsi"/>
                <w:b/>
                <w:sz w:val="24"/>
                <w:szCs w:val="24"/>
              </w:rPr>
              <w:t>Instrument</w:t>
            </w:r>
          </w:p>
        </w:tc>
        <w:tc>
          <w:tcPr>
            <w:tcW w:w="1710" w:type="dxa"/>
            <w:tcBorders>
              <w:top w:val="single" w:sz="6" w:space="0" w:color="000000"/>
              <w:left w:val="single" w:sz="6" w:space="0" w:color="000000"/>
              <w:bottom w:val="single" w:sz="4" w:space="0" w:color="auto"/>
              <w:right w:val="nil"/>
            </w:tcBorders>
            <w:vAlign w:val="center"/>
          </w:tcPr>
          <w:p w14:paraId="2C9CC2D5" w14:textId="77777777" w:rsidR="00AB4B42" w:rsidRPr="00C3408E"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3408E">
              <w:rPr>
                <w:rFonts w:eastAsia="Calibri" w:cstheme="minorHAnsi"/>
                <w:b/>
                <w:sz w:val="24"/>
                <w:szCs w:val="24"/>
              </w:rPr>
              <w:t>GS-Level/Base Pay Rate</w:t>
            </w:r>
          </w:p>
        </w:tc>
        <w:tc>
          <w:tcPr>
            <w:tcW w:w="1530" w:type="dxa"/>
            <w:tcBorders>
              <w:top w:val="single" w:sz="6" w:space="0" w:color="000000"/>
              <w:left w:val="single" w:sz="6" w:space="0" w:color="000000"/>
              <w:bottom w:val="single" w:sz="4" w:space="0" w:color="auto"/>
              <w:right w:val="nil"/>
            </w:tcBorders>
            <w:vAlign w:val="center"/>
          </w:tcPr>
          <w:p w14:paraId="14EB1E41" w14:textId="77777777" w:rsidR="00AB4B42" w:rsidRPr="00C3408E"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3408E">
              <w:rPr>
                <w:rFonts w:eastAsia="Calibri" w:cstheme="minorHAnsi"/>
                <w:b/>
                <w:sz w:val="24"/>
                <w:szCs w:val="24"/>
              </w:rPr>
              <w:t xml:space="preserve">Project Time per FTE </w:t>
            </w:r>
          </w:p>
        </w:tc>
        <w:tc>
          <w:tcPr>
            <w:tcW w:w="1080" w:type="dxa"/>
            <w:tcBorders>
              <w:top w:val="single" w:sz="6" w:space="0" w:color="000000"/>
              <w:left w:val="single" w:sz="6" w:space="0" w:color="000000"/>
              <w:bottom w:val="single" w:sz="4" w:space="0" w:color="auto"/>
              <w:right w:val="single" w:sz="6" w:space="0" w:color="000000"/>
            </w:tcBorders>
            <w:vAlign w:val="center"/>
          </w:tcPr>
          <w:p w14:paraId="1AF451EC" w14:textId="77777777" w:rsidR="00AB4B42" w:rsidRPr="00C3408E"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3408E">
              <w:rPr>
                <w:rFonts w:eastAsia="Calibri" w:cstheme="minorHAnsi"/>
                <w:b/>
                <w:sz w:val="24"/>
                <w:szCs w:val="24"/>
              </w:rPr>
              <w:t>Number of FTEs</w:t>
            </w:r>
          </w:p>
        </w:tc>
        <w:tc>
          <w:tcPr>
            <w:tcW w:w="1530" w:type="dxa"/>
            <w:tcBorders>
              <w:top w:val="single" w:sz="6" w:space="0" w:color="000000"/>
              <w:left w:val="single" w:sz="6" w:space="0" w:color="000000"/>
              <w:bottom w:val="single" w:sz="4" w:space="0" w:color="auto"/>
              <w:right w:val="single" w:sz="6" w:space="0" w:color="000000"/>
            </w:tcBorders>
            <w:vAlign w:val="center"/>
          </w:tcPr>
          <w:p w14:paraId="29F787F4" w14:textId="77777777" w:rsidR="00AB4B42" w:rsidRPr="00C3408E"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3408E">
              <w:rPr>
                <w:rFonts w:eastAsia="Calibri" w:cstheme="minorHAnsi"/>
                <w:b/>
                <w:sz w:val="24"/>
                <w:szCs w:val="24"/>
              </w:rPr>
              <w:t xml:space="preserve">Total </w:t>
            </w:r>
            <w:r w:rsidRPr="00C3408E">
              <w:rPr>
                <w:rFonts w:eastAsia="Calibri" w:cstheme="minorHAnsi"/>
                <w:b/>
                <w:sz w:val="24"/>
                <w:szCs w:val="24"/>
              </w:rPr>
              <w:br/>
              <w:t>Annual Cost</w:t>
            </w:r>
          </w:p>
        </w:tc>
      </w:tr>
      <w:tr w:rsidR="00C3408E" w:rsidRPr="00C3408E" w14:paraId="0A2601D8" w14:textId="77777777" w:rsidTr="00C3408E">
        <w:trPr>
          <w:cantSplit/>
        </w:trPr>
        <w:tc>
          <w:tcPr>
            <w:tcW w:w="1525" w:type="dxa"/>
            <w:tcBorders>
              <w:top w:val="single" w:sz="4" w:space="0" w:color="auto"/>
              <w:left w:val="single" w:sz="6" w:space="0" w:color="000000"/>
              <w:bottom w:val="single" w:sz="4" w:space="0" w:color="auto"/>
              <w:right w:val="nil"/>
            </w:tcBorders>
            <w:vAlign w:val="center"/>
          </w:tcPr>
          <w:p w14:paraId="3960490F"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rPr>
                <w:rFonts w:eastAsia="Calibri" w:cstheme="minorHAnsi"/>
                <w:sz w:val="24"/>
                <w:szCs w:val="24"/>
              </w:rPr>
            </w:pPr>
            <w:r w:rsidRPr="00C3408E">
              <w:rPr>
                <w:rFonts w:eastAsia="Calibri" w:cstheme="minorHAnsi"/>
                <w:sz w:val="24"/>
                <w:szCs w:val="24"/>
              </w:rPr>
              <w:t>Health Workforce Connector Project Management</w:t>
            </w:r>
          </w:p>
        </w:tc>
        <w:tc>
          <w:tcPr>
            <w:tcW w:w="1710" w:type="dxa"/>
            <w:tcBorders>
              <w:top w:val="single" w:sz="4" w:space="0" w:color="auto"/>
              <w:left w:val="single" w:sz="6" w:space="0" w:color="000000"/>
              <w:bottom w:val="single" w:sz="4" w:space="0" w:color="auto"/>
              <w:right w:val="nil"/>
            </w:tcBorders>
          </w:tcPr>
          <w:p w14:paraId="3DDF9D04"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$115,755</w:t>
            </w:r>
            <w:r w:rsidRPr="00C3408E">
              <w:rPr>
                <w:rFonts w:eastAsia="Calibri" w:cstheme="minorHAnsi"/>
                <w:sz w:val="24"/>
                <w:szCs w:val="24"/>
              </w:rPr>
              <w:br/>
              <w:t>(GS-14, Step 2)</w:t>
            </w:r>
          </w:p>
        </w:tc>
        <w:tc>
          <w:tcPr>
            <w:tcW w:w="1530" w:type="dxa"/>
            <w:tcBorders>
              <w:top w:val="single" w:sz="4" w:space="0" w:color="auto"/>
              <w:left w:val="single" w:sz="6" w:space="0" w:color="000000"/>
              <w:bottom w:val="single" w:sz="4" w:space="0" w:color="auto"/>
              <w:right w:val="nil"/>
            </w:tcBorders>
          </w:tcPr>
          <w:p w14:paraId="469770C1"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.25</w:t>
            </w:r>
          </w:p>
        </w:tc>
        <w:tc>
          <w:tcPr>
            <w:tcW w:w="1080" w:type="dxa"/>
            <w:tcBorders>
              <w:top w:val="single" w:sz="4" w:space="0" w:color="auto"/>
              <w:left w:val="single" w:sz="6" w:space="0" w:color="000000"/>
              <w:bottom w:val="single" w:sz="4" w:space="0" w:color="auto"/>
              <w:right w:val="single" w:sz="6" w:space="0" w:color="000000"/>
            </w:tcBorders>
          </w:tcPr>
          <w:p w14:paraId="3ACD6ED6"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2</w:t>
            </w:r>
          </w:p>
        </w:tc>
        <w:tc>
          <w:tcPr>
            <w:tcW w:w="1530" w:type="dxa"/>
            <w:tcBorders>
              <w:top w:val="single" w:sz="4" w:space="0" w:color="auto"/>
              <w:left w:val="single" w:sz="6" w:space="0" w:color="000000"/>
              <w:bottom w:val="single" w:sz="4" w:space="0" w:color="auto"/>
              <w:right w:val="single" w:sz="6" w:space="0" w:color="000000"/>
            </w:tcBorders>
          </w:tcPr>
          <w:p w14:paraId="7621CF98"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$57,878</w:t>
            </w:r>
          </w:p>
        </w:tc>
      </w:tr>
      <w:tr w:rsidR="00C3408E" w:rsidRPr="00C3408E" w14:paraId="4DCE1C58" w14:textId="77777777" w:rsidTr="00C3408E">
        <w:trPr>
          <w:cantSplit/>
        </w:trPr>
        <w:tc>
          <w:tcPr>
            <w:tcW w:w="1525" w:type="dxa"/>
            <w:tcBorders>
              <w:top w:val="single" w:sz="4" w:space="0" w:color="auto"/>
              <w:left w:val="single" w:sz="6" w:space="0" w:color="000000"/>
              <w:bottom w:val="single" w:sz="4" w:space="0" w:color="auto"/>
              <w:right w:val="nil"/>
            </w:tcBorders>
            <w:vAlign w:val="center"/>
          </w:tcPr>
          <w:p w14:paraId="6F216640"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rPr>
                <w:rFonts w:eastAsia="Calibri" w:cstheme="minorHAnsi"/>
                <w:sz w:val="24"/>
                <w:szCs w:val="24"/>
              </w:rPr>
            </w:pPr>
            <w:r w:rsidRPr="00C3408E">
              <w:rPr>
                <w:rFonts w:eastAsia="Calibri" w:cstheme="minorHAnsi"/>
                <w:sz w:val="24"/>
                <w:szCs w:val="24"/>
              </w:rPr>
              <w:t>Health Workforce Connector Program Support</w:t>
            </w:r>
          </w:p>
        </w:tc>
        <w:tc>
          <w:tcPr>
            <w:tcW w:w="1710" w:type="dxa"/>
            <w:tcBorders>
              <w:top w:val="single" w:sz="4" w:space="0" w:color="auto"/>
              <w:left w:val="single" w:sz="6" w:space="0" w:color="000000"/>
              <w:bottom w:val="single" w:sz="4" w:space="0" w:color="auto"/>
              <w:right w:val="nil"/>
            </w:tcBorders>
          </w:tcPr>
          <w:p w14:paraId="6F5C9A96"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$136,160</w:t>
            </w:r>
            <w:r w:rsidRPr="00C3408E">
              <w:rPr>
                <w:rFonts w:eastAsia="Calibri" w:cstheme="minorHAnsi"/>
                <w:sz w:val="24"/>
                <w:szCs w:val="24"/>
              </w:rPr>
              <w:br/>
              <w:t>(GS-15, Step 2)</w:t>
            </w:r>
          </w:p>
        </w:tc>
        <w:tc>
          <w:tcPr>
            <w:tcW w:w="1530" w:type="dxa"/>
            <w:tcBorders>
              <w:top w:val="single" w:sz="4" w:space="0" w:color="auto"/>
              <w:left w:val="single" w:sz="6" w:space="0" w:color="000000"/>
              <w:bottom w:val="single" w:sz="4" w:space="0" w:color="auto"/>
              <w:right w:val="nil"/>
            </w:tcBorders>
          </w:tcPr>
          <w:p w14:paraId="4EA357B7"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.10</w:t>
            </w:r>
          </w:p>
        </w:tc>
        <w:tc>
          <w:tcPr>
            <w:tcW w:w="1080" w:type="dxa"/>
            <w:tcBorders>
              <w:top w:val="single" w:sz="4" w:space="0" w:color="auto"/>
              <w:left w:val="single" w:sz="6" w:space="0" w:color="000000"/>
              <w:bottom w:val="single" w:sz="4" w:space="0" w:color="auto"/>
              <w:right w:val="single" w:sz="6" w:space="0" w:color="000000"/>
            </w:tcBorders>
          </w:tcPr>
          <w:p w14:paraId="6B68DE9F"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2</w:t>
            </w:r>
          </w:p>
        </w:tc>
        <w:tc>
          <w:tcPr>
            <w:tcW w:w="1530" w:type="dxa"/>
            <w:tcBorders>
              <w:top w:val="single" w:sz="4" w:space="0" w:color="auto"/>
              <w:left w:val="single" w:sz="6" w:space="0" w:color="000000"/>
              <w:bottom w:val="single" w:sz="4" w:space="0" w:color="auto"/>
              <w:right w:val="single" w:sz="6" w:space="0" w:color="000000"/>
            </w:tcBorders>
          </w:tcPr>
          <w:p w14:paraId="31315D1E"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$27,232</w:t>
            </w:r>
          </w:p>
        </w:tc>
      </w:tr>
      <w:tr w:rsidR="00C3408E" w:rsidRPr="00C3408E" w14:paraId="374B92AD" w14:textId="77777777" w:rsidTr="00C3408E">
        <w:trPr>
          <w:cantSplit/>
        </w:trPr>
        <w:tc>
          <w:tcPr>
            <w:tcW w:w="1525" w:type="dxa"/>
            <w:tcBorders>
              <w:top w:val="single" w:sz="4" w:space="0" w:color="auto"/>
              <w:left w:val="single" w:sz="6" w:space="0" w:color="000000"/>
              <w:bottom w:val="single" w:sz="4" w:space="0" w:color="auto"/>
              <w:right w:val="nil"/>
            </w:tcBorders>
            <w:vAlign w:val="center"/>
          </w:tcPr>
          <w:p w14:paraId="77222AA4"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rPr>
                <w:rFonts w:eastAsia="Calibri" w:cstheme="minorHAnsi"/>
                <w:sz w:val="24"/>
                <w:szCs w:val="24"/>
              </w:rPr>
            </w:pPr>
            <w:r w:rsidRPr="00C3408E">
              <w:rPr>
                <w:rFonts w:eastAsia="Calibri" w:cstheme="minorHAnsi"/>
                <w:sz w:val="24"/>
                <w:szCs w:val="24"/>
              </w:rPr>
              <w:t>Health Workforce Connector Technical Support</w:t>
            </w:r>
          </w:p>
        </w:tc>
        <w:tc>
          <w:tcPr>
            <w:tcW w:w="1710" w:type="dxa"/>
            <w:tcBorders>
              <w:top w:val="single" w:sz="4" w:space="0" w:color="auto"/>
              <w:left w:val="single" w:sz="6" w:space="0" w:color="000000"/>
              <w:bottom w:val="single" w:sz="4" w:space="0" w:color="auto"/>
              <w:right w:val="nil"/>
            </w:tcBorders>
          </w:tcPr>
          <w:p w14:paraId="74CACB23"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$79,720</w:t>
            </w:r>
            <w:r w:rsidRPr="00C3408E">
              <w:rPr>
                <w:rFonts w:eastAsia="Calibri" w:cstheme="minorHAnsi"/>
                <w:sz w:val="24"/>
                <w:szCs w:val="24"/>
              </w:rPr>
              <w:br/>
              <w:t>(GS-12, Step 1)</w:t>
            </w:r>
          </w:p>
        </w:tc>
        <w:tc>
          <w:tcPr>
            <w:tcW w:w="1530" w:type="dxa"/>
            <w:tcBorders>
              <w:top w:val="single" w:sz="4" w:space="0" w:color="auto"/>
              <w:left w:val="single" w:sz="6" w:space="0" w:color="000000"/>
              <w:bottom w:val="single" w:sz="4" w:space="0" w:color="auto"/>
              <w:right w:val="nil"/>
            </w:tcBorders>
          </w:tcPr>
          <w:p w14:paraId="22DFFDC5"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.10</w:t>
            </w:r>
          </w:p>
        </w:tc>
        <w:tc>
          <w:tcPr>
            <w:tcW w:w="1080" w:type="dxa"/>
            <w:tcBorders>
              <w:top w:val="single" w:sz="4" w:space="0" w:color="auto"/>
              <w:left w:val="single" w:sz="6" w:space="0" w:color="000000"/>
              <w:bottom w:val="single" w:sz="4" w:space="0" w:color="auto"/>
              <w:right w:val="single" w:sz="6" w:space="0" w:color="000000"/>
            </w:tcBorders>
          </w:tcPr>
          <w:p w14:paraId="06173261"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4</w:t>
            </w:r>
          </w:p>
        </w:tc>
        <w:tc>
          <w:tcPr>
            <w:tcW w:w="1530" w:type="dxa"/>
            <w:tcBorders>
              <w:top w:val="single" w:sz="4" w:space="0" w:color="auto"/>
              <w:left w:val="single" w:sz="6" w:space="0" w:color="000000"/>
              <w:bottom w:val="single" w:sz="4" w:space="0" w:color="auto"/>
              <w:right w:val="single" w:sz="6" w:space="0" w:color="000000"/>
            </w:tcBorders>
          </w:tcPr>
          <w:p w14:paraId="42F4757A"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C3408E">
              <w:rPr>
                <w:rFonts w:eastAsia="Calibri" w:cstheme="minorHAnsi"/>
                <w:sz w:val="24"/>
                <w:szCs w:val="24"/>
              </w:rPr>
              <w:t>$31,888</w:t>
            </w:r>
          </w:p>
        </w:tc>
      </w:tr>
      <w:tr w:rsidR="00C3408E" w:rsidRPr="00EB3D73" w14:paraId="313F2545" w14:textId="77777777" w:rsidTr="00C3408E">
        <w:trPr>
          <w:cantSplit/>
        </w:trPr>
        <w:tc>
          <w:tcPr>
            <w:tcW w:w="1525" w:type="dxa"/>
            <w:tcBorders>
              <w:top w:val="single" w:sz="4" w:space="0" w:color="auto"/>
              <w:left w:val="single" w:sz="6" w:space="0" w:color="000000"/>
              <w:bottom w:val="single" w:sz="6" w:space="0" w:color="000000"/>
              <w:right w:val="nil"/>
            </w:tcBorders>
            <w:vAlign w:val="center"/>
          </w:tcPr>
          <w:p w14:paraId="6946CA04"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rPr>
                <w:rFonts w:eastAsia="Calibri" w:cstheme="minorHAnsi"/>
                <w:b/>
                <w:sz w:val="24"/>
                <w:szCs w:val="24"/>
              </w:rPr>
            </w:pPr>
            <w:r w:rsidRPr="00C3408E">
              <w:rPr>
                <w:rFonts w:eastAsia="Calibri" w:cstheme="minorHAnsi"/>
                <w:b/>
                <w:sz w:val="24"/>
                <w:szCs w:val="24"/>
              </w:rPr>
              <w:t>Total</w:t>
            </w:r>
          </w:p>
        </w:tc>
        <w:tc>
          <w:tcPr>
            <w:tcW w:w="1710" w:type="dxa"/>
            <w:tcBorders>
              <w:top w:val="single" w:sz="4" w:space="0" w:color="auto"/>
              <w:left w:val="single" w:sz="6" w:space="0" w:color="000000"/>
              <w:bottom w:val="single" w:sz="6" w:space="0" w:color="000000"/>
              <w:right w:val="nil"/>
            </w:tcBorders>
          </w:tcPr>
          <w:p w14:paraId="5BC0ED1E"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
        </w:tc>
        <w:tc>
          <w:tcPr>
            <w:tcW w:w="1530" w:type="dxa"/>
            <w:tcBorders>
              <w:top w:val="single" w:sz="4" w:space="0" w:color="auto"/>
              <w:left w:val="single" w:sz="6" w:space="0" w:color="000000"/>
              <w:bottom w:val="single" w:sz="6" w:space="0" w:color="000000"/>
              <w:right w:val="nil"/>
            </w:tcBorders>
          </w:tcPr>
          <w:p w14:paraId="135586CC"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
        </w:tc>
        <w:tc>
          <w:tcPr>
            <w:tcW w:w="1080" w:type="dxa"/>
            <w:tcBorders>
              <w:top w:val="single" w:sz="4" w:space="0" w:color="auto"/>
              <w:left w:val="single" w:sz="6" w:space="0" w:color="000000"/>
              <w:bottom w:val="single" w:sz="6" w:space="0" w:color="000000"/>
              <w:right w:val="single" w:sz="6" w:space="0" w:color="000000"/>
            </w:tcBorders>
          </w:tcPr>
          <w:p w14:paraId="5320ECFE"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
        </w:tc>
        <w:tc>
          <w:tcPr>
            <w:tcW w:w="1530" w:type="dxa"/>
            <w:tcBorders>
              <w:top w:val="single" w:sz="4" w:space="0" w:color="auto"/>
              <w:left w:val="single" w:sz="6" w:space="0" w:color="000000"/>
              <w:bottom w:val="single" w:sz="6" w:space="0" w:color="000000"/>
              <w:right w:val="single" w:sz="6" w:space="0" w:color="000000"/>
            </w:tcBorders>
          </w:tcPr>
          <w:p w14:paraId="31309E8C" w14:textId="77777777" w:rsidR="00C3408E" w:rsidRPr="00C3408E" w:rsidRDefault="00C3408E" w:rsidP="00C340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3408E">
              <w:rPr>
                <w:rFonts w:eastAsia="Calibri" w:cstheme="minorHAnsi"/>
                <w:b/>
                <w:sz w:val="24"/>
                <w:szCs w:val="24"/>
              </w:rPr>
              <w:t>$116,998</w:t>
            </w:r>
          </w:p>
        </w:tc>
      </w:tr>
    </w:tbl>
    <w:p w14:paraId="5E859BAF" w14:textId="77777777" w:rsidR="00D95EDF" w:rsidRPr="00EB3D73" w:rsidRDefault="00D95EDF" w:rsidP="00F75679">
      <w:pPr>
        <w:rPr>
          <w:color w:val="FF0000"/>
          <w:highlight w:val="yellow"/>
        </w:rPr>
      </w:pPr>
    </w:p>
    <w:p w14:paraId="46B27DB0" w14:textId="77777777" w:rsidR="00120C51" w:rsidRPr="001960BC" w:rsidRDefault="001960BC" w:rsidP="00F75679">
      <w:r w:rsidRPr="001960BC">
        <w:t>Project, program, and t</w:t>
      </w:r>
      <w:r w:rsidR="00623E3E" w:rsidRPr="001960BC">
        <w:t>echnical assistance for the Health Workforce Connector will be</w:t>
      </w:r>
      <w:r w:rsidR="00120C51" w:rsidRPr="001960BC">
        <w:t xml:space="preserve"> </w:t>
      </w:r>
      <w:r w:rsidR="009F4296" w:rsidRPr="001960BC">
        <w:t>provided</w:t>
      </w:r>
      <w:r w:rsidR="00120C51" w:rsidRPr="001960BC">
        <w:t xml:space="preserve"> by </w:t>
      </w:r>
      <w:r w:rsidRPr="001960BC">
        <w:t xml:space="preserve">approximately </w:t>
      </w:r>
      <w:r>
        <w:t>eight</w:t>
      </w:r>
      <w:r w:rsidRPr="001960BC">
        <w:t xml:space="preserve"> </w:t>
      </w:r>
      <w:r w:rsidR="00236122" w:rsidRPr="001960BC">
        <w:t xml:space="preserve">HRSA </w:t>
      </w:r>
      <w:r w:rsidR="00120C51" w:rsidRPr="001960BC">
        <w:t>staff</w:t>
      </w:r>
      <w:r>
        <w:t>,</w:t>
      </w:r>
      <w:r w:rsidR="00120C51" w:rsidRPr="001960BC">
        <w:t xml:space="preserve"> </w:t>
      </w:r>
      <w:r w:rsidRPr="001960BC">
        <w:t>ranging from a GS-12 to GS</w:t>
      </w:r>
      <w:r w:rsidR="00EE6B44">
        <w:t>-</w:t>
      </w:r>
      <w:r w:rsidRPr="001960BC">
        <w:t xml:space="preserve">15, </w:t>
      </w:r>
      <w:r>
        <w:t xml:space="preserve">who will </w:t>
      </w:r>
      <w:r w:rsidRPr="001960BC">
        <w:t>spend less than 25% of their time on the Health Workforce Connector project</w:t>
      </w:r>
      <w:r w:rsidR="00120C51" w:rsidRPr="001960BC">
        <w:t>.  It is estimated that the annualized total cost to the government will be $</w:t>
      </w:r>
      <w:r w:rsidRPr="001960BC">
        <w:t>116,998</w:t>
      </w:r>
      <w:r w:rsidR="00A76D7F" w:rsidRPr="001960BC">
        <w:t>.00</w:t>
      </w:r>
      <w:r w:rsidR="00120C51" w:rsidRPr="001960BC">
        <w:t>.</w:t>
      </w:r>
    </w:p>
    <w:p w14:paraId="488C9F1B" w14:textId="77777777" w:rsidR="00A76D7F" w:rsidRPr="001960BC" w:rsidRDefault="00A76D7F" w:rsidP="00F75679">
      <w:pPr>
        <w:rPr>
          <w:u w:val="single"/>
        </w:rPr>
      </w:pPr>
      <w:r w:rsidRPr="001960BC">
        <w:rPr>
          <w:u w:val="single"/>
        </w:rPr>
        <w:t>Contractor costs:</w:t>
      </w:r>
    </w:p>
    <w:p w14:paraId="55C0A44D" w14:textId="77777777" w:rsidR="000A6B11" w:rsidRPr="001960BC" w:rsidRDefault="000A6B11" w:rsidP="00F75679">
      <w:r w:rsidRPr="001960BC">
        <w:t xml:space="preserve">Contract costs for the </w:t>
      </w:r>
      <w:r w:rsidR="00623E3E" w:rsidRPr="001960BC">
        <w:t>website</w:t>
      </w:r>
      <w:r w:rsidRPr="001960BC">
        <w:t xml:space="preserve"> include </w:t>
      </w:r>
      <w:r w:rsidR="00120C51" w:rsidRPr="001960BC">
        <w:t>operations and maintenance costs, development, modernization, and enhancement costs, and hosting services costs</w:t>
      </w:r>
      <w:r w:rsidRPr="001960BC">
        <w:t>.</w:t>
      </w:r>
    </w:p>
    <w:tbl>
      <w:tblPr>
        <w:tblW w:w="0" w:type="auto"/>
        <w:tblCellMar>
          <w:left w:w="0" w:type="dxa"/>
          <w:right w:w="0" w:type="dxa"/>
        </w:tblCellMar>
        <w:tblLook w:val="04A0" w:firstRow="1" w:lastRow="0" w:firstColumn="1" w:lastColumn="0" w:noHBand="0" w:noVBand="1"/>
      </w:tblPr>
      <w:tblGrid>
        <w:gridCol w:w="3192"/>
        <w:gridCol w:w="4720"/>
        <w:gridCol w:w="1664"/>
      </w:tblGrid>
      <w:tr w:rsidR="00120C51" w:rsidRPr="00EB3D73" w14:paraId="1DC7FCF9" w14:textId="77777777" w:rsidTr="00120C51">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6C017A" w14:textId="77777777" w:rsidR="00120C51" w:rsidRPr="001960BC" w:rsidRDefault="00120C51" w:rsidP="00A76D7F">
            <w:pPr>
              <w:spacing w:after="0" w:line="240" w:lineRule="auto"/>
              <w:jc w:val="center"/>
              <w:rPr>
                <w:rFonts w:ascii="Calibri" w:hAnsi="Calibri" w:cs="Calibri"/>
                <w:b/>
              </w:rPr>
            </w:pPr>
            <w:r w:rsidRPr="001960BC">
              <w:rPr>
                <w:b/>
              </w:rPr>
              <w:t>Period of Performance</w:t>
            </w:r>
          </w:p>
        </w:tc>
        <w:tc>
          <w:tcPr>
            <w:tcW w:w="4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81878C" w14:textId="77777777" w:rsidR="00120C51" w:rsidRPr="001960BC" w:rsidRDefault="00120C51" w:rsidP="00A76D7F">
            <w:pPr>
              <w:spacing w:after="0" w:line="240" w:lineRule="auto"/>
              <w:jc w:val="center"/>
              <w:rPr>
                <w:rFonts w:ascii="Calibri" w:hAnsi="Calibri" w:cs="Calibri"/>
                <w:b/>
              </w:rPr>
            </w:pPr>
            <w:r w:rsidRPr="001960BC">
              <w:rPr>
                <w:b/>
              </w:rPr>
              <w:t>Type</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3A0B16" w14:textId="77777777" w:rsidR="00120C51" w:rsidRPr="001960BC" w:rsidRDefault="00120C51" w:rsidP="00A76D7F">
            <w:pPr>
              <w:spacing w:after="0" w:line="240" w:lineRule="auto"/>
              <w:jc w:val="center"/>
              <w:rPr>
                <w:rFonts w:ascii="Calibri" w:hAnsi="Calibri" w:cs="Calibri"/>
                <w:b/>
              </w:rPr>
            </w:pPr>
            <w:r w:rsidRPr="001960BC">
              <w:rPr>
                <w:b/>
              </w:rPr>
              <w:t>Amount</w:t>
            </w:r>
          </w:p>
        </w:tc>
      </w:tr>
      <w:tr w:rsidR="00120C51" w:rsidRPr="00EB3D73" w14:paraId="13F56FF9" w14:textId="77777777" w:rsidTr="00120C5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095DB" w14:textId="77777777" w:rsidR="00120C51" w:rsidRPr="001960BC" w:rsidRDefault="00120C51" w:rsidP="001960BC">
            <w:pPr>
              <w:spacing w:after="0" w:line="240" w:lineRule="auto"/>
              <w:rPr>
                <w:rFonts w:ascii="Calibri" w:hAnsi="Calibri" w:cs="Calibri"/>
              </w:rPr>
            </w:pPr>
            <w:r w:rsidRPr="001960BC">
              <w:t>6/1/</w:t>
            </w:r>
            <w:r w:rsidR="001960BC" w:rsidRPr="001960BC">
              <w:t xml:space="preserve">2016 </w:t>
            </w:r>
            <w:r w:rsidRPr="001960BC">
              <w:t>to 5/31/</w:t>
            </w:r>
            <w:r w:rsidR="001960BC" w:rsidRPr="001960BC">
              <w:t>2026</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74C1AB47" w14:textId="77777777" w:rsidR="00120C51" w:rsidRPr="001960BC" w:rsidRDefault="00120C51" w:rsidP="00A76D7F">
            <w:pPr>
              <w:spacing w:after="0" w:line="240" w:lineRule="auto"/>
              <w:rPr>
                <w:rFonts w:ascii="Calibri" w:hAnsi="Calibri" w:cs="Calibri"/>
              </w:rPr>
            </w:pPr>
            <w:r w:rsidRPr="001960BC">
              <w:t>Operations &amp; Maintenance (O&amp;M)</w:t>
            </w:r>
          </w:p>
          <w:p w14:paraId="44D4AFE3" w14:textId="77777777" w:rsidR="00120C51" w:rsidRPr="001960BC" w:rsidRDefault="00120C51" w:rsidP="00A76D7F">
            <w:pPr>
              <w:spacing w:after="0" w:line="240" w:lineRule="auto"/>
              <w:rPr>
                <w:rFonts w:ascii="Calibri" w:hAnsi="Calibri" w:cs="Calibri"/>
              </w:rPr>
            </w:pPr>
            <w:r w:rsidRPr="001960BC">
              <w:t>(includes improvements &amp; production support)</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2E6C834A" w14:textId="77777777" w:rsidR="00120C51" w:rsidRPr="001960BC" w:rsidRDefault="00120C51" w:rsidP="001960BC">
            <w:pPr>
              <w:spacing w:after="0" w:line="240" w:lineRule="auto"/>
              <w:rPr>
                <w:rFonts w:ascii="Calibri" w:hAnsi="Calibri" w:cs="Calibri"/>
              </w:rPr>
            </w:pPr>
            <w:r w:rsidRPr="001960BC">
              <w:t>$</w:t>
            </w:r>
            <w:r w:rsidR="001960BC" w:rsidRPr="001960BC">
              <w:t>3.34</w:t>
            </w:r>
            <w:r w:rsidRPr="001960BC">
              <w:t xml:space="preserve"> million</w:t>
            </w:r>
          </w:p>
        </w:tc>
      </w:tr>
      <w:tr w:rsidR="00120C51" w:rsidRPr="00EB3D73" w14:paraId="2BD8DBC3" w14:textId="77777777" w:rsidTr="00120C5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55EE0" w14:textId="77777777" w:rsidR="00120C51" w:rsidRPr="001960BC" w:rsidRDefault="00120C51" w:rsidP="001960BC">
            <w:pPr>
              <w:spacing w:after="0" w:line="240" w:lineRule="auto"/>
              <w:rPr>
                <w:rFonts w:ascii="Calibri" w:hAnsi="Calibri" w:cs="Calibri"/>
              </w:rPr>
            </w:pPr>
            <w:r w:rsidRPr="001960BC">
              <w:t>6/1/</w:t>
            </w:r>
            <w:r w:rsidR="001960BC" w:rsidRPr="001960BC">
              <w:t xml:space="preserve">2016 </w:t>
            </w:r>
            <w:r w:rsidRPr="001960BC">
              <w:t>to 5/31/</w:t>
            </w:r>
            <w:r w:rsidR="001960BC" w:rsidRPr="001960BC">
              <w:t>2026</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19A592CA" w14:textId="77777777" w:rsidR="00120C51" w:rsidRPr="001960BC" w:rsidRDefault="00120C51" w:rsidP="00DA7147">
            <w:pPr>
              <w:spacing w:after="0" w:line="240" w:lineRule="auto"/>
              <w:rPr>
                <w:rFonts w:ascii="Calibri" w:hAnsi="Calibri" w:cs="Calibri"/>
              </w:rPr>
            </w:pPr>
            <w:r w:rsidRPr="001960BC">
              <w:t>Development, Modernization &amp; Enhancement (DME)</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7FFD19EF" w14:textId="77777777" w:rsidR="00120C51" w:rsidRPr="001960BC" w:rsidRDefault="00120C51" w:rsidP="001960BC">
            <w:pPr>
              <w:spacing w:after="0" w:line="240" w:lineRule="auto"/>
              <w:rPr>
                <w:rFonts w:ascii="Calibri" w:hAnsi="Calibri" w:cs="Calibri"/>
              </w:rPr>
            </w:pPr>
            <w:r w:rsidRPr="001960BC">
              <w:t>$</w:t>
            </w:r>
            <w:r w:rsidR="001960BC" w:rsidRPr="001960BC">
              <w:t>4.2</w:t>
            </w:r>
            <w:r w:rsidRPr="001960BC">
              <w:t xml:space="preserve"> million</w:t>
            </w:r>
          </w:p>
        </w:tc>
      </w:tr>
      <w:tr w:rsidR="00120C51" w:rsidRPr="00EB3D73" w14:paraId="2C5FEE0B" w14:textId="77777777" w:rsidTr="00120C5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39E15" w14:textId="77777777" w:rsidR="00120C51" w:rsidRPr="001960BC" w:rsidRDefault="00120C51" w:rsidP="001960BC">
            <w:pPr>
              <w:spacing w:after="0" w:line="240" w:lineRule="auto"/>
              <w:rPr>
                <w:rFonts w:ascii="Calibri" w:hAnsi="Calibri" w:cs="Calibri"/>
              </w:rPr>
            </w:pPr>
            <w:r w:rsidRPr="001960BC">
              <w:t>6/1/</w:t>
            </w:r>
            <w:r w:rsidR="001960BC" w:rsidRPr="001960BC">
              <w:t xml:space="preserve">2016 </w:t>
            </w:r>
            <w:r w:rsidRPr="001960BC">
              <w:t>to 5/31/</w:t>
            </w:r>
            <w:r w:rsidR="001960BC" w:rsidRPr="001960BC">
              <w:t>2026</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23846818" w14:textId="77777777" w:rsidR="00120C51" w:rsidRPr="001960BC" w:rsidRDefault="00120C51" w:rsidP="00A76D7F">
            <w:pPr>
              <w:spacing w:after="0" w:line="240" w:lineRule="auto"/>
              <w:rPr>
                <w:rFonts w:ascii="Calibri" w:hAnsi="Calibri" w:cs="Calibri"/>
              </w:rPr>
            </w:pPr>
            <w:r w:rsidRPr="001960BC">
              <w:t>Hosting Services</w:t>
            </w:r>
          </w:p>
          <w:p w14:paraId="299A19BE" w14:textId="77777777" w:rsidR="00120C51" w:rsidRPr="001960BC" w:rsidRDefault="00120C51" w:rsidP="001960BC">
            <w:pPr>
              <w:pStyle w:val="ListParagraph"/>
              <w:numPr>
                <w:ilvl w:val="0"/>
                <w:numId w:val="12"/>
              </w:numPr>
              <w:spacing w:after="0" w:line="240" w:lineRule="auto"/>
              <w:contextualSpacing w:val="0"/>
            </w:pPr>
            <w:r w:rsidRPr="001960BC">
              <w:t>Represents the total annual hosting charges</w:t>
            </w:r>
            <w:r w:rsidR="001960BC" w:rsidRPr="001960BC">
              <w:t xml:space="preserve"> for the Nextgen Platform</w:t>
            </w:r>
            <w:r w:rsidRPr="001960BC">
              <w:t xml:space="preserve">; </w:t>
            </w:r>
            <w:r w:rsidR="001960BC" w:rsidRPr="001960BC">
              <w:t>40</w:t>
            </w:r>
            <w:r w:rsidRPr="001960BC">
              <w:t xml:space="preserve">% allocated to </w:t>
            </w:r>
            <w:r w:rsidR="001960BC" w:rsidRPr="001960BC">
              <w:t>the Health Workforce Connector</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17DA4A45" w14:textId="77777777" w:rsidR="00120C51" w:rsidRPr="001960BC" w:rsidRDefault="00120C51" w:rsidP="001960BC">
            <w:pPr>
              <w:spacing w:after="0" w:line="240" w:lineRule="auto"/>
              <w:rPr>
                <w:rFonts w:ascii="Calibri" w:hAnsi="Calibri" w:cs="Calibri"/>
              </w:rPr>
            </w:pPr>
            <w:r w:rsidRPr="001960BC">
              <w:t>$.</w:t>
            </w:r>
            <w:r w:rsidR="001960BC" w:rsidRPr="001960BC">
              <w:t xml:space="preserve">384 </w:t>
            </w:r>
            <w:r w:rsidR="00B16BF2" w:rsidRPr="001960BC">
              <w:t>million</w:t>
            </w:r>
          </w:p>
        </w:tc>
      </w:tr>
    </w:tbl>
    <w:p w14:paraId="773BDF94" w14:textId="77777777" w:rsidR="00120C51" w:rsidRPr="00EB3D73" w:rsidRDefault="00120C51" w:rsidP="00F75679">
      <w:pPr>
        <w:rPr>
          <w:color w:val="FF0000"/>
          <w:highlight w:val="yellow"/>
        </w:rPr>
      </w:pPr>
    </w:p>
    <w:p w14:paraId="4EFD2AD3" w14:textId="77777777" w:rsidR="00DA7147" w:rsidRPr="00D52BB7" w:rsidRDefault="001960BC" w:rsidP="00F75679">
      <w:r w:rsidRPr="001960BC">
        <w:t>The total estimated cost over the 10-year life of the system is $8.024 million, with an annualized cost to the Federal Government of $802,400.00.</w:t>
      </w:r>
    </w:p>
    <w:p w14:paraId="6160B672" w14:textId="77777777" w:rsidR="00A072BA" w:rsidRPr="00F97F93" w:rsidRDefault="00A072BA" w:rsidP="00483568">
      <w:pPr>
        <w:pStyle w:val="ListParagraph"/>
        <w:numPr>
          <w:ilvl w:val="0"/>
          <w:numId w:val="1"/>
        </w:numPr>
        <w:rPr>
          <w:b/>
          <w:u w:val="single"/>
        </w:rPr>
      </w:pPr>
      <w:r w:rsidRPr="00F97F93">
        <w:rPr>
          <w:b/>
          <w:u w:val="single"/>
        </w:rPr>
        <w:t>Explanation for Program Changes or Adjustments</w:t>
      </w:r>
    </w:p>
    <w:p w14:paraId="56440C6E" w14:textId="77777777" w:rsidR="00493A18" w:rsidRDefault="008412BB" w:rsidP="00493A18">
      <w:r w:rsidRPr="00441294">
        <w:t>This is a new information collection.</w:t>
      </w:r>
    </w:p>
    <w:p w14:paraId="0B9DA9B6" w14:textId="77777777" w:rsidR="00A072BA" w:rsidRPr="00F97F93" w:rsidRDefault="00A072BA" w:rsidP="00483568">
      <w:pPr>
        <w:pStyle w:val="ListParagraph"/>
        <w:numPr>
          <w:ilvl w:val="0"/>
          <w:numId w:val="1"/>
        </w:numPr>
        <w:rPr>
          <w:b/>
          <w:u w:val="single"/>
        </w:rPr>
      </w:pPr>
      <w:r w:rsidRPr="00F97F93">
        <w:rPr>
          <w:b/>
          <w:u w:val="single"/>
        </w:rPr>
        <w:t>Plans for Tabulation, Publication, and Project Time Schedule</w:t>
      </w:r>
    </w:p>
    <w:p w14:paraId="3A84651D" w14:textId="77777777" w:rsidR="00493A18" w:rsidRDefault="00E658CA" w:rsidP="00493A18">
      <w:r w:rsidRPr="00E658CA">
        <w:t>There are no plans for the tabulation, statistical analysis or publication of the information.</w:t>
      </w:r>
    </w:p>
    <w:p w14:paraId="0427D3A5" w14:textId="77777777" w:rsidR="00A072BA" w:rsidRPr="00F97F93" w:rsidRDefault="00A072BA" w:rsidP="00483568">
      <w:pPr>
        <w:pStyle w:val="ListParagraph"/>
        <w:numPr>
          <w:ilvl w:val="0"/>
          <w:numId w:val="1"/>
        </w:numPr>
        <w:rPr>
          <w:b/>
          <w:u w:val="single"/>
        </w:rPr>
      </w:pPr>
      <w:r w:rsidRPr="00F97F93">
        <w:rPr>
          <w:b/>
          <w:u w:val="single"/>
        </w:rPr>
        <w:t>Reason(s) Display of OMB Expiration Date is Inappropriate</w:t>
      </w:r>
    </w:p>
    <w:p w14:paraId="06EF06B6" w14:textId="77777777" w:rsidR="00493A18" w:rsidRDefault="002C07B6" w:rsidP="00A072BA">
      <w:r>
        <w:t xml:space="preserve">No exemption is being requested.  The expiration date will be displayed.  </w:t>
      </w:r>
    </w:p>
    <w:p w14:paraId="1AE11636" w14:textId="77777777" w:rsidR="00A072BA" w:rsidRPr="00F97F93" w:rsidRDefault="00A072BA" w:rsidP="00483568">
      <w:pPr>
        <w:pStyle w:val="ListParagraph"/>
        <w:numPr>
          <w:ilvl w:val="0"/>
          <w:numId w:val="1"/>
        </w:numPr>
        <w:rPr>
          <w:b/>
          <w:u w:val="single"/>
        </w:rPr>
      </w:pPr>
      <w:r w:rsidRPr="00F97F93">
        <w:rPr>
          <w:b/>
          <w:u w:val="single"/>
        </w:rPr>
        <w:t>Exceptions to Certification for Paperwork Reduction Act Submissions</w:t>
      </w:r>
    </w:p>
    <w:p w14:paraId="481DE1E5" w14:textId="77777777" w:rsidR="00493A18" w:rsidRDefault="005358BB" w:rsidP="00A072BA">
      <w:r w:rsidRPr="00AC6BA6">
        <w:t>There are no exceptions to the certification.</w:t>
      </w:r>
    </w:p>
    <w:sectPr w:rsidR="00493A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41812" w14:textId="77777777" w:rsidR="009714C4" w:rsidRDefault="009714C4" w:rsidP="00B13DDE">
      <w:pPr>
        <w:spacing w:after="0" w:line="240" w:lineRule="auto"/>
      </w:pPr>
      <w:r>
        <w:separator/>
      </w:r>
    </w:p>
  </w:endnote>
  <w:endnote w:type="continuationSeparator" w:id="0">
    <w:p w14:paraId="0956FD64" w14:textId="77777777" w:rsidR="009714C4" w:rsidRDefault="009714C4" w:rsidP="00B1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E057E" w14:textId="77777777" w:rsidR="009714C4" w:rsidRDefault="009714C4" w:rsidP="00B13DDE">
      <w:pPr>
        <w:spacing w:after="0" w:line="240" w:lineRule="auto"/>
      </w:pPr>
      <w:r>
        <w:separator/>
      </w:r>
    </w:p>
  </w:footnote>
  <w:footnote w:type="continuationSeparator" w:id="0">
    <w:p w14:paraId="7B017A14" w14:textId="77777777" w:rsidR="009714C4" w:rsidRDefault="009714C4" w:rsidP="00B13DDE">
      <w:pPr>
        <w:spacing w:after="0" w:line="240" w:lineRule="auto"/>
      </w:pPr>
      <w:r>
        <w:continuationSeparator/>
      </w:r>
    </w:p>
  </w:footnote>
  <w:footnote w:id="1">
    <w:p w14:paraId="70FF2BB3" w14:textId="77777777" w:rsidR="00B13DDE" w:rsidRDefault="00B13DDE">
      <w:pPr>
        <w:pStyle w:val="FootnoteText"/>
      </w:pPr>
      <w:r>
        <w:rPr>
          <w:rStyle w:val="FootnoteReference"/>
        </w:rPr>
        <w:footnoteRef/>
      </w:r>
      <w:r>
        <w:t xml:space="preserve"> </w:t>
      </w:r>
      <w:r w:rsidRPr="00B13DDE">
        <w:t>“Evaluating Retention in BCRS Programs” Final Report.  March 30, 2012.  Cecil G. Sheps Center for Health Services Research, University of North Carolina at Chapel Hill.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13F"/>
    <w:multiLevelType w:val="hybridMultilevel"/>
    <w:tmpl w:val="F640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B090E"/>
    <w:multiLevelType w:val="hybridMultilevel"/>
    <w:tmpl w:val="EFF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17C29"/>
    <w:multiLevelType w:val="hybridMultilevel"/>
    <w:tmpl w:val="A96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D49EC"/>
    <w:multiLevelType w:val="hybridMultilevel"/>
    <w:tmpl w:val="370880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4B37BD"/>
    <w:multiLevelType w:val="hybridMultilevel"/>
    <w:tmpl w:val="0B38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D1E70"/>
    <w:multiLevelType w:val="hybridMultilevel"/>
    <w:tmpl w:val="E62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C6F90"/>
    <w:multiLevelType w:val="hybridMultilevel"/>
    <w:tmpl w:val="66BE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97185"/>
    <w:multiLevelType w:val="hybridMultilevel"/>
    <w:tmpl w:val="B884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D2279"/>
    <w:multiLevelType w:val="hybridMultilevel"/>
    <w:tmpl w:val="4F4C72C0"/>
    <w:lvl w:ilvl="0" w:tplc="FD649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05C66"/>
    <w:multiLevelType w:val="hybridMultilevel"/>
    <w:tmpl w:val="41FC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D5369"/>
    <w:multiLevelType w:val="hybridMultilevel"/>
    <w:tmpl w:val="73B0A2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2F5D83"/>
    <w:multiLevelType w:val="hybridMultilevel"/>
    <w:tmpl w:val="4D2CF9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896D73"/>
    <w:multiLevelType w:val="hybridMultilevel"/>
    <w:tmpl w:val="21A63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A4F0F18"/>
    <w:multiLevelType w:val="hybridMultilevel"/>
    <w:tmpl w:val="FD3461E8"/>
    <w:lvl w:ilvl="0" w:tplc="1C5C496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AB11F74"/>
    <w:multiLevelType w:val="hybridMultilevel"/>
    <w:tmpl w:val="AD8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5C1472"/>
    <w:multiLevelType w:val="hybridMultilevel"/>
    <w:tmpl w:val="F902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8704E1"/>
    <w:multiLevelType w:val="hybridMultilevel"/>
    <w:tmpl w:val="95F8DE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316F43"/>
    <w:multiLevelType w:val="hybridMultilevel"/>
    <w:tmpl w:val="6726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0">
    <w:nsid w:val="601371D0"/>
    <w:multiLevelType w:val="hybridMultilevel"/>
    <w:tmpl w:val="227445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4F4D34"/>
    <w:multiLevelType w:val="hybridMultilevel"/>
    <w:tmpl w:val="205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6D408A"/>
    <w:multiLevelType w:val="hybridMultilevel"/>
    <w:tmpl w:val="97E0F5E2"/>
    <w:lvl w:ilvl="0" w:tplc="239EBF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E244FF"/>
    <w:multiLevelType w:val="hybridMultilevel"/>
    <w:tmpl w:val="42E8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032E2F"/>
    <w:multiLevelType w:val="hybridMultilevel"/>
    <w:tmpl w:val="748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2D1F02"/>
    <w:multiLevelType w:val="hybridMultilevel"/>
    <w:tmpl w:val="B35A19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9272DFC"/>
    <w:multiLevelType w:val="hybridMultilevel"/>
    <w:tmpl w:val="CE76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9576EC"/>
    <w:multiLevelType w:val="hybridMultilevel"/>
    <w:tmpl w:val="3932B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21"/>
  </w:num>
  <w:num w:numId="4">
    <w:abstractNumId w:val="18"/>
  </w:num>
  <w:num w:numId="5">
    <w:abstractNumId w:val="24"/>
  </w:num>
  <w:num w:numId="6">
    <w:abstractNumId w:val="12"/>
  </w:num>
  <w:num w:numId="7">
    <w:abstractNumId w:val="1"/>
  </w:num>
  <w:num w:numId="8">
    <w:abstractNumId w:val="11"/>
  </w:num>
  <w:num w:numId="9">
    <w:abstractNumId w:val="10"/>
  </w:num>
  <w:num w:numId="10">
    <w:abstractNumId w:val="27"/>
  </w:num>
  <w:num w:numId="11">
    <w:abstractNumId w:val="6"/>
  </w:num>
  <w:num w:numId="12">
    <w:abstractNumId w:val="14"/>
  </w:num>
  <w:num w:numId="13">
    <w:abstractNumId w:val="8"/>
  </w:num>
  <w:num w:numId="14">
    <w:abstractNumId w:val="2"/>
  </w:num>
  <w:num w:numId="15">
    <w:abstractNumId w:val="13"/>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5"/>
  </w:num>
  <w:num w:numId="19">
    <w:abstractNumId w:val="9"/>
  </w:num>
  <w:num w:numId="20">
    <w:abstractNumId w:val="4"/>
  </w:num>
  <w:num w:numId="21">
    <w:abstractNumId w:val="7"/>
  </w:num>
  <w:num w:numId="22">
    <w:abstractNumId w:val="16"/>
  </w:num>
  <w:num w:numId="23">
    <w:abstractNumId w:val="0"/>
  </w:num>
  <w:num w:numId="24">
    <w:abstractNumId w:val="26"/>
  </w:num>
  <w:num w:numId="25">
    <w:abstractNumId w:val="23"/>
  </w:num>
  <w:num w:numId="26">
    <w:abstractNumId w:val="3"/>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BA"/>
    <w:rsid w:val="000003F5"/>
    <w:rsid w:val="00007754"/>
    <w:rsid w:val="00010E21"/>
    <w:rsid w:val="000115E9"/>
    <w:rsid w:val="000116D4"/>
    <w:rsid w:val="00011B79"/>
    <w:rsid w:val="00011F6A"/>
    <w:rsid w:val="00012D3D"/>
    <w:rsid w:val="00020E28"/>
    <w:rsid w:val="00024818"/>
    <w:rsid w:val="00027B82"/>
    <w:rsid w:val="0003571E"/>
    <w:rsid w:val="0003584D"/>
    <w:rsid w:val="00037A1D"/>
    <w:rsid w:val="00073094"/>
    <w:rsid w:val="00083B6F"/>
    <w:rsid w:val="00096E9C"/>
    <w:rsid w:val="000A36BC"/>
    <w:rsid w:val="000A6B11"/>
    <w:rsid w:val="000A6EE4"/>
    <w:rsid w:val="000B40F9"/>
    <w:rsid w:val="000C3D06"/>
    <w:rsid w:val="000D01FB"/>
    <w:rsid w:val="000D7787"/>
    <w:rsid w:val="000E2D4F"/>
    <w:rsid w:val="000E43EE"/>
    <w:rsid w:val="000E7730"/>
    <w:rsid w:val="000F7381"/>
    <w:rsid w:val="0010333D"/>
    <w:rsid w:val="00110CCD"/>
    <w:rsid w:val="00120C51"/>
    <w:rsid w:val="0012360D"/>
    <w:rsid w:val="00126077"/>
    <w:rsid w:val="00132E63"/>
    <w:rsid w:val="001355D2"/>
    <w:rsid w:val="00135EC3"/>
    <w:rsid w:val="00140A4D"/>
    <w:rsid w:val="00140F9F"/>
    <w:rsid w:val="001442E7"/>
    <w:rsid w:val="00162C57"/>
    <w:rsid w:val="00180347"/>
    <w:rsid w:val="00181AC5"/>
    <w:rsid w:val="0019006C"/>
    <w:rsid w:val="00192712"/>
    <w:rsid w:val="001960BC"/>
    <w:rsid w:val="00196F51"/>
    <w:rsid w:val="001A08B3"/>
    <w:rsid w:val="001A1D6F"/>
    <w:rsid w:val="001B27BA"/>
    <w:rsid w:val="001B5879"/>
    <w:rsid w:val="001C0224"/>
    <w:rsid w:val="001C1710"/>
    <w:rsid w:val="001C1787"/>
    <w:rsid w:val="001C17E1"/>
    <w:rsid w:val="001D5E83"/>
    <w:rsid w:val="002047FB"/>
    <w:rsid w:val="002051BA"/>
    <w:rsid w:val="0021575D"/>
    <w:rsid w:val="0021624C"/>
    <w:rsid w:val="0022017D"/>
    <w:rsid w:val="00223151"/>
    <w:rsid w:val="00234C58"/>
    <w:rsid w:val="00236122"/>
    <w:rsid w:val="00236C00"/>
    <w:rsid w:val="00240BE5"/>
    <w:rsid w:val="00244C8E"/>
    <w:rsid w:val="002505DC"/>
    <w:rsid w:val="00251725"/>
    <w:rsid w:val="00256CE5"/>
    <w:rsid w:val="0026635C"/>
    <w:rsid w:val="002729D5"/>
    <w:rsid w:val="0028031C"/>
    <w:rsid w:val="0028797E"/>
    <w:rsid w:val="00287C12"/>
    <w:rsid w:val="002976F6"/>
    <w:rsid w:val="00297D65"/>
    <w:rsid w:val="002B027E"/>
    <w:rsid w:val="002B0395"/>
    <w:rsid w:val="002C07B6"/>
    <w:rsid w:val="002C311E"/>
    <w:rsid w:val="002E45BA"/>
    <w:rsid w:val="002E5659"/>
    <w:rsid w:val="002E617D"/>
    <w:rsid w:val="002F5115"/>
    <w:rsid w:val="00301894"/>
    <w:rsid w:val="00304DD3"/>
    <w:rsid w:val="003060A7"/>
    <w:rsid w:val="00306D0C"/>
    <w:rsid w:val="0031237C"/>
    <w:rsid w:val="00322E01"/>
    <w:rsid w:val="003305A9"/>
    <w:rsid w:val="00336ED8"/>
    <w:rsid w:val="00341F8D"/>
    <w:rsid w:val="00342FE4"/>
    <w:rsid w:val="00351573"/>
    <w:rsid w:val="00351DF0"/>
    <w:rsid w:val="00354979"/>
    <w:rsid w:val="00356B6E"/>
    <w:rsid w:val="00364D48"/>
    <w:rsid w:val="00374357"/>
    <w:rsid w:val="0039053F"/>
    <w:rsid w:val="00391C26"/>
    <w:rsid w:val="003A0A4D"/>
    <w:rsid w:val="003B0E8A"/>
    <w:rsid w:val="003B24C6"/>
    <w:rsid w:val="003B4C94"/>
    <w:rsid w:val="003B5DCB"/>
    <w:rsid w:val="003C095B"/>
    <w:rsid w:val="003C14EF"/>
    <w:rsid w:val="003C6B53"/>
    <w:rsid w:val="003C78E2"/>
    <w:rsid w:val="003D3ACA"/>
    <w:rsid w:val="003D6A13"/>
    <w:rsid w:val="003D7DC2"/>
    <w:rsid w:val="003F5BB1"/>
    <w:rsid w:val="003F5F69"/>
    <w:rsid w:val="00402798"/>
    <w:rsid w:val="004120F5"/>
    <w:rsid w:val="0041324F"/>
    <w:rsid w:val="00424D75"/>
    <w:rsid w:val="0043135F"/>
    <w:rsid w:val="00433C73"/>
    <w:rsid w:val="00433EFB"/>
    <w:rsid w:val="00435EA3"/>
    <w:rsid w:val="00441294"/>
    <w:rsid w:val="0044437B"/>
    <w:rsid w:val="00445168"/>
    <w:rsid w:val="004629A1"/>
    <w:rsid w:val="00471EB5"/>
    <w:rsid w:val="00472E0F"/>
    <w:rsid w:val="004764D0"/>
    <w:rsid w:val="00480352"/>
    <w:rsid w:val="00482EBD"/>
    <w:rsid w:val="00483568"/>
    <w:rsid w:val="00487CF3"/>
    <w:rsid w:val="00493939"/>
    <w:rsid w:val="00493A18"/>
    <w:rsid w:val="00494A07"/>
    <w:rsid w:val="00497632"/>
    <w:rsid w:val="004A127D"/>
    <w:rsid w:val="004B7F1B"/>
    <w:rsid w:val="004C0BEC"/>
    <w:rsid w:val="004C351D"/>
    <w:rsid w:val="004C48F4"/>
    <w:rsid w:val="004D0B47"/>
    <w:rsid w:val="004D3F4A"/>
    <w:rsid w:val="004D4FD3"/>
    <w:rsid w:val="004D595F"/>
    <w:rsid w:val="004E5514"/>
    <w:rsid w:val="004E7AD4"/>
    <w:rsid w:val="004F5E2B"/>
    <w:rsid w:val="004F791C"/>
    <w:rsid w:val="00507FD9"/>
    <w:rsid w:val="00511818"/>
    <w:rsid w:val="00511C80"/>
    <w:rsid w:val="00515063"/>
    <w:rsid w:val="0051562F"/>
    <w:rsid w:val="0051587E"/>
    <w:rsid w:val="00516BFF"/>
    <w:rsid w:val="00516EEF"/>
    <w:rsid w:val="00525144"/>
    <w:rsid w:val="00527189"/>
    <w:rsid w:val="005358BB"/>
    <w:rsid w:val="00545A6F"/>
    <w:rsid w:val="00546959"/>
    <w:rsid w:val="00547CFC"/>
    <w:rsid w:val="0055701C"/>
    <w:rsid w:val="005643D8"/>
    <w:rsid w:val="00565412"/>
    <w:rsid w:val="0056557A"/>
    <w:rsid w:val="005667AE"/>
    <w:rsid w:val="00567059"/>
    <w:rsid w:val="0056759A"/>
    <w:rsid w:val="00573234"/>
    <w:rsid w:val="00577926"/>
    <w:rsid w:val="00577952"/>
    <w:rsid w:val="00580875"/>
    <w:rsid w:val="005816A0"/>
    <w:rsid w:val="00583498"/>
    <w:rsid w:val="00592FAB"/>
    <w:rsid w:val="005A139F"/>
    <w:rsid w:val="005A1C84"/>
    <w:rsid w:val="005A2E87"/>
    <w:rsid w:val="005A31BA"/>
    <w:rsid w:val="005B35E8"/>
    <w:rsid w:val="005C36D9"/>
    <w:rsid w:val="005C72B9"/>
    <w:rsid w:val="005C73A3"/>
    <w:rsid w:val="005D1035"/>
    <w:rsid w:val="005D5D77"/>
    <w:rsid w:val="005E0FAA"/>
    <w:rsid w:val="005E5132"/>
    <w:rsid w:val="005F3B63"/>
    <w:rsid w:val="005F53F2"/>
    <w:rsid w:val="005F769F"/>
    <w:rsid w:val="0060006C"/>
    <w:rsid w:val="006038AB"/>
    <w:rsid w:val="00604936"/>
    <w:rsid w:val="0061191C"/>
    <w:rsid w:val="006145F9"/>
    <w:rsid w:val="00614E0D"/>
    <w:rsid w:val="0062307A"/>
    <w:rsid w:val="00623E3E"/>
    <w:rsid w:val="0063133C"/>
    <w:rsid w:val="0063177E"/>
    <w:rsid w:val="00631E50"/>
    <w:rsid w:val="00635187"/>
    <w:rsid w:val="006431CB"/>
    <w:rsid w:val="00643CA3"/>
    <w:rsid w:val="00647377"/>
    <w:rsid w:val="00647BBD"/>
    <w:rsid w:val="00657C92"/>
    <w:rsid w:val="00660652"/>
    <w:rsid w:val="0067575E"/>
    <w:rsid w:val="0068376E"/>
    <w:rsid w:val="00684131"/>
    <w:rsid w:val="006A0076"/>
    <w:rsid w:val="006A44B0"/>
    <w:rsid w:val="006A456E"/>
    <w:rsid w:val="006A469E"/>
    <w:rsid w:val="006B2535"/>
    <w:rsid w:val="006B7AD8"/>
    <w:rsid w:val="006C5961"/>
    <w:rsid w:val="006C5D76"/>
    <w:rsid w:val="006C76F6"/>
    <w:rsid w:val="006D2B68"/>
    <w:rsid w:val="006D7C79"/>
    <w:rsid w:val="006E16B7"/>
    <w:rsid w:val="006F280A"/>
    <w:rsid w:val="006F6AED"/>
    <w:rsid w:val="0070400C"/>
    <w:rsid w:val="00704F7A"/>
    <w:rsid w:val="00725397"/>
    <w:rsid w:val="00727621"/>
    <w:rsid w:val="007343E7"/>
    <w:rsid w:val="00736B07"/>
    <w:rsid w:val="0074043C"/>
    <w:rsid w:val="00750D53"/>
    <w:rsid w:val="00751EB7"/>
    <w:rsid w:val="00761B59"/>
    <w:rsid w:val="00762EDF"/>
    <w:rsid w:val="007667BF"/>
    <w:rsid w:val="00770EAA"/>
    <w:rsid w:val="00774680"/>
    <w:rsid w:val="00781626"/>
    <w:rsid w:val="007817CC"/>
    <w:rsid w:val="00781A80"/>
    <w:rsid w:val="007823CD"/>
    <w:rsid w:val="007A0D6F"/>
    <w:rsid w:val="007A3474"/>
    <w:rsid w:val="007A415C"/>
    <w:rsid w:val="007A750F"/>
    <w:rsid w:val="007B63D5"/>
    <w:rsid w:val="007C227F"/>
    <w:rsid w:val="007D3942"/>
    <w:rsid w:val="007E3601"/>
    <w:rsid w:val="007F7319"/>
    <w:rsid w:val="00806262"/>
    <w:rsid w:val="0081315D"/>
    <w:rsid w:val="0082143D"/>
    <w:rsid w:val="008214BD"/>
    <w:rsid w:val="0083137A"/>
    <w:rsid w:val="0083294B"/>
    <w:rsid w:val="00832DC7"/>
    <w:rsid w:val="0083495E"/>
    <w:rsid w:val="008366BB"/>
    <w:rsid w:val="00837823"/>
    <w:rsid w:val="00840F6B"/>
    <w:rsid w:val="008412BB"/>
    <w:rsid w:val="0085474E"/>
    <w:rsid w:val="00860AED"/>
    <w:rsid w:val="00861CA3"/>
    <w:rsid w:val="00861E12"/>
    <w:rsid w:val="00863F5C"/>
    <w:rsid w:val="00866008"/>
    <w:rsid w:val="00867FB4"/>
    <w:rsid w:val="00874108"/>
    <w:rsid w:val="00874E52"/>
    <w:rsid w:val="0088090E"/>
    <w:rsid w:val="00883E86"/>
    <w:rsid w:val="008868DF"/>
    <w:rsid w:val="00890DDA"/>
    <w:rsid w:val="00894479"/>
    <w:rsid w:val="008A6A25"/>
    <w:rsid w:val="008B1B2D"/>
    <w:rsid w:val="008B30DD"/>
    <w:rsid w:val="008C5A12"/>
    <w:rsid w:val="008D48D0"/>
    <w:rsid w:val="008E10EE"/>
    <w:rsid w:val="008E575D"/>
    <w:rsid w:val="008F032F"/>
    <w:rsid w:val="008F2528"/>
    <w:rsid w:val="008F2A3A"/>
    <w:rsid w:val="008F6FA1"/>
    <w:rsid w:val="0090026C"/>
    <w:rsid w:val="00910C7F"/>
    <w:rsid w:val="009152F3"/>
    <w:rsid w:val="0092171F"/>
    <w:rsid w:val="00923109"/>
    <w:rsid w:val="00924C76"/>
    <w:rsid w:val="009258FF"/>
    <w:rsid w:val="00940D44"/>
    <w:rsid w:val="00941E29"/>
    <w:rsid w:val="0094387C"/>
    <w:rsid w:val="00944948"/>
    <w:rsid w:val="009456F9"/>
    <w:rsid w:val="009650F1"/>
    <w:rsid w:val="009705E6"/>
    <w:rsid w:val="0097061F"/>
    <w:rsid w:val="009714C4"/>
    <w:rsid w:val="009721E8"/>
    <w:rsid w:val="0097304E"/>
    <w:rsid w:val="009753FD"/>
    <w:rsid w:val="00987387"/>
    <w:rsid w:val="00987B4D"/>
    <w:rsid w:val="00987E40"/>
    <w:rsid w:val="00991F8E"/>
    <w:rsid w:val="00996EC7"/>
    <w:rsid w:val="009B5F9A"/>
    <w:rsid w:val="009B7991"/>
    <w:rsid w:val="009C03D2"/>
    <w:rsid w:val="009D0B27"/>
    <w:rsid w:val="009D6153"/>
    <w:rsid w:val="009E2282"/>
    <w:rsid w:val="009E3936"/>
    <w:rsid w:val="009F3F34"/>
    <w:rsid w:val="009F4296"/>
    <w:rsid w:val="009F547F"/>
    <w:rsid w:val="009F5846"/>
    <w:rsid w:val="009F7A05"/>
    <w:rsid w:val="00A02AA5"/>
    <w:rsid w:val="00A072BA"/>
    <w:rsid w:val="00A17A45"/>
    <w:rsid w:val="00A2038C"/>
    <w:rsid w:val="00A23197"/>
    <w:rsid w:val="00A26CD9"/>
    <w:rsid w:val="00A31FC5"/>
    <w:rsid w:val="00A335A4"/>
    <w:rsid w:val="00A429E7"/>
    <w:rsid w:val="00A463D2"/>
    <w:rsid w:val="00A54626"/>
    <w:rsid w:val="00A579B7"/>
    <w:rsid w:val="00A62633"/>
    <w:rsid w:val="00A6326B"/>
    <w:rsid w:val="00A63728"/>
    <w:rsid w:val="00A64544"/>
    <w:rsid w:val="00A758AB"/>
    <w:rsid w:val="00A76D7F"/>
    <w:rsid w:val="00A8157E"/>
    <w:rsid w:val="00A8310B"/>
    <w:rsid w:val="00A910A6"/>
    <w:rsid w:val="00A91C87"/>
    <w:rsid w:val="00A9209F"/>
    <w:rsid w:val="00A93077"/>
    <w:rsid w:val="00A960F5"/>
    <w:rsid w:val="00AB079B"/>
    <w:rsid w:val="00AB2757"/>
    <w:rsid w:val="00AB4B42"/>
    <w:rsid w:val="00AC4C87"/>
    <w:rsid w:val="00AC4CD4"/>
    <w:rsid w:val="00AC558D"/>
    <w:rsid w:val="00AC6BA6"/>
    <w:rsid w:val="00AD7E48"/>
    <w:rsid w:val="00AE0C8F"/>
    <w:rsid w:val="00AE557B"/>
    <w:rsid w:val="00AE6007"/>
    <w:rsid w:val="00AF20BD"/>
    <w:rsid w:val="00AF7373"/>
    <w:rsid w:val="00AF77D2"/>
    <w:rsid w:val="00B01C43"/>
    <w:rsid w:val="00B0647D"/>
    <w:rsid w:val="00B12452"/>
    <w:rsid w:val="00B12647"/>
    <w:rsid w:val="00B12BC3"/>
    <w:rsid w:val="00B13DDE"/>
    <w:rsid w:val="00B16BF2"/>
    <w:rsid w:val="00B25ACE"/>
    <w:rsid w:val="00B25E4D"/>
    <w:rsid w:val="00B25F52"/>
    <w:rsid w:val="00B27DC8"/>
    <w:rsid w:val="00B31254"/>
    <w:rsid w:val="00B42A4D"/>
    <w:rsid w:val="00B5279E"/>
    <w:rsid w:val="00B6095A"/>
    <w:rsid w:val="00B62F62"/>
    <w:rsid w:val="00B6345B"/>
    <w:rsid w:val="00B63E91"/>
    <w:rsid w:val="00B67166"/>
    <w:rsid w:val="00B71298"/>
    <w:rsid w:val="00B727FB"/>
    <w:rsid w:val="00B77354"/>
    <w:rsid w:val="00B82188"/>
    <w:rsid w:val="00B8288D"/>
    <w:rsid w:val="00B828A5"/>
    <w:rsid w:val="00B966E5"/>
    <w:rsid w:val="00B96C84"/>
    <w:rsid w:val="00BA2144"/>
    <w:rsid w:val="00BA4232"/>
    <w:rsid w:val="00BB7231"/>
    <w:rsid w:val="00BB7764"/>
    <w:rsid w:val="00BC4AF6"/>
    <w:rsid w:val="00BD47F7"/>
    <w:rsid w:val="00BD4865"/>
    <w:rsid w:val="00BE3B8F"/>
    <w:rsid w:val="00BE4118"/>
    <w:rsid w:val="00BE6944"/>
    <w:rsid w:val="00BF0B86"/>
    <w:rsid w:val="00BF2024"/>
    <w:rsid w:val="00BF410D"/>
    <w:rsid w:val="00BF50F8"/>
    <w:rsid w:val="00C01903"/>
    <w:rsid w:val="00C0401C"/>
    <w:rsid w:val="00C17AAA"/>
    <w:rsid w:val="00C2082F"/>
    <w:rsid w:val="00C221C8"/>
    <w:rsid w:val="00C23F0B"/>
    <w:rsid w:val="00C33F81"/>
    <w:rsid w:val="00C33F96"/>
    <w:rsid w:val="00C3408E"/>
    <w:rsid w:val="00C362DE"/>
    <w:rsid w:val="00C40D2B"/>
    <w:rsid w:val="00C41840"/>
    <w:rsid w:val="00C42221"/>
    <w:rsid w:val="00C67B02"/>
    <w:rsid w:val="00C744A4"/>
    <w:rsid w:val="00C83F24"/>
    <w:rsid w:val="00C86761"/>
    <w:rsid w:val="00C94066"/>
    <w:rsid w:val="00C95303"/>
    <w:rsid w:val="00CA1202"/>
    <w:rsid w:val="00CA6BD4"/>
    <w:rsid w:val="00CA7A09"/>
    <w:rsid w:val="00CB2E47"/>
    <w:rsid w:val="00CB3DC2"/>
    <w:rsid w:val="00CB6A3E"/>
    <w:rsid w:val="00CC74F1"/>
    <w:rsid w:val="00CC7F81"/>
    <w:rsid w:val="00CE0673"/>
    <w:rsid w:val="00CE6709"/>
    <w:rsid w:val="00CF4E16"/>
    <w:rsid w:val="00CF560D"/>
    <w:rsid w:val="00D026D1"/>
    <w:rsid w:val="00D02AE4"/>
    <w:rsid w:val="00D0407F"/>
    <w:rsid w:val="00D11821"/>
    <w:rsid w:val="00D120BD"/>
    <w:rsid w:val="00D154CC"/>
    <w:rsid w:val="00D17A62"/>
    <w:rsid w:val="00D24E81"/>
    <w:rsid w:val="00D333B8"/>
    <w:rsid w:val="00D36A7C"/>
    <w:rsid w:val="00D465A9"/>
    <w:rsid w:val="00D4739A"/>
    <w:rsid w:val="00D52BB7"/>
    <w:rsid w:val="00D5462D"/>
    <w:rsid w:val="00D5539B"/>
    <w:rsid w:val="00D562A7"/>
    <w:rsid w:val="00D64057"/>
    <w:rsid w:val="00D74838"/>
    <w:rsid w:val="00D74F6D"/>
    <w:rsid w:val="00D84937"/>
    <w:rsid w:val="00D93559"/>
    <w:rsid w:val="00D95EDF"/>
    <w:rsid w:val="00DA7147"/>
    <w:rsid w:val="00DA7893"/>
    <w:rsid w:val="00DB2471"/>
    <w:rsid w:val="00DC05E8"/>
    <w:rsid w:val="00DC537D"/>
    <w:rsid w:val="00DD17CD"/>
    <w:rsid w:val="00DD49DF"/>
    <w:rsid w:val="00DD78F9"/>
    <w:rsid w:val="00DF6270"/>
    <w:rsid w:val="00DF6334"/>
    <w:rsid w:val="00E021B8"/>
    <w:rsid w:val="00E11149"/>
    <w:rsid w:val="00E14E1D"/>
    <w:rsid w:val="00E1563B"/>
    <w:rsid w:val="00E16890"/>
    <w:rsid w:val="00E23262"/>
    <w:rsid w:val="00E245D4"/>
    <w:rsid w:val="00E26681"/>
    <w:rsid w:val="00E31A5E"/>
    <w:rsid w:val="00E3399A"/>
    <w:rsid w:val="00E41A6E"/>
    <w:rsid w:val="00E43990"/>
    <w:rsid w:val="00E443A0"/>
    <w:rsid w:val="00E45D3D"/>
    <w:rsid w:val="00E4630F"/>
    <w:rsid w:val="00E528ED"/>
    <w:rsid w:val="00E64AE3"/>
    <w:rsid w:val="00E658CA"/>
    <w:rsid w:val="00E67BE4"/>
    <w:rsid w:val="00E77CD0"/>
    <w:rsid w:val="00E80470"/>
    <w:rsid w:val="00E92BAA"/>
    <w:rsid w:val="00E95716"/>
    <w:rsid w:val="00E97443"/>
    <w:rsid w:val="00EA1985"/>
    <w:rsid w:val="00EA5516"/>
    <w:rsid w:val="00EB3D73"/>
    <w:rsid w:val="00EC2395"/>
    <w:rsid w:val="00EC6BC4"/>
    <w:rsid w:val="00EC6BE4"/>
    <w:rsid w:val="00EC701A"/>
    <w:rsid w:val="00EC7AB2"/>
    <w:rsid w:val="00ED2DAB"/>
    <w:rsid w:val="00ED6167"/>
    <w:rsid w:val="00ED65B8"/>
    <w:rsid w:val="00EE13AF"/>
    <w:rsid w:val="00EE2DCB"/>
    <w:rsid w:val="00EE6B44"/>
    <w:rsid w:val="00EF476F"/>
    <w:rsid w:val="00F0256A"/>
    <w:rsid w:val="00F10E67"/>
    <w:rsid w:val="00F16099"/>
    <w:rsid w:val="00F21BE7"/>
    <w:rsid w:val="00F22C8E"/>
    <w:rsid w:val="00F249F3"/>
    <w:rsid w:val="00F25E5B"/>
    <w:rsid w:val="00F27F76"/>
    <w:rsid w:val="00F330A7"/>
    <w:rsid w:val="00F34848"/>
    <w:rsid w:val="00F3630C"/>
    <w:rsid w:val="00F43189"/>
    <w:rsid w:val="00F4693E"/>
    <w:rsid w:val="00F55035"/>
    <w:rsid w:val="00F60B75"/>
    <w:rsid w:val="00F663B7"/>
    <w:rsid w:val="00F706A3"/>
    <w:rsid w:val="00F7531E"/>
    <w:rsid w:val="00F75679"/>
    <w:rsid w:val="00F825B8"/>
    <w:rsid w:val="00F82FBE"/>
    <w:rsid w:val="00F851E9"/>
    <w:rsid w:val="00F8633B"/>
    <w:rsid w:val="00F9001A"/>
    <w:rsid w:val="00F97897"/>
    <w:rsid w:val="00F97F93"/>
    <w:rsid w:val="00FA1114"/>
    <w:rsid w:val="00FB0457"/>
    <w:rsid w:val="00FB29FB"/>
    <w:rsid w:val="00FB4C64"/>
    <w:rsid w:val="00FB4D8B"/>
    <w:rsid w:val="00FD1442"/>
    <w:rsid w:val="00FD272E"/>
    <w:rsid w:val="00FD3166"/>
    <w:rsid w:val="00FD39B6"/>
    <w:rsid w:val="00FD6FBA"/>
    <w:rsid w:val="00FE5DD1"/>
    <w:rsid w:val="00FF13D6"/>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semiHidden/>
    <w:unhideWhenUsed/>
    <w:rsid w:val="0062307A"/>
    <w:rPr>
      <w:sz w:val="16"/>
      <w:szCs w:val="16"/>
    </w:rPr>
  </w:style>
  <w:style w:type="paragraph" w:styleId="CommentText">
    <w:name w:val="annotation text"/>
    <w:basedOn w:val="Normal"/>
    <w:link w:val="CommentTextChar"/>
    <w:uiPriority w:val="99"/>
    <w:semiHidden/>
    <w:unhideWhenUsed/>
    <w:rsid w:val="0062307A"/>
    <w:pPr>
      <w:spacing w:line="240" w:lineRule="auto"/>
    </w:pPr>
    <w:rPr>
      <w:sz w:val="20"/>
      <w:szCs w:val="20"/>
    </w:rPr>
  </w:style>
  <w:style w:type="character" w:customStyle="1" w:styleId="CommentTextChar">
    <w:name w:val="Comment Text Char"/>
    <w:basedOn w:val="DefaultParagraphFont"/>
    <w:link w:val="CommentText"/>
    <w:uiPriority w:val="99"/>
    <w:semiHidden/>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uiPriority w:val="99"/>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Revision">
    <w:name w:val="Revision"/>
    <w:hidden/>
    <w:uiPriority w:val="99"/>
    <w:semiHidden/>
    <w:rsid w:val="00C3408E"/>
    <w:pPr>
      <w:spacing w:after="0" w:line="240" w:lineRule="auto"/>
    </w:pPr>
  </w:style>
  <w:style w:type="paragraph" w:styleId="FootnoteText">
    <w:name w:val="footnote text"/>
    <w:basedOn w:val="Normal"/>
    <w:link w:val="FootnoteTextChar"/>
    <w:uiPriority w:val="99"/>
    <w:semiHidden/>
    <w:unhideWhenUsed/>
    <w:rsid w:val="00B13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DDE"/>
    <w:rPr>
      <w:sz w:val="20"/>
      <w:szCs w:val="20"/>
    </w:rPr>
  </w:style>
  <w:style w:type="character" w:styleId="FootnoteReference">
    <w:name w:val="footnote reference"/>
    <w:basedOn w:val="DefaultParagraphFont"/>
    <w:uiPriority w:val="99"/>
    <w:semiHidden/>
    <w:unhideWhenUsed/>
    <w:rsid w:val="00B13DDE"/>
    <w:rPr>
      <w:vertAlign w:val="superscript"/>
    </w:rPr>
  </w:style>
  <w:style w:type="paragraph" w:styleId="Header">
    <w:name w:val="header"/>
    <w:basedOn w:val="Normal"/>
    <w:link w:val="HeaderChar"/>
    <w:uiPriority w:val="99"/>
    <w:unhideWhenUsed/>
    <w:rsid w:val="00F1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E67"/>
  </w:style>
  <w:style w:type="paragraph" w:styleId="Footer">
    <w:name w:val="footer"/>
    <w:basedOn w:val="Normal"/>
    <w:link w:val="FooterChar"/>
    <w:uiPriority w:val="99"/>
    <w:unhideWhenUsed/>
    <w:rsid w:val="00F1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67"/>
  </w:style>
  <w:style w:type="paragraph" w:styleId="EndnoteText">
    <w:name w:val="endnote text"/>
    <w:basedOn w:val="Normal"/>
    <w:link w:val="EndnoteTextChar"/>
    <w:uiPriority w:val="99"/>
    <w:semiHidden/>
    <w:unhideWhenUsed/>
    <w:rsid w:val="00B609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095A"/>
    <w:rPr>
      <w:sz w:val="20"/>
      <w:szCs w:val="20"/>
    </w:rPr>
  </w:style>
  <w:style w:type="character" w:styleId="EndnoteReference">
    <w:name w:val="endnote reference"/>
    <w:basedOn w:val="DefaultParagraphFont"/>
    <w:uiPriority w:val="99"/>
    <w:semiHidden/>
    <w:unhideWhenUsed/>
    <w:rsid w:val="00B609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semiHidden/>
    <w:unhideWhenUsed/>
    <w:rsid w:val="0062307A"/>
    <w:rPr>
      <w:sz w:val="16"/>
      <w:szCs w:val="16"/>
    </w:rPr>
  </w:style>
  <w:style w:type="paragraph" w:styleId="CommentText">
    <w:name w:val="annotation text"/>
    <w:basedOn w:val="Normal"/>
    <w:link w:val="CommentTextChar"/>
    <w:uiPriority w:val="99"/>
    <w:semiHidden/>
    <w:unhideWhenUsed/>
    <w:rsid w:val="0062307A"/>
    <w:pPr>
      <w:spacing w:line="240" w:lineRule="auto"/>
    </w:pPr>
    <w:rPr>
      <w:sz w:val="20"/>
      <w:szCs w:val="20"/>
    </w:rPr>
  </w:style>
  <w:style w:type="character" w:customStyle="1" w:styleId="CommentTextChar">
    <w:name w:val="Comment Text Char"/>
    <w:basedOn w:val="DefaultParagraphFont"/>
    <w:link w:val="CommentText"/>
    <w:uiPriority w:val="99"/>
    <w:semiHidden/>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uiPriority w:val="99"/>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Revision">
    <w:name w:val="Revision"/>
    <w:hidden/>
    <w:uiPriority w:val="99"/>
    <w:semiHidden/>
    <w:rsid w:val="00C3408E"/>
    <w:pPr>
      <w:spacing w:after="0" w:line="240" w:lineRule="auto"/>
    </w:pPr>
  </w:style>
  <w:style w:type="paragraph" w:styleId="FootnoteText">
    <w:name w:val="footnote text"/>
    <w:basedOn w:val="Normal"/>
    <w:link w:val="FootnoteTextChar"/>
    <w:uiPriority w:val="99"/>
    <w:semiHidden/>
    <w:unhideWhenUsed/>
    <w:rsid w:val="00B13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DDE"/>
    <w:rPr>
      <w:sz w:val="20"/>
      <w:szCs w:val="20"/>
    </w:rPr>
  </w:style>
  <w:style w:type="character" w:styleId="FootnoteReference">
    <w:name w:val="footnote reference"/>
    <w:basedOn w:val="DefaultParagraphFont"/>
    <w:uiPriority w:val="99"/>
    <w:semiHidden/>
    <w:unhideWhenUsed/>
    <w:rsid w:val="00B13DDE"/>
    <w:rPr>
      <w:vertAlign w:val="superscript"/>
    </w:rPr>
  </w:style>
  <w:style w:type="paragraph" w:styleId="Header">
    <w:name w:val="header"/>
    <w:basedOn w:val="Normal"/>
    <w:link w:val="HeaderChar"/>
    <w:uiPriority w:val="99"/>
    <w:unhideWhenUsed/>
    <w:rsid w:val="00F1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E67"/>
  </w:style>
  <w:style w:type="paragraph" w:styleId="Footer">
    <w:name w:val="footer"/>
    <w:basedOn w:val="Normal"/>
    <w:link w:val="FooterChar"/>
    <w:uiPriority w:val="99"/>
    <w:unhideWhenUsed/>
    <w:rsid w:val="00F1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67"/>
  </w:style>
  <w:style w:type="paragraph" w:styleId="EndnoteText">
    <w:name w:val="endnote text"/>
    <w:basedOn w:val="Normal"/>
    <w:link w:val="EndnoteTextChar"/>
    <w:uiPriority w:val="99"/>
    <w:semiHidden/>
    <w:unhideWhenUsed/>
    <w:rsid w:val="00B609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095A"/>
    <w:rPr>
      <w:sz w:val="20"/>
      <w:szCs w:val="20"/>
    </w:rPr>
  </w:style>
  <w:style w:type="character" w:styleId="EndnoteReference">
    <w:name w:val="endnote reference"/>
    <w:basedOn w:val="DefaultParagraphFont"/>
    <w:uiPriority w:val="99"/>
    <w:semiHidden/>
    <w:unhideWhenUsed/>
    <w:rsid w:val="00B60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52428">
      <w:bodyDiv w:val="1"/>
      <w:marLeft w:val="0"/>
      <w:marRight w:val="0"/>
      <w:marTop w:val="0"/>
      <w:marBottom w:val="0"/>
      <w:divBdr>
        <w:top w:val="none" w:sz="0" w:space="0" w:color="auto"/>
        <w:left w:val="none" w:sz="0" w:space="0" w:color="auto"/>
        <w:bottom w:val="none" w:sz="0" w:space="0" w:color="auto"/>
        <w:right w:val="none" w:sz="0" w:space="0" w:color="auto"/>
      </w:divBdr>
    </w:div>
    <w:div w:id="1520504548">
      <w:bodyDiv w:val="1"/>
      <w:marLeft w:val="0"/>
      <w:marRight w:val="0"/>
      <w:marTop w:val="0"/>
      <w:marBottom w:val="0"/>
      <w:divBdr>
        <w:top w:val="none" w:sz="0" w:space="0" w:color="auto"/>
        <w:left w:val="none" w:sz="0" w:space="0" w:color="auto"/>
        <w:bottom w:val="none" w:sz="0" w:space="0" w:color="auto"/>
        <w:right w:val="none" w:sz="0" w:space="0" w:color="auto"/>
      </w:divBdr>
    </w:div>
    <w:div w:id="16329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hsc.hrsa.gov/" TargetMode="External"/><Relationship Id="rId18" Type="http://schemas.openxmlformats.org/officeDocument/2006/relationships/hyperlink" Target="https://nhsc.hrsa.gov/loanrepayment/studentstoserviceprogram/index.html" TargetMode="External"/><Relationship Id="rId26" Type="http://schemas.openxmlformats.org/officeDocument/2006/relationships/hyperlink" Target="https://connector.hrsa.gov/" TargetMode="External"/><Relationship Id="rId3" Type="http://schemas.openxmlformats.org/officeDocument/2006/relationships/customXml" Target="../customXml/item3.xml"/><Relationship Id="rId21" Type="http://schemas.openxmlformats.org/officeDocument/2006/relationships/hyperlink" Target="http://bhw.hrsa.gov/loansscholarships/nursecorps" TargetMode="External"/><Relationship Id="rId7" Type="http://schemas.microsoft.com/office/2007/relationships/stylesWithEffects" Target="stylesWithEffects.xml"/><Relationship Id="rId12" Type="http://schemas.openxmlformats.org/officeDocument/2006/relationships/hyperlink" Target="http://bhw.hrsa.gov/" TargetMode="External"/><Relationship Id="rId17" Type="http://schemas.openxmlformats.org/officeDocument/2006/relationships/hyperlink" Target="https://nhsc.hrsa.gov/loanrepayment/index.html" TargetMode="External"/><Relationship Id="rId25" Type="http://schemas.openxmlformats.org/officeDocument/2006/relationships/hyperlink" Target="https://programportal.hrsa.gov" TargetMode="External"/><Relationship Id="rId2" Type="http://schemas.openxmlformats.org/officeDocument/2006/relationships/customXml" Target="../customXml/item2.xml"/><Relationship Id="rId16" Type="http://schemas.openxmlformats.org/officeDocument/2006/relationships/hyperlink" Target="https://nhsc.hrsa.gov/scholarships/index.html" TargetMode="External"/><Relationship Id="rId20" Type="http://schemas.openxmlformats.org/officeDocument/2006/relationships/hyperlink" Target="https://nhsc.hrsa.gov/sites/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nhsc.hrsa.gov/currentmembers/membersites/SiteProfile/index.html" TargetMode="External"/><Relationship Id="rId5" Type="http://schemas.openxmlformats.org/officeDocument/2006/relationships/numbering" Target="numbering.xml"/><Relationship Id="rId15" Type="http://schemas.openxmlformats.org/officeDocument/2006/relationships/hyperlink" Target="http://nhsc.hrsa.gov/" TargetMode="External"/><Relationship Id="rId23" Type="http://schemas.openxmlformats.org/officeDocument/2006/relationships/hyperlink" Target="https://bhw.hrsa.gov/loansscholarships/nursecorps/lrp" TargetMode="External"/><Relationship Id="rId28" Type="http://schemas.openxmlformats.org/officeDocument/2006/relationships/hyperlink" Target="https://www.bls.gov/oes/current/oes_nat.htm" TargetMode="External"/><Relationship Id="rId10" Type="http://schemas.openxmlformats.org/officeDocument/2006/relationships/footnotes" Target="footnotes.xml"/><Relationship Id="rId19" Type="http://schemas.openxmlformats.org/officeDocument/2006/relationships/hyperlink" Target="https://nhsc.hrsa.gov/loanrepayment/stateloanrepaymentprogram/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hw.hrsa.gov/loansscholarships/nursecorps" TargetMode="External"/><Relationship Id="rId22" Type="http://schemas.openxmlformats.org/officeDocument/2006/relationships/hyperlink" Target="https://bhw.hrsa.gov/loansscholarships/nursecorps/scholarship" TargetMode="External"/><Relationship Id="rId27" Type="http://schemas.openxmlformats.org/officeDocument/2006/relationships/hyperlink" Target="http://www.hrsa.gov/about/privacyact/09150037.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1B91-900A-4E9F-92FD-A52D1639BF18}">
  <ds:schemaRef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90A8251-9DC3-4B56-82D0-AAE0DE11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03C390-8052-4F75-9460-BF00A4CF9304}">
  <ds:schemaRefs>
    <ds:schemaRef ds:uri="http://schemas.microsoft.com/sharepoint/v3/contenttype/forms"/>
  </ds:schemaRefs>
</ds:datastoreItem>
</file>

<file path=customXml/itemProps4.xml><?xml version="1.0" encoding="utf-8"?>
<ds:datastoreItem xmlns:ds="http://schemas.openxmlformats.org/officeDocument/2006/customXml" ds:itemID="{50B4009F-C890-466C-8FC5-990D0453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kthomas</dc:creator>
  <cp:lastModifiedBy>SYSTEM</cp:lastModifiedBy>
  <cp:revision>2</cp:revision>
  <cp:lastPrinted>2017-04-04T13:16:00Z</cp:lastPrinted>
  <dcterms:created xsi:type="dcterms:W3CDTF">2017-10-04T16:18:00Z</dcterms:created>
  <dcterms:modified xsi:type="dcterms:W3CDTF">2017-10-04T16:18:00Z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32900</vt:r8>
  </property>
  <property fmtid="{D5CDD505-2E9C-101B-9397-08002B2CF9AE}" pid="4" name="xd_ProgID">
    <vt:lpwstr/>
  </property>
  <property fmtid="{D5CDD505-2E9C-101B-9397-08002B2CF9AE}" pid="5" name="_CopySource">
    <vt:lpwstr>https://sharepoint.hrsa.gov/sites/BHW/DPSD/frns-regs/Federal Register Notices/Health Workforce Connector/OMB Clearance Package/Health Workforce Connector Supporting Statement A - DRAFT.docx</vt:lpwstr>
  </property>
  <property fmtid="{D5CDD505-2E9C-101B-9397-08002B2CF9AE}" pid="6" name="TemplateUrl">
    <vt:lpwstr/>
  </property>
</Properties>
</file>