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AC5BD4">
      <w:pPr>
        <w:pStyle w:val="NormalWeb"/>
        <w:tabs>
          <w:tab w:val="left" w:pos="360"/>
          <w:tab w:val="left" w:pos="720"/>
          <w:tab w:val="left" w:pos="1080"/>
          <w:tab w:val="left" w:pos="1440"/>
        </w:tabs>
        <w:spacing w:line="288" w:lineRule="atLeast"/>
        <w:jc w:val="center"/>
        <w:rPr>
          <w:u w:val="single"/>
        </w:rPr>
      </w:pPr>
      <w:bookmarkStart w:id="0" w:name="cs31d"/>
      <w:bookmarkStart w:id="1" w:name="_GoBack"/>
      <w:bookmarkEnd w:id="1"/>
      <w:r>
        <w:rPr>
          <w:u w:val="single"/>
        </w:rPr>
        <w:t>SUPPORTING STATEMENT</w:t>
      </w:r>
    </w:p>
    <w:p w:rsidR="00F32885" w:rsidRDefault="00F32885" w:rsidP="00AC5BD4">
      <w:pPr>
        <w:pStyle w:val="NormalWeb"/>
        <w:tabs>
          <w:tab w:val="left" w:pos="360"/>
          <w:tab w:val="left" w:pos="720"/>
          <w:tab w:val="left" w:pos="1080"/>
          <w:tab w:val="left" w:pos="1440"/>
        </w:tabs>
        <w:spacing w:line="288" w:lineRule="atLeast"/>
        <w:jc w:val="center"/>
        <w:rPr>
          <w:u w:val="single"/>
        </w:rPr>
      </w:pPr>
      <w:r>
        <w:rPr>
          <w:u w:val="single"/>
        </w:rPr>
        <w:t>OMB Control Number</w:t>
      </w:r>
      <w:r w:rsidR="00424A42">
        <w:rPr>
          <w:u w:val="single"/>
        </w:rPr>
        <w:t xml:space="preserve"> 0704-0332</w:t>
      </w:r>
      <w:r w:rsidR="008972BD">
        <w:rPr>
          <w:u w:val="single"/>
        </w:rPr>
        <w:t xml:space="preserve"> — </w:t>
      </w:r>
      <w:r w:rsidR="00424A42">
        <w:rPr>
          <w:u w:val="single"/>
        </w:rPr>
        <w:t>Defense Federal Acquisition Regulation Supplement Appendix I</w:t>
      </w:r>
    </w:p>
    <w:p w:rsidR="005E0A0F" w:rsidRDefault="005E0A0F" w:rsidP="00AC5BD4">
      <w:pPr>
        <w:pStyle w:val="NormalWeb"/>
        <w:tabs>
          <w:tab w:val="left" w:pos="360"/>
          <w:tab w:val="left" w:pos="720"/>
          <w:tab w:val="left" w:pos="1080"/>
          <w:tab w:val="left" w:pos="1440"/>
        </w:tabs>
        <w:spacing w:line="288" w:lineRule="atLeast"/>
      </w:pPr>
      <w:r>
        <w:t>A.</w:t>
      </w:r>
      <w:r w:rsidR="00424A42">
        <w:t xml:space="preserve"> </w:t>
      </w:r>
      <w:r>
        <w:t xml:space="preserve"> </w:t>
      </w:r>
      <w:r>
        <w:rPr>
          <w:u w:val="single"/>
        </w:rPr>
        <w:t>JUSTIFICATION</w:t>
      </w:r>
    </w:p>
    <w:p w:rsidR="005E0A0F" w:rsidRDefault="00AC5BD4" w:rsidP="00AC5BD4">
      <w:pPr>
        <w:pStyle w:val="NormalWeb"/>
        <w:tabs>
          <w:tab w:val="left" w:pos="360"/>
          <w:tab w:val="left" w:pos="720"/>
          <w:tab w:val="left" w:pos="1080"/>
          <w:tab w:val="left" w:pos="1440"/>
        </w:tabs>
        <w:spacing w:line="288" w:lineRule="atLeast"/>
      </w:pPr>
      <w:bookmarkStart w:id="2" w:name="cp432"/>
      <w:bookmarkEnd w:id="0"/>
      <w:r>
        <w:tab/>
      </w:r>
      <w:r w:rsidR="005E0A0F">
        <w:t>1.</w:t>
      </w:r>
      <w:r w:rsidR="00424A42">
        <w:t xml:space="preserve"> </w:t>
      </w:r>
      <w:r w:rsidR="005E0A0F">
        <w:t xml:space="preserve"> </w:t>
      </w:r>
      <w:r w:rsidR="005E0A0F">
        <w:rPr>
          <w:u w:val="single"/>
        </w:rPr>
        <w:t>Need for the Information Collection</w:t>
      </w:r>
    </w:p>
    <w:bookmarkEnd w:id="2"/>
    <w:p w:rsidR="005139B7" w:rsidRDefault="00252814">
      <w:pPr>
        <w:pStyle w:val="NormalWeb"/>
        <w:tabs>
          <w:tab w:val="left" w:pos="360"/>
          <w:tab w:val="left" w:pos="720"/>
          <w:tab w:val="left" w:pos="1080"/>
          <w:tab w:val="left" w:pos="1440"/>
        </w:tabs>
        <w:spacing w:line="288" w:lineRule="atLeast"/>
      </w:pPr>
      <w:r>
        <w:tab/>
      </w:r>
      <w:r>
        <w:tab/>
        <w:t xml:space="preserve">This justification supports a request for </w:t>
      </w:r>
      <w:r w:rsidR="003956EF">
        <w:t xml:space="preserve">reinstatement and </w:t>
      </w:r>
      <w:r>
        <w:t>extension of an information collection requirement currently approved under OMB Control Number 0704-0332 for Defense Federal Acquisition Regulation Supplement (DFARS) Appendix I, which will expire on September 30, 2016.</w:t>
      </w:r>
      <w:r w:rsidR="00027A26">
        <w:t xml:space="preserve">  Section 831 of the National Defense Authorization Act</w:t>
      </w:r>
      <w:r w:rsidR="00807B7B">
        <w:t xml:space="preserve"> (NDAA)</w:t>
      </w:r>
      <w:r w:rsidR="00027A26">
        <w:t xml:space="preserve"> for Fiscal Year</w:t>
      </w:r>
      <w:r w:rsidR="00807B7B">
        <w:t xml:space="preserve"> (FY)</w:t>
      </w:r>
      <w:r w:rsidR="00027A26">
        <w:t xml:space="preserve"> 1991 (Pub. L. 101-510, 10 U.S.C. 2302 Note, as amended) required DoD to establish the DoD Pilot Mentor-</w:t>
      </w:r>
      <w:r w:rsidR="00886A3A">
        <w:t>Protégé</w:t>
      </w:r>
      <w:r w:rsidR="00027A26">
        <w:t xml:space="preserve"> Program (“the Program”).</w:t>
      </w:r>
    </w:p>
    <w:p w:rsidR="00E3701D" w:rsidRDefault="00E3701D">
      <w:pPr>
        <w:pStyle w:val="NormalWeb"/>
        <w:tabs>
          <w:tab w:val="left" w:pos="360"/>
          <w:tab w:val="left" w:pos="720"/>
          <w:tab w:val="left" w:pos="1080"/>
          <w:tab w:val="left" w:pos="1440"/>
        </w:tabs>
        <w:spacing w:line="288" w:lineRule="atLeast"/>
      </w:pPr>
      <w:r>
        <w:tab/>
      </w:r>
      <w:r>
        <w:tab/>
      </w:r>
      <w:r w:rsidR="00467874">
        <w:t xml:space="preserve">Congress requires DoD to collect certain information from program participants in </w:t>
      </w:r>
      <w:r w:rsidR="00852607">
        <w:t>s</w:t>
      </w:r>
      <w:r w:rsidR="00EA500A">
        <w:t>ection 811(d) of Pub. L. 106-65</w:t>
      </w:r>
      <w:r w:rsidR="00467874">
        <w:t>.  Thus, the need</w:t>
      </w:r>
      <w:r w:rsidR="00623F0B">
        <w:t xml:space="preserve"> </w:t>
      </w:r>
      <w:r w:rsidR="00467874">
        <w:t xml:space="preserve"> for this information collection is to comply with </w:t>
      </w:r>
      <w:r w:rsidR="0031600F">
        <w:t xml:space="preserve">existing </w:t>
      </w:r>
      <w:r w:rsidR="00467874">
        <w:t xml:space="preserve">laws. </w:t>
      </w:r>
      <w:r w:rsidR="00467874" w:rsidRPr="00467874">
        <w:t xml:space="preserve"> </w:t>
      </w:r>
      <w:r w:rsidR="00467874">
        <w:t xml:space="preserve">DoD </w:t>
      </w:r>
      <w:r w:rsidR="00EA500A">
        <w:t xml:space="preserve">has </w:t>
      </w:r>
      <w:r w:rsidR="00467874">
        <w:t xml:space="preserve">incorporated these information collection requirements into the DFARS in </w:t>
      </w:r>
      <w:r w:rsidR="00852607">
        <w:t>s</w:t>
      </w:r>
      <w:r w:rsidR="00467874">
        <w:t>ection I-112 of Appendix I</w:t>
      </w:r>
      <w:r w:rsidR="00852607">
        <w:t>.</w:t>
      </w:r>
      <w:r w:rsidR="00467874">
        <w:t xml:space="preserve">  </w:t>
      </w:r>
      <w:r w:rsidR="00852607">
        <w:t>P</w:t>
      </w:r>
      <w:r w:rsidR="00467874">
        <w:t>rogram participants agree to comply with these information collection requirements when they execute their mentor-protégé agreements, receiving the program’s benefits in consideration.</w:t>
      </w:r>
    </w:p>
    <w:p w:rsidR="00467874" w:rsidRDefault="00467874">
      <w:pPr>
        <w:pStyle w:val="NormalWeb"/>
        <w:tabs>
          <w:tab w:val="left" w:pos="360"/>
          <w:tab w:val="left" w:pos="720"/>
          <w:tab w:val="left" w:pos="1080"/>
          <w:tab w:val="left" w:pos="1440"/>
        </w:tabs>
        <w:spacing w:line="288" w:lineRule="atLeast"/>
      </w:pPr>
      <w:r>
        <w:tab/>
      </w:r>
      <w:r>
        <w:tab/>
        <w:t xml:space="preserve">This information is necessary to ensure that participants are </w:t>
      </w:r>
      <w:r w:rsidR="00896A32">
        <w:t xml:space="preserve">fulfilling their contractual obligations under the mentor-protégé agreements and that the </w:t>
      </w:r>
      <w:r w:rsidR="0031600F">
        <w:t>G</w:t>
      </w:r>
      <w:r w:rsidR="00896A32">
        <w:t xml:space="preserve">overnment is receiving value for the benefits it is providing.  The information is necessary for Congress to determine the impact of the program and the return on its investment. </w:t>
      </w:r>
      <w:r w:rsidR="00EA500A">
        <w:t xml:space="preserve"> </w:t>
      </w:r>
      <w:r w:rsidR="0031600F">
        <w:t>In addition</w:t>
      </w:r>
      <w:r w:rsidR="00EA500A">
        <w:t>,</w:t>
      </w:r>
      <w:r w:rsidR="00896A32">
        <w:t xml:space="preserve"> the information is necessary for program managers to direct </w:t>
      </w:r>
      <w:r w:rsidR="00EA500A">
        <w:t xml:space="preserve">developmental </w:t>
      </w:r>
      <w:r w:rsidR="00896A32">
        <w:t>assistance to the most appropriate small business concerns and to ensure the program meets the Congressionally-mandated goal of enhancing the defense industrial base.</w:t>
      </w:r>
    </w:p>
    <w:p w:rsidR="005E0A0F" w:rsidRDefault="00AC5BD4" w:rsidP="00AC5BD4">
      <w:pPr>
        <w:pStyle w:val="NormalWeb"/>
        <w:tabs>
          <w:tab w:val="left" w:pos="360"/>
          <w:tab w:val="left" w:pos="720"/>
          <w:tab w:val="left" w:pos="1080"/>
          <w:tab w:val="left" w:pos="1440"/>
        </w:tabs>
        <w:spacing w:line="288" w:lineRule="atLeast"/>
      </w:pPr>
      <w:r>
        <w:tab/>
      </w:r>
      <w:r w:rsidR="005E0A0F">
        <w:t>2.</w:t>
      </w:r>
      <w:r>
        <w:tab/>
      </w:r>
      <w:r w:rsidR="005E0A0F">
        <w:rPr>
          <w:u w:val="single"/>
        </w:rPr>
        <w:t>Use of the Information</w:t>
      </w:r>
    </w:p>
    <w:p w:rsidR="0040306F" w:rsidRDefault="0040306F" w:rsidP="00AC5BD4">
      <w:pPr>
        <w:pStyle w:val="NormalWeb"/>
        <w:tabs>
          <w:tab w:val="left" w:pos="360"/>
          <w:tab w:val="left" w:pos="720"/>
          <w:tab w:val="left" w:pos="1080"/>
          <w:tab w:val="left" w:pos="1440"/>
        </w:tabs>
        <w:spacing w:line="288" w:lineRule="atLeast"/>
      </w:pPr>
      <w:r>
        <w:tab/>
      </w:r>
      <w:r>
        <w:tab/>
        <w:t xml:space="preserve">DoD has used and will use the information to </w:t>
      </w:r>
      <w:r w:rsidR="00EA500A" w:rsidRPr="00EA500A">
        <w:t xml:space="preserve">ensure that participants are fulfilling their contractual obligations </w:t>
      </w:r>
      <w:r w:rsidR="00EA500A">
        <w:t>and to</w:t>
      </w:r>
      <w:r w:rsidR="00EA500A" w:rsidRPr="00EA500A">
        <w:t xml:space="preserve"> </w:t>
      </w:r>
      <w:r>
        <w:t>assess whether the objectives of the DoD Pilot Mentor-</w:t>
      </w:r>
      <w:r w:rsidR="00886A3A">
        <w:t>Protégé</w:t>
      </w:r>
      <w:r>
        <w:t xml:space="preserve"> Program </w:t>
      </w:r>
      <w:r w:rsidR="00EA500A">
        <w:t>are being</w:t>
      </w:r>
      <w:r>
        <w:t xml:space="preserve"> attained.  DoD also has used and will use the information as source data for several reports to Congress required by </w:t>
      </w:r>
      <w:r w:rsidR="00B9647F">
        <w:t>s</w:t>
      </w:r>
      <w:r w:rsidR="00EA500A">
        <w:t>ection 811(d) of Pub. L. 106-65.</w:t>
      </w:r>
      <w:r w:rsidR="002A04D8">
        <w:t xml:space="preserve"> </w:t>
      </w:r>
    </w:p>
    <w:p w:rsidR="005E0A0F" w:rsidRDefault="0034481D" w:rsidP="00AC5BD4">
      <w:pPr>
        <w:pStyle w:val="NormalWeb"/>
        <w:tabs>
          <w:tab w:val="left" w:pos="360"/>
          <w:tab w:val="left" w:pos="720"/>
          <w:tab w:val="left" w:pos="1080"/>
          <w:tab w:val="left" w:pos="1440"/>
        </w:tabs>
        <w:spacing w:line="288" w:lineRule="atLeast"/>
      </w:pPr>
      <w:r>
        <w:tab/>
      </w:r>
      <w:r w:rsidR="005E0A0F">
        <w:t>3.</w:t>
      </w:r>
      <w:r w:rsidR="00AC5BD4">
        <w:tab/>
      </w:r>
      <w:r w:rsidR="005E0A0F">
        <w:rPr>
          <w:u w:val="single"/>
        </w:rPr>
        <w:t>Use of Information Technology</w:t>
      </w:r>
    </w:p>
    <w:p w:rsidR="0040306F" w:rsidRDefault="0040306F" w:rsidP="00AC5BD4">
      <w:pPr>
        <w:pStyle w:val="NormalWeb"/>
        <w:tabs>
          <w:tab w:val="left" w:pos="360"/>
          <w:tab w:val="left" w:pos="720"/>
          <w:tab w:val="left" w:pos="1080"/>
          <w:tab w:val="left" w:pos="1440"/>
        </w:tabs>
        <w:spacing w:line="288" w:lineRule="atLeast"/>
      </w:pPr>
      <w:r>
        <w:tab/>
      </w:r>
      <w:r>
        <w:tab/>
      </w:r>
      <w:r w:rsidR="00DD5815" w:rsidRPr="00DD5815">
        <w:t>Use of technological collection techniques would not reduce the burden of providing this information because standardized or repetitive data is not involved.  However, Program participants may submit the reports in formats that are compatible with their automated systems.  All reports (100%) are submitted electronically.</w:t>
      </w:r>
    </w:p>
    <w:p w:rsidR="005E0A0F" w:rsidRDefault="00AC5BD4" w:rsidP="00AC5BD4">
      <w:pPr>
        <w:pStyle w:val="NormalWeb"/>
        <w:tabs>
          <w:tab w:val="left" w:pos="360"/>
          <w:tab w:val="left" w:pos="720"/>
          <w:tab w:val="left" w:pos="1080"/>
          <w:tab w:val="left" w:pos="1440"/>
        </w:tabs>
        <w:spacing w:line="288" w:lineRule="atLeast"/>
      </w:pPr>
      <w:r>
        <w:lastRenderedPageBreak/>
        <w:tab/>
      </w:r>
      <w:r w:rsidR="005E0A0F">
        <w:t>4.</w:t>
      </w:r>
      <w:r>
        <w:tab/>
      </w:r>
      <w:r w:rsidR="005E0A0F">
        <w:rPr>
          <w:u w:val="single"/>
        </w:rPr>
        <w:t>Non-duplication</w:t>
      </w:r>
    </w:p>
    <w:p w:rsidR="009E3C6A" w:rsidRDefault="009E3C6A" w:rsidP="00AC5BD4">
      <w:pPr>
        <w:pStyle w:val="NormalWeb"/>
        <w:tabs>
          <w:tab w:val="left" w:pos="360"/>
          <w:tab w:val="left" w:pos="720"/>
          <w:tab w:val="left" w:pos="1080"/>
          <w:tab w:val="left" w:pos="1440"/>
        </w:tabs>
        <w:spacing w:line="288" w:lineRule="atLeast"/>
      </w:pPr>
      <w:r>
        <w:tab/>
      </w:r>
      <w:r>
        <w:tab/>
      </w:r>
      <w:r w:rsidR="002269BB">
        <w:t>The DoD Pilot Mentor-</w:t>
      </w:r>
      <w:r w:rsidR="00886A3A">
        <w:t>Protégé</w:t>
      </w:r>
      <w:r w:rsidR="002269BB">
        <w:t xml:space="preserve"> Program is unique to DoD; similar data collections from other Government sources or agencies do not exist.  As a matter of policy, DoD reviews the Federal Acquisition Regulation (FAR) part 19, Small Business Programs, to determine if adequate language already exists.  The language in DFARS Appendix I applies solely to DoD and is not considered duplicative of the language in FAR part 19.</w:t>
      </w:r>
    </w:p>
    <w:p w:rsidR="005E0A0F" w:rsidRDefault="00AC5BD4" w:rsidP="00AC5BD4">
      <w:pPr>
        <w:pStyle w:val="NormalWeb"/>
        <w:tabs>
          <w:tab w:val="left" w:pos="360"/>
          <w:tab w:val="left" w:pos="720"/>
          <w:tab w:val="left" w:pos="1080"/>
          <w:tab w:val="left" w:pos="1440"/>
        </w:tabs>
        <w:spacing w:line="288" w:lineRule="atLeast"/>
      </w:pPr>
      <w:bookmarkStart w:id="3" w:name="cp440"/>
      <w:r>
        <w:tab/>
      </w:r>
      <w:r w:rsidR="005E0A0F">
        <w:t>5.</w:t>
      </w:r>
      <w:r>
        <w:tab/>
      </w:r>
      <w:r w:rsidR="005E0A0F">
        <w:rPr>
          <w:u w:val="single"/>
        </w:rPr>
        <w:t>Burden on Small Business</w:t>
      </w:r>
    </w:p>
    <w:p w:rsidR="00E04776" w:rsidRDefault="00E04776" w:rsidP="00AC5BD4">
      <w:pPr>
        <w:pStyle w:val="NormalWeb"/>
        <w:tabs>
          <w:tab w:val="left" w:pos="360"/>
          <w:tab w:val="left" w:pos="720"/>
          <w:tab w:val="left" w:pos="1080"/>
          <w:tab w:val="left" w:pos="1440"/>
        </w:tabs>
        <w:spacing w:line="288" w:lineRule="atLeast"/>
      </w:pPr>
      <w:bookmarkStart w:id="4" w:name="cp441"/>
      <w:bookmarkEnd w:id="3"/>
      <w:r>
        <w:tab/>
      </w:r>
      <w:r>
        <w:tab/>
        <w:t>The collection is not expected to have a significant impact on a substantial number of small businesses.  The</w:t>
      </w:r>
      <w:r w:rsidR="00101CC6">
        <w:t>re are separate information collection requirements for protégés, who are small businesses, and for mentors, who are usually large businesses.</w:t>
      </w:r>
      <w:r>
        <w:t xml:space="preserve"> </w:t>
      </w:r>
      <w:r w:rsidR="00101CC6">
        <w:t xml:space="preserve">  The protégé is required to report annually, whereas the mentor is required to report twice as often.</w:t>
      </w:r>
      <w:r w:rsidR="00812C7F">
        <w:t xml:space="preserve">  The protégé is only required to provide the minimum amount of information that will meet the statutory requirements</w:t>
      </w:r>
      <w:r w:rsidR="00101CC6">
        <w:t>, and those requirements are much less for protégés than for mentors</w:t>
      </w:r>
      <w:r w:rsidR="00812C7F">
        <w:t>.</w:t>
      </w:r>
      <w:r>
        <w:t xml:space="preserve">  The</w:t>
      </w:r>
      <w:r w:rsidR="00812C7F">
        <w:t>refore, the</w:t>
      </w:r>
      <w:r>
        <w:t xml:space="preserve"> burden applied to small business is the minimum consistent with applicable laws, Executive Orders, regulations, and prudent business practices.</w:t>
      </w:r>
    </w:p>
    <w:bookmarkEnd w:id="4"/>
    <w:p w:rsidR="005E0A0F" w:rsidRDefault="00AC5BD4" w:rsidP="00AC5BD4">
      <w:pPr>
        <w:pStyle w:val="NormalWeb"/>
        <w:tabs>
          <w:tab w:val="left" w:pos="360"/>
          <w:tab w:val="left" w:pos="720"/>
          <w:tab w:val="left" w:pos="1080"/>
          <w:tab w:val="left" w:pos="1440"/>
        </w:tabs>
        <w:spacing w:line="288" w:lineRule="atLeast"/>
      </w:pPr>
      <w:r>
        <w:tab/>
      </w:r>
      <w:r w:rsidR="005E0A0F">
        <w:t>6.</w:t>
      </w:r>
      <w:r>
        <w:tab/>
      </w:r>
      <w:r w:rsidR="005E0A0F">
        <w:rPr>
          <w:u w:val="single"/>
        </w:rPr>
        <w:t>Less Frequent Collection</w:t>
      </w:r>
    </w:p>
    <w:p w:rsidR="008C1DFE" w:rsidRDefault="008C1DFE" w:rsidP="00AC5BD4">
      <w:pPr>
        <w:pStyle w:val="NormalWeb"/>
        <w:tabs>
          <w:tab w:val="left" w:pos="360"/>
          <w:tab w:val="left" w:pos="720"/>
          <w:tab w:val="left" w:pos="1080"/>
          <w:tab w:val="left" w:pos="1440"/>
        </w:tabs>
        <w:spacing w:line="288" w:lineRule="atLeast"/>
      </w:pPr>
      <w:bookmarkStart w:id="5" w:name="cp444"/>
      <w:r>
        <w:tab/>
      </w:r>
      <w:r>
        <w:tab/>
      </w:r>
      <w:r w:rsidR="00EA500A">
        <w:t>If the information was collected less frequently, DoD would not be able to fulfill its responsibility of ensuring that participants we</w:t>
      </w:r>
      <w:r w:rsidR="00EA500A" w:rsidRPr="00EA500A">
        <w:t>re fulfilling their contractual obligations</w:t>
      </w:r>
      <w:r w:rsidR="00EA500A">
        <w:t xml:space="preserve"> and that the </w:t>
      </w:r>
      <w:r w:rsidR="00B9647F">
        <w:t>G</w:t>
      </w:r>
      <w:r w:rsidR="00EA500A">
        <w:t xml:space="preserve">overnment was receiving value for the benefits it was providing.  DoD would also be unable to provide the reports required by </w:t>
      </w:r>
      <w:r w:rsidR="00B9647F">
        <w:t>s</w:t>
      </w:r>
      <w:r w:rsidR="00EA500A">
        <w:t>ection 811(d) of Pub. L. 106-65.</w:t>
      </w:r>
    </w:p>
    <w:p w:rsidR="005E0A0F" w:rsidRDefault="00AC5BD4" w:rsidP="00AC5BD4">
      <w:pPr>
        <w:pStyle w:val="NormalWeb"/>
        <w:tabs>
          <w:tab w:val="left" w:pos="360"/>
          <w:tab w:val="left" w:pos="720"/>
          <w:tab w:val="left" w:pos="1080"/>
          <w:tab w:val="left" w:pos="1440"/>
        </w:tabs>
        <w:spacing w:line="288" w:lineRule="atLeast"/>
      </w:pPr>
      <w:r>
        <w:tab/>
      </w:r>
      <w:r w:rsidR="005E0A0F">
        <w:t>7.</w:t>
      </w:r>
      <w:r>
        <w:tab/>
      </w:r>
      <w:r w:rsidR="005E0A0F">
        <w:rPr>
          <w:u w:val="single"/>
        </w:rPr>
        <w:t>Paperwork Reduction Act Guidelines</w:t>
      </w:r>
    </w:p>
    <w:p w:rsidR="008C1DFE" w:rsidRDefault="008C1DFE" w:rsidP="00AC5BD4">
      <w:pPr>
        <w:pStyle w:val="NormalWeb"/>
        <w:tabs>
          <w:tab w:val="left" w:pos="360"/>
          <w:tab w:val="left" w:pos="720"/>
          <w:tab w:val="left" w:pos="1080"/>
          <w:tab w:val="left" w:pos="1440"/>
        </w:tabs>
        <w:spacing w:line="288" w:lineRule="atLeast"/>
      </w:pPr>
      <w:bookmarkStart w:id="6" w:name="cp446"/>
      <w:bookmarkEnd w:id="5"/>
      <w:r>
        <w:tab/>
      </w:r>
      <w:r>
        <w:tab/>
        <w:t>There are no special circumstances for collection.  Collection of this information is consistent with the guidelines at 5 CFR 1320.5(d)(2).</w:t>
      </w:r>
    </w:p>
    <w:p w:rsidR="005E0A0F" w:rsidRDefault="00AC5BD4" w:rsidP="00AC5BD4">
      <w:pPr>
        <w:pStyle w:val="NormalWeb"/>
        <w:tabs>
          <w:tab w:val="left" w:pos="360"/>
          <w:tab w:val="left" w:pos="720"/>
          <w:tab w:val="left" w:pos="1080"/>
          <w:tab w:val="left" w:pos="1440"/>
        </w:tabs>
        <w:spacing w:line="288" w:lineRule="atLeast"/>
      </w:pPr>
      <w:r>
        <w:tab/>
      </w:r>
      <w:r w:rsidR="005E0A0F">
        <w:t>8.</w:t>
      </w:r>
      <w:r>
        <w:tab/>
      </w:r>
      <w:r w:rsidR="005E0A0F">
        <w:rPr>
          <w:u w:val="single"/>
        </w:rPr>
        <w:t>Consultation and Public Comments</w:t>
      </w:r>
    </w:p>
    <w:p w:rsidR="001063EA" w:rsidRDefault="00B9647F" w:rsidP="00FB3212">
      <w:pPr>
        <w:pStyle w:val="NormalWeb"/>
        <w:tabs>
          <w:tab w:val="left" w:pos="360"/>
          <w:tab w:val="left" w:pos="720"/>
          <w:tab w:val="left" w:pos="1080"/>
          <w:tab w:val="left" w:pos="1440"/>
        </w:tabs>
        <w:spacing w:line="288" w:lineRule="atLeast"/>
      </w:pPr>
      <w:bookmarkStart w:id="7" w:name="cp447"/>
      <w:bookmarkEnd w:id="6"/>
      <w:r>
        <w:tab/>
      </w:r>
      <w:r>
        <w:tab/>
        <w:t xml:space="preserve">a.  </w:t>
      </w:r>
      <w:r w:rsidR="002A04D8" w:rsidRPr="002A04D8">
        <w:t xml:space="preserve">Public comments were solicited in the </w:t>
      </w:r>
      <w:r w:rsidR="002A04D8" w:rsidRPr="007919A2">
        <w:rPr>
          <w:i/>
        </w:rPr>
        <w:t>Federal Register</w:t>
      </w:r>
      <w:r w:rsidR="002A04D8" w:rsidRPr="002A04D8">
        <w:t xml:space="preserve"> on June 21, 2016 (</w:t>
      </w:r>
      <w:hyperlink r:id="rId9" w:history="1">
        <w:r w:rsidR="00EE494C">
          <w:rPr>
            <w:rStyle w:val="Hyperlink"/>
          </w:rPr>
          <w:t>81 FR 40289</w:t>
        </w:r>
      </w:hyperlink>
      <w:r w:rsidR="002A04D8" w:rsidRPr="002A04D8">
        <w:t>), as required by 5 CFR 1320.8(d).  No comments were received in response to this notice.</w:t>
      </w:r>
      <w:r w:rsidR="00B72A3B">
        <w:t xml:space="preserve">  </w:t>
      </w:r>
    </w:p>
    <w:p w:rsidR="00EE4903" w:rsidRDefault="008C1DFE" w:rsidP="00FB3212">
      <w:pPr>
        <w:pStyle w:val="NormalWeb"/>
        <w:tabs>
          <w:tab w:val="left" w:pos="360"/>
          <w:tab w:val="left" w:pos="720"/>
          <w:tab w:val="left" w:pos="1080"/>
          <w:tab w:val="left" w:pos="1440"/>
        </w:tabs>
        <w:spacing w:line="288" w:lineRule="atLeast"/>
      </w:pPr>
      <w:r>
        <w:tab/>
      </w:r>
      <w:r>
        <w:tab/>
      </w:r>
      <w:r w:rsidR="00B9647F">
        <w:t xml:space="preserve">b.  </w:t>
      </w:r>
      <w:r w:rsidR="00EA500A">
        <w:t>DoD</w:t>
      </w:r>
      <w:r w:rsidR="00EE4903">
        <w:t xml:space="preserve"> is constantly in communication with Congress to ensure it is collecting the information Congress needs to make an informed decision regarding the </w:t>
      </w:r>
      <w:r w:rsidR="00EE4903" w:rsidRPr="00EE4903">
        <w:t>impact of the program and the return on its investment</w:t>
      </w:r>
      <w:r w:rsidR="00EE4903">
        <w:t>.  Since the information collection requirement is being driven by Congress, its oversight needs are the principal basis used to determine collection elements, procedures, etc.</w:t>
      </w:r>
    </w:p>
    <w:p w:rsidR="00EE4903" w:rsidRDefault="00EE4903" w:rsidP="00FB3212">
      <w:pPr>
        <w:pStyle w:val="NormalWeb"/>
        <w:tabs>
          <w:tab w:val="left" w:pos="360"/>
          <w:tab w:val="left" w:pos="720"/>
          <w:tab w:val="left" w:pos="1080"/>
          <w:tab w:val="left" w:pos="1440"/>
        </w:tabs>
        <w:spacing w:line="288" w:lineRule="atLeast"/>
      </w:pPr>
      <w:r>
        <w:tab/>
      </w:r>
      <w:r>
        <w:tab/>
        <w:t xml:space="preserve">The Director of the Office of Small Business Program last testified before the House Small Business Committee </w:t>
      </w:r>
      <w:r w:rsidR="00260C22">
        <w:t xml:space="preserve">regarding the Mentor-Protégé Program </w:t>
      </w:r>
      <w:r>
        <w:t>on October 27, 2015.</w:t>
      </w:r>
      <w:r w:rsidR="00260C22">
        <w:t xml:space="preserve">  Since </w:t>
      </w:r>
      <w:r w:rsidR="00260C22">
        <w:lastRenderedPageBreak/>
        <w:t>that hearing, there have been a number of informal conversations and information requests from various staff members supporting the Small Business and Armed Services Committees.</w:t>
      </w:r>
    </w:p>
    <w:p w:rsidR="008C1DFE" w:rsidRDefault="00EE4903" w:rsidP="00FB3212">
      <w:pPr>
        <w:pStyle w:val="NormalWeb"/>
        <w:tabs>
          <w:tab w:val="left" w:pos="360"/>
          <w:tab w:val="left" w:pos="720"/>
          <w:tab w:val="left" w:pos="1080"/>
          <w:tab w:val="left" w:pos="1440"/>
        </w:tabs>
        <w:spacing w:line="288" w:lineRule="atLeast"/>
      </w:pPr>
      <w:r>
        <w:tab/>
      </w:r>
      <w:r>
        <w:tab/>
        <w:t>Respondents are assumed to be in constant communication with Congress.  However, DOD also consults with all program participants on a regular and periodic basis – forwarding their comments regarding these information collection requirements to Congress as appropriate.  Ultimately, Congress decides how much weight to give this feedback when it sets the program’s reporting requirements in the statutes it adopts.</w:t>
      </w:r>
    </w:p>
    <w:p w:rsidR="002A04D8" w:rsidRDefault="002A04D8" w:rsidP="002A04D8">
      <w:pPr>
        <w:pStyle w:val="NormalWeb"/>
        <w:tabs>
          <w:tab w:val="left" w:pos="360"/>
          <w:tab w:val="left" w:pos="720"/>
          <w:tab w:val="left" w:pos="1080"/>
          <w:tab w:val="left" w:pos="1440"/>
        </w:tabs>
        <w:spacing w:line="288" w:lineRule="atLeast"/>
      </w:pPr>
      <w:r>
        <w:tab/>
      </w:r>
      <w:r>
        <w:tab/>
        <w:t xml:space="preserve">c.  </w:t>
      </w:r>
      <w:r w:rsidRPr="007629F1">
        <w:t xml:space="preserve">A notice of submission to OMB for clearance of this information collection was published in the </w:t>
      </w:r>
      <w:r w:rsidRPr="007629F1">
        <w:rPr>
          <w:i/>
        </w:rPr>
        <w:t>Federal Register</w:t>
      </w:r>
      <w:r w:rsidRPr="007629F1">
        <w:t xml:space="preserve"> on </w:t>
      </w:r>
      <w:r>
        <w:t>August</w:t>
      </w:r>
      <w:r w:rsidRPr="007629F1">
        <w:t xml:space="preserve"> 29, 2016 (</w:t>
      </w:r>
      <w:hyperlink r:id="rId10" w:history="1">
        <w:r w:rsidR="003E6974" w:rsidRPr="003E6974">
          <w:rPr>
            <w:rStyle w:val="Hyperlink"/>
          </w:rPr>
          <w:t>81 FR 59201</w:t>
        </w:r>
      </w:hyperlink>
      <w:r w:rsidRPr="007629F1">
        <w:t>).</w:t>
      </w:r>
    </w:p>
    <w:p w:rsidR="001063EA" w:rsidRPr="001063EA" w:rsidRDefault="001063EA" w:rsidP="001063EA">
      <w:pPr>
        <w:pStyle w:val="NormalWeb"/>
        <w:tabs>
          <w:tab w:val="left" w:pos="360"/>
          <w:tab w:val="left" w:pos="720"/>
          <w:tab w:val="left" w:pos="1080"/>
          <w:tab w:val="left" w:pos="1440"/>
        </w:tabs>
        <w:spacing w:line="288" w:lineRule="atLeast"/>
      </w:pPr>
      <w:r>
        <w:tab/>
      </w:r>
      <w:r>
        <w:tab/>
        <w:t xml:space="preserve">d.  </w:t>
      </w:r>
      <w:r w:rsidRPr="001063EA">
        <w:t xml:space="preserve">Due to an administrative error, the electronic renewal package was not processed timely; therefore, a second </w:t>
      </w:r>
      <w:r>
        <w:t>3</w:t>
      </w:r>
      <w:r w:rsidRPr="001063EA">
        <w:t xml:space="preserve">0-day notice to reinstate the information collection was published in the </w:t>
      </w:r>
      <w:r w:rsidRPr="001063EA">
        <w:rPr>
          <w:i/>
        </w:rPr>
        <w:t>Federal Register</w:t>
      </w:r>
      <w:r w:rsidRPr="001063EA">
        <w:t xml:space="preserve"> on </w:t>
      </w:r>
      <w:r w:rsidR="00CA62A5">
        <w:t>December 12</w:t>
      </w:r>
      <w:r w:rsidRPr="001063EA">
        <w:t>, 2017 (</w:t>
      </w:r>
      <w:hyperlink r:id="rId11" w:history="1">
        <w:r w:rsidR="00CA62A5" w:rsidRPr="00CA62A5">
          <w:rPr>
            <w:rStyle w:val="Hyperlink"/>
          </w:rPr>
          <w:t>82</w:t>
        </w:r>
        <w:r w:rsidRPr="00CA62A5">
          <w:rPr>
            <w:rStyle w:val="Hyperlink"/>
          </w:rPr>
          <w:t xml:space="preserve"> FR </w:t>
        </w:r>
        <w:r w:rsidR="00CA62A5" w:rsidRPr="00CA62A5">
          <w:rPr>
            <w:rStyle w:val="Hyperlink"/>
          </w:rPr>
          <w:t>58381</w:t>
        </w:r>
      </w:hyperlink>
      <w:r w:rsidRPr="001063EA">
        <w:t>).</w:t>
      </w:r>
    </w:p>
    <w:p w:rsidR="005E0A0F" w:rsidRDefault="00AC5BD4" w:rsidP="00FB3212">
      <w:pPr>
        <w:pStyle w:val="NormalWeb"/>
        <w:tabs>
          <w:tab w:val="left" w:pos="360"/>
          <w:tab w:val="left" w:pos="720"/>
          <w:tab w:val="left" w:pos="1080"/>
          <w:tab w:val="left" w:pos="1440"/>
        </w:tabs>
        <w:spacing w:line="288" w:lineRule="atLeast"/>
      </w:pPr>
      <w:bookmarkStart w:id="8" w:name="cp449"/>
      <w:bookmarkEnd w:id="7"/>
      <w:r>
        <w:tab/>
      </w:r>
      <w:r w:rsidR="005E0A0F">
        <w:t>9.</w:t>
      </w:r>
      <w:r w:rsidR="00424A42">
        <w:t xml:space="preserve"> </w:t>
      </w:r>
      <w:r w:rsidR="005E0A0F">
        <w:t xml:space="preserve"> </w:t>
      </w:r>
      <w:r w:rsidR="005E0A0F">
        <w:rPr>
          <w:u w:val="single"/>
        </w:rPr>
        <w:t>Gifts or Payment</w:t>
      </w:r>
    </w:p>
    <w:p w:rsidR="008C1DFE" w:rsidRDefault="008C1DFE" w:rsidP="00AC5BD4">
      <w:pPr>
        <w:pStyle w:val="NormalWeb"/>
        <w:tabs>
          <w:tab w:val="left" w:pos="360"/>
          <w:tab w:val="left" w:pos="720"/>
          <w:tab w:val="left" w:pos="1080"/>
          <w:tab w:val="left" w:pos="1440"/>
        </w:tabs>
        <w:spacing w:line="288" w:lineRule="atLeast"/>
      </w:pPr>
      <w:bookmarkStart w:id="9" w:name="cp450"/>
      <w:bookmarkEnd w:id="8"/>
      <w:r>
        <w:tab/>
      </w:r>
      <w:r>
        <w:tab/>
        <w:t>No payment or gift will be provided to respondents, other than remuneration of contractors under their contracts.</w:t>
      </w:r>
    </w:p>
    <w:bookmarkEnd w:id="9"/>
    <w:p w:rsidR="005E0A0F" w:rsidRDefault="00AC5BD4" w:rsidP="00AC5BD4">
      <w:pPr>
        <w:pStyle w:val="NormalWeb"/>
        <w:tabs>
          <w:tab w:val="left" w:pos="360"/>
          <w:tab w:val="left" w:pos="720"/>
          <w:tab w:val="left" w:pos="1080"/>
          <w:tab w:val="left" w:pos="1440"/>
        </w:tabs>
        <w:spacing w:line="288" w:lineRule="atLeast"/>
      </w:pPr>
      <w:r>
        <w:tab/>
      </w:r>
      <w:r w:rsidR="005E0A0F">
        <w:t>10.</w:t>
      </w:r>
      <w:r w:rsidR="00424A42">
        <w:t xml:space="preserve"> </w:t>
      </w:r>
      <w:r w:rsidR="005E0A0F">
        <w:t xml:space="preserve"> </w:t>
      </w:r>
      <w:r w:rsidR="005E0A0F">
        <w:rPr>
          <w:u w:val="single"/>
        </w:rPr>
        <w:t>Confidentiality</w:t>
      </w:r>
    </w:p>
    <w:p w:rsidR="00084761" w:rsidRDefault="00084761" w:rsidP="00260C22">
      <w:pPr>
        <w:pStyle w:val="NormalWeb"/>
        <w:tabs>
          <w:tab w:val="left" w:pos="360"/>
          <w:tab w:val="left" w:pos="720"/>
          <w:tab w:val="left" w:pos="1080"/>
          <w:tab w:val="left" w:pos="1440"/>
        </w:tabs>
        <w:spacing w:line="288" w:lineRule="atLeast"/>
      </w:pPr>
      <w:r>
        <w:tab/>
      </w:r>
      <w:r>
        <w:tab/>
        <w:t>This information is disclosed only to the extent consistent with prudent business practices, current regulations, and statutory requirements.</w:t>
      </w:r>
      <w:r w:rsidR="00260C22">
        <w:t xml:space="preserve">  DoD asserts that information supplied by the program’s participants falls under Exemption 4 of the Freedom of Information Act as “trade secrets and commercial or financial information obtained from a person [that is] privileged or confidential.”</w:t>
      </w:r>
    </w:p>
    <w:p w:rsidR="005E0A0F" w:rsidRDefault="00AC5BD4" w:rsidP="00FB3212">
      <w:pPr>
        <w:pStyle w:val="NormalWeb"/>
        <w:tabs>
          <w:tab w:val="left" w:pos="360"/>
          <w:tab w:val="left" w:pos="720"/>
          <w:tab w:val="left" w:pos="1080"/>
          <w:tab w:val="left" w:pos="1440"/>
        </w:tabs>
        <w:spacing w:line="288" w:lineRule="atLeast"/>
      </w:pPr>
      <w:r>
        <w:tab/>
      </w:r>
      <w:r w:rsidR="005E0A0F">
        <w:t>11.</w:t>
      </w:r>
      <w:r w:rsidR="00424A42">
        <w:t xml:space="preserve"> </w:t>
      </w:r>
      <w:r w:rsidR="005E0A0F">
        <w:t xml:space="preserve"> </w:t>
      </w:r>
      <w:r w:rsidR="005E0A0F">
        <w:rPr>
          <w:u w:val="single"/>
        </w:rPr>
        <w:t>Sensitive Questions</w:t>
      </w:r>
    </w:p>
    <w:p w:rsidR="00084761" w:rsidRDefault="00084761" w:rsidP="00AC5BD4">
      <w:pPr>
        <w:pStyle w:val="NormalWeb"/>
        <w:tabs>
          <w:tab w:val="left" w:pos="360"/>
          <w:tab w:val="left" w:pos="720"/>
          <w:tab w:val="left" w:pos="1080"/>
          <w:tab w:val="left" w:pos="1440"/>
        </w:tabs>
        <w:spacing w:line="288" w:lineRule="atLeast"/>
      </w:pPr>
      <w:bookmarkStart w:id="10" w:name="cp456"/>
      <w:r>
        <w:tab/>
      </w:r>
      <w:r>
        <w:tab/>
        <w:t>No sensitive questions are involved.</w:t>
      </w:r>
    </w:p>
    <w:p w:rsidR="005E0A0F" w:rsidRDefault="00AC5BD4" w:rsidP="00AC5BD4">
      <w:pPr>
        <w:pStyle w:val="NormalWeb"/>
        <w:tabs>
          <w:tab w:val="left" w:pos="360"/>
          <w:tab w:val="left" w:pos="720"/>
          <w:tab w:val="left" w:pos="1080"/>
          <w:tab w:val="left" w:pos="1440"/>
        </w:tabs>
        <w:spacing w:line="288" w:lineRule="atLeast"/>
      </w:pPr>
      <w:r>
        <w:tab/>
      </w:r>
      <w:r w:rsidR="005E0A0F">
        <w:t>12.</w:t>
      </w:r>
      <w:r w:rsidR="00424A42">
        <w:t xml:space="preserve"> </w:t>
      </w:r>
      <w:r w:rsidR="005E0A0F">
        <w:t xml:space="preserve"> </w:t>
      </w:r>
      <w:r w:rsidR="005E0A0F">
        <w:rPr>
          <w:u w:val="single"/>
        </w:rPr>
        <w:t>Respondent Burden, and its Labor Costs</w:t>
      </w:r>
    </w:p>
    <w:p w:rsidR="003002A0" w:rsidRDefault="003C26F7" w:rsidP="00703CCA">
      <w:pPr>
        <w:pStyle w:val="NormalWeb"/>
        <w:tabs>
          <w:tab w:val="left" w:pos="360"/>
          <w:tab w:val="left" w:pos="720"/>
          <w:tab w:val="left" w:pos="1080"/>
          <w:tab w:val="left" w:pos="1440"/>
        </w:tabs>
        <w:spacing w:line="288" w:lineRule="atLeast"/>
      </w:pPr>
      <w:bookmarkStart w:id="11" w:name="cp457"/>
      <w:bookmarkEnd w:id="10"/>
      <w:r>
        <w:tab/>
      </w:r>
      <w:r>
        <w:tab/>
      </w:r>
      <w:r>
        <w:tab/>
      </w:r>
      <w:r w:rsidR="005E0A0F">
        <w:rPr>
          <w:u w:val="single"/>
        </w:rPr>
        <w:t>Estimation of Respondent Burden</w:t>
      </w:r>
    </w:p>
    <w:p w:rsidR="00F2135C" w:rsidRDefault="00F2135C" w:rsidP="00FB3212">
      <w:pPr>
        <w:pStyle w:val="NormalWeb"/>
        <w:tabs>
          <w:tab w:val="left" w:pos="360"/>
          <w:tab w:val="left" w:pos="720"/>
          <w:tab w:val="left" w:pos="1080"/>
          <w:tab w:val="left" w:pos="1440"/>
        </w:tabs>
        <w:spacing w:line="288" w:lineRule="atLeast"/>
      </w:pPr>
      <w:r>
        <w:tab/>
      </w:r>
      <w:r>
        <w:tab/>
      </w:r>
      <w:r>
        <w:tab/>
        <w:t>The estimate of public burden is based on the number of mentor firms (</w:t>
      </w:r>
      <w:r w:rsidR="00A03857">
        <w:t>42</w:t>
      </w:r>
      <w:r>
        <w:t xml:space="preserve">), plus the number of </w:t>
      </w:r>
      <w:r w:rsidR="00886A3A">
        <w:t>protégé</w:t>
      </w:r>
      <w:r>
        <w:t xml:space="preserve"> firms (</w:t>
      </w:r>
      <w:r w:rsidR="00A03857">
        <w:t>80</w:t>
      </w:r>
      <w:r>
        <w:t xml:space="preserve">) participating in the Program as of February </w:t>
      </w:r>
      <w:r w:rsidR="00886A3A">
        <w:t>29</w:t>
      </w:r>
      <w:r>
        <w:t>, 2016.  Data was provided by the Mentor-</w:t>
      </w:r>
      <w:r w:rsidR="00886A3A">
        <w:t>Protégé</w:t>
      </w:r>
      <w:r>
        <w:t xml:space="preserve"> Program Coordinator.  The hours per response and per record keeper are the same as they were in the last request for clearance.  The </w:t>
      </w:r>
      <w:r w:rsidR="00357200">
        <w:t xml:space="preserve">number of </w:t>
      </w:r>
      <w:r>
        <w:t>response</w:t>
      </w:r>
      <w:r w:rsidR="00357200">
        <w:t>s</w:t>
      </w:r>
      <w:r>
        <w:t xml:space="preserve"> per respondent is a weighted average.  Mentor firms report twice a year on each </w:t>
      </w:r>
      <w:r w:rsidR="00886A3A">
        <w:t>protégé</w:t>
      </w:r>
      <w:r>
        <w:t xml:space="preserve"> firm, and </w:t>
      </w:r>
      <w:r w:rsidR="00886A3A">
        <w:t>protégé</w:t>
      </w:r>
      <w:r>
        <w:t xml:space="preserve"> firms report once a year.  Therefore, there are a total of </w:t>
      </w:r>
      <w:r w:rsidR="00A03857">
        <w:t xml:space="preserve">240 </w:t>
      </w:r>
      <w:r>
        <w:t>responses (</w:t>
      </w:r>
      <w:r w:rsidR="00A03857">
        <w:t xml:space="preserve">80 </w:t>
      </w:r>
      <w:r>
        <w:t xml:space="preserve">x 2 for mentor firms + </w:t>
      </w:r>
      <w:r w:rsidR="00A03857">
        <w:t xml:space="preserve">80 </w:t>
      </w:r>
      <w:r>
        <w:t>x</w:t>
      </w:r>
      <w:r w:rsidR="00703CCA">
        <w:t xml:space="preserve"> </w:t>
      </w:r>
      <w:r>
        <w:t xml:space="preserve">1 for </w:t>
      </w:r>
      <w:r w:rsidR="00886A3A">
        <w:t>protégé</w:t>
      </w:r>
      <w:r>
        <w:t xml:space="preserve"> firms = </w:t>
      </w:r>
      <w:r w:rsidR="00A03857">
        <w:t>240</w:t>
      </w:r>
      <w:r>
        <w:t xml:space="preserve">), or </w:t>
      </w:r>
      <w:r w:rsidR="00A03857">
        <w:t>1.97</w:t>
      </w:r>
      <w:r>
        <w:t xml:space="preserve"> responses per respondent.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6E7819" w:rsidTr="00746F33">
        <w:trPr>
          <w:trHeight w:val="386"/>
        </w:trPr>
        <w:tc>
          <w:tcPr>
            <w:tcW w:w="9270" w:type="dxa"/>
            <w:gridSpan w:val="2"/>
            <w:shd w:val="clear" w:color="auto" w:fill="auto"/>
            <w:vAlign w:val="center"/>
          </w:tcPr>
          <w:p w:rsidR="006E7819" w:rsidRDefault="00533827" w:rsidP="00797D86">
            <w:pPr>
              <w:pStyle w:val="NormalWeb"/>
              <w:spacing w:line="288" w:lineRule="atLeast"/>
              <w:jc w:val="center"/>
            </w:pPr>
            <w:r>
              <w:t xml:space="preserve">Estimation of Respondent </w:t>
            </w:r>
            <w:r w:rsidR="006E7819">
              <w:t>Burden Hours</w:t>
            </w:r>
            <w:r w:rsidR="00746F33">
              <w:t xml:space="preserve">: </w:t>
            </w:r>
            <w:r w:rsidR="00F2135C">
              <w:t>Appendix I, I-112</w:t>
            </w:r>
          </w:p>
        </w:tc>
      </w:tr>
      <w:tr w:rsidR="00533827" w:rsidTr="00746F33">
        <w:trPr>
          <w:trHeight w:val="386"/>
        </w:trPr>
        <w:tc>
          <w:tcPr>
            <w:tcW w:w="7020" w:type="dxa"/>
            <w:shd w:val="clear" w:color="auto" w:fill="auto"/>
            <w:vAlign w:val="center"/>
          </w:tcPr>
          <w:p w:rsidR="00533827" w:rsidRPr="0012026A" w:rsidRDefault="00533827" w:rsidP="00533827">
            <w:pPr>
              <w:tabs>
                <w:tab w:val="left" w:pos="360"/>
              </w:tabs>
              <w:rPr>
                <w:rFonts w:cs="Courier New"/>
                <w:color w:val="000000"/>
              </w:rPr>
            </w:pPr>
            <w:bookmarkStart w:id="12" w:name="cp458"/>
            <w:bookmarkEnd w:id="11"/>
            <w:r w:rsidRPr="0012026A">
              <w:rPr>
                <w:rFonts w:cs="Courier New"/>
                <w:color w:val="000000"/>
              </w:rPr>
              <w:t xml:space="preserve">Number of respondents </w:t>
            </w:r>
          </w:p>
        </w:tc>
        <w:tc>
          <w:tcPr>
            <w:tcW w:w="2250" w:type="dxa"/>
            <w:shd w:val="clear" w:color="auto" w:fill="auto"/>
            <w:vAlign w:val="center"/>
          </w:tcPr>
          <w:p w:rsidR="00533827" w:rsidRDefault="00A03857" w:rsidP="00533827">
            <w:pPr>
              <w:pStyle w:val="NormalWeb"/>
              <w:spacing w:before="0" w:beforeAutospacing="0" w:after="0" w:afterAutospacing="0"/>
              <w:jc w:val="right"/>
            </w:pPr>
            <w:r>
              <w:t>122</w:t>
            </w:r>
          </w:p>
        </w:tc>
      </w:tr>
      <w:tr w:rsidR="00533827" w:rsidTr="00746F33">
        <w:trPr>
          <w:trHeight w:val="422"/>
        </w:trPr>
        <w:tc>
          <w:tcPr>
            <w:tcW w:w="7020" w:type="dxa"/>
            <w:shd w:val="clear" w:color="auto" w:fill="auto"/>
            <w:vAlign w:val="center"/>
          </w:tcPr>
          <w:p w:rsidR="00533827" w:rsidRPr="0012026A" w:rsidRDefault="00533827" w:rsidP="00533827">
            <w:pPr>
              <w:tabs>
                <w:tab w:val="left" w:pos="360"/>
              </w:tabs>
              <w:rPr>
                <w:rFonts w:cs="Courier New"/>
                <w:color w:val="000000"/>
              </w:rPr>
            </w:pPr>
            <w:r w:rsidRPr="0012026A">
              <w:rPr>
                <w:rFonts w:cs="Courier New"/>
                <w:color w:val="000000"/>
              </w:rPr>
              <w:t xml:space="preserve">Responses per respondent </w:t>
            </w:r>
            <w:r w:rsidR="004E5935">
              <w:rPr>
                <w:rFonts w:cs="Courier New"/>
                <w:color w:val="000000"/>
              </w:rPr>
              <w:t>(approximately 2)</w:t>
            </w:r>
          </w:p>
        </w:tc>
        <w:tc>
          <w:tcPr>
            <w:tcW w:w="2250" w:type="dxa"/>
            <w:shd w:val="clear" w:color="auto" w:fill="auto"/>
            <w:vAlign w:val="center"/>
          </w:tcPr>
          <w:p w:rsidR="00533827" w:rsidRDefault="004E5935" w:rsidP="00533827">
            <w:pPr>
              <w:pStyle w:val="NormalWeb"/>
              <w:spacing w:before="0" w:beforeAutospacing="0" w:after="0" w:afterAutospacing="0"/>
              <w:contextualSpacing/>
              <w:jc w:val="right"/>
            </w:pPr>
            <w:r>
              <w:t>2</w:t>
            </w:r>
          </w:p>
        </w:tc>
      </w:tr>
      <w:tr w:rsidR="00533827" w:rsidTr="00746F33">
        <w:trPr>
          <w:trHeight w:val="431"/>
        </w:trPr>
        <w:tc>
          <w:tcPr>
            <w:tcW w:w="7020" w:type="dxa"/>
            <w:shd w:val="clear" w:color="auto" w:fill="auto"/>
            <w:vAlign w:val="center"/>
          </w:tcPr>
          <w:p w:rsidR="00533827" w:rsidRPr="0012026A" w:rsidRDefault="00533827" w:rsidP="00533827">
            <w:pPr>
              <w:tabs>
                <w:tab w:val="left" w:pos="36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533827" w:rsidRDefault="00A03857" w:rsidP="00533827">
            <w:pPr>
              <w:pStyle w:val="NormalWeb"/>
              <w:spacing w:before="0" w:beforeAutospacing="0" w:after="0" w:afterAutospacing="0"/>
              <w:contextualSpacing/>
              <w:jc w:val="right"/>
            </w:pPr>
            <w:r>
              <w:t>240</w:t>
            </w:r>
          </w:p>
        </w:tc>
      </w:tr>
      <w:tr w:rsidR="00533827" w:rsidTr="00746F33">
        <w:trPr>
          <w:trHeight w:val="440"/>
        </w:trPr>
        <w:tc>
          <w:tcPr>
            <w:tcW w:w="7020" w:type="dxa"/>
            <w:shd w:val="clear" w:color="auto" w:fill="auto"/>
            <w:vAlign w:val="center"/>
          </w:tcPr>
          <w:p w:rsidR="00533827" w:rsidRPr="0012026A" w:rsidRDefault="00533827" w:rsidP="00533827">
            <w:pPr>
              <w:tabs>
                <w:tab w:val="left" w:pos="36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533827" w:rsidRDefault="00F2135C" w:rsidP="00533827">
            <w:pPr>
              <w:pStyle w:val="NormalWeb"/>
              <w:spacing w:before="0" w:beforeAutospacing="0" w:after="0" w:afterAutospacing="0"/>
              <w:contextualSpacing/>
              <w:jc w:val="right"/>
            </w:pPr>
            <w:r w:rsidRPr="00357200">
              <w:t>1</w:t>
            </w:r>
          </w:p>
        </w:tc>
      </w:tr>
      <w:tr w:rsidR="00533827" w:rsidTr="00746F33">
        <w:trPr>
          <w:trHeight w:val="449"/>
        </w:trPr>
        <w:tc>
          <w:tcPr>
            <w:tcW w:w="7020" w:type="dxa"/>
            <w:shd w:val="clear" w:color="auto" w:fill="auto"/>
            <w:vAlign w:val="center"/>
          </w:tcPr>
          <w:p w:rsidR="00533827" w:rsidRPr="0012026A" w:rsidRDefault="00533827" w:rsidP="00746F33">
            <w:pPr>
              <w:tabs>
                <w:tab w:val="left" w:pos="360"/>
              </w:tabs>
              <w:rPr>
                <w:rFonts w:cs="Courier New"/>
                <w:color w:val="000000"/>
              </w:rPr>
            </w:pPr>
            <w:r w:rsidRPr="0012026A">
              <w:rPr>
                <w:rFonts w:cs="Courier New"/>
                <w:color w:val="000000"/>
              </w:rPr>
              <w:t>Estimated hours</w:t>
            </w:r>
            <w:r w:rsidR="00746F33">
              <w:rPr>
                <w:rFonts w:cs="Courier New"/>
                <w:color w:val="000000"/>
              </w:rPr>
              <w:t xml:space="preserve"> (number of responses multiplied hours per response)</w:t>
            </w:r>
          </w:p>
        </w:tc>
        <w:tc>
          <w:tcPr>
            <w:tcW w:w="2250" w:type="dxa"/>
            <w:shd w:val="clear" w:color="auto" w:fill="auto"/>
            <w:vAlign w:val="center"/>
          </w:tcPr>
          <w:p w:rsidR="00533827" w:rsidRDefault="00A03857" w:rsidP="00533827">
            <w:pPr>
              <w:pStyle w:val="NormalWeb"/>
              <w:spacing w:before="0" w:beforeAutospacing="0" w:after="0" w:afterAutospacing="0"/>
              <w:contextualSpacing/>
              <w:jc w:val="right"/>
            </w:pPr>
            <w:r>
              <w:t>240</w:t>
            </w:r>
          </w:p>
        </w:tc>
      </w:tr>
      <w:tr w:rsidR="00533827" w:rsidTr="00746F33">
        <w:trPr>
          <w:trHeight w:val="431"/>
        </w:trPr>
        <w:tc>
          <w:tcPr>
            <w:tcW w:w="7020" w:type="dxa"/>
            <w:shd w:val="clear" w:color="auto" w:fill="auto"/>
            <w:vAlign w:val="center"/>
          </w:tcPr>
          <w:p w:rsidR="00533827" w:rsidRPr="0012026A" w:rsidRDefault="00533827" w:rsidP="00533827">
            <w:pPr>
              <w:tabs>
                <w:tab w:val="left" w:pos="360"/>
              </w:tabs>
              <w:rPr>
                <w:rFonts w:cs="Courier New"/>
                <w:color w:val="000000"/>
              </w:rPr>
            </w:pPr>
            <w:r w:rsidRPr="0012026A">
              <w:rPr>
                <w:rFonts w:cs="Courier New"/>
                <w:color w:val="000000"/>
              </w:rPr>
              <w:t xml:space="preserve">Cost per hour </w:t>
            </w:r>
            <w:r w:rsidR="00746F33">
              <w:rPr>
                <w:rFonts w:cs="Courier New"/>
                <w:color w:val="000000"/>
              </w:rPr>
              <w:t>(hourly wage)</w:t>
            </w:r>
          </w:p>
        </w:tc>
        <w:tc>
          <w:tcPr>
            <w:tcW w:w="2250" w:type="dxa"/>
            <w:shd w:val="clear" w:color="auto" w:fill="auto"/>
            <w:vAlign w:val="center"/>
          </w:tcPr>
          <w:p w:rsidR="00533827" w:rsidRDefault="00F2135C" w:rsidP="00357200">
            <w:pPr>
              <w:pStyle w:val="NormalWeb"/>
              <w:spacing w:before="0" w:beforeAutospacing="0" w:after="0" w:afterAutospacing="0"/>
              <w:contextualSpacing/>
              <w:jc w:val="right"/>
            </w:pPr>
            <w:r>
              <w:t>$</w:t>
            </w:r>
            <w:r w:rsidR="00357200">
              <w:t>46*</w:t>
            </w:r>
          </w:p>
        </w:tc>
      </w:tr>
      <w:tr w:rsidR="00533827" w:rsidTr="00746F33">
        <w:trPr>
          <w:trHeight w:val="440"/>
        </w:trPr>
        <w:tc>
          <w:tcPr>
            <w:tcW w:w="7020" w:type="dxa"/>
            <w:shd w:val="clear" w:color="auto" w:fill="auto"/>
            <w:vAlign w:val="center"/>
          </w:tcPr>
          <w:p w:rsidR="00533827" w:rsidRPr="0012026A" w:rsidRDefault="00533827" w:rsidP="00533827">
            <w:pPr>
              <w:tabs>
                <w:tab w:val="left" w:pos="360"/>
              </w:tabs>
              <w:rPr>
                <w:rFonts w:cs="Courier New"/>
                <w:color w:val="000000"/>
              </w:rPr>
            </w:pPr>
            <w:r>
              <w:rPr>
                <w:rFonts w:cs="Courier New"/>
                <w:color w:val="000000"/>
              </w:rPr>
              <w:t>A</w:t>
            </w:r>
            <w:r w:rsidRPr="0012026A">
              <w:rPr>
                <w:rFonts w:cs="Courier New"/>
                <w:color w:val="000000"/>
              </w:rPr>
              <w:t>nnual public burden</w:t>
            </w:r>
            <w:r w:rsidR="00746F33">
              <w:rPr>
                <w:rFonts w:cs="Courier New"/>
                <w:color w:val="000000"/>
              </w:rPr>
              <w:t xml:space="preserve"> (estimated hours multiplied by cost per hour)</w:t>
            </w:r>
          </w:p>
        </w:tc>
        <w:tc>
          <w:tcPr>
            <w:tcW w:w="2250" w:type="dxa"/>
            <w:shd w:val="clear" w:color="auto" w:fill="auto"/>
            <w:vAlign w:val="center"/>
          </w:tcPr>
          <w:p w:rsidR="00533827" w:rsidRDefault="00F2135C" w:rsidP="000D763B">
            <w:pPr>
              <w:pStyle w:val="NormalWeb"/>
              <w:spacing w:before="0" w:beforeAutospacing="0" w:after="0" w:afterAutospacing="0"/>
              <w:contextualSpacing/>
              <w:jc w:val="right"/>
            </w:pPr>
            <w:r>
              <w:t>$</w:t>
            </w:r>
            <w:r w:rsidR="00357200">
              <w:t>11,026</w:t>
            </w:r>
          </w:p>
        </w:tc>
      </w:tr>
    </w:tbl>
    <w:p w:rsidR="005E0572" w:rsidRDefault="005E0572" w:rsidP="00746F33">
      <w:pPr>
        <w:pStyle w:val="NormalWeb"/>
        <w:tabs>
          <w:tab w:val="left" w:pos="360"/>
          <w:tab w:val="left" w:pos="720"/>
          <w:tab w:val="left" w:pos="1080"/>
          <w:tab w:val="left" w:pos="1440"/>
        </w:tabs>
        <w:spacing w:before="0" w:beforeAutospacing="0" w:after="0" w:afterAutospacing="0"/>
      </w:pPr>
      <w:bookmarkStart w:id="13" w:name="cp460"/>
      <w:bookmarkEnd w:id="12"/>
    </w:p>
    <w:p w:rsidR="00746F33" w:rsidRDefault="006E7819" w:rsidP="00746F33">
      <w:pPr>
        <w:pStyle w:val="NormalWeb"/>
        <w:tabs>
          <w:tab w:val="left" w:pos="360"/>
          <w:tab w:val="left" w:pos="720"/>
          <w:tab w:val="left" w:pos="1080"/>
          <w:tab w:val="left" w:pos="1440"/>
        </w:tabs>
        <w:spacing w:before="0" w:beforeAutospacing="0" w:after="0" w:afterAutospacing="0"/>
      </w:pPr>
      <w:r>
        <w:tab/>
      </w:r>
      <w:bookmarkStart w:id="14" w:name="cp462"/>
      <w:bookmarkEnd w:id="13"/>
      <w:r w:rsidR="00357200">
        <w:t xml:space="preserve">* </w:t>
      </w:r>
      <w:r w:rsidR="005E0572">
        <w:t xml:space="preserve"> </w:t>
      </w:r>
      <w:r w:rsidR="00357200">
        <w:t>The hourly rate is computed based on the Office of Personnel Management GS-12 step 5 hourly pay rate ($33.72</w:t>
      </w:r>
      <w:r w:rsidR="005E0572">
        <w:t>), without locality pay, plus 36.25% ($12.22) benefits totaling $45.94 per hour, rounded up to $46 per hour.  The 36.25% fringe benefit rate is derived from Circular No. A-76, Revised Supplemental Handbook (Memorandum M-08-13 dated March 11, 2008).</w:t>
      </w:r>
    </w:p>
    <w:p w:rsidR="00357200" w:rsidRDefault="00357200" w:rsidP="00746F33">
      <w:pPr>
        <w:pStyle w:val="NormalWeb"/>
        <w:tabs>
          <w:tab w:val="left" w:pos="360"/>
          <w:tab w:val="left" w:pos="720"/>
          <w:tab w:val="left" w:pos="1080"/>
          <w:tab w:val="left" w:pos="1440"/>
        </w:tabs>
        <w:spacing w:before="0" w:beforeAutospacing="0" w:after="0" w:afterAutospacing="0"/>
      </w:pPr>
    </w:p>
    <w:p w:rsidR="005E0A0F" w:rsidRDefault="00746F33" w:rsidP="00746F33">
      <w:pPr>
        <w:pStyle w:val="NormalWeb"/>
        <w:tabs>
          <w:tab w:val="left" w:pos="360"/>
          <w:tab w:val="left" w:pos="720"/>
          <w:tab w:val="left" w:pos="1080"/>
          <w:tab w:val="left" w:pos="1440"/>
        </w:tabs>
        <w:spacing w:before="0" w:beforeAutospacing="0" w:after="0" w:afterAutospacing="0"/>
      </w:pPr>
      <w:r>
        <w:tab/>
      </w:r>
      <w:r w:rsidR="005E0A0F">
        <w:t>13.</w:t>
      </w:r>
      <w:r w:rsidR="00424A42">
        <w:t xml:space="preserve">  </w:t>
      </w:r>
      <w:r w:rsidR="005E0A0F">
        <w:rPr>
          <w:u w:val="single"/>
        </w:rPr>
        <w:t>Respondent Costs Other Than Burden Hour Costs</w:t>
      </w:r>
    </w:p>
    <w:p w:rsidR="001C3F3B" w:rsidRDefault="00A34964" w:rsidP="00FB3212">
      <w:pPr>
        <w:pStyle w:val="NormalWeb"/>
        <w:tabs>
          <w:tab w:val="left" w:pos="360"/>
          <w:tab w:val="left" w:pos="720"/>
          <w:tab w:val="left" w:pos="1080"/>
          <w:tab w:val="left" w:pos="1440"/>
        </w:tabs>
        <w:spacing w:line="288" w:lineRule="atLeast"/>
      </w:pPr>
      <w:bookmarkStart w:id="15" w:name="cp464"/>
      <w:bookmarkEnd w:id="14"/>
      <w:r>
        <w:tab/>
      </w:r>
      <w:r>
        <w:tab/>
      </w:r>
      <w:r w:rsidR="005E0572">
        <w:t xml:space="preserve">DoD does not estimate any annual </w:t>
      </w:r>
      <w:r w:rsidR="00BE3A8C">
        <w:t>cost</w:t>
      </w:r>
      <w:r w:rsidR="005E0572">
        <w:t xml:space="preserve"> burden</w:t>
      </w:r>
      <w:r w:rsidR="00BE3A8C">
        <w:t xml:space="preserve"> for respondents other than the burden hours reported in item 12.</w:t>
      </w:r>
    </w:p>
    <w:p w:rsidR="00D141EB" w:rsidRDefault="006E7819" w:rsidP="00FB3212">
      <w:pPr>
        <w:pStyle w:val="NormalWeb"/>
        <w:tabs>
          <w:tab w:val="left" w:pos="360"/>
          <w:tab w:val="left" w:pos="720"/>
          <w:tab w:val="left" w:pos="1080"/>
          <w:tab w:val="left" w:pos="1440"/>
        </w:tabs>
        <w:spacing w:line="288" w:lineRule="atLeast"/>
      </w:pPr>
      <w:bookmarkStart w:id="16" w:name="cp466"/>
      <w:bookmarkEnd w:id="15"/>
      <w:r>
        <w:tab/>
      </w:r>
      <w:r w:rsidR="005E0A0F">
        <w:t>14.</w:t>
      </w:r>
      <w:r w:rsidR="00424A42">
        <w:t xml:space="preserve">  </w:t>
      </w:r>
      <w:r w:rsidR="005E0A0F">
        <w:rPr>
          <w:u w:val="single"/>
        </w:rPr>
        <w:t>Cost to the Federal Government</w:t>
      </w:r>
      <w:bookmarkEnd w:id="16"/>
    </w:p>
    <w:p w:rsidR="001C3F3B" w:rsidRDefault="001C3F3B" w:rsidP="00FB3212">
      <w:pPr>
        <w:pStyle w:val="NormalWeb"/>
        <w:tabs>
          <w:tab w:val="left" w:pos="360"/>
          <w:tab w:val="left" w:pos="720"/>
          <w:tab w:val="left" w:pos="1080"/>
          <w:tab w:val="left" w:pos="1440"/>
        </w:tabs>
        <w:spacing w:line="288" w:lineRule="atLeast"/>
      </w:pPr>
      <w:r>
        <w:tab/>
      </w:r>
      <w:r>
        <w:tab/>
        <w:t xml:space="preserve">The cost incurred by the Government is based on the time required to receive, review, and analyze the information submitted by the contractors.  </w:t>
      </w:r>
      <w:r w:rsidR="00A34964">
        <w:t xml:space="preserve">DoD estimates that it will take the Government approximately one hour to review and process the information in each </w:t>
      </w:r>
      <w:r>
        <w:t>response.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746F33" w:rsidTr="001B410D">
        <w:trPr>
          <w:trHeight w:val="386"/>
        </w:trPr>
        <w:tc>
          <w:tcPr>
            <w:tcW w:w="9270" w:type="dxa"/>
            <w:gridSpan w:val="2"/>
            <w:shd w:val="clear" w:color="auto" w:fill="auto"/>
            <w:vAlign w:val="center"/>
          </w:tcPr>
          <w:p w:rsidR="00746F33" w:rsidRDefault="00746F33" w:rsidP="00797D86">
            <w:pPr>
              <w:pStyle w:val="NormalWeb"/>
              <w:spacing w:line="288" w:lineRule="atLeast"/>
              <w:jc w:val="center"/>
            </w:pPr>
            <w:r>
              <w:t xml:space="preserve">Estimation of Respondent Burden Hours: </w:t>
            </w:r>
            <w:r w:rsidR="001C3F3B">
              <w:t>Appendix I, I-112</w:t>
            </w:r>
          </w:p>
        </w:tc>
      </w:tr>
      <w:tr w:rsidR="00746F33" w:rsidTr="001B410D">
        <w:trPr>
          <w:trHeight w:val="431"/>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746F33" w:rsidRDefault="000D763B" w:rsidP="001B410D">
            <w:pPr>
              <w:pStyle w:val="NormalWeb"/>
              <w:spacing w:before="0" w:beforeAutospacing="0" w:after="0" w:afterAutospacing="0"/>
              <w:contextualSpacing/>
              <w:jc w:val="right"/>
            </w:pPr>
            <w:r>
              <w:t>240</w:t>
            </w:r>
          </w:p>
        </w:tc>
      </w:tr>
      <w:tr w:rsidR="00746F33" w:rsidTr="001B410D">
        <w:trPr>
          <w:trHeight w:val="440"/>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746F33" w:rsidRDefault="00A34964" w:rsidP="001B410D">
            <w:pPr>
              <w:pStyle w:val="NormalWeb"/>
              <w:spacing w:before="0" w:beforeAutospacing="0" w:after="0" w:afterAutospacing="0"/>
              <w:contextualSpacing/>
              <w:jc w:val="right"/>
            </w:pPr>
            <w:r>
              <w:t>1</w:t>
            </w:r>
          </w:p>
        </w:tc>
      </w:tr>
      <w:tr w:rsidR="00746F33" w:rsidTr="001B410D">
        <w:trPr>
          <w:trHeight w:val="449"/>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746F33" w:rsidRDefault="000D763B" w:rsidP="001B410D">
            <w:pPr>
              <w:pStyle w:val="NormalWeb"/>
              <w:spacing w:before="0" w:beforeAutospacing="0" w:after="0" w:afterAutospacing="0"/>
              <w:contextualSpacing/>
              <w:jc w:val="right"/>
            </w:pPr>
            <w:r>
              <w:t>240</w:t>
            </w:r>
          </w:p>
        </w:tc>
      </w:tr>
      <w:tr w:rsidR="00746F33" w:rsidTr="001B410D">
        <w:trPr>
          <w:trHeight w:val="431"/>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shd w:val="clear" w:color="auto" w:fill="auto"/>
            <w:vAlign w:val="center"/>
          </w:tcPr>
          <w:p w:rsidR="00746F33" w:rsidRDefault="001C3F3B" w:rsidP="00A34964">
            <w:pPr>
              <w:pStyle w:val="NormalWeb"/>
              <w:spacing w:before="0" w:beforeAutospacing="0" w:after="0" w:afterAutospacing="0"/>
              <w:contextualSpacing/>
              <w:jc w:val="right"/>
            </w:pPr>
            <w:r>
              <w:t>$</w:t>
            </w:r>
            <w:r w:rsidR="00A34964">
              <w:t>46*</w:t>
            </w:r>
          </w:p>
        </w:tc>
      </w:tr>
      <w:tr w:rsidR="00746F33" w:rsidTr="001B410D">
        <w:trPr>
          <w:trHeight w:val="440"/>
        </w:trPr>
        <w:tc>
          <w:tcPr>
            <w:tcW w:w="7020" w:type="dxa"/>
            <w:shd w:val="clear" w:color="auto" w:fill="auto"/>
            <w:vAlign w:val="center"/>
          </w:tcPr>
          <w:p w:rsidR="00746F33" w:rsidRPr="0012026A" w:rsidRDefault="00746F33" w:rsidP="001B410D">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746F33" w:rsidRDefault="001C3F3B" w:rsidP="00A34964">
            <w:pPr>
              <w:pStyle w:val="NormalWeb"/>
              <w:spacing w:before="0" w:beforeAutospacing="0" w:after="0" w:afterAutospacing="0"/>
              <w:contextualSpacing/>
              <w:jc w:val="right"/>
            </w:pPr>
            <w:r>
              <w:t>$</w:t>
            </w:r>
            <w:r w:rsidR="00A34964">
              <w:t>11,026</w:t>
            </w:r>
          </w:p>
        </w:tc>
      </w:tr>
    </w:tbl>
    <w:p w:rsidR="00A34964" w:rsidRDefault="00A34964" w:rsidP="00A34964">
      <w:pPr>
        <w:pStyle w:val="NormalWeb"/>
        <w:tabs>
          <w:tab w:val="left" w:pos="360"/>
          <w:tab w:val="left" w:pos="720"/>
          <w:tab w:val="left" w:pos="1080"/>
          <w:tab w:val="left" w:pos="1440"/>
        </w:tabs>
        <w:spacing w:before="0" w:beforeAutospacing="0" w:after="0" w:afterAutospacing="0"/>
      </w:pPr>
      <w:bookmarkStart w:id="17" w:name="cp468"/>
    </w:p>
    <w:p w:rsidR="00A34964" w:rsidRDefault="00A34964" w:rsidP="00A34964">
      <w:pPr>
        <w:pStyle w:val="NormalWeb"/>
        <w:tabs>
          <w:tab w:val="left" w:pos="360"/>
          <w:tab w:val="left" w:pos="720"/>
          <w:tab w:val="left" w:pos="1080"/>
          <w:tab w:val="left" w:pos="1440"/>
        </w:tabs>
        <w:spacing w:before="0" w:beforeAutospacing="0" w:after="0" w:afterAutospacing="0"/>
      </w:pPr>
      <w:r>
        <w:tab/>
        <w:t>*  The hourly rate is computed based on the Office of Personnel Management GS-12 step 5 hourly pay rate ($33.72), without locality pay, plus 36.25% ($12.22) benefits totaling $45.94 per hour, rounded up to $46 per hour.  The 36.25% fringe benefit rate is derived from Circular No. A-76, Revised Supplemental Handbook (Memorandum M-08-13 dated March 11, 2008).</w:t>
      </w:r>
    </w:p>
    <w:p w:rsidR="00B72A3B" w:rsidRDefault="00B72A3B" w:rsidP="00A34964">
      <w:pPr>
        <w:pStyle w:val="NormalWeb"/>
        <w:tabs>
          <w:tab w:val="left" w:pos="360"/>
          <w:tab w:val="left" w:pos="720"/>
          <w:tab w:val="left" w:pos="1080"/>
          <w:tab w:val="left" w:pos="1440"/>
        </w:tabs>
        <w:spacing w:before="0" w:beforeAutospacing="0" w:after="0" w:afterAutospacing="0"/>
      </w:pPr>
    </w:p>
    <w:p w:rsidR="005E0A0F" w:rsidRDefault="00D141EB" w:rsidP="00AC5BD4">
      <w:pPr>
        <w:pStyle w:val="NormalWeb"/>
        <w:tabs>
          <w:tab w:val="left" w:pos="360"/>
          <w:tab w:val="left" w:pos="720"/>
          <w:tab w:val="left" w:pos="1080"/>
          <w:tab w:val="left" w:pos="1440"/>
        </w:tabs>
        <w:spacing w:line="288" w:lineRule="atLeast"/>
      </w:pPr>
      <w:r>
        <w:tab/>
      </w:r>
      <w:r w:rsidR="005E0A0F">
        <w:t>15.</w:t>
      </w:r>
      <w:r w:rsidR="00424A42">
        <w:t xml:space="preserve">  </w:t>
      </w:r>
      <w:r w:rsidR="005E0A0F">
        <w:rPr>
          <w:u w:val="single"/>
        </w:rPr>
        <w:t>Reasons for Change in Burden</w:t>
      </w:r>
    </w:p>
    <w:bookmarkEnd w:id="17"/>
    <w:p w:rsidR="00AD1037" w:rsidRDefault="00AD1037" w:rsidP="00AC5BD4">
      <w:pPr>
        <w:pStyle w:val="NormalWeb"/>
        <w:tabs>
          <w:tab w:val="left" w:pos="360"/>
          <w:tab w:val="left" w:pos="720"/>
          <w:tab w:val="left" w:pos="1080"/>
          <w:tab w:val="left" w:pos="1440"/>
        </w:tabs>
        <w:spacing w:line="288" w:lineRule="atLeast"/>
      </w:pPr>
      <w:r>
        <w:tab/>
      </w:r>
      <w:r>
        <w:tab/>
      </w:r>
      <w:r w:rsidR="007919A2">
        <w:t>The burden was reduced due to a decrease in the amount of time respondents will take to complete the collection.</w:t>
      </w:r>
    </w:p>
    <w:tbl>
      <w:tblPr>
        <w:tblStyle w:val="TableGrid"/>
        <w:tblW w:w="0" w:type="auto"/>
        <w:tblInd w:w="108" w:type="dxa"/>
        <w:tblLook w:val="04A0" w:firstRow="1" w:lastRow="0" w:firstColumn="1" w:lastColumn="0" w:noHBand="0" w:noVBand="1"/>
      </w:tblPr>
      <w:tblGrid>
        <w:gridCol w:w="3420"/>
        <w:gridCol w:w="1830"/>
        <w:gridCol w:w="2010"/>
        <w:gridCol w:w="2010"/>
      </w:tblGrid>
      <w:tr w:rsidR="007919A2" w:rsidRPr="007919A2" w:rsidTr="001E6FDB">
        <w:trPr>
          <w:trHeight w:val="432"/>
        </w:trPr>
        <w:tc>
          <w:tcPr>
            <w:tcW w:w="3420" w:type="dxa"/>
            <w:vAlign w:val="center"/>
          </w:tcPr>
          <w:p w:rsidR="007919A2" w:rsidRPr="007919A2" w:rsidRDefault="007919A2" w:rsidP="001E6FDB">
            <w:pPr>
              <w:pStyle w:val="NormalWeb"/>
              <w:jc w:val="center"/>
            </w:pPr>
            <w:r w:rsidRPr="007919A2">
              <w:t>Change in Burden</w:t>
            </w:r>
          </w:p>
        </w:tc>
        <w:tc>
          <w:tcPr>
            <w:tcW w:w="1830" w:type="dxa"/>
            <w:vAlign w:val="center"/>
          </w:tcPr>
          <w:p w:rsidR="007919A2" w:rsidRPr="007919A2" w:rsidRDefault="007919A2" w:rsidP="001E6FDB">
            <w:pPr>
              <w:pStyle w:val="NormalWeb"/>
              <w:jc w:val="center"/>
            </w:pPr>
            <w:r w:rsidRPr="007919A2">
              <w:t>2013</w:t>
            </w:r>
          </w:p>
        </w:tc>
        <w:tc>
          <w:tcPr>
            <w:tcW w:w="2010" w:type="dxa"/>
            <w:vAlign w:val="center"/>
          </w:tcPr>
          <w:p w:rsidR="007919A2" w:rsidRPr="007919A2" w:rsidRDefault="007919A2" w:rsidP="001E6FDB">
            <w:pPr>
              <w:pStyle w:val="NormalWeb"/>
              <w:jc w:val="center"/>
            </w:pPr>
            <w:r w:rsidRPr="007919A2">
              <w:t>201</w:t>
            </w:r>
            <w:r>
              <w:t>7</w:t>
            </w:r>
          </w:p>
        </w:tc>
        <w:tc>
          <w:tcPr>
            <w:tcW w:w="2010" w:type="dxa"/>
            <w:vAlign w:val="center"/>
          </w:tcPr>
          <w:p w:rsidR="007919A2" w:rsidRPr="007919A2" w:rsidRDefault="007919A2" w:rsidP="001E6FDB">
            <w:pPr>
              <w:pStyle w:val="NormalWeb"/>
              <w:jc w:val="center"/>
            </w:pPr>
            <w:r w:rsidRPr="007919A2">
              <w:t>Difference</w:t>
            </w:r>
          </w:p>
        </w:tc>
      </w:tr>
      <w:tr w:rsidR="007919A2" w:rsidRPr="007919A2" w:rsidTr="001E6FDB">
        <w:trPr>
          <w:trHeight w:val="432"/>
        </w:trPr>
        <w:tc>
          <w:tcPr>
            <w:tcW w:w="3420" w:type="dxa"/>
            <w:vAlign w:val="center"/>
          </w:tcPr>
          <w:p w:rsidR="007919A2" w:rsidRPr="007919A2" w:rsidRDefault="007919A2" w:rsidP="007919A2">
            <w:pPr>
              <w:pStyle w:val="NormalWeb"/>
            </w:pPr>
            <w:r w:rsidRPr="007919A2">
              <w:t>Number of respondents</w:t>
            </w:r>
          </w:p>
        </w:tc>
        <w:tc>
          <w:tcPr>
            <w:tcW w:w="1830" w:type="dxa"/>
            <w:vAlign w:val="center"/>
          </w:tcPr>
          <w:p w:rsidR="007919A2" w:rsidRPr="007919A2" w:rsidRDefault="00A12BF0" w:rsidP="001E6FDB">
            <w:pPr>
              <w:pStyle w:val="NormalWeb"/>
              <w:jc w:val="right"/>
            </w:pPr>
            <w:r>
              <w:t>115</w:t>
            </w:r>
          </w:p>
        </w:tc>
        <w:tc>
          <w:tcPr>
            <w:tcW w:w="2010" w:type="dxa"/>
            <w:vAlign w:val="center"/>
          </w:tcPr>
          <w:p w:rsidR="007919A2" w:rsidRPr="007919A2" w:rsidRDefault="007919A2" w:rsidP="001E6FDB">
            <w:pPr>
              <w:pStyle w:val="NormalWeb"/>
              <w:jc w:val="right"/>
            </w:pPr>
            <w:r>
              <w:t>122</w:t>
            </w:r>
          </w:p>
        </w:tc>
        <w:tc>
          <w:tcPr>
            <w:tcW w:w="2010" w:type="dxa"/>
            <w:vAlign w:val="center"/>
          </w:tcPr>
          <w:p w:rsidR="007919A2" w:rsidRPr="007919A2" w:rsidRDefault="007919A2" w:rsidP="001E6FDB">
            <w:pPr>
              <w:pStyle w:val="NormalWeb"/>
              <w:jc w:val="right"/>
            </w:pPr>
            <w:r w:rsidRPr="007919A2">
              <w:t>+</w:t>
            </w:r>
            <w:r w:rsidR="001E6FDB">
              <w:t>7</w:t>
            </w:r>
          </w:p>
        </w:tc>
      </w:tr>
      <w:tr w:rsidR="001E6FDB" w:rsidRPr="007919A2" w:rsidTr="001E6FDB">
        <w:trPr>
          <w:trHeight w:val="432"/>
        </w:trPr>
        <w:tc>
          <w:tcPr>
            <w:tcW w:w="3420" w:type="dxa"/>
            <w:vAlign w:val="center"/>
          </w:tcPr>
          <w:p w:rsidR="001E6FDB" w:rsidRPr="007919A2" w:rsidRDefault="001E6FDB" w:rsidP="001E6FDB">
            <w:pPr>
              <w:pStyle w:val="NormalWeb"/>
            </w:pPr>
            <w:r w:rsidRPr="007919A2">
              <w:t>Total annual responses</w:t>
            </w:r>
          </w:p>
        </w:tc>
        <w:tc>
          <w:tcPr>
            <w:tcW w:w="1830" w:type="dxa"/>
            <w:vAlign w:val="center"/>
          </w:tcPr>
          <w:p w:rsidR="001E6FDB" w:rsidRPr="007919A2" w:rsidRDefault="001E6FDB" w:rsidP="001E6FDB">
            <w:pPr>
              <w:pStyle w:val="NormalWeb"/>
              <w:jc w:val="right"/>
            </w:pPr>
            <w:r>
              <w:t>225</w:t>
            </w:r>
          </w:p>
        </w:tc>
        <w:tc>
          <w:tcPr>
            <w:tcW w:w="2010" w:type="dxa"/>
            <w:vAlign w:val="center"/>
          </w:tcPr>
          <w:p w:rsidR="001E6FDB" w:rsidRPr="007919A2" w:rsidRDefault="001E6FDB" w:rsidP="001E6FDB">
            <w:pPr>
              <w:pStyle w:val="NormalWeb"/>
              <w:jc w:val="right"/>
            </w:pPr>
            <w:r>
              <w:t>240</w:t>
            </w:r>
          </w:p>
        </w:tc>
        <w:tc>
          <w:tcPr>
            <w:tcW w:w="2010" w:type="dxa"/>
            <w:vAlign w:val="center"/>
          </w:tcPr>
          <w:p w:rsidR="001E6FDB" w:rsidRPr="007919A2" w:rsidRDefault="001E6FDB" w:rsidP="001E6FDB">
            <w:pPr>
              <w:pStyle w:val="NormalWeb"/>
              <w:jc w:val="right"/>
            </w:pPr>
            <w:r>
              <w:t>-15</w:t>
            </w:r>
          </w:p>
        </w:tc>
      </w:tr>
      <w:tr w:rsidR="001E6FDB" w:rsidRPr="007919A2" w:rsidTr="001E6FDB">
        <w:trPr>
          <w:trHeight w:val="432"/>
        </w:trPr>
        <w:tc>
          <w:tcPr>
            <w:tcW w:w="3420" w:type="dxa"/>
            <w:vAlign w:val="center"/>
          </w:tcPr>
          <w:p w:rsidR="001E6FDB" w:rsidRPr="007919A2" w:rsidRDefault="001E6FDB" w:rsidP="007919A2">
            <w:pPr>
              <w:pStyle w:val="NormalWeb"/>
            </w:pPr>
            <w:r w:rsidRPr="007919A2">
              <w:t>Total hours</w:t>
            </w:r>
          </w:p>
        </w:tc>
        <w:tc>
          <w:tcPr>
            <w:tcW w:w="1830" w:type="dxa"/>
            <w:vAlign w:val="center"/>
          </w:tcPr>
          <w:p w:rsidR="001E6FDB" w:rsidRPr="007919A2" w:rsidRDefault="001E6FDB" w:rsidP="001E6FDB">
            <w:pPr>
              <w:pStyle w:val="NormalWeb"/>
              <w:jc w:val="right"/>
            </w:pPr>
            <w:r>
              <w:t>582</w:t>
            </w:r>
          </w:p>
        </w:tc>
        <w:tc>
          <w:tcPr>
            <w:tcW w:w="2010" w:type="dxa"/>
            <w:vAlign w:val="center"/>
          </w:tcPr>
          <w:p w:rsidR="001E6FDB" w:rsidRPr="007919A2" w:rsidRDefault="001E6FDB" w:rsidP="001E6FDB">
            <w:pPr>
              <w:pStyle w:val="NormalWeb"/>
              <w:jc w:val="right"/>
            </w:pPr>
            <w:r>
              <w:t>240</w:t>
            </w:r>
          </w:p>
        </w:tc>
        <w:tc>
          <w:tcPr>
            <w:tcW w:w="2010" w:type="dxa"/>
            <w:vAlign w:val="center"/>
          </w:tcPr>
          <w:p w:rsidR="001E6FDB" w:rsidRPr="007919A2" w:rsidRDefault="001E6FDB" w:rsidP="001E6FDB">
            <w:pPr>
              <w:pStyle w:val="NormalWeb"/>
              <w:jc w:val="right"/>
            </w:pPr>
            <w:r>
              <w:t>-342</w:t>
            </w:r>
          </w:p>
        </w:tc>
      </w:tr>
      <w:tr w:rsidR="001E6FDB" w:rsidRPr="007919A2" w:rsidTr="001E6FDB">
        <w:trPr>
          <w:trHeight w:val="432"/>
        </w:trPr>
        <w:tc>
          <w:tcPr>
            <w:tcW w:w="3420" w:type="dxa"/>
            <w:vAlign w:val="center"/>
          </w:tcPr>
          <w:p w:rsidR="001E6FDB" w:rsidRPr="007919A2" w:rsidRDefault="001E6FDB" w:rsidP="007919A2">
            <w:pPr>
              <w:pStyle w:val="NormalWeb"/>
            </w:pPr>
            <w:r w:rsidRPr="007919A2">
              <w:t>Cost per hour (rounded)</w:t>
            </w:r>
          </w:p>
        </w:tc>
        <w:tc>
          <w:tcPr>
            <w:tcW w:w="1830" w:type="dxa"/>
            <w:vAlign w:val="center"/>
          </w:tcPr>
          <w:p w:rsidR="001E6FDB" w:rsidRPr="007919A2" w:rsidRDefault="001E6FDB" w:rsidP="001E6FDB">
            <w:pPr>
              <w:pStyle w:val="NormalWeb"/>
              <w:jc w:val="right"/>
            </w:pPr>
            <w:r w:rsidRPr="007919A2">
              <w:t>$37</w:t>
            </w:r>
          </w:p>
        </w:tc>
        <w:tc>
          <w:tcPr>
            <w:tcW w:w="2010" w:type="dxa"/>
            <w:vAlign w:val="center"/>
          </w:tcPr>
          <w:p w:rsidR="001E6FDB" w:rsidRPr="007919A2" w:rsidRDefault="001E6FDB" w:rsidP="001E6FDB">
            <w:pPr>
              <w:pStyle w:val="NormalWeb"/>
              <w:jc w:val="right"/>
            </w:pPr>
            <w:r w:rsidRPr="007919A2">
              <w:t>$</w:t>
            </w:r>
            <w:r>
              <w:t>46</w:t>
            </w:r>
          </w:p>
        </w:tc>
        <w:tc>
          <w:tcPr>
            <w:tcW w:w="2010" w:type="dxa"/>
            <w:vAlign w:val="center"/>
          </w:tcPr>
          <w:p w:rsidR="001E6FDB" w:rsidRPr="007919A2" w:rsidRDefault="001E6FDB" w:rsidP="001E6FDB">
            <w:pPr>
              <w:pStyle w:val="NormalWeb"/>
              <w:jc w:val="right"/>
            </w:pPr>
          </w:p>
        </w:tc>
      </w:tr>
      <w:tr w:rsidR="001E6FDB" w:rsidRPr="007919A2" w:rsidTr="001E6FDB">
        <w:trPr>
          <w:trHeight w:val="432"/>
        </w:trPr>
        <w:tc>
          <w:tcPr>
            <w:tcW w:w="3420" w:type="dxa"/>
            <w:vAlign w:val="center"/>
          </w:tcPr>
          <w:p w:rsidR="001E6FDB" w:rsidRPr="007919A2" w:rsidRDefault="001E6FDB" w:rsidP="007919A2">
            <w:pPr>
              <w:pStyle w:val="NormalWeb"/>
            </w:pPr>
            <w:r w:rsidRPr="007919A2">
              <w:t>Total Costs</w:t>
            </w:r>
          </w:p>
        </w:tc>
        <w:tc>
          <w:tcPr>
            <w:tcW w:w="1830" w:type="dxa"/>
            <w:vAlign w:val="center"/>
          </w:tcPr>
          <w:p w:rsidR="001E6FDB" w:rsidRPr="007919A2" w:rsidRDefault="001E6FDB" w:rsidP="001E6FDB">
            <w:pPr>
              <w:pStyle w:val="NormalWeb"/>
              <w:jc w:val="right"/>
            </w:pPr>
            <w:r w:rsidRPr="007919A2">
              <w:t>$</w:t>
            </w:r>
            <w:r>
              <w:t>21,534</w:t>
            </w:r>
          </w:p>
        </w:tc>
        <w:tc>
          <w:tcPr>
            <w:tcW w:w="2010" w:type="dxa"/>
            <w:vAlign w:val="center"/>
          </w:tcPr>
          <w:p w:rsidR="001E6FDB" w:rsidRPr="007919A2" w:rsidRDefault="001E6FDB" w:rsidP="001E6FDB">
            <w:pPr>
              <w:pStyle w:val="NormalWeb"/>
              <w:jc w:val="right"/>
            </w:pPr>
            <w:r w:rsidRPr="007919A2">
              <w:t>$</w:t>
            </w:r>
            <w:r>
              <w:t>11,026</w:t>
            </w:r>
          </w:p>
        </w:tc>
        <w:tc>
          <w:tcPr>
            <w:tcW w:w="2010" w:type="dxa"/>
            <w:vAlign w:val="center"/>
          </w:tcPr>
          <w:p w:rsidR="001E6FDB" w:rsidRPr="007919A2" w:rsidRDefault="001E6FDB" w:rsidP="001E6FDB">
            <w:pPr>
              <w:pStyle w:val="NormalWeb"/>
              <w:jc w:val="right"/>
            </w:pPr>
            <w:r>
              <w:t>-$10,508</w:t>
            </w:r>
          </w:p>
        </w:tc>
      </w:tr>
    </w:tbl>
    <w:p w:rsidR="005E0A0F" w:rsidRPr="00D141EB" w:rsidRDefault="00D141EB" w:rsidP="00AC5BD4">
      <w:pPr>
        <w:pStyle w:val="NormalWeb"/>
        <w:tabs>
          <w:tab w:val="left" w:pos="360"/>
          <w:tab w:val="left" w:pos="720"/>
          <w:tab w:val="left" w:pos="1080"/>
          <w:tab w:val="left" w:pos="1440"/>
        </w:tabs>
        <w:spacing w:line="288" w:lineRule="atLeast"/>
        <w:rPr>
          <w:u w:val="single"/>
        </w:rPr>
      </w:pPr>
      <w:r>
        <w:tab/>
      </w:r>
      <w:r w:rsidR="005E0A0F">
        <w:t>16.</w:t>
      </w:r>
      <w:r w:rsidR="00424A42">
        <w:t xml:space="preserve"> </w:t>
      </w:r>
      <w:r w:rsidR="005E0A0F">
        <w:t xml:space="preserve"> </w:t>
      </w:r>
      <w:r w:rsidR="005E0A0F">
        <w:rPr>
          <w:u w:val="single"/>
        </w:rPr>
        <w:t>Publication of Results</w:t>
      </w:r>
    </w:p>
    <w:p w:rsidR="00AD1037" w:rsidRDefault="00AD1037" w:rsidP="00AC5BD4">
      <w:pPr>
        <w:pStyle w:val="NormalWeb"/>
        <w:tabs>
          <w:tab w:val="left" w:pos="360"/>
          <w:tab w:val="left" w:pos="720"/>
          <w:tab w:val="left" w:pos="1080"/>
          <w:tab w:val="left" w:pos="1440"/>
        </w:tabs>
        <w:spacing w:line="288" w:lineRule="atLeast"/>
      </w:pPr>
      <w:bookmarkStart w:id="18" w:name="cp471"/>
      <w:r>
        <w:tab/>
      </w:r>
      <w:r>
        <w:tab/>
      </w:r>
      <w:r w:rsidR="00C67D08">
        <w:t>The information may be aggregated and published in the reports required by law.  The information may also be released to Congress and to the Government Accountability Office</w:t>
      </w:r>
      <w:r w:rsidR="00903D41">
        <w:t>.</w:t>
      </w:r>
      <w:r w:rsidR="00C67D08">
        <w:t xml:space="preserve">  </w:t>
      </w:r>
      <w:r w:rsidR="00903D41">
        <w:t>A</w:t>
      </w:r>
      <w:r w:rsidR="00C67D08">
        <w:t>ny publication of that data is beyond the scope of DoD’s control.</w:t>
      </w:r>
    </w:p>
    <w:p w:rsidR="005E0A0F" w:rsidRDefault="00D141EB" w:rsidP="00AC5BD4">
      <w:pPr>
        <w:pStyle w:val="NormalWeb"/>
        <w:tabs>
          <w:tab w:val="left" w:pos="360"/>
          <w:tab w:val="left" w:pos="720"/>
          <w:tab w:val="left" w:pos="1080"/>
          <w:tab w:val="left" w:pos="1440"/>
        </w:tabs>
        <w:spacing w:line="288" w:lineRule="atLeast"/>
      </w:pPr>
      <w:r>
        <w:tab/>
      </w:r>
      <w:r w:rsidR="005E0A0F">
        <w:t>17.</w:t>
      </w:r>
      <w:r w:rsidR="00424A42">
        <w:t xml:space="preserve"> </w:t>
      </w:r>
      <w:r w:rsidR="005E0A0F">
        <w:t xml:space="preserve"> </w:t>
      </w:r>
      <w:r w:rsidR="005E0A0F">
        <w:rPr>
          <w:u w:val="single"/>
        </w:rPr>
        <w:t>Non-Display of OMB Expiration Date</w:t>
      </w:r>
    </w:p>
    <w:p w:rsidR="00AD1037" w:rsidRDefault="00AD1037" w:rsidP="00AC5BD4">
      <w:pPr>
        <w:pStyle w:val="NormalWeb"/>
        <w:tabs>
          <w:tab w:val="left" w:pos="360"/>
          <w:tab w:val="left" w:pos="720"/>
          <w:tab w:val="left" w:pos="1080"/>
          <w:tab w:val="left" w:pos="1440"/>
        </w:tabs>
        <w:spacing w:line="288" w:lineRule="atLeast"/>
      </w:pPr>
      <w:bookmarkStart w:id="19" w:name="cp473"/>
      <w:bookmarkEnd w:id="18"/>
      <w:r>
        <w:tab/>
      </w:r>
      <w:r>
        <w:tab/>
        <w:t>DoD is not requesting approval to omit display of the expiration date of OMB approval on the instrument of collection.</w:t>
      </w:r>
    </w:p>
    <w:p w:rsidR="005E0A0F" w:rsidRDefault="00D141EB" w:rsidP="00AC5BD4">
      <w:pPr>
        <w:pStyle w:val="NormalWeb"/>
        <w:tabs>
          <w:tab w:val="left" w:pos="360"/>
          <w:tab w:val="left" w:pos="720"/>
          <w:tab w:val="left" w:pos="1080"/>
          <w:tab w:val="left" w:pos="1440"/>
        </w:tabs>
        <w:spacing w:line="288" w:lineRule="atLeast"/>
      </w:pPr>
      <w:r>
        <w:tab/>
      </w:r>
      <w:r w:rsidR="005E0A0F">
        <w:t>18.</w:t>
      </w:r>
      <w:r w:rsidR="00424A42">
        <w:t xml:space="preserve"> </w:t>
      </w:r>
      <w:r w:rsidR="005E0A0F">
        <w:t xml:space="preserve"> </w:t>
      </w:r>
      <w:r w:rsidR="005E0A0F">
        <w:rPr>
          <w:u w:val="single"/>
        </w:rPr>
        <w:t xml:space="preserve">Exceptions to </w:t>
      </w:r>
      <w:r w:rsidR="008F7522">
        <w:rPr>
          <w:u w:val="single"/>
        </w:rPr>
        <w:t>“</w:t>
      </w:r>
      <w:r w:rsidR="005E0A0F">
        <w:rPr>
          <w:u w:val="single"/>
        </w:rPr>
        <w:t>Certification for Paperwork Reduction Submissions</w:t>
      </w:r>
      <w:r w:rsidR="008F7522">
        <w:rPr>
          <w:u w:val="single"/>
        </w:rPr>
        <w:t>”</w:t>
      </w:r>
    </w:p>
    <w:p w:rsidR="00AD1037" w:rsidRDefault="00AD1037" w:rsidP="00D141EB">
      <w:pPr>
        <w:pStyle w:val="NormalWeb"/>
        <w:tabs>
          <w:tab w:val="left" w:pos="360"/>
          <w:tab w:val="left" w:pos="720"/>
          <w:tab w:val="left" w:pos="1080"/>
          <w:tab w:val="left" w:pos="1440"/>
        </w:tabs>
        <w:spacing w:line="288" w:lineRule="atLeast"/>
      </w:pPr>
      <w:bookmarkStart w:id="20" w:name="cp474"/>
      <w:bookmarkEnd w:id="19"/>
      <w:r>
        <w:tab/>
      </w:r>
      <w:r>
        <w:tab/>
        <w:t>There are no exceptions to the certification accompanying this Paperwork Reduction Act submission.</w:t>
      </w:r>
    </w:p>
    <w:bookmarkEnd w:id="20"/>
    <w:p w:rsidR="00D141EB" w:rsidRPr="00D141EB" w:rsidRDefault="00D141EB" w:rsidP="00D141EB">
      <w:pPr>
        <w:pStyle w:val="NormalWeb"/>
        <w:tabs>
          <w:tab w:val="left" w:pos="360"/>
          <w:tab w:val="left" w:pos="720"/>
          <w:tab w:val="left" w:pos="1080"/>
          <w:tab w:val="left" w:pos="1440"/>
        </w:tabs>
        <w:spacing w:line="288" w:lineRule="atLeast"/>
      </w:pPr>
      <w:r w:rsidRPr="00D141EB">
        <w:rPr>
          <w:rFonts w:cs="Courier New"/>
        </w:rPr>
        <w:t xml:space="preserve">B.  </w:t>
      </w:r>
      <w:r w:rsidRPr="00D141EB">
        <w:rPr>
          <w:rFonts w:cs="Courier New"/>
          <w:u w:val="single"/>
        </w:rPr>
        <w:t>COLLECTION OF INFORMATION EMPLOYING STATISTICAL METHODS</w:t>
      </w:r>
    </w:p>
    <w:p w:rsidR="00D141EB" w:rsidRPr="00370D20" w:rsidRDefault="00D141EB" w:rsidP="00D141EB">
      <w:pPr>
        <w:tabs>
          <w:tab w:val="left" w:pos="360"/>
        </w:tabs>
        <w:rPr>
          <w:rFonts w:cs="Courier New"/>
        </w:rPr>
      </w:pPr>
      <w:r>
        <w:rPr>
          <w:rFonts w:cs="Courier New"/>
        </w:rPr>
        <w:tab/>
      </w:r>
      <w:r w:rsidRPr="00370D20">
        <w:rPr>
          <w:rFonts w:cs="Courier New"/>
        </w:rPr>
        <w:t>Statistical methods will not be employed.</w:t>
      </w:r>
    </w:p>
    <w:sectPr w:rsidR="00D141EB" w:rsidRPr="00370D20" w:rsidSect="00A7063B">
      <w:footerReference w:type="default" r:id="rId12"/>
      <w:pgSz w:w="12240" w:h="15840"/>
      <w:pgMar w:top="1440" w:right="1440" w:bottom="1440" w:left="1440" w:header="720"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A50" w:rsidRDefault="00D37A50" w:rsidP="00D74D55">
      <w:r>
        <w:separator/>
      </w:r>
    </w:p>
  </w:endnote>
  <w:endnote w:type="continuationSeparator" w:id="0">
    <w:p w:rsidR="00D37A50" w:rsidRDefault="00D37A50"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819" w:rsidRDefault="006E7819">
    <w:pPr>
      <w:pStyle w:val="Footer"/>
      <w:jc w:val="center"/>
    </w:pPr>
  </w:p>
  <w:p w:rsidR="00D74D55" w:rsidRDefault="00D74D55">
    <w:pPr>
      <w:pStyle w:val="Footer"/>
      <w:jc w:val="center"/>
    </w:pPr>
    <w:r>
      <w:fldChar w:fldCharType="begin"/>
    </w:r>
    <w:r>
      <w:instrText xml:space="preserve"> PAGE   \* MERGEFORMAT </w:instrText>
    </w:r>
    <w:r>
      <w:fldChar w:fldCharType="separate"/>
    </w:r>
    <w:r w:rsidR="009C7F44">
      <w:rPr>
        <w:noProof/>
      </w:rPr>
      <w:t>2</w:t>
    </w:r>
    <w:r>
      <w:fldChar w:fldCharType="end"/>
    </w:r>
  </w:p>
  <w:p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A50" w:rsidRDefault="00D37A50" w:rsidP="00D74D55">
      <w:r>
        <w:separator/>
      </w:r>
    </w:p>
  </w:footnote>
  <w:footnote w:type="continuationSeparator" w:id="0">
    <w:p w:rsidR="00D37A50" w:rsidRDefault="00D37A50"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27A26"/>
    <w:rsid w:val="000611B8"/>
    <w:rsid w:val="00084761"/>
    <w:rsid w:val="000A2459"/>
    <w:rsid w:val="000A2A03"/>
    <w:rsid w:val="000D763B"/>
    <w:rsid w:val="000E1608"/>
    <w:rsid w:val="00101CC6"/>
    <w:rsid w:val="001063EA"/>
    <w:rsid w:val="00127C69"/>
    <w:rsid w:val="00191C5D"/>
    <w:rsid w:val="001B2AB3"/>
    <w:rsid w:val="001C3F3B"/>
    <w:rsid w:val="001E6FDB"/>
    <w:rsid w:val="002230B5"/>
    <w:rsid w:val="002269BB"/>
    <w:rsid w:val="002429FD"/>
    <w:rsid w:val="00252814"/>
    <w:rsid w:val="00260C22"/>
    <w:rsid w:val="002A04D8"/>
    <w:rsid w:val="0030008B"/>
    <w:rsid w:val="003002A0"/>
    <w:rsid w:val="00305997"/>
    <w:rsid w:val="0031600F"/>
    <w:rsid w:val="0032295F"/>
    <w:rsid w:val="0034481D"/>
    <w:rsid w:val="00357200"/>
    <w:rsid w:val="003956EF"/>
    <w:rsid w:val="003A04F7"/>
    <w:rsid w:val="003A551F"/>
    <w:rsid w:val="003C26F7"/>
    <w:rsid w:val="003E6974"/>
    <w:rsid w:val="0040306F"/>
    <w:rsid w:val="00424A42"/>
    <w:rsid w:val="0043139C"/>
    <w:rsid w:val="00467874"/>
    <w:rsid w:val="004A20C0"/>
    <w:rsid w:val="004B27AF"/>
    <w:rsid w:val="004B2F20"/>
    <w:rsid w:val="004B6441"/>
    <w:rsid w:val="004B7BD3"/>
    <w:rsid w:val="004C7516"/>
    <w:rsid w:val="004E5935"/>
    <w:rsid w:val="004E6A96"/>
    <w:rsid w:val="005139B7"/>
    <w:rsid w:val="00533827"/>
    <w:rsid w:val="005C4463"/>
    <w:rsid w:val="005E0572"/>
    <w:rsid w:val="005E0A0F"/>
    <w:rsid w:val="0060388A"/>
    <w:rsid w:val="00623F0B"/>
    <w:rsid w:val="00633C7C"/>
    <w:rsid w:val="00635430"/>
    <w:rsid w:val="00656496"/>
    <w:rsid w:val="006B2B17"/>
    <w:rsid w:val="006B3215"/>
    <w:rsid w:val="006E7819"/>
    <w:rsid w:val="00703CCA"/>
    <w:rsid w:val="00746F33"/>
    <w:rsid w:val="00753FFB"/>
    <w:rsid w:val="007919A2"/>
    <w:rsid w:val="00797D86"/>
    <w:rsid w:val="007E450E"/>
    <w:rsid w:val="00807B7B"/>
    <w:rsid w:val="00812C7F"/>
    <w:rsid w:val="00852607"/>
    <w:rsid w:val="00886A3A"/>
    <w:rsid w:val="008941D3"/>
    <w:rsid w:val="00896A32"/>
    <w:rsid w:val="008972BD"/>
    <w:rsid w:val="008C1DFE"/>
    <w:rsid w:val="008F7522"/>
    <w:rsid w:val="00903D41"/>
    <w:rsid w:val="0097352C"/>
    <w:rsid w:val="009C7F44"/>
    <w:rsid w:val="009E3C6A"/>
    <w:rsid w:val="00A03857"/>
    <w:rsid w:val="00A12BF0"/>
    <w:rsid w:val="00A34964"/>
    <w:rsid w:val="00A6761C"/>
    <w:rsid w:val="00A7063B"/>
    <w:rsid w:val="00A93CBF"/>
    <w:rsid w:val="00AC3144"/>
    <w:rsid w:val="00AC5BD4"/>
    <w:rsid w:val="00AD1037"/>
    <w:rsid w:val="00AF66E0"/>
    <w:rsid w:val="00B40A69"/>
    <w:rsid w:val="00B72A3B"/>
    <w:rsid w:val="00B75E8A"/>
    <w:rsid w:val="00B9647F"/>
    <w:rsid w:val="00BE3A8C"/>
    <w:rsid w:val="00BF6680"/>
    <w:rsid w:val="00C00C1A"/>
    <w:rsid w:val="00C34D08"/>
    <w:rsid w:val="00C66D8C"/>
    <w:rsid w:val="00C67D08"/>
    <w:rsid w:val="00C735EB"/>
    <w:rsid w:val="00C81244"/>
    <w:rsid w:val="00C83849"/>
    <w:rsid w:val="00CA62A5"/>
    <w:rsid w:val="00D141EB"/>
    <w:rsid w:val="00D37A50"/>
    <w:rsid w:val="00D46148"/>
    <w:rsid w:val="00D74D55"/>
    <w:rsid w:val="00DD5815"/>
    <w:rsid w:val="00E04776"/>
    <w:rsid w:val="00E3701D"/>
    <w:rsid w:val="00E43B31"/>
    <w:rsid w:val="00E53C2C"/>
    <w:rsid w:val="00E90B41"/>
    <w:rsid w:val="00EA500A"/>
    <w:rsid w:val="00EB0C6C"/>
    <w:rsid w:val="00ED5018"/>
    <w:rsid w:val="00EE4903"/>
    <w:rsid w:val="00EE494C"/>
    <w:rsid w:val="00EF6CC4"/>
    <w:rsid w:val="00F1447C"/>
    <w:rsid w:val="00F2135C"/>
    <w:rsid w:val="00F32885"/>
    <w:rsid w:val="00F357EB"/>
    <w:rsid w:val="00F508E6"/>
    <w:rsid w:val="00F92085"/>
    <w:rsid w:val="00F92ACC"/>
    <w:rsid w:val="00FB3212"/>
    <w:rsid w:val="00FD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3857"/>
    <w:rPr>
      <w:sz w:val="16"/>
      <w:szCs w:val="16"/>
    </w:rPr>
  </w:style>
  <w:style w:type="paragraph" w:styleId="CommentText">
    <w:name w:val="annotation text"/>
    <w:basedOn w:val="Normal"/>
    <w:link w:val="CommentTextChar"/>
    <w:uiPriority w:val="99"/>
    <w:semiHidden/>
    <w:unhideWhenUsed/>
    <w:rsid w:val="00A03857"/>
    <w:rPr>
      <w:sz w:val="20"/>
      <w:szCs w:val="20"/>
    </w:rPr>
  </w:style>
  <w:style w:type="character" w:customStyle="1" w:styleId="CommentTextChar">
    <w:name w:val="Comment Text Char"/>
    <w:basedOn w:val="DefaultParagraphFont"/>
    <w:link w:val="CommentText"/>
    <w:uiPriority w:val="99"/>
    <w:semiHidden/>
    <w:rsid w:val="00A038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03857"/>
    <w:rPr>
      <w:b/>
      <w:bCs/>
    </w:rPr>
  </w:style>
  <w:style w:type="character" w:customStyle="1" w:styleId="CommentSubjectChar">
    <w:name w:val="Comment Subject Char"/>
    <w:basedOn w:val="CommentTextChar"/>
    <w:link w:val="CommentSubject"/>
    <w:uiPriority w:val="99"/>
    <w:semiHidden/>
    <w:rsid w:val="00A03857"/>
    <w:rPr>
      <w:rFonts w:ascii="Times New Roman" w:eastAsia="Times New Roman" w:hAnsi="Times New Roman"/>
      <w:b/>
      <w:bCs/>
    </w:rPr>
  </w:style>
  <w:style w:type="paragraph" w:styleId="Revision">
    <w:name w:val="Revision"/>
    <w:hidden/>
    <w:uiPriority w:val="99"/>
    <w:semiHidden/>
    <w:rsid w:val="00852607"/>
    <w:rPr>
      <w:rFonts w:ascii="Times New Roman" w:eastAsia="Times New Roman" w:hAnsi="Times New Roman"/>
      <w:sz w:val="24"/>
      <w:szCs w:val="24"/>
    </w:rPr>
  </w:style>
  <w:style w:type="character" w:styleId="Hyperlink">
    <w:name w:val="Hyperlink"/>
    <w:basedOn w:val="DefaultParagraphFont"/>
    <w:uiPriority w:val="99"/>
    <w:unhideWhenUsed/>
    <w:rsid w:val="002A04D8"/>
    <w:rPr>
      <w:color w:val="0000FF" w:themeColor="hyperlink"/>
      <w:u w:val="single"/>
    </w:rPr>
  </w:style>
  <w:style w:type="character" w:styleId="FollowedHyperlink">
    <w:name w:val="FollowedHyperlink"/>
    <w:basedOn w:val="DefaultParagraphFont"/>
    <w:uiPriority w:val="99"/>
    <w:semiHidden/>
    <w:unhideWhenUsed/>
    <w:rsid w:val="00EE494C"/>
    <w:rPr>
      <w:color w:val="800080" w:themeColor="followedHyperlink"/>
      <w:u w:val="single"/>
    </w:rPr>
  </w:style>
  <w:style w:type="table" w:styleId="TableGrid">
    <w:name w:val="Table Grid"/>
    <w:basedOn w:val="TableNormal"/>
    <w:uiPriority w:val="59"/>
    <w:rsid w:val="00791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3857"/>
    <w:rPr>
      <w:sz w:val="16"/>
      <w:szCs w:val="16"/>
    </w:rPr>
  </w:style>
  <w:style w:type="paragraph" w:styleId="CommentText">
    <w:name w:val="annotation text"/>
    <w:basedOn w:val="Normal"/>
    <w:link w:val="CommentTextChar"/>
    <w:uiPriority w:val="99"/>
    <w:semiHidden/>
    <w:unhideWhenUsed/>
    <w:rsid w:val="00A03857"/>
    <w:rPr>
      <w:sz w:val="20"/>
      <w:szCs w:val="20"/>
    </w:rPr>
  </w:style>
  <w:style w:type="character" w:customStyle="1" w:styleId="CommentTextChar">
    <w:name w:val="Comment Text Char"/>
    <w:basedOn w:val="DefaultParagraphFont"/>
    <w:link w:val="CommentText"/>
    <w:uiPriority w:val="99"/>
    <w:semiHidden/>
    <w:rsid w:val="00A038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03857"/>
    <w:rPr>
      <w:b/>
      <w:bCs/>
    </w:rPr>
  </w:style>
  <w:style w:type="character" w:customStyle="1" w:styleId="CommentSubjectChar">
    <w:name w:val="Comment Subject Char"/>
    <w:basedOn w:val="CommentTextChar"/>
    <w:link w:val="CommentSubject"/>
    <w:uiPriority w:val="99"/>
    <w:semiHidden/>
    <w:rsid w:val="00A03857"/>
    <w:rPr>
      <w:rFonts w:ascii="Times New Roman" w:eastAsia="Times New Roman" w:hAnsi="Times New Roman"/>
      <w:b/>
      <w:bCs/>
    </w:rPr>
  </w:style>
  <w:style w:type="paragraph" w:styleId="Revision">
    <w:name w:val="Revision"/>
    <w:hidden/>
    <w:uiPriority w:val="99"/>
    <w:semiHidden/>
    <w:rsid w:val="00852607"/>
    <w:rPr>
      <w:rFonts w:ascii="Times New Roman" w:eastAsia="Times New Roman" w:hAnsi="Times New Roman"/>
      <w:sz w:val="24"/>
      <w:szCs w:val="24"/>
    </w:rPr>
  </w:style>
  <w:style w:type="character" w:styleId="Hyperlink">
    <w:name w:val="Hyperlink"/>
    <w:basedOn w:val="DefaultParagraphFont"/>
    <w:uiPriority w:val="99"/>
    <w:unhideWhenUsed/>
    <w:rsid w:val="002A04D8"/>
    <w:rPr>
      <w:color w:val="0000FF" w:themeColor="hyperlink"/>
      <w:u w:val="single"/>
    </w:rPr>
  </w:style>
  <w:style w:type="character" w:styleId="FollowedHyperlink">
    <w:name w:val="FollowedHyperlink"/>
    <w:basedOn w:val="DefaultParagraphFont"/>
    <w:uiPriority w:val="99"/>
    <w:semiHidden/>
    <w:unhideWhenUsed/>
    <w:rsid w:val="00EE494C"/>
    <w:rPr>
      <w:color w:val="800080" w:themeColor="followedHyperlink"/>
      <w:u w:val="single"/>
    </w:rPr>
  </w:style>
  <w:style w:type="table" w:styleId="TableGrid">
    <w:name w:val="Table Grid"/>
    <w:basedOn w:val="TableNormal"/>
    <w:uiPriority w:val="59"/>
    <w:rsid w:val="00791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po.gov/fdsys/pkg/FR-2017-12-12/pdf/2017-26715.pdf" TargetMode="External"/><Relationship Id="rId5" Type="http://schemas.openxmlformats.org/officeDocument/2006/relationships/settings" Target="settings.xml"/><Relationship Id="rId10" Type="http://schemas.openxmlformats.org/officeDocument/2006/relationships/hyperlink" Target="https://www.gpo.gov/fdsys/pkg/FR-2016-08-29/pdf/2016-20636.pdf" TargetMode="External"/><Relationship Id="rId4" Type="http://schemas.microsoft.com/office/2007/relationships/stylesWithEffects" Target="stylesWithEffects.xml"/><Relationship Id="rId9" Type="http://schemas.openxmlformats.org/officeDocument/2006/relationships/hyperlink" Target="https://www.gpo.gov/fdsys/pkg/FR-2016-06-21/pdf/2016-1461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5479E-933E-43CE-BF2C-AE1BBF978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SYSTEM</cp:lastModifiedBy>
  <cp:revision>2</cp:revision>
  <cp:lastPrinted>2017-03-23T14:49:00Z</cp:lastPrinted>
  <dcterms:created xsi:type="dcterms:W3CDTF">2017-12-13T22:50:00Z</dcterms:created>
  <dcterms:modified xsi:type="dcterms:W3CDTF">2017-12-13T22:50:00Z</dcterms:modified>
</cp:coreProperties>
</file>