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E207EB" w:rsidRDefault="004F26E9" w:rsidP="00C714FA">
      <w:pPr>
        <w:jc w:val="center"/>
        <w:rPr>
          <w:b/>
          <w:bCs/>
          <w:sz w:val="24"/>
          <w:szCs w:val="24"/>
        </w:rPr>
      </w:pPr>
      <w:r w:rsidRPr="00E207EB">
        <w:rPr>
          <w:b/>
          <w:bCs/>
          <w:sz w:val="24"/>
          <w:szCs w:val="24"/>
        </w:rPr>
        <w:t>SUPPORTING STATEMENT</w:t>
      </w:r>
    </w:p>
    <w:p w:rsidR="004D342E" w:rsidRPr="00E207EB" w:rsidRDefault="004D342E" w:rsidP="00C714FA">
      <w:pPr>
        <w:jc w:val="center"/>
        <w:rPr>
          <w:b/>
          <w:bCs/>
          <w:sz w:val="24"/>
          <w:szCs w:val="24"/>
        </w:rPr>
      </w:pPr>
      <w:r w:rsidRPr="00E207EB">
        <w:rPr>
          <w:b/>
          <w:bCs/>
          <w:sz w:val="24"/>
          <w:szCs w:val="24"/>
        </w:rPr>
        <w:t>SOUTHEAST REGION PERMIT FAMILY OF FORMS</w:t>
      </w:r>
    </w:p>
    <w:p w:rsidR="004F26E9" w:rsidRPr="00E207EB" w:rsidRDefault="00F9499D" w:rsidP="00C714FA">
      <w:pPr>
        <w:jc w:val="center"/>
        <w:rPr>
          <w:sz w:val="24"/>
          <w:szCs w:val="24"/>
        </w:rPr>
      </w:pPr>
      <w:proofErr w:type="gramStart"/>
      <w:r w:rsidRPr="00E207EB">
        <w:rPr>
          <w:b/>
          <w:sz w:val="24"/>
          <w:szCs w:val="24"/>
        </w:rPr>
        <w:t>OFFICE OF MANAGEMENT AND BUDGET</w:t>
      </w:r>
      <w:r w:rsidR="00EC03BF" w:rsidRPr="00E207EB">
        <w:rPr>
          <w:b/>
          <w:sz w:val="24"/>
          <w:szCs w:val="24"/>
        </w:rPr>
        <w:t xml:space="preserve"> (OMB)</w:t>
      </w:r>
      <w:r w:rsidRPr="00E207EB">
        <w:rPr>
          <w:b/>
          <w:bCs/>
          <w:sz w:val="24"/>
          <w:szCs w:val="24"/>
        </w:rPr>
        <w:t xml:space="preserve"> CO</w:t>
      </w:r>
      <w:r w:rsidR="004F26E9" w:rsidRPr="00E207EB">
        <w:rPr>
          <w:b/>
          <w:bCs/>
          <w:sz w:val="24"/>
          <w:szCs w:val="24"/>
        </w:rPr>
        <w:t>NTROL NO.</w:t>
      </w:r>
      <w:proofErr w:type="gramEnd"/>
      <w:r w:rsidR="004F26E9" w:rsidRPr="00E207EB">
        <w:rPr>
          <w:b/>
          <w:bCs/>
          <w:sz w:val="24"/>
          <w:szCs w:val="24"/>
        </w:rPr>
        <w:t xml:space="preserve"> 0648-</w:t>
      </w:r>
      <w:r w:rsidR="004D342E" w:rsidRPr="00E207EB">
        <w:rPr>
          <w:b/>
          <w:bCs/>
          <w:sz w:val="24"/>
          <w:szCs w:val="24"/>
        </w:rPr>
        <w:t>0205</w:t>
      </w:r>
    </w:p>
    <w:p w:rsidR="004F26E9" w:rsidRPr="00E207EB" w:rsidRDefault="004F26E9" w:rsidP="00C714FA">
      <w:pPr>
        <w:rPr>
          <w:sz w:val="24"/>
          <w:szCs w:val="24"/>
        </w:rPr>
      </w:pPr>
    </w:p>
    <w:p w:rsidR="005260BD" w:rsidRPr="00E207EB" w:rsidRDefault="005260BD" w:rsidP="00C714FA">
      <w:pPr>
        <w:rPr>
          <w:sz w:val="24"/>
          <w:szCs w:val="24"/>
        </w:rPr>
      </w:pPr>
    </w:p>
    <w:p w:rsidR="004F26E9" w:rsidRPr="00E207EB" w:rsidRDefault="004F26E9" w:rsidP="00C714FA">
      <w:pPr>
        <w:tabs>
          <w:tab w:val="left" w:pos="720"/>
        </w:tabs>
        <w:ind w:left="720" w:hanging="720"/>
        <w:rPr>
          <w:sz w:val="24"/>
          <w:szCs w:val="24"/>
        </w:rPr>
      </w:pPr>
      <w:r w:rsidRPr="00E207EB">
        <w:rPr>
          <w:b/>
          <w:bCs/>
          <w:sz w:val="24"/>
          <w:szCs w:val="24"/>
        </w:rPr>
        <w:t xml:space="preserve">A. </w:t>
      </w:r>
      <w:r w:rsidRPr="00E207EB">
        <w:rPr>
          <w:b/>
          <w:bCs/>
          <w:sz w:val="24"/>
          <w:szCs w:val="24"/>
        </w:rPr>
        <w:tab/>
        <w:t>JUSTIFICATION</w:t>
      </w:r>
    </w:p>
    <w:p w:rsidR="004F26E9" w:rsidRPr="00E207EB" w:rsidRDefault="004F26E9" w:rsidP="00C714FA">
      <w:pPr>
        <w:rPr>
          <w:sz w:val="24"/>
          <w:szCs w:val="24"/>
        </w:rPr>
      </w:pPr>
    </w:p>
    <w:p w:rsidR="004F26E9" w:rsidRPr="00E207EB" w:rsidRDefault="004F26E9" w:rsidP="00C714FA">
      <w:pPr>
        <w:rPr>
          <w:sz w:val="24"/>
          <w:szCs w:val="24"/>
        </w:rPr>
        <w:sectPr w:rsidR="004F26E9" w:rsidRPr="00E207EB">
          <w:footerReference w:type="default" r:id="rId9"/>
          <w:footnotePr>
            <w:numRestart w:val="eachSect"/>
          </w:footnotePr>
          <w:endnotePr>
            <w:numFmt w:val="decimal"/>
          </w:endnotePr>
          <w:type w:val="continuous"/>
          <w:pgSz w:w="12240" w:h="15840"/>
          <w:pgMar w:top="1440" w:right="1440" w:bottom="1080" w:left="1440" w:header="720" w:footer="720" w:gutter="0"/>
          <w:cols w:space="720"/>
        </w:sectPr>
      </w:pPr>
    </w:p>
    <w:p w:rsidR="004F26E9" w:rsidRPr="00E207EB" w:rsidRDefault="004F26E9" w:rsidP="00C714FA">
      <w:pPr>
        <w:rPr>
          <w:sz w:val="24"/>
          <w:szCs w:val="24"/>
        </w:rPr>
      </w:pPr>
      <w:r w:rsidRPr="00E207EB">
        <w:rPr>
          <w:b/>
          <w:bCs/>
          <w:sz w:val="24"/>
          <w:szCs w:val="24"/>
        </w:rPr>
        <w:lastRenderedPageBreak/>
        <w:t>1.</w:t>
      </w:r>
      <w:r w:rsidR="004459B7" w:rsidRPr="00E207EB">
        <w:rPr>
          <w:b/>
          <w:bCs/>
          <w:sz w:val="24"/>
          <w:szCs w:val="24"/>
        </w:rPr>
        <w:t xml:space="preserve"> </w:t>
      </w:r>
      <w:r w:rsidRPr="00E207EB">
        <w:rPr>
          <w:b/>
          <w:bCs/>
          <w:sz w:val="24"/>
          <w:szCs w:val="24"/>
          <w:u w:val="single"/>
        </w:rPr>
        <w:t>Explain the circumstances that make the collection of information necessary.</w:t>
      </w:r>
    </w:p>
    <w:p w:rsidR="004D342E" w:rsidRPr="00E207EB" w:rsidRDefault="004D342E" w:rsidP="00C714FA">
      <w:pPr>
        <w:rPr>
          <w:sz w:val="24"/>
          <w:szCs w:val="24"/>
        </w:rPr>
      </w:pPr>
    </w:p>
    <w:p w:rsidR="002A3A76" w:rsidRPr="00E207EB" w:rsidRDefault="002A3A76" w:rsidP="00EC03BF">
      <w:pPr>
        <w:rPr>
          <w:sz w:val="24"/>
          <w:szCs w:val="24"/>
        </w:rPr>
      </w:pPr>
      <w:r w:rsidRPr="00E207EB">
        <w:rPr>
          <w:sz w:val="24"/>
          <w:szCs w:val="24"/>
        </w:rPr>
        <w:t>This request is for revision and extension of this collection,</w:t>
      </w:r>
    </w:p>
    <w:p w:rsidR="002A3A76" w:rsidRPr="00E207EB" w:rsidRDefault="002A3A76" w:rsidP="00EC03BF">
      <w:pPr>
        <w:rPr>
          <w:sz w:val="24"/>
          <w:szCs w:val="24"/>
        </w:rPr>
      </w:pPr>
    </w:p>
    <w:p w:rsidR="00EC03BF" w:rsidRPr="00E207EB" w:rsidRDefault="004D342E" w:rsidP="00EC03BF">
      <w:pPr>
        <w:rPr>
          <w:sz w:val="24"/>
          <w:szCs w:val="24"/>
        </w:rPr>
      </w:pPr>
      <w:r w:rsidRPr="00E207EB">
        <w:rPr>
          <w:sz w:val="24"/>
          <w:szCs w:val="24"/>
        </w:rPr>
        <w:t xml:space="preserve">The collection consists of </w:t>
      </w:r>
      <w:r w:rsidR="004A3862" w:rsidRPr="00E207EB">
        <w:rPr>
          <w:sz w:val="24"/>
          <w:szCs w:val="24"/>
        </w:rPr>
        <w:t xml:space="preserve">applications for </w:t>
      </w:r>
      <w:r w:rsidRPr="00E207EB">
        <w:rPr>
          <w:sz w:val="24"/>
          <w:szCs w:val="24"/>
        </w:rPr>
        <w:t>permits that are</w:t>
      </w:r>
      <w:r w:rsidR="008E2D9D" w:rsidRPr="00E207EB">
        <w:rPr>
          <w:sz w:val="24"/>
          <w:szCs w:val="24"/>
        </w:rPr>
        <w:t xml:space="preserve"> a mandatory</w:t>
      </w:r>
      <w:r w:rsidRPr="00E207EB">
        <w:rPr>
          <w:sz w:val="24"/>
          <w:szCs w:val="24"/>
        </w:rPr>
        <w:t xml:space="preserve"> part of the National Marine Fisheries Service (NMFS) program</w:t>
      </w:r>
      <w:r w:rsidR="00870315" w:rsidRPr="00E207EB">
        <w:rPr>
          <w:sz w:val="24"/>
          <w:szCs w:val="24"/>
        </w:rPr>
        <w:t xml:space="preserve"> in the S</w:t>
      </w:r>
      <w:r w:rsidR="002E5502" w:rsidRPr="00E207EB">
        <w:rPr>
          <w:sz w:val="24"/>
          <w:szCs w:val="24"/>
        </w:rPr>
        <w:t>outheast Regional Office (SERO)</w:t>
      </w:r>
      <w:r w:rsidR="002A3A76" w:rsidRPr="00E207EB">
        <w:rPr>
          <w:sz w:val="24"/>
          <w:szCs w:val="24"/>
        </w:rPr>
        <w:t>,</w:t>
      </w:r>
      <w:r w:rsidRPr="00E207EB">
        <w:rPr>
          <w:sz w:val="24"/>
          <w:szCs w:val="24"/>
        </w:rPr>
        <w:t xml:space="preserve"> to manage </w:t>
      </w:r>
      <w:r w:rsidR="004A3862" w:rsidRPr="00E207EB">
        <w:rPr>
          <w:sz w:val="24"/>
          <w:szCs w:val="24"/>
        </w:rPr>
        <w:t xml:space="preserve">commercial, recreational, and aquaculture </w:t>
      </w:r>
      <w:r w:rsidRPr="00E207EB">
        <w:rPr>
          <w:sz w:val="24"/>
          <w:szCs w:val="24"/>
        </w:rPr>
        <w:t xml:space="preserve">fisheries in the </w:t>
      </w:r>
      <w:r w:rsidR="00870315" w:rsidRPr="00E207EB">
        <w:rPr>
          <w:sz w:val="24"/>
          <w:szCs w:val="24"/>
        </w:rPr>
        <w:t>Gulf of Mexico</w:t>
      </w:r>
      <w:r w:rsidR="00F0293E" w:rsidRPr="00E207EB">
        <w:rPr>
          <w:sz w:val="24"/>
          <w:szCs w:val="24"/>
        </w:rPr>
        <w:t xml:space="preserve"> (Gulf)</w:t>
      </w:r>
      <w:r w:rsidR="00E61ABD" w:rsidRPr="00E207EB">
        <w:rPr>
          <w:sz w:val="24"/>
          <w:szCs w:val="24"/>
        </w:rPr>
        <w:t xml:space="preserve">, Atlantic, and </w:t>
      </w:r>
      <w:r w:rsidR="00870315" w:rsidRPr="00E207EB">
        <w:rPr>
          <w:sz w:val="24"/>
          <w:szCs w:val="24"/>
        </w:rPr>
        <w:t xml:space="preserve">U.S. </w:t>
      </w:r>
      <w:r w:rsidR="00E61ABD" w:rsidRPr="00E207EB">
        <w:rPr>
          <w:sz w:val="24"/>
          <w:szCs w:val="24"/>
        </w:rPr>
        <w:t>Caribbean</w:t>
      </w:r>
      <w:r w:rsidRPr="00E207EB">
        <w:rPr>
          <w:sz w:val="24"/>
          <w:szCs w:val="24"/>
        </w:rPr>
        <w:t xml:space="preserve">. </w:t>
      </w:r>
      <w:r w:rsidR="001109EA" w:rsidRPr="00E207EB">
        <w:rPr>
          <w:sz w:val="24"/>
          <w:szCs w:val="24"/>
        </w:rPr>
        <w:t>In addition, t</w:t>
      </w:r>
      <w:r w:rsidR="005E2DF3" w:rsidRPr="00E207EB">
        <w:rPr>
          <w:sz w:val="24"/>
          <w:szCs w:val="24"/>
        </w:rPr>
        <w:t>his collection also contains</w:t>
      </w:r>
      <w:r w:rsidR="001109EA" w:rsidRPr="00E207EB">
        <w:rPr>
          <w:sz w:val="24"/>
          <w:szCs w:val="24"/>
        </w:rPr>
        <w:t xml:space="preserve"> fisheries’</w:t>
      </w:r>
      <w:r w:rsidR="005E2DF3" w:rsidRPr="00E207EB">
        <w:rPr>
          <w:sz w:val="24"/>
          <w:szCs w:val="24"/>
        </w:rPr>
        <w:t xml:space="preserve"> reporting, notification, and registration forms</w:t>
      </w:r>
      <w:r w:rsidR="0023532D" w:rsidRPr="00E207EB">
        <w:rPr>
          <w:sz w:val="24"/>
          <w:szCs w:val="24"/>
        </w:rPr>
        <w:t xml:space="preserve"> and requirements</w:t>
      </w:r>
      <w:r w:rsidR="005E2DF3" w:rsidRPr="00E207EB">
        <w:rPr>
          <w:sz w:val="24"/>
          <w:szCs w:val="24"/>
        </w:rPr>
        <w:t xml:space="preserve">. </w:t>
      </w:r>
      <w:r w:rsidRPr="00E207EB">
        <w:rPr>
          <w:sz w:val="24"/>
          <w:szCs w:val="24"/>
        </w:rPr>
        <w:t xml:space="preserve">The fisheries in </w:t>
      </w:r>
      <w:r w:rsidR="00E61ABD" w:rsidRPr="00E207EB">
        <w:rPr>
          <w:sz w:val="24"/>
          <w:szCs w:val="24"/>
        </w:rPr>
        <w:t>the</w:t>
      </w:r>
      <w:r w:rsidR="002A3A76" w:rsidRPr="00E207EB">
        <w:rPr>
          <w:sz w:val="24"/>
          <w:szCs w:val="24"/>
        </w:rPr>
        <w:t xml:space="preserve"> S</w:t>
      </w:r>
      <w:r w:rsidR="00F0293E" w:rsidRPr="00E207EB">
        <w:rPr>
          <w:sz w:val="24"/>
          <w:szCs w:val="24"/>
        </w:rPr>
        <w:t>outheast</w:t>
      </w:r>
      <w:r w:rsidRPr="00E207EB">
        <w:rPr>
          <w:sz w:val="24"/>
          <w:szCs w:val="24"/>
        </w:rPr>
        <w:t xml:space="preserve"> </w:t>
      </w:r>
      <w:r w:rsidR="002A3A76" w:rsidRPr="00E207EB">
        <w:rPr>
          <w:sz w:val="24"/>
          <w:szCs w:val="24"/>
        </w:rPr>
        <w:t>R</w:t>
      </w:r>
      <w:r w:rsidRPr="00E207EB">
        <w:rPr>
          <w:sz w:val="24"/>
          <w:szCs w:val="24"/>
        </w:rPr>
        <w:t xml:space="preserve">egion are managed under the </w:t>
      </w:r>
      <w:hyperlink r:id="rId10" w:history="1">
        <w:r w:rsidRPr="00E207EB">
          <w:rPr>
            <w:rStyle w:val="Hyperlink"/>
            <w:sz w:val="24"/>
            <w:szCs w:val="24"/>
          </w:rPr>
          <w:t xml:space="preserve">Magnuson-Stevens Fishery Conservation and Management Act </w:t>
        </w:r>
      </w:hyperlink>
      <w:r w:rsidRPr="00E207EB">
        <w:rPr>
          <w:sz w:val="24"/>
          <w:szCs w:val="24"/>
        </w:rPr>
        <w:t>(</w:t>
      </w:r>
      <w:r w:rsidR="007231BD" w:rsidRPr="00E207EB">
        <w:rPr>
          <w:sz w:val="24"/>
          <w:szCs w:val="24"/>
        </w:rPr>
        <w:t>Magnuson-Stevens Act</w:t>
      </w:r>
      <w:r w:rsidRPr="00E207EB">
        <w:rPr>
          <w:sz w:val="24"/>
          <w:szCs w:val="24"/>
        </w:rPr>
        <w:t>) (16 U.S.C. 1801), and regulations at 5</w:t>
      </w:r>
      <w:hyperlink r:id="rId11" w:history="1">
        <w:r w:rsidRPr="00E207EB">
          <w:rPr>
            <w:rStyle w:val="Hyperlink"/>
            <w:sz w:val="24"/>
            <w:szCs w:val="24"/>
          </w:rPr>
          <w:t>0 CFR part</w:t>
        </w:r>
        <w:r w:rsidR="005740AA" w:rsidRPr="00E207EB">
          <w:rPr>
            <w:rStyle w:val="Hyperlink"/>
            <w:sz w:val="24"/>
            <w:szCs w:val="24"/>
          </w:rPr>
          <w:t>s</w:t>
        </w:r>
        <w:r w:rsidRPr="00E207EB">
          <w:rPr>
            <w:rStyle w:val="Hyperlink"/>
            <w:sz w:val="24"/>
            <w:szCs w:val="24"/>
          </w:rPr>
          <w:t xml:space="preserve"> </w:t>
        </w:r>
        <w:r w:rsidR="005740AA" w:rsidRPr="00E207EB">
          <w:rPr>
            <w:rStyle w:val="Hyperlink"/>
            <w:sz w:val="24"/>
            <w:szCs w:val="24"/>
          </w:rPr>
          <w:t>300</w:t>
        </w:r>
      </w:hyperlink>
      <w:r w:rsidR="005740AA" w:rsidRPr="00E207EB">
        <w:rPr>
          <w:sz w:val="24"/>
          <w:szCs w:val="24"/>
        </w:rPr>
        <w:t xml:space="preserve">, </w:t>
      </w:r>
      <w:hyperlink r:id="rId12" w:history="1">
        <w:r w:rsidRPr="00E207EB">
          <w:rPr>
            <w:rStyle w:val="Hyperlink"/>
            <w:sz w:val="24"/>
            <w:szCs w:val="24"/>
          </w:rPr>
          <w:t>622</w:t>
        </w:r>
      </w:hyperlink>
      <w:r w:rsidRPr="00E207EB">
        <w:rPr>
          <w:sz w:val="24"/>
          <w:szCs w:val="24"/>
        </w:rPr>
        <w:t xml:space="preserve">, </w:t>
      </w:r>
      <w:r w:rsidR="005740AA" w:rsidRPr="00E207EB">
        <w:rPr>
          <w:sz w:val="24"/>
          <w:szCs w:val="24"/>
        </w:rPr>
        <w:t xml:space="preserve">and </w:t>
      </w:r>
      <w:hyperlink r:id="rId13" w:history="1">
        <w:r w:rsidR="005740AA" w:rsidRPr="00E207EB">
          <w:rPr>
            <w:rStyle w:val="Hyperlink"/>
            <w:sz w:val="24"/>
            <w:szCs w:val="24"/>
          </w:rPr>
          <w:t>635</w:t>
        </w:r>
      </w:hyperlink>
      <w:r w:rsidRPr="00E207EB">
        <w:rPr>
          <w:sz w:val="24"/>
          <w:szCs w:val="24"/>
        </w:rPr>
        <w:t>. NMFS issues permits to fishing vessels</w:t>
      </w:r>
      <w:r w:rsidR="002857E4" w:rsidRPr="00E207EB">
        <w:rPr>
          <w:sz w:val="24"/>
          <w:szCs w:val="24"/>
        </w:rPr>
        <w:t xml:space="preserve">, </w:t>
      </w:r>
      <w:r w:rsidR="004A3862" w:rsidRPr="00E207EB">
        <w:rPr>
          <w:sz w:val="24"/>
          <w:szCs w:val="24"/>
        </w:rPr>
        <w:t xml:space="preserve">vessel </w:t>
      </w:r>
      <w:r w:rsidR="002857E4" w:rsidRPr="00E207EB">
        <w:rPr>
          <w:sz w:val="24"/>
          <w:szCs w:val="24"/>
        </w:rPr>
        <w:t>operators,</w:t>
      </w:r>
      <w:r w:rsidRPr="00E207EB">
        <w:rPr>
          <w:sz w:val="24"/>
          <w:szCs w:val="24"/>
        </w:rPr>
        <w:t xml:space="preserve"> and dealers</w:t>
      </w:r>
      <w:r w:rsidR="004A3862" w:rsidRPr="00E207EB">
        <w:rPr>
          <w:sz w:val="24"/>
          <w:szCs w:val="24"/>
        </w:rPr>
        <w:t>, among others,</w:t>
      </w:r>
      <w:r w:rsidRPr="00E207EB">
        <w:rPr>
          <w:sz w:val="24"/>
          <w:szCs w:val="24"/>
        </w:rPr>
        <w:t xml:space="preserve"> in order to collect information necessary to comply with domestic and international fisheries obligations, secure compliance with regulations, and disseminate necessary information.</w:t>
      </w:r>
      <w:r w:rsidR="00EC03BF" w:rsidRPr="00E207EB">
        <w:rPr>
          <w:sz w:val="24"/>
          <w:szCs w:val="24"/>
        </w:rPr>
        <w:t xml:space="preserve"> This request is for a revision and extension of this current information collection under OMB Control No. 0648-0205.</w:t>
      </w:r>
    </w:p>
    <w:p w:rsidR="003B5D6E" w:rsidRPr="00E207EB" w:rsidRDefault="003B5D6E" w:rsidP="00C714FA">
      <w:pPr>
        <w:rPr>
          <w:sz w:val="24"/>
          <w:szCs w:val="24"/>
        </w:rPr>
      </w:pPr>
    </w:p>
    <w:p w:rsidR="003B5D6E" w:rsidRPr="00E207EB" w:rsidRDefault="003B5D6E" w:rsidP="00C714FA">
      <w:pPr>
        <w:rPr>
          <w:sz w:val="24"/>
          <w:szCs w:val="24"/>
        </w:rPr>
      </w:pPr>
      <w:r w:rsidRPr="00E207EB">
        <w:rPr>
          <w:sz w:val="24"/>
          <w:szCs w:val="24"/>
        </w:rPr>
        <w:t xml:space="preserve">Specifically, </w:t>
      </w:r>
      <w:r w:rsidR="00FF6CFA" w:rsidRPr="00E207EB">
        <w:rPr>
          <w:sz w:val="24"/>
          <w:szCs w:val="24"/>
        </w:rPr>
        <w:t xml:space="preserve">this request would </w:t>
      </w:r>
      <w:r w:rsidRPr="00E207EB">
        <w:rPr>
          <w:sz w:val="24"/>
          <w:szCs w:val="24"/>
        </w:rPr>
        <w:t xml:space="preserve">revise the following </w:t>
      </w:r>
      <w:r w:rsidR="006358A4" w:rsidRPr="00E207EB">
        <w:rPr>
          <w:sz w:val="24"/>
          <w:szCs w:val="24"/>
        </w:rPr>
        <w:t xml:space="preserve">permit application </w:t>
      </w:r>
      <w:r w:rsidRPr="00E207EB">
        <w:rPr>
          <w:sz w:val="24"/>
          <w:szCs w:val="24"/>
        </w:rPr>
        <w:t>forms:</w:t>
      </w:r>
    </w:p>
    <w:p w:rsidR="003B5D6E" w:rsidRPr="00E207EB" w:rsidRDefault="003B5D6E" w:rsidP="00C714FA">
      <w:pPr>
        <w:pStyle w:val="ListParagraph"/>
        <w:numPr>
          <w:ilvl w:val="0"/>
          <w:numId w:val="1"/>
        </w:numPr>
        <w:contextualSpacing w:val="0"/>
        <w:rPr>
          <w:sz w:val="24"/>
          <w:szCs w:val="24"/>
        </w:rPr>
      </w:pPr>
      <w:r w:rsidRPr="00E207EB">
        <w:rPr>
          <w:sz w:val="24"/>
          <w:szCs w:val="24"/>
        </w:rPr>
        <w:t>Federal Permit Application for Vessels Fishing in the Exclusive Economic Zone</w:t>
      </w:r>
      <w:r w:rsidR="008C75E8" w:rsidRPr="00E207EB">
        <w:rPr>
          <w:sz w:val="24"/>
          <w:szCs w:val="24"/>
        </w:rPr>
        <w:t xml:space="preserve"> (Vessel </w:t>
      </w:r>
      <w:r w:rsidR="009C213A" w:rsidRPr="00E207EB">
        <w:rPr>
          <w:sz w:val="24"/>
          <w:szCs w:val="24"/>
        </w:rPr>
        <w:t xml:space="preserve">EEZ </w:t>
      </w:r>
      <w:r w:rsidR="008C75E8" w:rsidRPr="00E207EB">
        <w:rPr>
          <w:sz w:val="24"/>
          <w:szCs w:val="24"/>
        </w:rPr>
        <w:t>Application)</w:t>
      </w:r>
    </w:p>
    <w:p w:rsidR="003B5D6E" w:rsidRPr="00E207EB" w:rsidRDefault="003B5D6E" w:rsidP="00C714FA">
      <w:pPr>
        <w:pStyle w:val="ListParagraph"/>
        <w:numPr>
          <w:ilvl w:val="0"/>
          <w:numId w:val="1"/>
        </w:numPr>
        <w:contextualSpacing w:val="0"/>
        <w:rPr>
          <w:sz w:val="24"/>
          <w:szCs w:val="24"/>
        </w:rPr>
      </w:pPr>
      <w:r w:rsidRPr="00E207EB">
        <w:rPr>
          <w:sz w:val="24"/>
          <w:szCs w:val="24"/>
        </w:rPr>
        <w:t>Federal Permit Application for Vessels Fishing for Wreckfish Off the South Atlantic States</w:t>
      </w:r>
      <w:r w:rsidR="008C75E8" w:rsidRPr="00E207EB">
        <w:rPr>
          <w:sz w:val="24"/>
          <w:szCs w:val="24"/>
        </w:rPr>
        <w:t xml:space="preserve"> (Wreckfish Application)</w:t>
      </w:r>
    </w:p>
    <w:p w:rsidR="003B5D6E" w:rsidRPr="00E207EB" w:rsidRDefault="003B5D6E" w:rsidP="00C714FA">
      <w:pPr>
        <w:pStyle w:val="ListParagraph"/>
        <w:numPr>
          <w:ilvl w:val="0"/>
          <w:numId w:val="1"/>
        </w:numPr>
        <w:contextualSpacing w:val="0"/>
        <w:rPr>
          <w:sz w:val="24"/>
          <w:szCs w:val="24"/>
        </w:rPr>
      </w:pPr>
      <w:r w:rsidRPr="00E207EB">
        <w:rPr>
          <w:sz w:val="24"/>
          <w:szCs w:val="24"/>
        </w:rPr>
        <w:t>Federal Permit Application for Dealers</w:t>
      </w:r>
      <w:r w:rsidR="008C75E8" w:rsidRPr="00E207EB">
        <w:rPr>
          <w:sz w:val="24"/>
          <w:szCs w:val="24"/>
        </w:rPr>
        <w:t xml:space="preserve"> (Dealer Application)</w:t>
      </w:r>
    </w:p>
    <w:p w:rsidR="00B33BAB" w:rsidRPr="00E207EB" w:rsidRDefault="003B5D6E" w:rsidP="00C714FA">
      <w:pPr>
        <w:pStyle w:val="ListParagraph"/>
        <w:numPr>
          <w:ilvl w:val="0"/>
          <w:numId w:val="1"/>
        </w:numPr>
        <w:contextualSpacing w:val="0"/>
        <w:rPr>
          <w:sz w:val="24"/>
          <w:szCs w:val="24"/>
        </w:rPr>
      </w:pPr>
      <w:r w:rsidRPr="00E207EB">
        <w:rPr>
          <w:sz w:val="24"/>
          <w:szCs w:val="24"/>
        </w:rPr>
        <w:t>Federal Permit Application for the Harvest of Aquacultured Live Rock in the EEZ Form and Instructions</w:t>
      </w:r>
      <w:r w:rsidR="008C75E8" w:rsidRPr="00E207EB">
        <w:rPr>
          <w:sz w:val="24"/>
          <w:szCs w:val="24"/>
        </w:rPr>
        <w:t xml:space="preserve"> (Aquaculture</w:t>
      </w:r>
      <w:r w:rsidR="0057465D" w:rsidRPr="00E207EB">
        <w:rPr>
          <w:sz w:val="24"/>
          <w:szCs w:val="24"/>
        </w:rPr>
        <w:t>d</w:t>
      </w:r>
      <w:r w:rsidR="008C75E8" w:rsidRPr="00E207EB">
        <w:rPr>
          <w:sz w:val="24"/>
          <w:szCs w:val="24"/>
        </w:rPr>
        <w:t xml:space="preserve"> Live Rock Application</w:t>
      </w:r>
      <w:r w:rsidR="00C14019" w:rsidRPr="00E207EB">
        <w:rPr>
          <w:sz w:val="24"/>
          <w:szCs w:val="24"/>
        </w:rPr>
        <w:t xml:space="preserve"> (</w:t>
      </w:r>
      <w:r w:rsidR="009023D3" w:rsidRPr="00E207EB">
        <w:rPr>
          <w:sz w:val="24"/>
          <w:szCs w:val="24"/>
        </w:rPr>
        <w:t>New</w:t>
      </w:r>
      <w:r w:rsidR="00C14019" w:rsidRPr="00E207EB">
        <w:rPr>
          <w:sz w:val="24"/>
          <w:szCs w:val="24"/>
        </w:rPr>
        <w:t>)</w:t>
      </w:r>
      <w:r w:rsidR="008C75E8" w:rsidRPr="00E207EB">
        <w:rPr>
          <w:sz w:val="24"/>
          <w:szCs w:val="24"/>
        </w:rPr>
        <w:t>)</w:t>
      </w:r>
    </w:p>
    <w:p w:rsidR="00C14019" w:rsidRPr="00E207EB" w:rsidRDefault="00C14019" w:rsidP="00C14019">
      <w:pPr>
        <w:pStyle w:val="ListParagraph"/>
        <w:numPr>
          <w:ilvl w:val="0"/>
          <w:numId w:val="1"/>
        </w:numPr>
        <w:contextualSpacing w:val="0"/>
        <w:rPr>
          <w:sz w:val="24"/>
          <w:szCs w:val="24"/>
        </w:rPr>
      </w:pPr>
      <w:r w:rsidRPr="00E207EB">
        <w:rPr>
          <w:sz w:val="24"/>
          <w:szCs w:val="24"/>
        </w:rPr>
        <w:t>Federal Permit Application for the Harvest of Aquacultured Live Rock in the EEZ Form and Instructions (</w:t>
      </w:r>
      <w:proofErr w:type="spellStart"/>
      <w:r w:rsidRPr="00E207EB">
        <w:rPr>
          <w:sz w:val="24"/>
          <w:szCs w:val="24"/>
        </w:rPr>
        <w:t>Aquacultured</w:t>
      </w:r>
      <w:proofErr w:type="spellEnd"/>
      <w:r w:rsidRPr="00E207EB">
        <w:rPr>
          <w:sz w:val="24"/>
          <w:szCs w:val="24"/>
        </w:rPr>
        <w:t xml:space="preserve"> Live Rock Application (</w:t>
      </w:r>
      <w:r w:rsidR="009023D3" w:rsidRPr="00E207EB">
        <w:rPr>
          <w:sz w:val="24"/>
          <w:szCs w:val="24"/>
        </w:rPr>
        <w:t>Renewal</w:t>
      </w:r>
      <w:r w:rsidRPr="00E207EB">
        <w:rPr>
          <w:sz w:val="24"/>
          <w:szCs w:val="24"/>
        </w:rPr>
        <w:t>))</w:t>
      </w:r>
    </w:p>
    <w:p w:rsidR="00BE4F12" w:rsidRPr="00E207EB" w:rsidRDefault="00BE4F12" w:rsidP="00BE4F12">
      <w:pPr>
        <w:pStyle w:val="ListParagraph"/>
        <w:numPr>
          <w:ilvl w:val="0"/>
          <w:numId w:val="1"/>
        </w:numPr>
        <w:contextualSpacing w:val="0"/>
        <w:rPr>
          <w:sz w:val="24"/>
          <w:szCs w:val="24"/>
        </w:rPr>
      </w:pPr>
      <w:r w:rsidRPr="00E207EB">
        <w:rPr>
          <w:sz w:val="24"/>
          <w:szCs w:val="24"/>
        </w:rPr>
        <w:t>Federal Permit Application for Southeast Issued Operator Card (Operator Card)</w:t>
      </w:r>
    </w:p>
    <w:p w:rsidR="00BE4F12" w:rsidRPr="00E207EB" w:rsidRDefault="00BE4F12" w:rsidP="00BE4F12">
      <w:pPr>
        <w:pStyle w:val="ListParagraph"/>
        <w:numPr>
          <w:ilvl w:val="0"/>
          <w:numId w:val="1"/>
        </w:numPr>
        <w:contextualSpacing w:val="0"/>
        <w:rPr>
          <w:sz w:val="24"/>
          <w:szCs w:val="24"/>
        </w:rPr>
      </w:pPr>
      <w:r w:rsidRPr="00E207EB">
        <w:rPr>
          <w:sz w:val="24"/>
          <w:szCs w:val="24"/>
        </w:rPr>
        <w:t>Federal Permit/Certificate Application to fish in the Colombian Treaty Waters (Colombian Treaty Waters)</w:t>
      </w:r>
    </w:p>
    <w:p w:rsidR="006252F8" w:rsidRPr="00E207EB" w:rsidRDefault="006252F8" w:rsidP="006252F8">
      <w:pPr>
        <w:pStyle w:val="ListParagraph"/>
        <w:contextualSpacing w:val="0"/>
        <w:rPr>
          <w:sz w:val="24"/>
          <w:szCs w:val="24"/>
        </w:rPr>
      </w:pPr>
    </w:p>
    <w:p w:rsidR="000A748B" w:rsidRPr="00E207EB" w:rsidRDefault="000A748B" w:rsidP="00BC0A14">
      <w:pPr>
        <w:pStyle w:val="ListParagraph"/>
        <w:ind w:left="0"/>
        <w:contextualSpacing w:val="0"/>
        <w:rPr>
          <w:sz w:val="24"/>
          <w:szCs w:val="24"/>
        </w:rPr>
      </w:pPr>
      <w:r w:rsidRPr="00E207EB">
        <w:rPr>
          <w:sz w:val="24"/>
          <w:szCs w:val="24"/>
        </w:rPr>
        <w:t>Administrative and organization changes to these</w:t>
      </w:r>
      <w:r w:rsidR="006358A4" w:rsidRPr="00E207EB">
        <w:rPr>
          <w:sz w:val="24"/>
          <w:szCs w:val="24"/>
        </w:rPr>
        <w:t xml:space="preserve"> permit application</w:t>
      </w:r>
      <w:r w:rsidRPr="00E207EB">
        <w:rPr>
          <w:sz w:val="24"/>
          <w:szCs w:val="24"/>
        </w:rPr>
        <w:t xml:space="preserve"> forms are described by </w:t>
      </w:r>
      <w:r w:rsidR="00193C33" w:rsidRPr="00E207EB">
        <w:rPr>
          <w:sz w:val="24"/>
          <w:szCs w:val="24"/>
        </w:rPr>
        <w:t>T</w:t>
      </w:r>
      <w:r w:rsidRPr="00E207EB">
        <w:rPr>
          <w:sz w:val="24"/>
          <w:szCs w:val="24"/>
        </w:rPr>
        <w:t>able 1.</w:t>
      </w:r>
    </w:p>
    <w:p w:rsidR="002D3EFF" w:rsidRPr="00E207EB" w:rsidRDefault="002D3EFF" w:rsidP="00BC0A14">
      <w:pPr>
        <w:pStyle w:val="ListParagraph"/>
        <w:ind w:left="0"/>
        <w:contextualSpacing w:val="0"/>
        <w:rPr>
          <w:sz w:val="24"/>
          <w:szCs w:val="24"/>
        </w:rPr>
      </w:pPr>
    </w:p>
    <w:tbl>
      <w:tblPr>
        <w:tblStyle w:val="TableGrid"/>
        <w:tblW w:w="0" w:type="auto"/>
        <w:tblLayout w:type="fixed"/>
        <w:tblLook w:val="04A0" w:firstRow="1" w:lastRow="0" w:firstColumn="1" w:lastColumn="0" w:noHBand="0" w:noVBand="1"/>
      </w:tblPr>
      <w:tblGrid>
        <w:gridCol w:w="7887"/>
        <w:gridCol w:w="1689"/>
      </w:tblGrid>
      <w:tr w:rsidR="00BE4F12" w:rsidRPr="00E207EB" w:rsidTr="00E52827">
        <w:tc>
          <w:tcPr>
            <w:tcW w:w="7887" w:type="dxa"/>
            <w:shd w:val="clear" w:color="auto" w:fill="auto"/>
            <w:vAlign w:val="center"/>
          </w:tcPr>
          <w:p w:rsidR="00BE4F12" w:rsidRPr="00E207EB" w:rsidRDefault="000A748B" w:rsidP="00BE4F12">
            <w:pPr>
              <w:autoSpaceDE/>
              <w:autoSpaceDN/>
              <w:adjustRightInd/>
              <w:spacing w:line="480" w:lineRule="auto"/>
              <w:rPr>
                <w:b/>
                <w:sz w:val="24"/>
                <w:szCs w:val="24"/>
              </w:rPr>
            </w:pPr>
            <w:r w:rsidRPr="00E207EB">
              <w:rPr>
                <w:b/>
                <w:sz w:val="24"/>
                <w:szCs w:val="24"/>
              </w:rPr>
              <w:t xml:space="preserve">Table 1. </w:t>
            </w:r>
            <w:r w:rsidR="00BE4F12" w:rsidRPr="00E207EB">
              <w:rPr>
                <w:b/>
                <w:sz w:val="24"/>
                <w:szCs w:val="24"/>
              </w:rPr>
              <w:t>Revision</w:t>
            </w:r>
            <w:r w:rsidRPr="00E207EB">
              <w:rPr>
                <w:b/>
                <w:sz w:val="24"/>
                <w:szCs w:val="24"/>
              </w:rPr>
              <w:t>s</w:t>
            </w:r>
          </w:p>
        </w:tc>
        <w:tc>
          <w:tcPr>
            <w:tcW w:w="1689" w:type="dxa"/>
            <w:shd w:val="clear" w:color="auto" w:fill="auto"/>
            <w:vAlign w:val="center"/>
          </w:tcPr>
          <w:p w:rsidR="00BE4F12" w:rsidRPr="00E207EB" w:rsidRDefault="00BE4F12" w:rsidP="00BE4F12">
            <w:pPr>
              <w:autoSpaceDE/>
              <w:autoSpaceDN/>
              <w:adjustRightInd/>
              <w:rPr>
                <w:b/>
                <w:sz w:val="24"/>
                <w:szCs w:val="24"/>
              </w:rPr>
            </w:pPr>
            <w:r w:rsidRPr="00E207EB">
              <w:rPr>
                <w:b/>
                <w:sz w:val="24"/>
                <w:szCs w:val="24"/>
              </w:rPr>
              <w:t>Applications affected</w:t>
            </w:r>
          </w:p>
        </w:tc>
      </w:tr>
      <w:tr w:rsidR="00BE4F12" w:rsidRPr="00E207EB" w:rsidTr="00E52827">
        <w:trPr>
          <w:trHeight w:val="475"/>
        </w:trPr>
        <w:tc>
          <w:tcPr>
            <w:tcW w:w="7887" w:type="dxa"/>
            <w:vMerge w:val="restart"/>
            <w:shd w:val="clear" w:color="auto" w:fill="auto"/>
            <w:vAlign w:val="center"/>
          </w:tcPr>
          <w:p w:rsidR="00BE4F12" w:rsidRPr="00E207EB" w:rsidRDefault="00BE4F12" w:rsidP="00BE4F12">
            <w:pPr>
              <w:autoSpaceDE/>
              <w:autoSpaceDN/>
              <w:adjustRightInd/>
              <w:rPr>
                <w:sz w:val="24"/>
                <w:szCs w:val="24"/>
              </w:rPr>
            </w:pPr>
            <w:r w:rsidRPr="00E207EB">
              <w:rPr>
                <w:sz w:val="24"/>
                <w:szCs w:val="24"/>
              </w:rPr>
              <w:t>NMFS proposes revisions to the instructions. The revised instructions provide</w:t>
            </w:r>
            <w:r w:rsidR="00CC2FEB" w:rsidRPr="00E207EB">
              <w:rPr>
                <w:sz w:val="24"/>
                <w:szCs w:val="24"/>
              </w:rPr>
              <w:t>:</w:t>
            </w:r>
          </w:p>
          <w:p w:rsidR="00BE4F12" w:rsidRPr="00E207EB" w:rsidRDefault="00BE4F12" w:rsidP="00BE4F12">
            <w:pPr>
              <w:widowControl/>
              <w:numPr>
                <w:ilvl w:val="0"/>
                <w:numId w:val="3"/>
              </w:numPr>
              <w:autoSpaceDE/>
              <w:autoSpaceDN/>
              <w:adjustRightInd/>
              <w:contextualSpacing/>
              <w:rPr>
                <w:sz w:val="24"/>
                <w:szCs w:val="24"/>
              </w:rPr>
            </w:pPr>
            <w:r w:rsidRPr="00E207EB">
              <w:rPr>
                <w:sz w:val="24"/>
                <w:szCs w:val="24"/>
              </w:rPr>
              <w:t>More clearly organized information designed to put the information applicants most need to know right up front</w:t>
            </w:r>
            <w:r w:rsidR="00CC2FEB" w:rsidRPr="00E207EB">
              <w:rPr>
                <w:sz w:val="24"/>
                <w:szCs w:val="24"/>
              </w:rPr>
              <w:t>;</w:t>
            </w:r>
          </w:p>
          <w:p w:rsidR="00BE4F12" w:rsidRPr="00E207EB" w:rsidRDefault="00BE4F12" w:rsidP="00BE4F12">
            <w:pPr>
              <w:widowControl/>
              <w:numPr>
                <w:ilvl w:val="0"/>
                <w:numId w:val="3"/>
              </w:numPr>
              <w:autoSpaceDE/>
              <w:autoSpaceDN/>
              <w:adjustRightInd/>
              <w:contextualSpacing/>
              <w:rPr>
                <w:sz w:val="24"/>
                <w:szCs w:val="24"/>
              </w:rPr>
            </w:pPr>
            <w:r w:rsidRPr="00E207EB">
              <w:rPr>
                <w:sz w:val="24"/>
                <w:szCs w:val="24"/>
              </w:rPr>
              <w:t>Additional and consolidated guidance about what supporting documentation is required</w:t>
            </w:r>
            <w:r w:rsidR="00CC2FEB" w:rsidRPr="00E207EB">
              <w:rPr>
                <w:sz w:val="24"/>
                <w:szCs w:val="24"/>
              </w:rPr>
              <w:t>;</w:t>
            </w:r>
          </w:p>
          <w:p w:rsidR="00BE4F12" w:rsidRPr="00E207EB" w:rsidRDefault="00BE4F12" w:rsidP="00BE4F12">
            <w:pPr>
              <w:widowControl/>
              <w:numPr>
                <w:ilvl w:val="0"/>
                <w:numId w:val="3"/>
              </w:numPr>
              <w:autoSpaceDE/>
              <w:autoSpaceDN/>
              <w:adjustRightInd/>
              <w:contextualSpacing/>
              <w:rPr>
                <w:sz w:val="24"/>
                <w:szCs w:val="24"/>
              </w:rPr>
            </w:pPr>
            <w:r w:rsidRPr="00E207EB">
              <w:rPr>
                <w:sz w:val="24"/>
                <w:szCs w:val="24"/>
              </w:rPr>
              <w:lastRenderedPageBreak/>
              <w:t>Guidance about what sections of the application must be filled out for various scenarios</w:t>
            </w:r>
            <w:r w:rsidR="00CC2FEB" w:rsidRPr="00E207EB">
              <w:rPr>
                <w:sz w:val="24"/>
                <w:szCs w:val="24"/>
              </w:rPr>
              <w:t>; and</w:t>
            </w:r>
          </w:p>
          <w:p w:rsidR="00BE4F12" w:rsidRPr="00E207EB" w:rsidRDefault="00BE4F12" w:rsidP="00BE4F12">
            <w:pPr>
              <w:widowControl/>
              <w:numPr>
                <w:ilvl w:val="0"/>
                <w:numId w:val="3"/>
              </w:numPr>
              <w:autoSpaceDE/>
              <w:autoSpaceDN/>
              <w:adjustRightInd/>
              <w:contextualSpacing/>
              <w:rPr>
                <w:sz w:val="24"/>
                <w:szCs w:val="24"/>
              </w:rPr>
            </w:pPr>
            <w:r w:rsidRPr="00E207EB">
              <w:rPr>
                <w:sz w:val="24"/>
                <w:szCs w:val="24"/>
              </w:rPr>
              <w:t>Detailed instructions for individual application sections.</w:t>
            </w: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lastRenderedPageBreak/>
              <w:t>Vessel EEZ</w:t>
            </w:r>
          </w:p>
        </w:tc>
      </w:tr>
      <w:tr w:rsidR="00BE4F12" w:rsidRPr="00E207EB" w:rsidTr="00E52827">
        <w:trPr>
          <w:trHeight w:val="470"/>
        </w:trPr>
        <w:tc>
          <w:tcPr>
            <w:tcW w:w="7887" w:type="dxa"/>
            <w:vMerge/>
            <w:shd w:val="clear" w:color="auto" w:fill="auto"/>
            <w:vAlign w:val="center"/>
          </w:tcPr>
          <w:p w:rsidR="00BE4F12" w:rsidRPr="00E207EB" w:rsidRDefault="00BE4F12" w:rsidP="00BE4F12">
            <w:pPr>
              <w:autoSpaceDE/>
              <w:autoSpaceDN/>
              <w:adjustRightInd/>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Wreckfish</w:t>
            </w:r>
          </w:p>
        </w:tc>
      </w:tr>
      <w:tr w:rsidR="00BE4F12" w:rsidRPr="00E207EB" w:rsidTr="00E52827">
        <w:trPr>
          <w:trHeight w:val="470"/>
        </w:trPr>
        <w:tc>
          <w:tcPr>
            <w:tcW w:w="7887" w:type="dxa"/>
            <w:vMerge/>
            <w:shd w:val="clear" w:color="auto" w:fill="auto"/>
            <w:vAlign w:val="center"/>
          </w:tcPr>
          <w:p w:rsidR="00BE4F12" w:rsidRPr="00E207EB" w:rsidRDefault="00BE4F12" w:rsidP="00BE4F12">
            <w:pPr>
              <w:autoSpaceDE/>
              <w:autoSpaceDN/>
              <w:adjustRightInd/>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Colombian Treaty Waters</w:t>
            </w:r>
          </w:p>
        </w:tc>
      </w:tr>
      <w:tr w:rsidR="00BE4F12" w:rsidRPr="00E207EB" w:rsidTr="00E52827">
        <w:trPr>
          <w:trHeight w:val="470"/>
        </w:trPr>
        <w:tc>
          <w:tcPr>
            <w:tcW w:w="7887" w:type="dxa"/>
            <w:vMerge/>
            <w:shd w:val="clear" w:color="auto" w:fill="auto"/>
            <w:vAlign w:val="center"/>
          </w:tcPr>
          <w:p w:rsidR="00BE4F12" w:rsidRPr="00E207EB" w:rsidRDefault="00BE4F12" w:rsidP="00BE4F12">
            <w:pPr>
              <w:autoSpaceDE/>
              <w:autoSpaceDN/>
              <w:adjustRightInd/>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Operator Card</w:t>
            </w:r>
          </w:p>
        </w:tc>
      </w:tr>
      <w:tr w:rsidR="00BE4F12" w:rsidRPr="00E207EB" w:rsidTr="00E52827">
        <w:trPr>
          <w:trHeight w:val="394"/>
        </w:trPr>
        <w:tc>
          <w:tcPr>
            <w:tcW w:w="7887" w:type="dxa"/>
            <w:vMerge/>
            <w:shd w:val="clear" w:color="auto" w:fill="auto"/>
            <w:vAlign w:val="center"/>
          </w:tcPr>
          <w:p w:rsidR="00BE4F12" w:rsidRPr="00E207EB" w:rsidRDefault="00BE4F12" w:rsidP="00BE4F12">
            <w:pPr>
              <w:autoSpaceDE/>
              <w:autoSpaceDN/>
              <w:adjustRightInd/>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Dealers</w:t>
            </w:r>
          </w:p>
        </w:tc>
      </w:tr>
      <w:tr w:rsidR="00BE4F12" w:rsidRPr="00E207EB" w:rsidTr="00E52827">
        <w:trPr>
          <w:trHeight w:val="799"/>
        </w:trPr>
        <w:tc>
          <w:tcPr>
            <w:tcW w:w="7887" w:type="dxa"/>
            <w:vMerge w:val="restart"/>
            <w:shd w:val="clear" w:color="auto" w:fill="auto"/>
            <w:vAlign w:val="center"/>
          </w:tcPr>
          <w:p w:rsidR="00BE4F12" w:rsidRPr="00E207EB" w:rsidRDefault="00BE4F12" w:rsidP="00BE4F12">
            <w:pPr>
              <w:autoSpaceDE/>
              <w:autoSpaceDN/>
              <w:adjustRightInd/>
              <w:rPr>
                <w:sz w:val="24"/>
                <w:szCs w:val="24"/>
              </w:rPr>
            </w:pPr>
            <w:r w:rsidRPr="00E207EB">
              <w:rPr>
                <w:sz w:val="24"/>
                <w:szCs w:val="24"/>
              </w:rPr>
              <w:t>NMFS removed the requirement for applicants to indicate whether they were a “sole owner” or “Co-Owner” of a vessel because NMFS can determine that information based on the number of owners provided. NMFS also removed the “Percent of Ownership” because collection of that data in this section would be for the ownership of the vessel, which is not a reasonable proxy for percent ownership of the business that owns the entity.</w:t>
            </w: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Vessel EEZ Section 4a, 4b, 4c</w:t>
            </w:r>
          </w:p>
        </w:tc>
      </w:tr>
      <w:tr w:rsidR="00BE4F12" w:rsidRPr="00E207EB" w:rsidTr="00E52827">
        <w:trPr>
          <w:trHeight w:val="1105"/>
        </w:trPr>
        <w:tc>
          <w:tcPr>
            <w:tcW w:w="7887" w:type="dxa"/>
            <w:vMerge/>
            <w:shd w:val="clear" w:color="auto" w:fill="auto"/>
            <w:vAlign w:val="center"/>
          </w:tcPr>
          <w:p w:rsidR="00BE4F12" w:rsidRPr="00E207EB" w:rsidRDefault="00BE4F12" w:rsidP="00BE4F12">
            <w:pPr>
              <w:autoSpaceDE/>
              <w:autoSpaceDN/>
              <w:adjustRightInd/>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Aquaculture (New and Renew</w:t>
            </w:r>
            <w:r w:rsidR="009023D3" w:rsidRPr="00E207EB">
              <w:rPr>
                <w:sz w:val="24"/>
                <w:szCs w:val="24"/>
              </w:rPr>
              <w:t>al</w:t>
            </w:r>
            <w:r w:rsidRPr="00E207EB">
              <w:rPr>
                <w:sz w:val="24"/>
                <w:szCs w:val="24"/>
              </w:rPr>
              <w:t>) Section 4, 5</w:t>
            </w:r>
          </w:p>
        </w:tc>
      </w:tr>
      <w:tr w:rsidR="00BE4F12" w:rsidRPr="00E207EB" w:rsidTr="00E52827">
        <w:tc>
          <w:tcPr>
            <w:tcW w:w="7887" w:type="dxa"/>
            <w:vMerge/>
            <w:shd w:val="clear" w:color="auto" w:fill="auto"/>
            <w:vAlign w:val="center"/>
          </w:tcPr>
          <w:p w:rsidR="00BE4F12" w:rsidRPr="00E207EB" w:rsidRDefault="00BE4F12" w:rsidP="00BE4F12">
            <w:pPr>
              <w:autoSpaceDE/>
              <w:autoSpaceDN/>
              <w:adjustRightInd/>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proofErr w:type="spellStart"/>
            <w:r w:rsidRPr="00E207EB">
              <w:rPr>
                <w:sz w:val="24"/>
                <w:szCs w:val="24"/>
              </w:rPr>
              <w:t>Wreckfish</w:t>
            </w:r>
            <w:proofErr w:type="spellEnd"/>
            <w:r w:rsidRPr="00E207EB">
              <w:rPr>
                <w:sz w:val="24"/>
                <w:szCs w:val="24"/>
              </w:rPr>
              <w:t xml:space="preserve"> Section 2a, 2b, 3a, 3b, 41, 4b</w:t>
            </w:r>
          </w:p>
        </w:tc>
      </w:tr>
      <w:tr w:rsidR="00BE4F12" w:rsidRPr="00E207EB" w:rsidTr="00E52827">
        <w:tc>
          <w:tcPr>
            <w:tcW w:w="7887"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NMFS removed the requirement for applicants to indicate that they are a sole owner.</w:t>
            </w: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Dealers</w:t>
            </w:r>
          </w:p>
        </w:tc>
      </w:tr>
      <w:tr w:rsidR="00BE4F12" w:rsidRPr="00E207EB" w:rsidTr="00E52827">
        <w:trPr>
          <w:trHeight w:val="367"/>
        </w:trPr>
        <w:tc>
          <w:tcPr>
            <w:tcW w:w="7887" w:type="dxa"/>
            <w:vMerge w:val="restart"/>
            <w:shd w:val="clear" w:color="auto" w:fill="auto"/>
            <w:vAlign w:val="center"/>
          </w:tcPr>
          <w:p w:rsidR="00BE4F12" w:rsidRPr="00E207EB" w:rsidRDefault="00BE4F12" w:rsidP="00BE4F12">
            <w:pPr>
              <w:autoSpaceDE/>
              <w:autoSpaceDN/>
              <w:adjustRightInd/>
              <w:rPr>
                <w:sz w:val="24"/>
                <w:szCs w:val="24"/>
              </w:rPr>
            </w:pPr>
            <w:r w:rsidRPr="00E207EB">
              <w:rPr>
                <w:sz w:val="24"/>
                <w:szCs w:val="24"/>
              </w:rPr>
              <w:t>Eliminated collection of “Partnership” or “Sole Proprietor” the section entirely because "Partnership" is a business type collected under the business sections, and "Sole Proprietorship" can be inferred when the vessel is owned by a single individual.</w:t>
            </w: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Vessel EEZ Section 5a, 5b</w:t>
            </w:r>
          </w:p>
        </w:tc>
      </w:tr>
      <w:tr w:rsidR="00BE4F12" w:rsidRPr="00E207EB" w:rsidTr="00E52827">
        <w:trPr>
          <w:trHeight w:val="1087"/>
        </w:trPr>
        <w:tc>
          <w:tcPr>
            <w:tcW w:w="7887" w:type="dxa"/>
            <w:vMerge/>
            <w:shd w:val="clear" w:color="auto" w:fill="auto"/>
            <w:vAlign w:val="center"/>
          </w:tcPr>
          <w:p w:rsidR="00BE4F12" w:rsidRPr="00E207EB" w:rsidRDefault="00BE4F12" w:rsidP="00BE4F12">
            <w:pPr>
              <w:autoSpaceDE/>
              <w:autoSpaceDN/>
              <w:adjustRightInd/>
              <w:spacing w:line="480" w:lineRule="auto"/>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Aquaculture (New and Renew</w:t>
            </w:r>
            <w:r w:rsidR="009023D3" w:rsidRPr="00E207EB">
              <w:rPr>
                <w:sz w:val="24"/>
                <w:szCs w:val="24"/>
              </w:rPr>
              <w:t>al</w:t>
            </w:r>
            <w:r w:rsidRPr="00E207EB">
              <w:rPr>
                <w:sz w:val="24"/>
                <w:szCs w:val="24"/>
              </w:rPr>
              <w:t>) Section 4</w:t>
            </w:r>
          </w:p>
        </w:tc>
      </w:tr>
      <w:tr w:rsidR="00BE4F12" w:rsidRPr="00E207EB" w:rsidTr="00E52827">
        <w:trPr>
          <w:trHeight w:val="358"/>
        </w:trPr>
        <w:tc>
          <w:tcPr>
            <w:tcW w:w="7887" w:type="dxa"/>
            <w:vMerge/>
            <w:tcBorders>
              <w:bottom w:val="single" w:sz="4" w:space="0" w:color="auto"/>
            </w:tcBorders>
            <w:shd w:val="clear" w:color="auto" w:fill="auto"/>
            <w:vAlign w:val="center"/>
          </w:tcPr>
          <w:p w:rsidR="00BE4F12" w:rsidRPr="00E207EB" w:rsidRDefault="00BE4F12" w:rsidP="00BE4F12">
            <w:pPr>
              <w:autoSpaceDE/>
              <w:autoSpaceDN/>
              <w:adjustRightInd/>
              <w:spacing w:line="480" w:lineRule="auto"/>
              <w:rPr>
                <w:sz w:val="24"/>
                <w:szCs w:val="24"/>
              </w:rPr>
            </w:pPr>
          </w:p>
        </w:tc>
        <w:tc>
          <w:tcPr>
            <w:tcW w:w="1689" w:type="dxa"/>
            <w:tcBorders>
              <w:bottom w:val="single" w:sz="4" w:space="0" w:color="auto"/>
            </w:tcBorders>
            <w:shd w:val="clear" w:color="auto" w:fill="auto"/>
            <w:vAlign w:val="center"/>
          </w:tcPr>
          <w:p w:rsidR="00BE4F12" w:rsidRPr="00E207EB" w:rsidRDefault="00BE4F12" w:rsidP="00BE4F12">
            <w:pPr>
              <w:autoSpaceDE/>
              <w:autoSpaceDN/>
              <w:adjustRightInd/>
              <w:rPr>
                <w:sz w:val="24"/>
                <w:szCs w:val="24"/>
              </w:rPr>
            </w:pPr>
            <w:r w:rsidRPr="00E207EB">
              <w:rPr>
                <w:sz w:val="24"/>
                <w:szCs w:val="24"/>
              </w:rPr>
              <w:t>Wreckfish Section 3</w:t>
            </w:r>
          </w:p>
        </w:tc>
      </w:tr>
      <w:tr w:rsidR="00BE4F12" w:rsidRPr="00E207EB" w:rsidTr="00E52827">
        <w:tc>
          <w:tcPr>
            <w:tcW w:w="7887" w:type="dxa"/>
            <w:vMerge w:val="restart"/>
            <w:tcBorders>
              <w:top w:val="single" w:sz="4" w:space="0" w:color="auto"/>
              <w:left w:val="single" w:sz="4" w:space="0" w:color="auto"/>
              <w:right w:val="single" w:sz="4" w:space="0" w:color="auto"/>
            </w:tcBorders>
            <w:shd w:val="clear" w:color="auto" w:fill="auto"/>
            <w:vAlign w:val="center"/>
          </w:tcPr>
          <w:p w:rsidR="00BE4F12" w:rsidRPr="00E207EB" w:rsidRDefault="00BE4F12" w:rsidP="00BE4F12">
            <w:pPr>
              <w:autoSpaceDE/>
              <w:autoSpaceDN/>
              <w:adjustRightInd/>
              <w:spacing w:line="480" w:lineRule="auto"/>
              <w:rPr>
                <w:sz w:val="24"/>
                <w:szCs w:val="24"/>
              </w:rPr>
            </w:pPr>
            <w:r w:rsidRPr="00E207EB">
              <w:rPr>
                <w:sz w:val="24"/>
                <w:szCs w:val="24"/>
              </w:rPr>
              <w:t>Added "Partnership" as an allowable business type.</w:t>
            </w:r>
          </w:p>
        </w:tc>
        <w:tc>
          <w:tcPr>
            <w:tcW w:w="1689" w:type="dxa"/>
            <w:tcBorders>
              <w:top w:val="single" w:sz="4" w:space="0" w:color="auto"/>
              <w:left w:val="single" w:sz="4" w:space="0" w:color="auto"/>
              <w:right w:val="single" w:sz="4" w:space="0" w:color="auto"/>
            </w:tcBorders>
            <w:shd w:val="clear" w:color="auto" w:fill="auto"/>
            <w:vAlign w:val="center"/>
          </w:tcPr>
          <w:p w:rsidR="00BE4F12" w:rsidRPr="00E207EB" w:rsidRDefault="00BE4F12" w:rsidP="00BE4F12">
            <w:pPr>
              <w:autoSpaceDE/>
              <w:autoSpaceDN/>
              <w:adjustRightInd/>
              <w:rPr>
                <w:sz w:val="24"/>
                <w:szCs w:val="24"/>
              </w:rPr>
            </w:pPr>
            <w:r w:rsidRPr="00E207EB">
              <w:rPr>
                <w:sz w:val="24"/>
                <w:szCs w:val="24"/>
              </w:rPr>
              <w:t>Vessel EEZ Section a, 5b, 6b, 7a, and 7b</w:t>
            </w:r>
          </w:p>
        </w:tc>
      </w:tr>
      <w:tr w:rsidR="00BE4F12" w:rsidRPr="00E207EB" w:rsidTr="00E52827">
        <w:trPr>
          <w:trHeight w:val="377"/>
        </w:trPr>
        <w:tc>
          <w:tcPr>
            <w:tcW w:w="7887" w:type="dxa"/>
            <w:vMerge/>
            <w:tcBorders>
              <w:left w:val="single" w:sz="4" w:space="0" w:color="auto"/>
              <w:right w:val="single" w:sz="4" w:space="0" w:color="auto"/>
            </w:tcBorders>
            <w:shd w:val="clear" w:color="auto" w:fill="auto"/>
            <w:vAlign w:val="center"/>
          </w:tcPr>
          <w:p w:rsidR="00BE4F12" w:rsidRPr="00E207EB" w:rsidRDefault="00BE4F12" w:rsidP="00BE4F12">
            <w:pPr>
              <w:autoSpaceDE/>
              <w:autoSpaceDN/>
              <w:adjustRightInd/>
              <w:spacing w:line="480" w:lineRule="auto"/>
              <w:rPr>
                <w:sz w:val="24"/>
                <w:szCs w:val="24"/>
              </w:rPr>
            </w:pPr>
          </w:p>
        </w:tc>
        <w:tc>
          <w:tcPr>
            <w:tcW w:w="1689" w:type="dxa"/>
            <w:tcBorders>
              <w:left w:val="single" w:sz="4" w:space="0" w:color="auto"/>
              <w:right w:val="single" w:sz="4" w:space="0" w:color="auto"/>
            </w:tcBorders>
            <w:shd w:val="clear" w:color="auto" w:fill="auto"/>
            <w:vAlign w:val="center"/>
          </w:tcPr>
          <w:p w:rsidR="00BE4F12" w:rsidRPr="00E207EB" w:rsidRDefault="00BE4F12" w:rsidP="00BE4F12">
            <w:pPr>
              <w:autoSpaceDE/>
              <w:autoSpaceDN/>
              <w:adjustRightInd/>
              <w:rPr>
                <w:sz w:val="24"/>
                <w:szCs w:val="24"/>
              </w:rPr>
            </w:pPr>
            <w:proofErr w:type="spellStart"/>
            <w:r w:rsidRPr="00E207EB">
              <w:rPr>
                <w:sz w:val="24"/>
                <w:szCs w:val="24"/>
              </w:rPr>
              <w:t>Wreckfish</w:t>
            </w:r>
            <w:proofErr w:type="spellEnd"/>
            <w:r w:rsidRPr="00E207EB">
              <w:rPr>
                <w:sz w:val="24"/>
                <w:szCs w:val="24"/>
              </w:rPr>
              <w:t xml:space="preserve"> Section 2b, 4a, 4b, 5b, 6a, 6b,</w:t>
            </w:r>
          </w:p>
        </w:tc>
      </w:tr>
      <w:tr w:rsidR="00BE4F12" w:rsidRPr="00E207EB" w:rsidTr="00E52827">
        <w:trPr>
          <w:trHeight w:val="376"/>
        </w:trPr>
        <w:tc>
          <w:tcPr>
            <w:tcW w:w="7887" w:type="dxa"/>
            <w:vMerge/>
            <w:tcBorders>
              <w:left w:val="single" w:sz="4" w:space="0" w:color="auto"/>
              <w:right w:val="single" w:sz="4" w:space="0" w:color="auto"/>
            </w:tcBorders>
            <w:shd w:val="clear" w:color="auto" w:fill="auto"/>
            <w:vAlign w:val="center"/>
          </w:tcPr>
          <w:p w:rsidR="00BE4F12" w:rsidRPr="00E207EB" w:rsidRDefault="00BE4F12" w:rsidP="00BE4F12">
            <w:pPr>
              <w:autoSpaceDE/>
              <w:autoSpaceDN/>
              <w:adjustRightInd/>
              <w:spacing w:line="480" w:lineRule="auto"/>
              <w:rPr>
                <w:sz w:val="24"/>
                <w:szCs w:val="24"/>
              </w:rPr>
            </w:pPr>
          </w:p>
        </w:tc>
        <w:tc>
          <w:tcPr>
            <w:tcW w:w="1689" w:type="dxa"/>
            <w:tcBorders>
              <w:left w:val="single" w:sz="4" w:space="0" w:color="auto"/>
              <w:right w:val="single" w:sz="4" w:space="0" w:color="auto"/>
            </w:tcBorders>
            <w:shd w:val="clear" w:color="auto" w:fill="auto"/>
            <w:vAlign w:val="center"/>
          </w:tcPr>
          <w:p w:rsidR="00BE4F12" w:rsidRPr="00E207EB" w:rsidRDefault="00BE4F12" w:rsidP="00BE4F12">
            <w:pPr>
              <w:autoSpaceDE/>
              <w:autoSpaceDN/>
              <w:adjustRightInd/>
              <w:rPr>
                <w:sz w:val="24"/>
                <w:szCs w:val="24"/>
              </w:rPr>
            </w:pPr>
            <w:r w:rsidRPr="00E207EB">
              <w:rPr>
                <w:sz w:val="24"/>
                <w:szCs w:val="24"/>
              </w:rPr>
              <w:t>Colombian Treaty Waters Section 4, 5b, and 6</w:t>
            </w:r>
          </w:p>
        </w:tc>
      </w:tr>
      <w:tr w:rsidR="00BE4F12" w:rsidRPr="00E207EB" w:rsidTr="00E52827">
        <w:trPr>
          <w:trHeight w:val="562"/>
        </w:trPr>
        <w:tc>
          <w:tcPr>
            <w:tcW w:w="7887" w:type="dxa"/>
            <w:vMerge/>
            <w:tcBorders>
              <w:left w:val="single" w:sz="4" w:space="0" w:color="auto"/>
              <w:bottom w:val="single" w:sz="4" w:space="0" w:color="auto"/>
              <w:right w:val="single" w:sz="4" w:space="0" w:color="auto"/>
            </w:tcBorders>
            <w:shd w:val="clear" w:color="auto" w:fill="auto"/>
            <w:vAlign w:val="center"/>
          </w:tcPr>
          <w:p w:rsidR="00BE4F12" w:rsidRPr="00E207EB" w:rsidRDefault="00BE4F12" w:rsidP="00BE4F12">
            <w:pPr>
              <w:autoSpaceDE/>
              <w:autoSpaceDN/>
              <w:adjustRightInd/>
              <w:spacing w:line="480" w:lineRule="auto"/>
              <w:rPr>
                <w:sz w:val="24"/>
                <w:szCs w:val="24"/>
              </w:rPr>
            </w:pPr>
          </w:p>
        </w:tc>
        <w:tc>
          <w:tcPr>
            <w:tcW w:w="1689" w:type="dxa"/>
            <w:tcBorders>
              <w:left w:val="single" w:sz="4" w:space="0" w:color="auto"/>
              <w:bottom w:val="single" w:sz="4" w:space="0" w:color="auto"/>
              <w:right w:val="single" w:sz="4" w:space="0" w:color="auto"/>
            </w:tcBorders>
            <w:shd w:val="clear" w:color="auto" w:fill="auto"/>
            <w:vAlign w:val="center"/>
          </w:tcPr>
          <w:p w:rsidR="00BE4F12" w:rsidRPr="00E207EB" w:rsidRDefault="00BE4F12" w:rsidP="00BE4F12">
            <w:pPr>
              <w:autoSpaceDE/>
              <w:autoSpaceDN/>
              <w:adjustRightInd/>
              <w:rPr>
                <w:sz w:val="24"/>
                <w:szCs w:val="24"/>
              </w:rPr>
            </w:pPr>
            <w:r w:rsidRPr="00E207EB">
              <w:rPr>
                <w:sz w:val="24"/>
                <w:szCs w:val="24"/>
              </w:rPr>
              <w:t>Dealer Section 1 and 4</w:t>
            </w:r>
          </w:p>
        </w:tc>
      </w:tr>
      <w:tr w:rsidR="00BE4F12" w:rsidRPr="00E207EB" w:rsidTr="00E52827">
        <w:tc>
          <w:tcPr>
            <w:tcW w:w="7887" w:type="dxa"/>
            <w:vMerge w:val="restart"/>
            <w:tcBorders>
              <w:top w:val="single" w:sz="4" w:space="0" w:color="auto"/>
            </w:tcBorders>
            <w:shd w:val="clear" w:color="auto" w:fill="auto"/>
            <w:vAlign w:val="center"/>
          </w:tcPr>
          <w:p w:rsidR="00BE4F12" w:rsidRPr="00E207EB" w:rsidRDefault="00BE4F12" w:rsidP="00BE4F12">
            <w:pPr>
              <w:widowControl/>
              <w:autoSpaceDE/>
              <w:autoSpaceDN/>
              <w:adjustRightInd/>
              <w:rPr>
                <w:sz w:val="24"/>
                <w:szCs w:val="24"/>
              </w:rPr>
            </w:pPr>
            <w:r w:rsidRPr="00E207EB">
              <w:rPr>
                <w:sz w:val="24"/>
                <w:szCs w:val="24"/>
              </w:rPr>
              <w:t>Modified/created the Small Business Certification section to</w:t>
            </w:r>
            <w:r w:rsidR="00334F7F" w:rsidRPr="00E207EB">
              <w:rPr>
                <w:sz w:val="24"/>
                <w:szCs w:val="24"/>
              </w:rPr>
              <w:t>:</w:t>
            </w:r>
          </w:p>
          <w:p w:rsidR="00BE4F12" w:rsidRPr="00E207EB" w:rsidRDefault="00BE4F12" w:rsidP="00334F7F">
            <w:pPr>
              <w:widowControl/>
              <w:numPr>
                <w:ilvl w:val="1"/>
                <w:numId w:val="7"/>
              </w:numPr>
              <w:autoSpaceDE/>
              <w:autoSpaceDN/>
              <w:adjustRightInd/>
              <w:ind w:left="720"/>
              <w:contextualSpacing/>
              <w:rPr>
                <w:sz w:val="24"/>
                <w:szCs w:val="24"/>
              </w:rPr>
            </w:pPr>
            <w:r w:rsidRPr="00E207EB">
              <w:rPr>
                <w:sz w:val="24"/>
                <w:szCs w:val="24"/>
              </w:rPr>
              <w:t>use a more user-friendly flow chart</w:t>
            </w:r>
            <w:r w:rsidR="00334F7F" w:rsidRPr="00E207EB">
              <w:rPr>
                <w:sz w:val="24"/>
                <w:szCs w:val="24"/>
              </w:rPr>
              <w:t>;</w:t>
            </w:r>
          </w:p>
          <w:p w:rsidR="00BE4F12" w:rsidRPr="00E207EB" w:rsidRDefault="00BE4F12" w:rsidP="00334F7F">
            <w:pPr>
              <w:widowControl/>
              <w:numPr>
                <w:ilvl w:val="1"/>
                <w:numId w:val="7"/>
              </w:numPr>
              <w:autoSpaceDE/>
              <w:autoSpaceDN/>
              <w:adjustRightInd/>
              <w:ind w:left="720"/>
              <w:contextualSpacing/>
              <w:rPr>
                <w:sz w:val="24"/>
                <w:szCs w:val="24"/>
              </w:rPr>
            </w:pPr>
            <w:r w:rsidRPr="00E207EB">
              <w:rPr>
                <w:sz w:val="24"/>
                <w:szCs w:val="24"/>
              </w:rPr>
              <w:t>collect the NCAIS code for non-small businesses as well as small businesses</w:t>
            </w:r>
            <w:r w:rsidR="00334F7F" w:rsidRPr="00E207EB">
              <w:rPr>
                <w:sz w:val="24"/>
                <w:szCs w:val="24"/>
              </w:rPr>
              <w:t>;</w:t>
            </w:r>
            <w:r w:rsidRPr="00E207EB">
              <w:rPr>
                <w:sz w:val="24"/>
                <w:szCs w:val="24"/>
              </w:rPr>
              <w:t xml:space="preserve"> and</w:t>
            </w:r>
          </w:p>
          <w:p w:rsidR="00BE4F12" w:rsidRPr="00E207EB" w:rsidRDefault="00BE4F12" w:rsidP="00334F7F">
            <w:pPr>
              <w:widowControl/>
              <w:numPr>
                <w:ilvl w:val="1"/>
                <w:numId w:val="7"/>
              </w:numPr>
              <w:autoSpaceDE/>
              <w:autoSpaceDN/>
              <w:adjustRightInd/>
              <w:ind w:left="720"/>
              <w:contextualSpacing/>
              <w:rPr>
                <w:sz w:val="24"/>
                <w:szCs w:val="24"/>
              </w:rPr>
            </w:pPr>
            <w:r w:rsidRPr="00E207EB">
              <w:rPr>
                <w:sz w:val="24"/>
                <w:szCs w:val="24"/>
              </w:rPr>
              <w:t>Collect the year for which the small-vs-large business determination was based.</w:t>
            </w:r>
          </w:p>
        </w:tc>
        <w:tc>
          <w:tcPr>
            <w:tcW w:w="1689" w:type="dxa"/>
            <w:tcBorders>
              <w:top w:val="single" w:sz="4" w:space="0" w:color="auto"/>
            </w:tcBorders>
            <w:shd w:val="clear" w:color="auto" w:fill="auto"/>
            <w:vAlign w:val="center"/>
          </w:tcPr>
          <w:p w:rsidR="00BE4F12" w:rsidRPr="00E207EB" w:rsidRDefault="00BE4F12" w:rsidP="00BE4F12">
            <w:pPr>
              <w:autoSpaceDE/>
              <w:autoSpaceDN/>
              <w:adjustRightInd/>
              <w:rPr>
                <w:sz w:val="24"/>
                <w:szCs w:val="24"/>
              </w:rPr>
            </w:pPr>
            <w:r w:rsidRPr="00E207EB">
              <w:rPr>
                <w:sz w:val="24"/>
                <w:szCs w:val="24"/>
              </w:rPr>
              <w:t>Vessel EEZ Section 12</w:t>
            </w:r>
          </w:p>
        </w:tc>
      </w:tr>
      <w:tr w:rsidR="00BE4F12" w:rsidRPr="00E207EB" w:rsidTr="00E52827">
        <w:trPr>
          <w:trHeight w:val="1114"/>
        </w:trPr>
        <w:tc>
          <w:tcPr>
            <w:tcW w:w="7887" w:type="dxa"/>
            <w:vMerge/>
            <w:shd w:val="clear" w:color="auto" w:fill="auto"/>
            <w:vAlign w:val="center"/>
          </w:tcPr>
          <w:p w:rsidR="00BE4F12" w:rsidRPr="00E207EB" w:rsidRDefault="00BE4F12" w:rsidP="00BE4F12">
            <w:pPr>
              <w:autoSpaceDE/>
              <w:autoSpaceDN/>
              <w:adjustRightInd/>
              <w:spacing w:line="480" w:lineRule="auto"/>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Aquaculture (New and Renew</w:t>
            </w:r>
            <w:r w:rsidR="009023D3" w:rsidRPr="00E207EB">
              <w:rPr>
                <w:sz w:val="24"/>
                <w:szCs w:val="24"/>
              </w:rPr>
              <w:t>al</w:t>
            </w:r>
            <w:r w:rsidRPr="00E207EB">
              <w:rPr>
                <w:sz w:val="24"/>
                <w:szCs w:val="24"/>
              </w:rPr>
              <w:t>) Section 8</w:t>
            </w:r>
          </w:p>
        </w:tc>
      </w:tr>
      <w:tr w:rsidR="00BE4F12" w:rsidRPr="00E207EB" w:rsidTr="00E52827">
        <w:tc>
          <w:tcPr>
            <w:tcW w:w="7887" w:type="dxa"/>
            <w:vMerge/>
            <w:shd w:val="clear" w:color="auto" w:fill="auto"/>
            <w:vAlign w:val="center"/>
          </w:tcPr>
          <w:p w:rsidR="00BE4F12" w:rsidRPr="00E207EB" w:rsidRDefault="00BE4F12" w:rsidP="00BE4F12">
            <w:pPr>
              <w:autoSpaceDE/>
              <w:autoSpaceDN/>
              <w:adjustRightInd/>
              <w:spacing w:line="480" w:lineRule="auto"/>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Wreckfish Section 8</w:t>
            </w:r>
          </w:p>
        </w:tc>
      </w:tr>
      <w:tr w:rsidR="00BE4F12" w:rsidRPr="00E207EB" w:rsidTr="00E52827">
        <w:trPr>
          <w:trHeight w:val="126"/>
        </w:trPr>
        <w:tc>
          <w:tcPr>
            <w:tcW w:w="7887" w:type="dxa"/>
            <w:vMerge/>
            <w:shd w:val="clear" w:color="auto" w:fill="auto"/>
            <w:vAlign w:val="center"/>
          </w:tcPr>
          <w:p w:rsidR="00BE4F12" w:rsidRPr="00E207EB" w:rsidRDefault="00BE4F12" w:rsidP="00BE4F12">
            <w:pPr>
              <w:autoSpaceDE/>
              <w:autoSpaceDN/>
              <w:adjustRightInd/>
              <w:spacing w:line="480" w:lineRule="auto"/>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Dealers Section 6</w:t>
            </w:r>
          </w:p>
        </w:tc>
      </w:tr>
      <w:tr w:rsidR="00BE4F12" w:rsidRPr="00E207EB" w:rsidTr="00E52827">
        <w:trPr>
          <w:trHeight w:val="125"/>
        </w:trPr>
        <w:tc>
          <w:tcPr>
            <w:tcW w:w="7887" w:type="dxa"/>
            <w:vMerge/>
            <w:shd w:val="clear" w:color="auto" w:fill="auto"/>
            <w:vAlign w:val="center"/>
          </w:tcPr>
          <w:p w:rsidR="00BE4F12" w:rsidRPr="00E207EB" w:rsidRDefault="00BE4F12" w:rsidP="00BE4F12">
            <w:pPr>
              <w:autoSpaceDE/>
              <w:autoSpaceDN/>
              <w:adjustRightInd/>
              <w:spacing w:line="480" w:lineRule="auto"/>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 xml:space="preserve">Colombian Treaty Waters </w:t>
            </w:r>
            <w:r w:rsidRPr="00E207EB">
              <w:rPr>
                <w:sz w:val="24"/>
                <w:szCs w:val="24"/>
              </w:rPr>
              <w:lastRenderedPageBreak/>
              <w:t>Section 8</w:t>
            </w:r>
          </w:p>
        </w:tc>
      </w:tr>
      <w:tr w:rsidR="00BE4F12" w:rsidRPr="00E207EB" w:rsidTr="00E52827">
        <w:trPr>
          <w:trHeight w:val="458"/>
        </w:trPr>
        <w:tc>
          <w:tcPr>
            <w:tcW w:w="7887" w:type="dxa"/>
            <w:vMerge w:val="restart"/>
            <w:shd w:val="clear" w:color="auto" w:fill="auto"/>
            <w:vAlign w:val="center"/>
          </w:tcPr>
          <w:p w:rsidR="00BE4F12" w:rsidRPr="00E207EB" w:rsidRDefault="00BE4F12" w:rsidP="00BE4F12">
            <w:pPr>
              <w:autoSpaceDE/>
              <w:autoSpaceDN/>
              <w:adjustRightInd/>
              <w:rPr>
                <w:sz w:val="24"/>
                <w:szCs w:val="24"/>
              </w:rPr>
            </w:pPr>
            <w:r w:rsidRPr="00E207EB">
              <w:rPr>
                <w:sz w:val="24"/>
                <w:szCs w:val="24"/>
              </w:rPr>
              <w:lastRenderedPageBreak/>
              <w:t xml:space="preserve">Added new section to collect information about “Businesses that own Businesses”. This data was supposed to be provided in the </w:t>
            </w:r>
            <w:r w:rsidRPr="00E207EB">
              <w:rPr>
                <w:i/>
                <w:sz w:val="24"/>
                <w:szCs w:val="24"/>
              </w:rPr>
              <w:t>old</w:t>
            </w:r>
            <w:r w:rsidRPr="00E207EB">
              <w:rPr>
                <w:sz w:val="24"/>
                <w:szCs w:val="24"/>
              </w:rPr>
              <w:t xml:space="preserve"> Section “Officer/Shareholder information for businesses that own or lease the vessel”, but constituents got confused. If a business is owned by another business, the applicants often failed to fill the section out correctly. By separating the single section into two sections, one to collect information about </w:t>
            </w:r>
            <w:r w:rsidRPr="00E207EB">
              <w:rPr>
                <w:sz w:val="24"/>
                <w:szCs w:val="24"/>
                <w:u w:val="single"/>
              </w:rPr>
              <w:t>individual</w:t>
            </w:r>
            <w:r w:rsidRPr="00E207EB">
              <w:rPr>
                <w:sz w:val="24"/>
                <w:szCs w:val="24"/>
              </w:rPr>
              <w:t xml:space="preserve"> officers/owners of businesses and a new section to collect information about </w:t>
            </w:r>
            <w:r w:rsidRPr="00E207EB">
              <w:rPr>
                <w:sz w:val="24"/>
                <w:szCs w:val="24"/>
                <w:u w:val="single"/>
              </w:rPr>
              <w:t>business</w:t>
            </w:r>
            <w:r w:rsidRPr="00E207EB">
              <w:rPr>
                <w:sz w:val="24"/>
                <w:szCs w:val="24"/>
              </w:rPr>
              <w:t xml:space="preserve"> owners of businesses, the form should be less confusing.</w:t>
            </w:r>
            <w:r w:rsidR="00CE71B6" w:rsidRPr="00E207EB">
              <w:rPr>
                <w:sz w:val="24"/>
                <w:szCs w:val="24"/>
              </w:rPr>
              <w:t xml:space="preserve"> </w:t>
            </w: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Vessel EEZ Section 7</w:t>
            </w:r>
          </w:p>
        </w:tc>
      </w:tr>
      <w:tr w:rsidR="00BE4F12" w:rsidRPr="00E207EB" w:rsidTr="00E52827">
        <w:trPr>
          <w:trHeight w:val="458"/>
        </w:trPr>
        <w:tc>
          <w:tcPr>
            <w:tcW w:w="7887" w:type="dxa"/>
            <w:vMerge/>
            <w:shd w:val="clear" w:color="auto" w:fill="auto"/>
            <w:vAlign w:val="center"/>
          </w:tcPr>
          <w:p w:rsidR="00BE4F12" w:rsidRPr="00E207EB" w:rsidRDefault="00BE4F12" w:rsidP="00BE4F12">
            <w:pPr>
              <w:autoSpaceDE/>
              <w:autoSpaceDN/>
              <w:adjustRightInd/>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Colombian Treaty Waters Section 6</w:t>
            </w:r>
          </w:p>
        </w:tc>
      </w:tr>
      <w:tr w:rsidR="00BE4F12" w:rsidRPr="00E207EB" w:rsidTr="00E52827">
        <w:trPr>
          <w:trHeight w:val="458"/>
        </w:trPr>
        <w:tc>
          <w:tcPr>
            <w:tcW w:w="7887" w:type="dxa"/>
            <w:vMerge/>
            <w:shd w:val="clear" w:color="auto" w:fill="auto"/>
            <w:vAlign w:val="center"/>
          </w:tcPr>
          <w:p w:rsidR="00BE4F12" w:rsidRPr="00E207EB" w:rsidRDefault="00BE4F12" w:rsidP="00BE4F12">
            <w:pPr>
              <w:autoSpaceDE/>
              <w:autoSpaceDN/>
              <w:adjustRightInd/>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Wreckfish Section 6</w:t>
            </w:r>
          </w:p>
        </w:tc>
      </w:tr>
      <w:tr w:rsidR="00BE4F12" w:rsidRPr="00E207EB" w:rsidTr="00E52827">
        <w:trPr>
          <w:trHeight w:val="458"/>
        </w:trPr>
        <w:tc>
          <w:tcPr>
            <w:tcW w:w="7887" w:type="dxa"/>
            <w:vMerge/>
            <w:shd w:val="clear" w:color="auto" w:fill="auto"/>
            <w:vAlign w:val="center"/>
          </w:tcPr>
          <w:p w:rsidR="00BE4F12" w:rsidRPr="00E207EB" w:rsidRDefault="00BE4F12" w:rsidP="00BE4F12">
            <w:pPr>
              <w:autoSpaceDE/>
              <w:autoSpaceDN/>
              <w:adjustRightInd/>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Aquaculture (New and Renew</w:t>
            </w:r>
            <w:r w:rsidR="009023D3" w:rsidRPr="00E207EB">
              <w:rPr>
                <w:sz w:val="24"/>
                <w:szCs w:val="24"/>
              </w:rPr>
              <w:t>al</w:t>
            </w:r>
            <w:r w:rsidRPr="00E207EB">
              <w:rPr>
                <w:sz w:val="24"/>
                <w:szCs w:val="24"/>
              </w:rPr>
              <w:t>) Section 6</w:t>
            </w:r>
          </w:p>
        </w:tc>
      </w:tr>
      <w:tr w:rsidR="00BE4F12" w:rsidRPr="00E207EB" w:rsidTr="00E52827">
        <w:trPr>
          <w:trHeight w:val="1003"/>
        </w:trPr>
        <w:tc>
          <w:tcPr>
            <w:tcW w:w="7887"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 xml:space="preserve">Added new section to collect information about “Businesses that own the Dealer”. This data was supposed to be provided in the </w:t>
            </w:r>
            <w:r w:rsidRPr="00E207EB">
              <w:rPr>
                <w:i/>
                <w:sz w:val="24"/>
                <w:szCs w:val="24"/>
              </w:rPr>
              <w:t>old</w:t>
            </w:r>
            <w:r w:rsidRPr="00E207EB">
              <w:rPr>
                <w:sz w:val="24"/>
                <w:szCs w:val="24"/>
              </w:rPr>
              <w:t xml:space="preserve"> Section “Businesses as Owners and Officer/Shareholder Information”, but constituents got confused. If a business is owned by another business, the applicants often failed to fill the section out correctly. By separating the single section into two sections, one to collect information about </w:t>
            </w:r>
            <w:r w:rsidRPr="00E207EB">
              <w:rPr>
                <w:sz w:val="24"/>
                <w:szCs w:val="24"/>
                <w:u w:val="single"/>
              </w:rPr>
              <w:t>individual</w:t>
            </w:r>
            <w:r w:rsidRPr="00E207EB">
              <w:rPr>
                <w:sz w:val="24"/>
                <w:szCs w:val="24"/>
              </w:rPr>
              <w:t xml:space="preserve"> officers/owners of dealer and a new section to collect information about </w:t>
            </w:r>
            <w:r w:rsidRPr="00E207EB">
              <w:rPr>
                <w:sz w:val="24"/>
                <w:szCs w:val="24"/>
                <w:u w:val="single"/>
              </w:rPr>
              <w:t>business</w:t>
            </w:r>
            <w:r w:rsidRPr="00E207EB">
              <w:rPr>
                <w:sz w:val="24"/>
                <w:szCs w:val="24"/>
              </w:rPr>
              <w:t xml:space="preserve"> owners of the dealer, the form should be less confusing.</w:t>
            </w: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 xml:space="preserve">Dealer </w:t>
            </w:r>
          </w:p>
          <w:p w:rsidR="00BE4F12" w:rsidRPr="00E207EB" w:rsidRDefault="00BE4F12" w:rsidP="00BE4F12">
            <w:pPr>
              <w:autoSpaceDE/>
              <w:autoSpaceDN/>
              <w:adjustRightInd/>
              <w:rPr>
                <w:sz w:val="24"/>
                <w:szCs w:val="24"/>
              </w:rPr>
            </w:pPr>
            <w:r w:rsidRPr="00E207EB">
              <w:rPr>
                <w:sz w:val="24"/>
                <w:szCs w:val="24"/>
              </w:rPr>
              <w:t>Section 4</w:t>
            </w:r>
          </w:p>
        </w:tc>
      </w:tr>
      <w:tr w:rsidR="00BE4F12" w:rsidRPr="00E207EB" w:rsidTr="00E52827">
        <w:trPr>
          <w:trHeight w:val="377"/>
        </w:trPr>
        <w:tc>
          <w:tcPr>
            <w:tcW w:w="7887" w:type="dxa"/>
            <w:vMerge w:val="restart"/>
            <w:shd w:val="clear" w:color="auto" w:fill="auto"/>
            <w:vAlign w:val="center"/>
          </w:tcPr>
          <w:p w:rsidR="00BE4F12" w:rsidRPr="00E207EB" w:rsidRDefault="00BE4F12" w:rsidP="00BE4F12">
            <w:pPr>
              <w:autoSpaceDE/>
              <w:autoSpaceDN/>
              <w:adjustRightInd/>
              <w:rPr>
                <w:sz w:val="24"/>
                <w:szCs w:val="24"/>
              </w:rPr>
            </w:pPr>
            <w:r w:rsidRPr="00E207EB">
              <w:rPr>
                <w:sz w:val="24"/>
                <w:szCs w:val="24"/>
              </w:rPr>
              <w:t>NMFS changed the order of Sections to collect the "lessee information" before collecting "owner/officer information" or “businesses that own businesses” information, because it provides for a more logical order for the applicant.</w:t>
            </w: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Vessel EEZ</w:t>
            </w:r>
          </w:p>
        </w:tc>
      </w:tr>
      <w:tr w:rsidR="00BE4F12" w:rsidRPr="00E207EB" w:rsidTr="00E52827">
        <w:trPr>
          <w:trHeight w:val="476"/>
        </w:trPr>
        <w:tc>
          <w:tcPr>
            <w:tcW w:w="7887" w:type="dxa"/>
            <w:vMerge/>
            <w:shd w:val="clear" w:color="auto" w:fill="auto"/>
            <w:vAlign w:val="center"/>
          </w:tcPr>
          <w:p w:rsidR="00BE4F12" w:rsidRPr="00E207EB" w:rsidRDefault="00BE4F12" w:rsidP="00BE4F12">
            <w:pPr>
              <w:autoSpaceDE/>
              <w:autoSpaceDN/>
              <w:adjustRightInd/>
              <w:rPr>
                <w:sz w:val="24"/>
                <w:szCs w:val="24"/>
              </w:rPr>
            </w:pP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Wreckfish</w:t>
            </w:r>
          </w:p>
        </w:tc>
      </w:tr>
      <w:tr w:rsidR="00BE4F12" w:rsidRPr="00E207EB" w:rsidTr="00E52827">
        <w:trPr>
          <w:trHeight w:val="556"/>
        </w:trPr>
        <w:tc>
          <w:tcPr>
            <w:tcW w:w="7887" w:type="dxa"/>
            <w:shd w:val="clear" w:color="auto" w:fill="auto"/>
            <w:vAlign w:val="center"/>
          </w:tcPr>
          <w:p w:rsidR="00BE4F12" w:rsidRPr="00E207EB" w:rsidRDefault="00BE4F12" w:rsidP="00BE4F12">
            <w:pPr>
              <w:autoSpaceDE/>
              <w:autoSpaceDN/>
              <w:adjustRightInd/>
              <w:spacing w:line="480" w:lineRule="auto"/>
              <w:rPr>
                <w:sz w:val="24"/>
                <w:szCs w:val="24"/>
              </w:rPr>
            </w:pPr>
            <w:r w:rsidRPr="00E207EB">
              <w:rPr>
                <w:sz w:val="24"/>
                <w:szCs w:val="24"/>
              </w:rPr>
              <w:t>Added a section to collect vessel lessee data.</w:t>
            </w:r>
          </w:p>
        </w:tc>
        <w:tc>
          <w:tcPr>
            <w:tcW w:w="1689" w:type="dxa"/>
            <w:shd w:val="clear" w:color="auto" w:fill="auto"/>
            <w:vAlign w:val="center"/>
          </w:tcPr>
          <w:p w:rsidR="00BE4F12" w:rsidRPr="00E207EB" w:rsidRDefault="00BE4F12" w:rsidP="00BE4F12">
            <w:pPr>
              <w:autoSpaceDE/>
              <w:autoSpaceDN/>
              <w:adjustRightInd/>
              <w:rPr>
                <w:sz w:val="24"/>
                <w:szCs w:val="24"/>
              </w:rPr>
            </w:pPr>
            <w:r w:rsidRPr="00E207EB">
              <w:rPr>
                <w:sz w:val="24"/>
                <w:szCs w:val="24"/>
              </w:rPr>
              <w:t>Wreckfish Section 5</w:t>
            </w:r>
          </w:p>
        </w:tc>
      </w:tr>
      <w:tr w:rsidR="00BE4F12" w:rsidRPr="00E207EB" w:rsidTr="00630436">
        <w:trPr>
          <w:trHeight w:val="251"/>
        </w:trPr>
        <w:tc>
          <w:tcPr>
            <w:tcW w:w="7887" w:type="dxa"/>
            <w:vAlign w:val="center"/>
          </w:tcPr>
          <w:p w:rsidR="00BE4F12" w:rsidRPr="00E207EB" w:rsidRDefault="00BE4F12" w:rsidP="00BE4F12">
            <w:pPr>
              <w:autoSpaceDE/>
              <w:autoSpaceDN/>
              <w:adjustRightInd/>
              <w:rPr>
                <w:sz w:val="24"/>
                <w:szCs w:val="24"/>
              </w:rPr>
            </w:pPr>
            <w:r w:rsidRPr="00E207EB">
              <w:rPr>
                <w:sz w:val="24"/>
                <w:szCs w:val="24"/>
              </w:rPr>
              <w:t>Added socioeconomic and demographic data collections to vessel owner, lessees, and business officer and owner information.</w:t>
            </w:r>
          </w:p>
        </w:tc>
        <w:tc>
          <w:tcPr>
            <w:tcW w:w="1689" w:type="dxa"/>
            <w:vAlign w:val="center"/>
          </w:tcPr>
          <w:p w:rsidR="00BE4F12" w:rsidRPr="00E207EB" w:rsidRDefault="00BE4F12" w:rsidP="00BE4F12">
            <w:pPr>
              <w:autoSpaceDE/>
              <w:autoSpaceDN/>
              <w:adjustRightInd/>
              <w:rPr>
                <w:sz w:val="24"/>
                <w:szCs w:val="24"/>
              </w:rPr>
            </w:pPr>
            <w:r w:rsidRPr="00E207EB">
              <w:rPr>
                <w:sz w:val="24"/>
                <w:szCs w:val="24"/>
              </w:rPr>
              <w:t>Colombian Treaty Water</w:t>
            </w:r>
          </w:p>
        </w:tc>
      </w:tr>
    </w:tbl>
    <w:p w:rsidR="00BE4F12" w:rsidRPr="00E207EB" w:rsidRDefault="00BE4F12" w:rsidP="00C714FA">
      <w:pPr>
        <w:rPr>
          <w:sz w:val="24"/>
          <w:szCs w:val="24"/>
        </w:rPr>
      </w:pPr>
    </w:p>
    <w:p w:rsidR="00C714FA" w:rsidRPr="00E207EB" w:rsidRDefault="00C714FA" w:rsidP="00C714FA">
      <w:pPr>
        <w:widowControl/>
        <w:autoSpaceDE/>
        <w:autoSpaceDN/>
        <w:adjustRightInd/>
        <w:rPr>
          <w:rFonts w:eastAsiaTheme="minorHAnsi"/>
          <w:sz w:val="24"/>
          <w:szCs w:val="24"/>
        </w:rPr>
      </w:pPr>
      <w:r w:rsidRPr="00E207EB">
        <w:rPr>
          <w:rFonts w:eastAsiaTheme="minorHAnsi"/>
          <w:sz w:val="24"/>
          <w:szCs w:val="24"/>
        </w:rPr>
        <w:t>The purpose of revising and expanding the SERO permit application forms is to better comply with National Standard 4 (NS4) of the Magnuson-Stevens Act, which states, in part: “If it becomes necessary to allocate or assign fishing privileges among various United States fishermen, such allocation shall be (A) fair and equitable to all such fishermen; (B) reasonably calculated to promote conservation; and (C) carried out in such manner that no particular individual, corporation, or other entity acquires an excessive share of such privileges.”</w:t>
      </w:r>
    </w:p>
    <w:p w:rsidR="00B30833" w:rsidRPr="00E207EB" w:rsidRDefault="00B30833" w:rsidP="00C714FA">
      <w:pPr>
        <w:widowControl/>
        <w:autoSpaceDE/>
        <w:autoSpaceDN/>
        <w:adjustRightInd/>
        <w:rPr>
          <w:rFonts w:eastAsiaTheme="minorHAnsi"/>
          <w:sz w:val="24"/>
          <w:szCs w:val="24"/>
        </w:rPr>
      </w:pPr>
    </w:p>
    <w:p w:rsidR="00C714FA" w:rsidRPr="00E207EB" w:rsidRDefault="00C714FA" w:rsidP="00C714FA">
      <w:pPr>
        <w:widowControl/>
        <w:autoSpaceDE/>
        <w:autoSpaceDN/>
        <w:adjustRightInd/>
        <w:rPr>
          <w:rFonts w:eastAsiaTheme="minorHAnsi"/>
          <w:sz w:val="24"/>
          <w:szCs w:val="24"/>
        </w:rPr>
      </w:pPr>
      <w:r w:rsidRPr="00E207EB">
        <w:rPr>
          <w:rFonts w:eastAsiaTheme="minorHAnsi"/>
          <w:sz w:val="24"/>
          <w:szCs w:val="24"/>
        </w:rPr>
        <w:t xml:space="preserve">In addition, the Regulatory Flexibility Act (RFA) and the Small Business Administration's (SBA) regulations implementing the RFA require </w:t>
      </w:r>
      <w:r w:rsidR="000B396D" w:rsidRPr="00E207EB">
        <w:rPr>
          <w:rFonts w:eastAsiaTheme="minorHAnsi"/>
          <w:sz w:val="24"/>
          <w:szCs w:val="24"/>
        </w:rPr>
        <w:t>f</w:t>
      </w:r>
      <w:r w:rsidRPr="00E207EB">
        <w:rPr>
          <w:rFonts w:eastAsiaTheme="minorHAnsi"/>
          <w:sz w:val="24"/>
          <w:szCs w:val="24"/>
        </w:rPr>
        <w:t>ederal agencies, including NMFS, to determine whether their rulemakings have a significant, adverse economic effect on “small” entities (e.g., businesses) directly regulated by those rulemakings. Agencies must also determine whether their rulemakings have any disproportionate economic effects on small entities relative to large entities. The determination of an entity’s size must account for affiliation between entities (i.e., when one business partly or wholly owns another business).</w:t>
      </w:r>
    </w:p>
    <w:p w:rsidR="00C714FA" w:rsidRPr="00E207EB" w:rsidRDefault="00C714FA" w:rsidP="00C714FA">
      <w:pPr>
        <w:widowControl/>
        <w:autoSpaceDE/>
        <w:autoSpaceDN/>
        <w:adjustRightInd/>
        <w:rPr>
          <w:rFonts w:eastAsiaTheme="minorHAnsi"/>
          <w:sz w:val="24"/>
          <w:szCs w:val="24"/>
        </w:rPr>
      </w:pPr>
    </w:p>
    <w:p w:rsidR="00C714FA" w:rsidRPr="00E207EB" w:rsidRDefault="00C714FA" w:rsidP="00C714FA">
      <w:pPr>
        <w:widowControl/>
        <w:autoSpaceDE/>
        <w:autoSpaceDN/>
        <w:adjustRightInd/>
        <w:rPr>
          <w:rFonts w:eastAsiaTheme="minorHAnsi"/>
          <w:sz w:val="24"/>
          <w:szCs w:val="24"/>
        </w:rPr>
      </w:pPr>
      <w:r w:rsidRPr="00E207EB">
        <w:rPr>
          <w:rFonts w:eastAsiaTheme="minorHAnsi"/>
          <w:sz w:val="24"/>
          <w:szCs w:val="24"/>
        </w:rPr>
        <w:t>It is not possible to determine accurately whether businesses are affiliated</w:t>
      </w:r>
      <w:r w:rsidR="002A3A76" w:rsidRPr="00E207EB">
        <w:rPr>
          <w:rFonts w:eastAsiaTheme="minorHAnsi"/>
          <w:sz w:val="24"/>
          <w:szCs w:val="24"/>
        </w:rPr>
        <w:t>,</w:t>
      </w:r>
      <w:r w:rsidRPr="00E207EB">
        <w:rPr>
          <w:rFonts w:eastAsiaTheme="minorHAnsi"/>
          <w:sz w:val="24"/>
          <w:szCs w:val="24"/>
        </w:rPr>
        <w:t xml:space="preserve"> without ownership percentage data for all businesses that possess permits. </w:t>
      </w:r>
      <w:r w:rsidRPr="00E207EB">
        <w:rPr>
          <w:rFonts w:eastAsiaTheme="minorHAnsi"/>
          <w:color w:val="222222"/>
          <w:sz w:val="24"/>
          <w:szCs w:val="24"/>
          <w:shd w:val="clear" w:color="auto" w:fill="FFFFFF"/>
        </w:rPr>
        <w:t xml:space="preserve">Ownership percentage data is not currently collected for dealers, but there is anecdotal evidence that some dealers have ownership </w:t>
      </w:r>
      <w:r w:rsidRPr="00E207EB">
        <w:rPr>
          <w:rFonts w:eastAsiaTheme="minorHAnsi"/>
          <w:color w:val="222222"/>
          <w:sz w:val="24"/>
          <w:szCs w:val="24"/>
          <w:shd w:val="clear" w:color="auto" w:fill="FFFFFF"/>
        </w:rPr>
        <w:lastRenderedPageBreak/>
        <w:t>interests in commercial harvesting permits and vessels</w:t>
      </w:r>
      <w:r w:rsidRPr="00E207EB">
        <w:rPr>
          <w:rFonts w:eastAsiaTheme="minorHAnsi"/>
          <w:sz w:val="24"/>
          <w:szCs w:val="24"/>
        </w:rPr>
        <w:t>. SERO thinks it is prudent to request that permit applicants confirm whether they are small or large entities as per SBA standards.</w:t>
      </w:r>
    </w:p>
    <w:p w:rsidR="00B30833" w:rsidRPr="00E207EB" w:rsidRDefault="00B30833" w:rsidP="00C714FA">
      <w:pPr>
        <w:widowControl/>
        <w:autoSpaceDE/>
        <w:autoSpaceDN/>
        <w:adjustRightInd/>
        <w:rPr>
          <w:rFonts w:eastAsiaTheme="minorHAnsi"/>
          <w:sz w:val="24"/>
          <w:szCs w:val="24"/>
        </w:rPr>
      </w:pPr>
    </w:p>
    <w:p w:rsidR="00C714FA" w:rsidRPr="00E207EB" w:rsidRDefault="00C714FA" w:rsidP="00C714FA">
      <w:pPr>
        <w:widowControl/>
        <w:autoSpaceDE/>
        <w:autoSpaceDN/>
        <w:adjustRightInd/>
        <w:rPr>
          <w:rFonts w:eastAsiaTheme="minorHAnsi"/>
          <w:color w:val="222222"/>
          <w:sz w:val="24"/>
          <w:szCs w:val="24"/>
          <w:shd w:val="clear" w:color="auto" w:fill="FFFFFF"/>
        </w:rPr>
      </w:pPr>
      <w:r w:rsidRPr="00E207EB">
        <w:rPr>
          <w:rFonts w:eastAsiaTheme="minorHAnsi"/>
          <w:sz w:val="24"/>
          <w:szCs w:val="24"/>
        </w:rPr>
        <w:t>Based on the above</w:t>
      </w:r>
      <w:r w:rsidRPr="00E207EB">
        <w:rPr>
          <w:rFonts w:eastAsiaTheme="minorHAnsi"/>
          <w:color w:val="222222"/>
          <w:sz w:val="24"/>
          <w:szCs w:val="24"/>
          <w:shd w:val="clear" w:color="auto" w:fill="FFFFFF"/>
        </w:rPr>
        <w:t>, it has been determined that the proposed revisions to SERO’s permit application forms with respect to ownership data, form or type of business, and confirmation of whether entities are small or large are needed to better comply with NS4 of the Magnuson-Stevens Act and the RFA.</w:t>
      </w:r>
    </w:p>
    <w:p w:rsidR="00C714FA" w:rsidRPr="00E207EB" w:rsidRDefault="00C714FA" w:rsidP="00C714FA">
      <w:pPr>
        <w:widowControl/>
        <w:autoSpaceDE/>
        <w:autoSpaceDN/>
        <w:adjustRightInd/>
        <w:rPr>
          <w:rFonts w:eastAsiaTheme="minorHAnsi"/>
          <w:color w:val="222222"/>
          <w:sz w:val="24"/>
          <w:szCs w:val="24"/>
          <w:shd w:val="clear" w:color="auto" w:fill="FFFFFF"/>
        </w:rPr>
      </w:pPr>
    </w:p>
    <w:p w:rsidR="004D342E" w:rsidRPr="00E207EB" w:rsidRDefault="00B5396E" w:rsidP="00C714FA">
      <w:pPr>
        <w:widowControl/>
        <w:autoSpaceDE/>
        <w:autoSpaceDN/>
        <w:adjustRightInd/>
        <w:rPr>
          <w:rFonts w:eastAsiaTheme="minorHAnsi"/>
          <w:color w:val="222222"/>
          <w:sz w:val="24"/>
          <w:szCs w:val="24"/>
          <w:shd w:val="clear" w:color="auto" w:fill="FFFFFF"/>
        </w:rPr>
      </w:pPr>
      <w:hyperlink r:id="rId14" w:history="1">
        <w:r w:rsidR="00C714FA" w:rsidRPr="00E207EB">
          <w:rPr>
            <w:rStyle w:val="Hyperlink"/>
            <w:rFonts w:eastAsiaTheme="minorHAnsi"/>
            <w:sz w:val="24"/>
            <w:szCs w:val="24"/>
            <w:shd w:val="clear" w:color="auto" w:fill="FFFFFF"/>
          </w:rPr>
          <w:t>Executive Order (E.O.) 12898</w:t>
        </w:r>
      </w:hyperlink>
      <w:r w:rsidR="00C714FA" w:rsidRPr="00E207EB">
        <w:rPr>
          <w:rFonts w:eastAsiaTheme="minorHAnsi"/>
          <w:color w:val="222222"/>
          <w:sz w:val="24"/>
          <w:szCs w:val="24"/>
          <w:shd w:val="clear" w:color="auto" w:fill="FFFFFF"/>
        </w:rPr>
        <w:t xml:space="preserve"> requires </w:t>
      </w:r>
      <w:r w:rsidR="000B396D" w:rsidRPr="00E207EB">
        <w:rPr>
          <w:rFonts w:eastAsiaTheme="minorHAnsi"/>
          <w:color w:val="222222"/>
          <w:sz w:val="24"/>
          <w:szCs w:val="24"/>
          <w:shd w:val="clear" w:color="auto" w:fill="FFFFFF"/>
        </w:rPr>
        <w:t>f</w:t>
      </w:r>
      <w:r w:rsidR="00C714FA" w:rsidRPr="00E207EB">
        <w:rPr>
          <w:rFonts w:eastAsiaTheme="minorHAnsi"/>
          <w:color w:val="222222"/>
          <w:sz w:val="24"/>
          <w:szCs w:val="24"/>
          <w:shd w:val="clear" w:color="auto" w:fill="FFFFFF"/>
        </w:rPr>
        <w:t xml:space="preserve">ederal agencies to analyze the environmental effects, including human health, economic and social effects, of </w:t>
      </w:r>
      <w:r w:rsidR="000B396D" w:rsidRPr="00E207EB">
        <w:rPr>
          <w:rFonts w:eastAsiaTheme="minorHAnsi"/>
          <w:color w:val="222222"/>
          <w:sz w:val="24"/>
          <w:szCs w:val="24"/>
          <w:shd w:val="clear" w:color="auto" w:fill="FFFFFF"/>
        </w:rPr>
        <w:t>f</w:t>
      </w:r>
      <w:r w:rsidR="00C714FA" w:rsidRPr="00E207EB">
        <w:rPr>
          <w:rFonts w:eastAsiaTheme="minorHAnsi"/>
          <w:color w:val="222222"/>
          <w:sz w:val="24"/>
          <w:szCs w:val="24"/>
          <w:shd w:val="clear" w:color="auto" w:fill="FFFFFF"/>
        </w:rPr>
        <w:t>ederal regulatory actions whenever an analysis is required under the National Environmental Policy Act (</w:t>
      </w:r>
      <w:hyperlink r:id="rId15" w:history="1">
        <w:r w:rsidR="00C714FA" w:rsidRPr="00E207EB">
          <w:rPr>
            <w:rStyle w:val="Hyperlink"/>
            <w:rFonts w:eastAsiaTheme="minorHAnsi"/>
            <w:sz w:val="24"/>
            <w:szCs w:val="24"/>
            <w:shd w:val="clear" w:color="auto" w:fill="FFFFFF"/>
          </w:rPr>
          <w:t>NEPA</w:t>
        </w:r>
      </w:hyperlink>
      <w:r w:rsidR="00C714FA" w:rsidRPr="00E207EB">
        <w:rPr>
          <w:rFonts w:eastAsiaTheme="minorHAnsi"/>
          <w:color w:val="222222"/>
          <w:sz w:val="24"/>
          <w:szCs w:val="24"/>
          <w:shd w:val="clear" w:color="auto" w:fill="FFFFFF"/>
        </w:rPr>
        <w:t>). E.O. 12898 also requires the agency to mitigate any significant and adverse effects of its regulations, provide for effective minority participation in the NEPA process, and to collect, maintain and analyze data on minority populations. Finally, information on minorities is also needed to comply with the “fairness and equitable distribution” provisions of the Magnuson-Stevens Act, including NS4 and section 303(b</w:t>
      </w:r>
      <w:proofErr w:type="gramStart"/>
      <w:r w:rsidR="00C714FA" w:rsidRPr="00E207EB">
        <w:rPr>
          <w:rFonts w:eastAsiaTheme="minorHAnsi"/>
          <w:color w:val="222222"/>
          <w:sz w:val="24"/>
          <w:szCs w:val="24"/>
          <w:shd w:val="clear" w:color="auto" w:fill="FFFFFF"/>
        </w:rPr>
        <w:t>)(</w:t>
      </w:r>
      <w:proofErr w:type="gramEnd"/>
      <w:r w:rsidR="00C714FA" w:rsidRPr="00E207EB">
        <w:rPr>
          <w:rFonts w:eastAsiaTheme="minorHAnsi"/>
          <w:color w:val="222222"/>
          <w:sz w:val="24"/>
          <w:szCs w:val="24"/>
          <w:shd w:val="clear" w:color="auto" w:fill="FFFFFF"/>
        </w:rPr>
        <w:t>6).</w:t>
      </w:r>
    </w:p>
    <w:p w:rsidR="0057465D" w:rsidRPr="00E207EB" w:rsidRDefault="0057465D" w:rsidP="00C714FA">
      <w:pPr>
        <w:widowControl/>
        <w:autoSpaceDE/>
        <w:autoSpaceDN/>
        <w:adjustRightInd/>
        <w:rPr>
          <w:rFonts w:eastAsiaTheme="minorHAnsi"/>
          <w:color w:val="222222"/>
          <w:sz w:val="24"/>
          <w:szCs w:val="24"/>
          <w:shd w:val="clear" w:color="auto" w:fill="FFFFFF"/>
        </w:rPr>
      </w:pPr>
    </w:p>
    <w:p w:rsidR="0057465D" w:rsidRPr="00E207EB" w:rsidRDefault="0057465D" w:rsidP="0057465D">
      <w:pPr>
        <w:widowControl/>
        <w:autoSpaceDE/>
        <w:autoSpaceDN/>
        <w:adjustRightInd/>
        <w:rPr>
          <w:rFonts w:eastAsiaTheme="minorHAnsi"/>
          <w:color w:val="222222"/>
          <w:sz w:val="24"/>
          <w:szCs w:val="24"/>
          <w:shd w:val="clear" w:color="auto" w:fill="FFFFFF"/>
        </w:rPr>
      </w:pPr>
      <w:r w:rsidRPr="00E207EB">
        <w:rPr>
          <w:rFonts w:eastAsiaTheme="minorHAnsi"/>
          <w:color w:val="222222"/>
          <w:sz w:val="24"/>
          <w:szCs w:val="24"/>
          <w:shd w:val="clear" w:color="auto" w:fill="FFFFFF"/>
        </w:rPr>
        <w:t xml:space="preserve">The SERO Permits Office also proposes to split the single application form for Aquacultured Live Rock into two application forms. The two forms would be the Federal Permit Application for </w:t>
      </w:r>
      <w:proofErr w:type="spellStart"/>
      <w:r w:rsidR="00731799" w:rsidRPr="00E207EB">
        <w:rPr>
          <w:rFonts w:eastAsiaTheme="minorHAnsi"/>
          <w:color w:val="222222"/>
          <w:sz w:val="24"/>
          <w:szCs w:val="24"/>
          <w:shd w:val="clear" w:color="auto" w:fill="FFFFFF"/>
        </w:rPr>
        <w:t>Aquacultured</w:t>
      </w:r>
      <w:proofErr w:type="spellEnd"/>
      <w:r w:rsidR="00731799" w:rsidRPr="00E207EB">
        <w:rPr>
          <w:rFonts w:eastAsiaTheme="minorHAnsi"/>
          <w:color w:val="222222"/>
          <w:sz w:val="24"/>
          <w:szCs w:val="24"/>
          <w:shd w:val="clear" w:color="auto" w:fill="FFFFFF"/>
        </w:rPr>
        <w:t xml:space="preserve"> Live Rock </w:t>
      </w:r>
      <w:r w:rsidR="009023D3" w:rsidRPr="00E207EB">
        <w:rPr>
          <w:rFonts w:eastAsiaTheme="minorHAnsi"/>
          <w:color w:val="222222"/>
          <w:sz w:val="24"/>
          <w:szCs w:val="24"/>
          <w:shd w:val="clear" w:color="auto" w:fill="FFFFFF"/>
        </w:rPr>
        <w:t>(</w:t>
      </w:r>
      <w:r w:rsidRPr="00E207EB">
        <w:rPr>
          <w:rFonts w:eastAsiaTheme="minorHAnsi"/>
          <w:color w:val="222222"/>
          <w:sz w:val="24"/>
          <w:szCs w:val="24"/>
          <w:shd w:val="clear" w:color="auto" w:fill="FFFFFF"/>
        </w:rPr>
        <w:t>New</w:t>
      </w:r>
      <w:r w:rsidR="009023D3" w:rsidRPr="00E207EB">
        <w:rPr>
          <w:rFonts w:eastAsiaTheme="minorHAnsi"/>
          <w:color w:val="222222"/>
          <w:sz w:val="24"/>
          <w:szCs w:val="24"/>
          <w:shd w:val="clear" w:color="auto" w:fill="FFFFFF"/>
        </w:rPr>
        <w:t>)</w:t>
      </w:r>
      <w:r w:rsidRPr="00E207EB">
        <w:rPr>
          <w:rFonts w:eastAsiaTheme="minorHAnsi"/>
          <w:color w:val="222222"/>
          <w:sz w:val="24"/>
          <w:szCs w:val="24"/>
          <w:shd w:val="clear" w:color="auto" w:fill="FFFFFF"/>
        </w:rPr>
        <w:t xml:space="preserve"> (</w:t>
      </w:r>
      <w:proofErr w:type="spellStart"/>
      <w:r w:rsidRPr="00E207EB">
        <w:rPr>
          <w:rFonts w:eastAsiaTheme="minorHAnsi"/>
          <w:color w:val="222222"/>
          <w:sz w:val="24"/>
          <w:szCs w:val="24"/>
          <w:shd w:val="clear" w:color="auto" w:fill="FFFFFF"/>
        </w:rPr>
        <w:t>Aquacultured</w:t>
      </w:r>
      <w:proofErr w:type="spellEnd"/>
      <w:r w:rsidRPr="00E207EB">
        <w:rPr>
          <w:rFonts w:eastAsiaTheme="minorHAnsi"/>
          <w:color w:val="222222"/>
          <w:sz w:val="24"/>
          <w:szCs w:val="24"/>
          <w:shd w:val="clear" w:color="auto" w:fill="FFFFFF"/>
        </w:rPr>
        <w:t xml:space="preserve"> Live Rock New Permit) and Federal Permit Application </w:t>
      </w:r>
      <w:r w:rsidR="00731799" w:rsidRPr="00E207EB">
        <w:rPr>
          <w:rFonts w:eastAsiaTheme="minorHAnsi"/>
          <w:color w:val="222222"/>
          <w:sz w:val="24"/>
          <w:szCs w:val="24"/>
          <w:shd w:val="clear" w:color="auto" w:fill="FFFFFF"/>
        </w:rPr>
        <w:t xml:space="preserve">for </w:t>
      </w:r>
      <w:proofErr w:type="spellStart"/>
      <w:r w:rsidR="00731799" w:rsidRPr="00E207EB">
        <w:rPr>
          <w:rFonts w:eastAsiaTheme="minorHAnsi"/>
          <w:color w:val="222222"/>
          <w:sz w:val="24"/>
          <w:szCs w:val="24"/>
          <w:shd w:val="clear" w:color="auto" w:fill="FFFFFF"/>
        </w:rPr>
        <w:t>Aquacultured</w:t>
      </w:r>
      <w:proofErr w:type="spellEnd"/>
      <w:r w:rsidR="00731799" w:rsidRPr="00E207EB">
        <w:rPr>
          <w:rFonts w:eastAsiaTheme="minorHAnsi"/>
          <w:color w:val="222222"/>
          <w:sz w:val="24"/>
          <w:szCs w:val="24"/>
          <w:shd w:val="clear" w:color="auto" w:fill="FFFFFF"/>
        </w:rPr>
        <w:t xml:space="preserve"> Live Rock (</w:t>
      </w:r>
      <w:r w:rsidRPr="00E207EB">
        <w:rPr>
          <w:rFonts w:eastAsiaTheme="minorHAnsi"/>
          <w:color w:val="222222"/>
          <w:sz w:val="24"/>
          <w:szCs w:val="24"/>
          <w:shd w:val="clear" w:color="auto" w:fill="FFFFFF"/>
        </w:rPr>
        <w:t>Renew</w:t>
      </w:r>
      <w:r w:rsidR="00731799" w:rsidRPr="00E207EB">
        <w:rPr>
          <w:rFonts w:eastAsiaTheme="minorHAnsi"/>
          <w:color w:val="222222"/>
          <w:sz w:val="24"/>
          <w:szCs w:val="24"/>
          <w:shd w:val="clear" w:color="auto" w:fill="FFFFFF"/>
        </w:rPr>
        <w:t>al)</w:t>
      </w:r>
      <w:r w:rsidRPr="00E207EB">
        <w:rPr>
          <w:rFonts w:eastAsiaTheme="minorHAnsi"/>
          <w:color w:val="222222"/>
          <w:sz w:val="24"/>
          <w:szCs w:val="24"/>
          <w:shd w:val="clear" w:color="auto" w:fill="FFFFFF"/>
        </w:rPr>
        <w:t xml:space="preserve"> (</w:t>
      </w:r>
      <w:proofErr w:type="spellStart"/>
      <w:r w:rsidRPr="00E207EB">
        <w:rPr>
          <w:rFonts w:eastAsiaTheme="minorHAnsi"/>
          <w:color w:val="222222"/>
          <w:sz w:val="24"/>
          <w:szCs w:val="24"/>
          <w:shd w:val="clear" w:color="auto" w:fill="FFFFFF"/>
        </w:rPr>
        <w:t>Aquacultured</w:t>
      </w:r>
      <w:proofErr w:type="spellEnd"/>
      <w:r w:rsidRPr="00E207EB">
        <w:rPr>
          <w:rFonts w:eastAsiaTheme="minorHAnsi"/>
          <w:color w:val="222222"/>
          <w:sz w:val="24"/>
          <w:szCs w:val="24"/>
          <w:shd w:val="clear" w:color="auto" w:fill="FFFFFF"/>
        </w:rPr>
        <w:t xml:space="preserve"> Live Rock Permit Renewal).</w:t>
      </w:r>
      <w:r w:rsidR="00CE71B6" w:rsidRPr="00E207EB">
        <w:rPr>
          <w:rFonts w:eastAsiaTheme="minorHAnsi"/>
          <w:color w:val="222222"/>
          <w:sz w:val="24"/>
          <w:szCs w:val="24"/>
          <w:shd w:val="clear" w:color="auto" w:fill="FFFFFF"/>
        </w:rPr>
        <w:t xml:space="preserve"> </w:t>
      </w:r>
    </w:p>
    <w:p w:rsidR="0057465D" w:rsidRPr="00E207EB" w:rsidRDefault="0057465D" w:rsidP="0057465D">
      <w:pPr>
        <w:widowControl/>
        <w:autoSpaceDE/>
        <w:autoSpaceDN/>
        <w:adjustRightInd/>
        <w:rPr>
          <w:rFonts w:eastAsiaTheme="minorHAnsi"/>
          <w:color w:val="222222"/>
          <w:sz w:val="24"/>
          <w:szCs w:val="24"/>
          <w:shd w:val="clear" w:color="auto" w:fill="FFFFFF"/>
        </w:rPr>
      </w:pPr>
      <w:r w:rsidRPr="00E207EB">
        <w:rPr>
          <w:rFonts w:eastAsiaTheme="minorHAnsi"/>
          <w:color w:val="222222"/>
          <w:sz w:val="24"/>
          <w:szCs w:val="24"/>
          <w:shd w:val="clear" w:color="auto" w:fill="FFFFFF"/>
        </w:rPr>
        <w:tab/>
      </w:r>
    </w:p>
    <w:p w:rsidR="0057465D" w:rsidRPr="00E207EB" w:rsidRDefault="0057465D" w:rsidP="0057465D">
      <w:pPr>
        <w:widowControl/>
        <w:autoSpaceDE/>
        <w:autoSpaceDN/>
        <w:adjustRightInd/>
        <w:rPr>
          <w:rFonts w:eastAsiaTheme="minorHAnsi"/>
          <w:color w:val="222222"/>
          <w:sz w:val="24"/>
          <w:szCs w:val="24"/>
          <w:shd w:val="clear" w:color="auto" w:fill="FFFFFF"/>
        </w:rPr>
      </w:pPr>
      <w:r w:rsidRPr="00E207EB">
        <w:rPr>
          <w:rFonts w:eastAsiaTheme="minorHAnsi"/>
          <w:color w:val="222222"/>
          <w:sz w:val="24"/>
          <w:szCs w:val="24"/>
          <w:shd w:val="clear" w:color="auto" w:fill="FFFFFF"/>
        </w:rPr>
        <w:t xml:space="preserve">The Aquacultured Live Rock New Permit includes the collection of data previously collected via a separate form, Aquaculture Site Evaluation Report, among other revisions. The proposed revisions to establish the Aquacultured Live Rock New Permit application do not affect the time burden for applicants for new sites or new permit holders, but should clarify the application process for most applicants of new sites. The application form for the Aquacultured Live Rock Permit Renewal does not include the Aquaculture Site Evaluation Report; however, the Aquacultured Live Rock Permit Renewal form does include other clarifying revisions. </w:t>
      </w:r>
      <w:r w:rsidR="0018314A" w:rsidRPr="00E207EB">
        <w:rPr>
          <w:rFonts w:eastAsiaTheme="minorHAnsi"/>
          <w:color w:val="222222"/>
          <w:sz w:val="24"/>
          <w:szCs w:val="24"/>
          <w:shd w:val="clear" w:color="auto" w:fill="FFFFFF"/>
        </w:rPr>
        <w:t>NMFS is proposing to remove the stand-alone version of the Aquaculture Site Evaluation Report form from OMB Control No. 0648-0205.</w:t>
      </w:r>
    </w:p>
    <w:p w:rsidR="009E7BD8" w:rsidRPr="00E207EB" w:rsidRDefault="009E7BD8" w:rsidP="0057465D">
      <w:pPr>
        <w:widowControl/>
        <w:autoSpaceDE/>
        <w:autoSpaceDN/>
        <w:adjustRightInd/>
        <w:rPr>
          <w:rFonts w:eastAsiaTheme="minorHAnsi"/>
          <w:color w:val="222222"/>
          <w:sz w:val="24"/>
          <w:szCs w:val="24"/>
          <w:shd w:val="clear" w:color="auto" w:fill="FFFFFF"/>
        </w:rPr>
      </w:pPr>
    </w:p>
    <w:p w:rsidR="0057465D" w:rsidRPr="00E207EB" w:rsidRDefault="0057465D" w:rsidP="0057465D">
      <w:pPr>
        <w:widowControl/>
        <w:autoSpaceDE/>
        <w:autoSpaceDN/>
        <w:adjustRightInd/>
        <w:rPr>
          <w:rFonts w:eastAsiaTheme="minorHAnsi"/>
          <w:color w:val="222222"/>
          <w:sz w:val="24"/>
          <w:szCs w:val="24"/>
          <w:shd w:val="clear" w:color="auto" w:fill="FFFFFF"/>
        </w:rPr>
      </w:pPr>
      <w:r w:rsidRPr="00E207EB">
        <w:rPr>
          <w:rFonts w:eastAsiaTheme="minorHAnsi"/>
          <w:color w:val="222222"/>
          <w:sz w:val="24"/>
          <w:szCs w:val="24"/>
          <w:shd w:val="clear" w:color="auto" w:fill="FFFFFF"/>
        </w:rPr>
        <w:t>The proposed revisions to the specified application forms are administrative and generally divide existing data fields into smaller parts to gather information that is more specific. NMFS intends the revisions to make the requested information clearer and easier to understand, and therefore, applications may require less time to complete in some cases. Additionally, NMFS removed some data fields that were collecting less meaningful data. NMFS estimates that the proposed revisions would not change the annual number of respondents or responses, or annual costs to affected permit applicants from estimates in the currently approved collection. Across the application forms, NMFS estimates these revisions would increase the overall time burden.</w:t>
      </w:r>
    </w:p>
    <w:p w:rsidR="000A748B" w:rsidRPr="00E207EB" w:rsidRDefault="000A748B" w:rsidP="00CC2FEB">
      <w:pPr>
        <w:widowControl/>
        <w:autoSpaceDE/>
        <w:autoSpaceDN/>
        <w:adjustRightInd/>
        <w:rPr>
          <w:rFonts w:eastAsiaTheme="minorHAnsi"/>
          <w:color w:val="222222"/>
          <w:sz w:val="24"/>
          <w:szCs w:val="24"/>
          <w:shd w:val="clear" w:color="auto" w:fill="FFFFFF"/>
        </w:rPr>
      </w:pPr>
    </w:p>
    <w:p w:rsidR="004F26E9" w:rsidRPr="00E207EB" w:rsidRDefault="004F26E9" w:rsidP="00C714FA">
      <w:pPr>
        <w:rPr>
          <w:sz w:val="24"/>
          <w:szCs w:val="24"/>
        </w:rPr>
      </w:pPr>
      <w:r w:rsidRPr="00E207EB">
        <w:rPr>
          <w:b/>
          <w:bCs/>
          <w:sz w:val="24"/>
          <w:szCs w:val="24"/>
        </w:rPr>
        <w:t>2.</w:t>
      </w:r>
      <w:r w:rsidR="004459B7" w:rsidRPr="00E207EB">
        <w:rPr>
          <w:b/>
          <w:bCs/>
          <w:sz w:val="24"/>
          <w:szCs w:val="24"/>
        </w:rPr>
        <w:t xml:space="preserve"> </w:t>
      </w:r>
      <w:r w:rsidRPr="00E207EB">
        <w:rPr>
          <w:sz w:val="24"/>
          <w:szCs w:val="24"/>
          <w:lang w:val="en-CA"/>
        </w:rPr>
        <w:fldChar w:fldCharType="begin"/>
      </w:r>
      <w:r w:rsidRPr="00E207EB">
        <w:rPr>
          <w:sz w:val="24"/>
          <w:szCs w:val="24"/>
          <w:lang w:val="en-CA"/>
        </w:rPr>
        <w:instrText xml:space="preserve"> SEQ CHAPTER \h \r 1</w:instrText>
      </w:r>
      <w:r w:rsidRPr="00E207EB">
        <w:rPr>
          <w:sz w:val="24"/>
          <w:szCs w:val="24"/>
          <w:lang w:val="en-CA"/>
        </w:rPr>
        <w:fldChar w:fldCharType="end"/>
      </w:r>
      <w:r w:rsidRPr="00E207EB">
        <w:rPr>
          <w:b/>
          <w:bCs/>
          <w:sz w:val="24"/>
          <w:szCs w:val="24"/>
          <w:u w:val="single"/>
        </w:rPr>
        <w:t>Explain how, by whom, how frequently, and for what purpose the information will be used.</w:t>
      </w:r>
      <w:r w:rsidR="004459B7" w:rsidRPr="00E207EB">
        <w:rPr>
          <w:b/>
          <w:bCs/>
          <w:sz w:val="24"/>
          <w:szCs w:val="24"/>
          <w:u w:val="single"/>
        </w:rPr>
        <w:t xml:space="preserve"> </w:t>
      </w:r>
      <w:r w:rsidRPr="00E207EB">
        <w:rPr>
          <w:sz w:val="24"/>
          <w:szCs w:val="24"/>
          <w:lang w:val="en-CA"/>
        </w:rPr>
        <w:fldChar w:fldCharType="begin"/>
      </w:r>
      <w:r w:rsidRPr="00E207EB">
        <w:rPr>
          <w:sz w:val="24"/>
          <w:szCs w:val="24"/>
          <w:lang w:val="en-CA"/>
        </w:rPr>
        <w:instrText xml:space="preserve"> SEQ CHAPTER \h \r 1</w:instrText>
      </w:r>
      <w:r w:rsidRPr="00E207EB">
        <w:rPr>
          <w:sz w:val="24"/>
          <w:szCs w:val="24"/>
          <w:lang w:val="en-CA"/>
        </w:rPr>
        <w:fldChar w:fldCharType="end"/>
      </w:r>
      <w:r w:rsidRPr="00E207EB">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E207EB">
        <w:rPr>
          <w:b/>
          <w:bCs/>
          <w:sz w:val="24"/>
          <w:szCs w:val="24"/>
        </w:rPr>
        <w:t xml:space="preserve">. </w:t>
      </w:r>
    </w:p>
    <w:p w:rsidR="004F26E9" w:rsidRPr="00E207EB" w:rsidRDefault="004F26E9">
      <w:pPr>
        <w:rPr>
          <w:sz w:val="24"/>
          <w:szCs w:val="24"/>
        </w:rPr>
      </w:pPr>
    </w:p>
    <w:p w:rsidR="006B0C9A" w:rsidRPr="00E207EB" w:rsidRDefault="00007F39" w:rsidP="000812F3">
      <w:pPr>
        <w:rPr>
          <w:sz w:val="24"/>
          <w:szCs w:val="24"/>
        </w:rPr>
      </w:pPr>
      <w:r w:rsidRPr="00E207EB">
        <w:rPr>
          <w:sz w:val="24"/>
          <w:szCs w:val="24"/>
        </w:rPr>
        <w:t xml:space="preserve">As stated above, this information collection contains permit application forms, and fisheries’ reporting, notification, and registration forms. </w:t>
      </w:r>
      <w:r w:rsidR="000812F3" w:rsidRPr="00E207EB">
        <w:rPr>
          <w:sz w:val="24"/>
          <w:szCs w:val="24"/>
        </w:rPr>
        <w:t xml:space="preserve">All permits in this collection must be renewed </w:t>
      </w:r>
      <w:r w:rsidR="000812F3" w:rsidRPr="00E207EB">
        <w:rPr>
          <w:sz w:val="24"/>
          <w:szCs w:val="24"/>
        </w:rPr>
        <w:lastRenderedPageBreak/>
        <w:t xml:space="preserve">annually. Permits can be used to accomplish many functions. One of the main purposes for issuing permits is to identify the participants in a particular trade or industry. NMFS manages fisheries on a regional basis; likewise, permits are issued by regional offices and the permit databases are regionally distributed. </w:t>
      </w:r>
    </w:p>
    <w:p w:rsidR="006B0C9A" w:rsidRPr="00E207EB" w:rsidRDefault="006B0C9A" w:rsidP="000812F3">
      <w:pPr>
        <w:rPr>
          <w:sz w:val="24"/>
          <w:szCs w:val="24"/>
        </w:rPr>
      </w:pPr>
    </w:p>
    <w:p w:rsidR="000812F3" w:rsidRPr="00E207EB" w:rsidRDefault="000812F3" w:rsidP="000812F3">
      <w:pPr>
        <w:rPr>
          <w:sz w:val="24"/>
          <w:szCs w:val="24"/>
        </w:rPr>
      </w:pPr>
      <w:r w:rsidRPr="00E207EB">
        <w:rPr>
          <w:sz w:val="24"/>
          <w:szCs w:val="24"/>
        </w:rPr>
        <w:t>The information requested is used by various offices of NMFS, staff of the regional fishery management councils (Councils), the United States Coast Guard, United States Army Corp</w:t>
      </w:r>
      <w:r w:rsidR="004F1E04" w:rsidRPr="00E207EB">
        <w:rPr>
          <w:sz w:val="24"/>
          <w:szCs w:val="24"/>
        </w:rPr>
        <w:t>s</w:t>
      </w:r>
      <w:r w:rsidRPr="00E207EB">
        <w:rPr>
          <w:sz w:val="24"/>
          <w:szCs w:val="24"/>
        </w:rPr>
        <w:t xml:space="preserve"> of Engineers, and state fishery agencies under contract to NMFS to develop, implement and monitor fishery management strategies. Analyses and summarizations of data are used by NMFS, the Councils, the Departments of State and Commerce, </w:t>
      </w:r>
      <w:r w:rsidR="00F9499D" w:rsidRPr="00E207EB">
        <w:rPr>
          <w:sz w:val="24"/>
          <w:szCs w:val="24"/>
        </w:rPr>
        <w:t>OMB,</w:t>
      </w:r>
      <w:r w:rsidRPr="00E207EB">
        <w:rPr>
          <w:sz w:val="24"/>
          <w:szCs w:val="24"/>
        </w:rPr>
        <w:t xml:space="preserve"> the fishing industry, Congressional staff, and the public to answer questions about the nature of the Nation’s fishery resources.</w:t>
      </w:r>
    </w:p>
    <w:p w:rsidR="006B0C9A" w:rsidRPr="00E207EB" w:rsidRDefault="006B0C9A" w:rsidP="000812F3">
      <w:pPr>
        <w:rPr>
          <w:sz w:val="24"/>
          <w:szCs w:val="24"/>
        </w:rPr>
      </w:pPr>
    </w:p>
    <w:p w:rsidR="000812F3" w:rsidRPr="00E207EB" w:rsidRDefault="000812F3" w:rsidP="000812F3">
      <w:pPr>
        <w:rPr>
          <w:sz w:val="24"/>
          <w:szCs w:val="24"/>
        </w:rPr>
      </w:pPr>
      <w:r w:rsidRPr="00E207EB">
        <w:rPr>
          <w:sz w:val="24"/>
          <w:szCs w:val="24"/>
        </w:rPr>
        <w:t>Collection of information through annual permits provides current information on the vessel owners</w:t>
      </w:r>
      <w:r w:rsidR="002E5502" w:rsidRPr="00E207EB">
        <w:rPr>
          <w:sz w:val="24"/>
          <w:szCs w:val="24"/>
        </w:rPr>
        <w:t>, operators, and dealers</w:t>
      </w:r>
      <w:r w:rsidRPr="00E207EB">
        <w:rPr>
          <w:sz w:val="24"/>
          <w:szCs w:val="24"/>
        </w:rPr>
        <w:t xml:space="preserve"> participating in these fisheries, thus facilitating information gathering for </w:t>
      </w:r>
      <w:r w:rsidR="002E5502" w:rsidRPr="00E207EB">
        <w:rPr>
          <w:sz w:val="24"/>
          <w:szCs w:val="24"/>
        </w:rPr>
        <w:t xml:space="preserve">purposes such as catch </w:t>
      </w:r>
      <w:r w:rsidRPr="00E207EB">
        <w:rPr>
          <w:sz w:val="24"/>
          <w:szCs w:val="24"/>
        </w:rPr>
        <w:t>quota monitoring</w:t>
      </w:r>
      <w:r w:rsidR="002E5502" w:rsidRPr="00E207EB">
        <w:rPr>
          <w:sz w:val="24"/>
          <w:szCs w:val="24"/>
        </w:rPr>
        <w:t>, which is</w:t>
      </w:r>
      <w:r w:rsidRPr="00E207EB">
        <w:rPr>
          <w:sz w:val="24"/>
          <w:szCs w:val="24"/>
        </w:rPr>
        <w:t xml:space="preserve"> necessary to avoid exceeding catch quotas. For example, NMFS requires that vessel permits be displayed to dealers and that permit numbers be recorded on dealer reports in order to validate landings of </w:t>
      </w:r>
      <w:r w:rsidR="00F9499D" w:rsidRPr="00E207EB">
        <w:rPr>
          <w:sz w:val="24"/>
          <w:szCs w:val="24"/>
        </w:rPr>
        <w:t>some species.</w:t>
      </w:r>
      <w:r w:rsidRPr="00E207EB">
        <w:rPr>
          <w:sz w:val="24"/>
          <w:szCs w:val="24"/>
        </w:rPr>
        <w:t xml:space="preserve"> </w:t>
      </w:r>
    </w:p>
    <w:p w:rsidR="000812F3" w:rsidRPr="00E207EB" w:rsidRDefault="000812F3" w:rsidP="000812F3">
      <w:pPr>
        <w:rPr>
          <w:sz w:val="24"/>
          <w:szCs w:val="24"/>
        </w:rPr>
      </w:pPr>
    </w:p>
    <w:p w:rsidR="004F26E9" w:rsidRPr="00E207EB" w:rsidRDefault="000812F3" w:rsidP="000812F3">
      <w:pPr>
        <w:rPr>
          <w:sz w:val="24"/>
          <w:szCs w:val="24"/>
        </w:rPr>
      </w:pPr>
      <w:r w:rsidRPr="00E207EB">
        <w:rPr>
          <w:sz w:val="24"/>
          <w:szCs w:val="24"/>
        </w:rPr>
        <w:t xml:space="preserve">A current permit holder list aids NMFS in the communication and enforcement of fishery regulations through distribution of management program brochures, fish identification guides, and regulatory compliance guides. In addition, a permit “universe” facilitates collecting catch and effort information about commercial and recreational fisheries, as required by law. NMFS constructs sampling frames for dockside and telephone surveys from permit holder lists and uses the list to select vessels for logbooks or at-sea observers (addressed under separate collections). Such surveys, logbooks, and observer reports provide essential information for management of fisheries in the United States, particularly in terms of quota allocation decisions that follow </w:t>
      </w:r>
      <w:r w:rsidR="007231BD" w:rsidRPr="00E207EB">
        <w:rPr>
          <w:sz w:val="24"/>
          <w:szCs w:val="24"/>
        </w:rPr>
        <w:t>Magnuson-Stevens Act</w:t>
      </w:r>
      <w:r w:rsidRPr="00E207EB">
        <w:rPr>
          <w:sz w:val="24"/>
          <w:szCs w:val="24"/>
        </w:rPr>
        <w:t xml:space="preserve"> recommendations, such as allocating fishing opportunities consistent with traditional fishing patterns and considering the economic values to various user groups. Another purpose of the vessel permit requirement is that it serves as a useful tool in support of enforcement of fishery regulations. That is, the permit can be revoked as a penalty for a violation of fishery conservation measures.</w:t>
      </w:r>
    </w:p>
    <w:p w:rsidR="00E06B21" w:rsidRPr="00E207EB" w:rsidRDefault="00E06B21" w:rsidP="000812F3">
      <w:pPr>
        <w:rPr>
          <w:sz w:val="24"/>
          <w:szCs w:val="24"/>
        </w:rPr>
      </w:pPr>
    </w:p>
    <w:p w:rsidR="00E06B21" w:rsidRPr="00E207EB" w:rsidRDefault="00E06B21" w:rsidP="000812F3">
      <w:pPr>
        <w:rPr>
          <w:sz w:val="24"/>
          <w:szCs w:val="24"/>
        </w:rPr>
      </w:pPr>
      <w:r w:rsidRPr="00E207EB">
        <w:rPr>
          <w:sz w:val="24"/>
          <w:szCs w:val="24"/>
        </w:rPr>
        <w:t xml:space="preserve">NMFS requires fishermen (respondents) to display </w:t>
      </w:r>
      <w:r w:rsidR="006252F8" w:rsidRPr="00E207EB">
        <w:rPr>
          <w:sz w:val="24"/>
          <w:szCs w:val="24"/>
        </w:rPr>
        <w:t xml:space="preserve">up to two </w:t>
      </w:r>
      <w:r w:rsidRPr="00E207EB">
        <w:rPr>
          <w:sz w:val="24"/>
          <w:szCs w:val="24"/>
        </w:rPr>
        <w:t>adhesive decal</w:t>
      </w:r>
      <w:r w:rsidR="00C32260" w:rsidRPr="00E207EB">
        <w:rPr>
          <w:sz w:val="24"/>
          <w:szCs w:val="24"/>
        </w:rPr>
        <w:t>s</w:t>
      </w:r>
      <w:r w:rsidRPr="00E207EB">
        <w:rPr>
          <w:sz w:val="24"/>
          <w:szCs w:val="24"/>
        </w:rPr>
        <w:t xml:space="preserve"> on their vessel </w:t>
      </w:r>
      <w:r w:rsidR="00C32260" w:rsidRPr="00E207EB">
        <w:rPr>
          <w:sz w:val="24"/>
          <w:szCs w:val="24"/>
        </w:rPr>
        <w:t>if</w:t>
      </w:r>
      <w:r w:rsidRPr="00E207EB">
        <w:rPr>
          <w:sz w:val="24"/>
          <w:szCs w:val="24"/>
        </w:rPr>
        <w:t xml:space="preserve"> they have a </w:t>
      </w:r>
      <w:r w:rsidR="000B396D" w:rsidRPr="00E207EB">
        <w:rPr>
          <w:sz w:val="24"/>
          <w:szCs w:val="24"/>
        </w:rPr>
        <w:t>f</w:t>
      </w:r>
      <w:r w:rsidRPr="00E207EB">
        <w:rPr>
          <w:sz w:val="24"/>
          <w:szCs w:val="24"/>
        </w:rPr>
        <w:t xml:space="preserve">ederal </w:t>
      </w:r>
      <w:r w:rsidR="006516BA" w:rsidRPr="00E207EB">
        <w:rPr>
          <w:sz w:val="24"/>
          <w:szCs w:val="24"/>
        </w:rPr>
        <w:t>Charter Vessel/Headboat Permit for Gulf Reef Fish, or the Charter Vessel/Headboat Permit for Gulf Coastal Migratory Pelagic fish, and their respective Historical Captain endorsements</w:t>
      </w:r>
      <w:r w:rsidR="00BC615E" w:rsidRPr="00E207EB">
        <w:rPr>
          <w:sz w:val="24"/>
          <w:szCs w:val="24"/>
        </w:rPr>
        <w:t xml:space="preserve"> if applicable,</w:t>
      </w:r>
      <w:r w:rsidRPr="00E207EB">
        <w:rPr>
          <w:sz w:val="24"/>
          <w:szCs w:val="24"/>
        </w:rPr>
        <w:t xml:space="preserve"> in</w:t>
      </w:r>
      <w:r w:rsidR="006516BA" w:rsidRPr="00E207EB">
        <w:rPr>
          <w:sz w:val="24"/>
          <w:szCs w:val="24"/>
        </w:rPr>
        <w:t xml:space="preserve"> </w:t>
      </w:r>
      <w:r w:rsidR="00BC615E" w:rsidRPr="00E207EB">
        <w:rPr>
          <w:sz w:val="24"/>
          <w:szCs w:val="24"/>
        </w:rPr>
        <w:t xml:space="preserve">these </w:t>
      </w:r>
      <w:r w:rsidR="006516BA" w:rsidRPr="00E207EB">
        <w:rPr>
          <w:sz w:val="24"/>
          <w:szCs w:val="24"/>
        </w:rPr>
        <w:t>two Gulf fisheries</w:t>
      </w:r>
      <w:r w:rsidRPr="00E207EB">
        <w:rPr>
          <w:sz w:val="24"/>
          <w:szCs w:val="24"/>
        </w:rPr>
        <w:t xml:space="preserve">. NMFS </w:t>
      </w:r>
      <w:r w:rsidR="00C32260" w:rsidRPr="00E207EB">
        <w:rPr>
          <w:sz w:val="24"/>
          <w:szCs w:val="24"/>
        </w:rPr>
        <w:t>issues</w:t>
      </w:r>
      <w:r w:rsidRPr="00E207EB">
        <w:rPr>
          <w:sz w:val="24"/>
          <w:szCs w:val="24"/>
        </w:rPr>
        <w:t xml:space="preserve"> one decal with each </w:t>
      </w:r>
      <w:r w:rsidR="00C32260" w:rsidRPr="00E207EB">
        <w:rPr>
          <w:sz w:val="24"/>
          <w:szCs w:val="24"/>
        </w:rPr>
        <w:t xml:space="preserve">of the two </w:t>
      </w:r>
      <w:r w:rsidRPr="00E207EB">
        <w:rPr>
          <w:sz w:val="24"/>
          <w:szCs w:val="24"/>
        </w:rPr>
        <w:t>specific fishery permit</w:t>
      </w:r>
      <w:r w:rsidR="00C32260" w:rsidRPr="00E207EB">
        <w:rPr>
          <w:sz w:val="24"/>
          <w:szCs w:val="24"/>
        </w:rPr>
        <w:t>s</w:t>
      </w:r>
      <w:r w:rsidRPr="00E207EB">
        <w:rPr>
          <w:sz w:val="24"/>
          <w:szCs w:val="24"/>
        </w:rPr>
        <w:t xml:space="preserve"> or endorsement</w:t>
      </w:r>
      <w:r w:rsidR="00C32260" w:rsidRPr="00E207EB">
        <w:rPr>
          <w:sz w:val="24"/>
          <w:szCs w:val="24"/>
        </w:rPr>
        <w:t>s</w:t>
      </w:r>
      <w:r w:rsidRPr="00E207EB">
        <w:rPr>
          <w:sz w:val="24"/>
          <w:szCs w:val="24"/>
        </w:rPr>
        <w:t xml:space="preserve">. </w:t>
      </w:r>
      <w:r w:rsidR="006516BA" w:rsidRPr="00E207EB">
        <w:rPr>
          <w:sz w:val="24"/>
          <w:szCs w:val="24"/>
        </w:rPr>
        <w:t>The</w:t>
      </w:r>
      <w:r w:rsidRPr="00E207EB">
        <w:rPr>
          <w:sz w:val="24"/>
          <w:szCs w:val="24"/>
        </w:rPr>
        <w:t xml:space="preserve"> </w:t>
      </w:r>
      <w:r w:rsidR="006516BA" w:rsidRPr="00E207EB">
        <w:rPr>
          <w:sz w:val="24"/>
          <w:szCs w:val="24"/>
        </w:rPr>
        <w:t xml:space="preserve">purpose of the </w:t>
      </w:r>
      <w:r w:rsidRPr="00E207EB">
        <w:rPr>
          <w:sz w:val="24"/>
          <w:szCs w:val="24"/>
        </w:rPr>
        <w:t>decals</w:t>
      </w:r>
      <w:r w:rsidR="006516BA" w:rsidRPr="00E207EB">
        <w:rPr>
          <w:sz w:val="24"/>
          <w:szCs w:val="24"/>
        </w:rPr>
        <w:t xml:space="preserve"> is to</w:t>
      </w:r>
      <w:r w:rsidRPr="00E207EB">
        <w:rPr>
          <w:sz w:val="24"/>
          <w:szCs w:val="24"/>
        </w:rPr>
        <w:t xml:space="preserve"> allow individuals and law enforcement officials to identify vessels that have </w:t>
      </w:r>
      <w:r w:rsidR="000B396D" w:rsidRPr="00E207EB">
        <w:rPr>
          <w:sz w:val="24"/>
          <w:szCs w:val="24"/>
        </w:rPr>
        <w:t>f</w:t>
      </w:r>
      <w:r w:rsidRPr="00E207EB">
        <w:rPr>
          <w:sz w:val="24"/>
          <w:szCs w:val="24"/>
        </w:rPr>
        <w:t>ederal permits</w:t>
      </w:r>
      <w:r w:rsidR="006516BA" w:rsidRPr="00E207EB">
        <w:rPr>
          <w:sz w:val="24"/>
          <w:szCs w:val="24"/>
        </w:rPr>
        <w:t xml:space="preserve"> more easily</w:t>
      </w:r>
      <w:r w:rsidRPr="00E207EB">
        <w:rPr>
          <w:sz w:val="24"/>
          <w:szCs w:val="24"/>
        </w:rPr>
        <w:t>.</w:t>
      </w:r>
    </w:p>
    <w:p w:rsidR="00007F39" w:rsidRPr="00E207EB" w:rsidRDefault="00007F39" w:rsidP="000812F3">
      <w:pPr>
        <w:rPr>
          <w:sz w:val="24"/>
          <w:szCs w:val="24"/>
        </w:rPr>
      </w:pPr>
    </w:p>
    <w:p w:rsidR="00007F39" w:rsidRPr="00E207EB" w:rsidRDefault="00007F39" w:rsidP="000812F3">
      <w:pPr>
        <w:rPr>
          <w:sz w:val="24"/>
          <w:szCs w:val="24"/>
        </w:rPr>
      </w:pPr>
      <w:r w:rsidRPr="00E207EB">
        <w:rPr>
          <w:sz w:val="24"/>
          <w:szCs w:val="24"/>
        </w:rPr>
        <w:t xml:space="preserve">This collection also requires respondents to provide information through fisheries’ reporting, notification, and registration forms. </w:t>
      </w:r>
      <w:r w:rsidR="00DD09A5" w:rsidRPr="00E207EB">
        <w:rPr>
          <w:sz w:val="24"/>
          <w:szCs w:val="24"/>
        </w:rPr>
        <w:t xml:space="preserve">The provided information allows NMFS to disseminate information to fishery participants, satisfy regulatory requirements, and effectively manage fisheries in the southeast region.  </w:t>
      </w:r>
    </w:p>
    <w:p w:rsidR="00E64788" w:rsidRPr="00E207EB" w:rsidRDefault="00E64788" w:rsidP="000812F3">
      <w:pPr>
        <w:rPr>
          <w:sz w:val="24"/>
          <w:szCs w:val="24"/>
        </w:rPr>
      </w:pPr>
    </w:p>
    <w:p w:rsidR="00DE397A" w:rsidRPr="00E207EB" w:rsidRDefault="00DE397A" w:rsidP="000812F3">
      <w:pPr>
        <w:rPr>
          <w:sz w:val="24"/>
          <w:szCs w:val="24"/>
          <w:u w:val="single"/>
        </w:rPr>
      </w:pPr>
      <w:r w:rsidRPr="00E207EB">
        <w:rPr>
          <w:sz w:val="24"/>
          <w:szCs w:val="24"/>
          <w:u w:val="single"/>
        </w:rPr>
        <w:t>The following information collections are contained under OMB Control Number 0648-0205 and are proposed for revision:</w:t>
      </w:r>
    </w:p>
    <w:p w:rsidR="00DE397A" w:rsidRPr="00E207EB" w:rsidRDefault="00DE397A" w:rsidP="000812F3">
      <w:pPr>
        <w:rPr>
          <w:sz w:val="24"/>
          <w:szCs w:val="24"/>
        </w:rPr>
      </w:pPr>
    </w:p>
    <w:p w:rsidR="00DE397A" w:rsidRPr="00E207EB" w:rsidRDefault="00DE397A" w:rsidP="000812F3">
      <w:pPr>
        <w:rPr>
          <w:sz w:val="24"/>
          <w:szCs w:val="24"/>
        </w:rPr>
      </w:pPr>
      <w:proofErr w:type="gramStart"/>
      <w:r w:rsidRPr="00E207EB">
        <w:rPr>
          <w:i/>
          <w:sz w:val="24"/>
          <w:szCs w:val="24"/>
        </w:rPr>
        <w:t>Federal Permit Application for Vessels Fishing in the Exclusive Economic Zone</w:t>
      </w:r>
      <w:r w:rsidRPr="00E207EB">
        <w:rPr>
          <w:sz w:val="24"/>
          <w:szCs w:val="24"/>
        </w:rPr>
        <w:t>.</w:t>
      </w:r>
      <w:proofErr w:type="gramEnd"/>
      <w:r w:rsidRPr="00E207EB">
        <w:rPr>
          <w:sz w:val="24"/>
          <w:szCs w:val="24"/>
        </w:rPr>
        <w:t xml:space="preserve"> </w:t>
      </w:r>
      <w:r w:rsidR="002A57A0" w:rsidRPr="00E207EB">
        <w:rPr>
          <w:sz w:val="24"/>
          <w:szCs w:val="24"/>
        </w:rPr>
        <w:t xml:space="preserve">The Federal Vessel Permit Application Form is used to collect vessel information. Permits are issued annually or more frequently at the request of the applicant if changes are necessary. There is one vessel permit application form that is used for both new vessels that are applying for a vessel permit and for previously permitted vessels that want to renew their vessel permit. For a person on aboard a vessel used to harvest or possess federally-managed species in or from the EEZ, a vessel permit is required, as specified in 50 CFR </w:t>
      </w:r>
      <w:proofErr w:type="gramStart"/>
      <w:r w:rsidR="002A57A0" w:rsidRPr="00E207EB">
        <w:rPr>
          <w:sz w:val="24"/>
          <w:szCs w:val="24"/>
        </w:rPr>
        <w:t>part</w:t>
      </w:r>
      <w:proofErr w:type="gramEnd"/>
      <w:r w:rsidR="002A57A0" w:rsidRPr="00E207EB">
        <w:rPr>
          <w:sz w:val="24"/>
          <w:szCs w:val="24"/>
        </w:rPr>
        <w:t xml:space="preserve"> 622.</w:t>
      </w:r>
      <w:r w:rsidR="002A57A0" w:rsidRPr="00E207EB">
        <w:t xml:space="preserve"> </w:t>
      </w:r>
      <w:r w:rsidR="002A57A0" w:rsidRPr="00E207EB">
        <w:rPr>
          <w:sz w:val="24"/>
          <w:szCs w:val="24"/>
        </w:rPr>
        <w:t>For a person aboard a vessel used to harvest or possess smoothhound shark, a vessel permit is required, as specified at 50 CFR 635.4. The smoothhound shark permit application is included as part of this form.</w:t>
      </w:r>
    </w:p>
    <w:p w:rsidR="00DE397A" w:rsidRPr="00E207EB" w:rsidRDefault="00DE397A" w:rsidP="000812F3">
      <w:pPr>
        <w:rPr>
          <w:sz w:val="24"/>
          <w:szCs w:val="24"/>
        </w:rPr>
      </w:pPr>
    </w:p>
    <w:p w:rsidR="00DE397A" w:rsidRPr="00E207EB" w:rsidRDefault="00DE397A" w:rsidP="00C44724">
      <w:pPr>
        <w:rPr>
          <w:sz w:val="24"/>
          <w:szCs w:val="24"/>
        </w:rPr>
      </w:pPr>
      <w:r w:rsidRPr="00E207EB">
        <w:rPr>
          <w:i/>
          <w:sz w:val="24"/>
          <w:szCs w:val="24"/>
        </w:rPr>
        <w:t xml:space="preserve">Federal Permit Application for Vessels Fishing for Wreckfish </w:t>
      </w:r>
      <w:proofErr w:type="gramStart"/>
      <w:r w:rsidRPr="00E207EB">
        <w:rPr>
          <w:i/>
          <w:sz w:val="24"/>
          <w:szCs w:val="24"/>
        </w:rPr>
        <w:t>Off</w:t>
      </w:r>
      <w:proofErr w:type="gramEnd"/>
      <w:r w:rsidRPr="00E207EB">
        <w:rPr>
          <w:i/>
          <w:sz w:val="24"/>
          <w:szCs w:val="24"/>
        </w:rPr>
        <w:t xml:space="preserve"> the South Atlantic States</w:t>
      </w:r>
      <w:r w:rsidRPr="00E207EB">
        <w:rPr>
          <w:sz w:val="24"/>
          <w:szCs w:val="24"/>
        </w:rPr>
        <w:t xml:space="preserve">. </w:t>
      </w:r>
      <w:r w:rsidR="00C44724" w:rsidRPr="00E207EB">
        <w:rPr>
          <w:sz w:val="24"/>
          <w:szCs w:val="24"/>
        </w:rPr>
        <w:t xml:space="preserve">This fishery is managed under the wreckfish individual transferable quota (ITQ) system, as specified in 50 CFR 622.172. </w:t>
      </w:r>
      <w:r w:rsidR="00F509A4" w:rsidRPr="00E207EB">
        <w:rPr>
          <w:sz w:val="24"/>
          <w:szCs w:val="24"/>
        </w:rPr>
        <w:t xml:space="preserve">NMFS provides each wreckfish shareholder with ITQ coupons in various denominations, the total of which equals his or her </w:t>
      </w:r>
      <w:proofErr w:type="gramStart"/>
      <w:r w:rsidR="00F509A4" w:rsidRPr="00E207EB">
        <w:rPr>
          <w:sz w:val="24"/>
          <w:szCs w:val="24"/>
        </w:rPr>
        <w:t>ITQ,</w:t>
      </w:r>
      <w:proofErr w:type="gramEnd"/>
      <w:r w:rsidR="00F509A4" w:rsidRPr="00E207EB">
        <w:rPr>
          <w:sz w:val="24"/>
          <w:szCs w:val="24"/>
        </w:rPr>
        <w:t xml:space="preserve"> and a copy of the calculations used in determining his or her ITQ. Each coupon is coded to indicate the initial recipient but is transferable to another shareholder. </w:t>
      </w:r>
      <w:r w:rsidR="00017917" w:rsidRPr="00E207EB">
        <w:rPr>
          <w:sz w:val="24"/>
          <w:szCs w:val="24"/>
        </w:rPr>
        <w:t xml:space="preserve">The information collection for the coupons for tracking </w:t>
      </w:r>
      <w:proofErr w:type="spellStart"/>
      <w:r w:rsidR="00017917" w:rsidRPr="00E207EB">
        <w:rPr>
          <w:sz w:val="24"/>
          <w:szCs w:val="24"/>
        </w:rPr>
        <w:t>wreckfish</w:t>
      </w:r>
      <w:proofErr w:type="spellEnd"/>
      <w:r w:rsidR="00017917" w:rsidRPr="00E207EB">
        <w:rPr>
          <w:sz w:val="24"/>
          <w:szCs w:val="24"/>
        </w:rPr>
        <w:t xml:space="preserve"> ITQ in the South Atlantic is contained under OMB Control Numbers 0648-0013 and 0648-0016.</w:t>
      </w:r>
    </w:p>
    <w:p w:rsidR="00DE397A" w:rsidRPr="00E207EB" w:rsidRDefault="00DE397A" w:rsidP="000812F3">
      <w:pPr>
        <w:rPr>
          <w:sz w:val="24"/>
          <w:szCs w:val="24"/>
        </w:rPr>
      </w:pPr>
    </w:p>
    <w:p w:rsidR="00DE397A" w:rsidRPr="00E207EB" w:rsidRDefault="00DE397A" w:rsidP="00DE397A">
      <w:pPr>
        <w:rPr>
          <w:sz w:val="24"/>
          <w:szCs w:val="24"/>
        </w:rPr>
      </w:pPr>
      <w:proofErr w:type="gramStart"/>
      <w:r w:rsidRPr="00E207EB">
        <w:rPr>
          <w:i/>
          <w:sz w:val="24"/>
          <w:szCs w:val="24"/>
        </w:rPr>
        <w:t>Federal Permit Application for Dealers</w:t>
      </w:r>
      <w:r w:rsidRPr="00E207EB">
        <w:rPr>
          <w:sz w:val="24"/>
          <w:szCs w:val="24"/>
        </w:rPr>
        <w:t>.</w:t>
      </w:r>
      <w:proofErr w:type="gramEnd"/>
      <w:r w:rsidRPr="00E207EB">
        <w:rPr>
          <w:sz w:val="24"/>
          <w:szCs w:val="24"/>
        </w:rPr>
        <w:t xml:space="preserve"> </w:t>
      </w:r>
      <w:r w:rsidR="00C13838" w:rsidRPr="00E207EB">
        <w:rPr>
          <w:sz w:val="24"/>
          <w:szCs w:val="24"/>
        </w:rPr>
        <w:t xml:space="preserve">Identification of dealers or processors is needed to obtain first purchase information on landings to evaluate the biological, economic, and social implications of management measures. The Gulf and South Atlantic dealer permit was implemented in 2014 to obtain more timely purchase information from dealers to better monitor annual catch limits for the various Gulf and South Atlantic species managed by NMFS </w:t>
      </w:r>
      <w:r w:rsidR="005B3511" w:rsidRPr="00E207EB">
        <w:rPr>
          <w:sz w:val="24"/>
          <w:szCs w:val="24"/>
        </w:rPr>
        <w:t>SERO</w:t>
      </w:r>
      <w:r w:rsidR="00C13838" w:rsidRPr="00E207EB">
        <w:rPr>
          <w:sz w:val="24"/>
          <w:szCs w:val="24"/>
        </w:rPr>
        <w:t xml:space="preserve"> and the </w:t>
      </w:r>
      <w:r w:rsidR="005B3511" w:rsidRPr="00E207EB">
        <w:rPr>
          <w:sz w:val="24"/>
          <w:szCs w:val="24"/>
        </w:rPr>
        <w:t>regional</w:t>
      </w:r>
      <w:r w:rsidR="00C13838" w:rsidRPr="00E207EB">
        <w:rPr>
          <w:sz w:val="24"/>
          <w:szCs w:val="24"/>
        </w:rPr>
        <w:t xml:space="preserve"> </w:t>
      </w:r>
      <w:r w:rsidR="005B3511" w:rsidRPr="00E207EB">
        <w:rPr>
          <w:sz w:val="24"/>
          <w:szCs w:val="24"/>
        </w:rPr>
        <w:t>f</w:t>
      </w:r>
      <w:r w:rsidR="00C13838" w:rsidRPr="00E207EB">
        <w:rPr>
          <w:sz w:val="24"/>
          <w:szCs w:val="24"/>
        </w:rPr>
        <w:t xml:space="preserve">ishery </w:t>
      </w:r>
      <w:r w:rsidR="005B3511" w:rsidRPr="00E207EB">
        <w:rPr>
          <w:sz w:val="24"/>
          <w:szCs w:val="24"/>
        </w:rPr>
        <w:t>m</w:t>
      </w:r>
      <w:r w:rsidR="00C13838" w:rsidRPr="00E207EB">
        <w:rPr>
          <w:sz w:val="24"/>
          <w:szCs w:val="24"/>
        </w:rPr>
        <w:t xml:space="preserve">anagement </w:t>
      </w:r>
      <w:r w:rsidR="005B3511" w:rsidRPr="00E207EB">
        <w:rPr>
          <w:sz w:val="24"/>
          <w:szCs w:val="24"/>
        </w:rPr>
        <w:t>c</w:t>
      </w:r>
      <w:r w:rsidR="00C13838" w:rsidRPr="00E207EB">
        <w:rPr>
          <w:sz w:val="24"/>
          <w:szCs w:val="24"/>
        </w:rPr>
        <w:t xml:space="preserve">ouncils. This permit allows dealers to purchase all species managed by the Gulf and South Atlantic Fishery Management Councils (except for IFQ species, for which an IFQ dealer endorsement would still be required). The </w:t>
      </w:r>
      <w:r w:rsidR="005B3511" w:rsidRPr="00E207EB">
        <w:rPr>
          <w:sz w:val="24"/>
          <w:szCs w:val="24"/>
        </w:rPr>
        <w:t>Magnuson-Stevens Act</w:t>
      </w:r>
      <w:r w:rsidR="00C13838" w:rsidRPr="00E207EB">
        <w:rPr>
          <w:sz w:val="24"/>
          <w:szCs w:val="24"/>
        </w:rPr>
        <w:t xml:space="preserve">, Regulatory Flexibility Act, and Executive Orders 12866 and 12131 require the determination of these facts. For a dealer to first receive fish harvested in or from the EEZ, a Gulf and South Atlantic dealer permit must be issued to the dealer, as specified in 50 CFR 622.20(c)(1) for Gulf reef fish, 622.90(a)(1) for Gulf red drum, 622.170(c)(1) for South Atlantic snapper-grouper, 622.200(c)(1) for South Atlantic rock shrimp, 622.240(b)(1) for South Atlantic golden crab, 622.270(d)(1) for Atlantic dolphin and wahoo, 622.370(c)(1) for Gulf and South Atlantic coastal migratory </w:t>
      </w:r>
      <w:proofErr w:type="spellStart"/>
      <w:r w:rsidR="00C13838" w:rsidRPr="00E207EB">
        <w:rPr>
          <w:sz w:val="24"/>
          <w:szCs w:val="24"/>
        </w:rPr>
        <w:t>pelagics</w:t>
      </w:r>
      <w:proofErr w:type="spellEnd"/>
      <w:r w:rsidR="00C13838" w:rsidRPr="00E207EB">
        <w:rPr>
          <w:sz w:val="24"/>
          <w:szCs w:val="24"/>
        </w:rPr>
        <w:t>, and 622.400(a)(5)(</w:t>
      </w:r>
      <w:proofErr w:type="spellStart"/>
      <w:r w:rsidR="00C13838" w:rsidRPr="00E207EB">
        <w:rPr>
          <w:sz w:val="24"/>
          <w:szCs w:val="24"/>
        </w:rPr>
        <w:t>i</w:t>
      </w:r>
      <w:proofErr w:type="spellEnd"/>
      <w:r w:rsidR="00C13838" w:rsidRPr="00E207EB">
        <w:rPr>
          <w:sz w:val="24"/>
          <w:szCs w:val="24"/>
        </w:rPr>
        <w:t>) for Gulf and South Atlantic spiny lobster. As with the Gulf and South Atlantic species, dealers purchasing swordfish and sharks caught in the Atlantic Ocean, including the Gulf of Mexico and Caribbean Sea, must have a dealer permit as specified in 50 CFR 635.4. These requirements for shark and swordfish dealers are needed not only to comply with the statutes and executive orders mentioned above but also to comply with international requirements.</w:t>
      </w:r>
    </w:p>
    <w:p w:rsidR="00DE397A" w:rsidRPr="00E207EB" w:rsidRDefault="00DE397A" w:rsidP="00DE397A">
      <w:pPr>
        <w:rPr>
          <w:sz w:val="24"/>
          <w:szCs w:val="24"/>
        </w:rPr>
      </w:pPr>
    </w:p>
    <w:p w:rsidR="00DE397A" w:rsidRPr="00E207EB" w:rsidRDefault="00DE397A" w:rsidP="00DE397A">
      <w:pPr>
        <w:rPr>
          <w:sz w:val="24"/>
          <w:szCs w:val="24"/>
        </w:rPr>
      </w:pPr>
      <w:proofErr w:type="gramStart"/>
      <w:r w:rsidRPr="00E207EB">
        <w:rPr>
          <w:i/>
          <w:sz w:val="24"/>
          <w:szCs w:val="24"/>
        </w:rPr>
        <w:t xml:space="preserve">Federal Permit Application for </w:t>
      </w:r>
      <w:proofErr w:type="spellStart"/>
      <w:r w:rsidRPr="00E207EB">
        <w:rPr>
          <w:i/>
          <w:sz w:val="24"/>
          <w:szCs w:val="24"/>
        </w:rPr>
        <w:t>Aquacultured</w:t>
      </w:r>
      <w:proofErr w:type="spellEnd"/>
      <w:r w:rsidRPr="00E207EB">
        <w:rPr>
          <w:i/>
          <w:sz w:val="24"/>
          <w:szCs w:val="24"/>
        </w:rPr>
        <w:t xml:space="preserve"> Live Rock</w:t>
      </w:r>
      <w:r w:rsidR="00013301" w:rsidRPr="00E207EB">
        <w:rPr>
          <w:i/>
          <w:sz w:val="24"/>
          <w:szCs w:val="24"/>
        </w:rPr>
        <w:t xml:space="preserve"> (New and Renewal)</w:t>
      </w:r>
      <w:r w:rsidRPr="00E207EB">
        <w:rPr>
          <w:i/>
          <w:sz w:val="24"/>
          <w:szCs w:val="24"/>
        </w:rPr>
        <w:t xml:space="preserve"> Form and Instructions</w:t>
      </w:r>
      <w:r w:rsidRPr="00E207EB">
        <w:rPr>
          <w:sz w:val="24"/>
          <w:szCs w:val="24"/>
        </w:rPr>
        <w:t>.</w:t>
      </w:r>
      <w:proofErr w:type="gramEnd"/>
      <w:r w:rsidR="00CE773F" w:rsidRPr="00E207EB">
        <w:rPr>
          <w:sz w:val="24"/>
          <w:szCs w:val="24"/>
        </w:rPr>
        <w:t xml:space="preserve"> </w:t>
      </w:r>
      <w:r w:rsidR="00C44724" w:rsidRPr="00E207EB">
        <w:rPr>
          <w:sz w:val="24"/>
          <w:szCs w:val="24"/>
        </w:rPr>
        <w:t xml:space="preserve">The purpose of this data collection is to collect information on types and quantities of </w:t>
      </w:r>
      <w:proofErr w:type="spellStart"/>
      <w:r w:rsidR="00C44724" w:rsidRPr="00E207EB">
        <w:rPr>
          <w:sz w:val="24"/>
          <w:szCs w:val="24"/>
        </w:rPr>
        <w:t>aquacultured</w:t>
      </w:r>
      <w:proofErr w:type="spellEnd"/>
      <w:r w:rsidR="00C44724" w:rsidRPr="00E207EB">
        <w:rPr>
          <w:sz w:val="24"/>
          <w:szCs w:val="24"/>
        </w:rPr>
        <w:t xml:space="preserve"> live rock that are harvested, as specified in 50 CFR 622.70 and 622.220. Although these data are collected by some state fishery agencies (notably Florida), it continues to be important to collect this information from harvesters with a Federal permit that are not from a state that requires regular permitting.</w:t>
      </w:r>
    </w:p>
    <w:p w:rsidR="00496594" w:rsidRPr="00E207EB" w:rsidRDefault="00496594" w:rsidP="00496594">
      <w:pPr>
        <w:rPr>
          <w:sz w:val="24"/>
          <w:szCs w:val="24"/>
        </w:rPr>
      </w:pPr>
    </w:p>
    <w:p w:rsidR="00DE397A" w:rsidRPr="00E207EB" w:rsidRDefault="00DE397A" w:rsidP="00DE397A">
      <w:pPr>
        <w:rPr>
          <w:sz w:val="24"/>
          <w:szCs w:val="24"/>
        </w:rPr>
      </w:pPr>
      <w:r w:rsidRPr="00E207EB">
        <w:rPr>
          <w:i/>
          <w:sz w:val="24"/>
          <w:szCs w:val="24"/>
        </w:rPr>
        <w:lastRenderedPageBreak/>
        <w:t>Federal Permit Application for Southeast Issued Operator Card</w:t>
      </w:r>
      <w:r w:rsidRPr="00E207EB">
        <w:rPr>
          <w:sz w:val="24"/>
          <w:szCs w:val="24"/>
        </w:rPr>
        <w:t xml:space="preserve">. </w:t>
      </w:r>
      <w:r w:rsidR="00F04674" w:rsidRPr="00E207EB">
        <w:rPr>
          <w:sz w:val="24"/>
          <w:szCs w:val="24"/>
        </w:rPr>
        <w:t xml:space="preserve">Atlantic Dolphin/Wahoo permits and South Atlantic Rock Shrimp permits are not valid unless the operator or a crewmember holds a valid operator card when fishing for Atlantic dolphin and wahoo or South Atlantic rock shrimp, as applicable. </w:t>
      </w:r>
      <w:r w:rsidR="006D707F" w:rsidRPr="00E207EB">
        <w:rPr>
          <w:sz w:val="24"/>
          <w:szCs w:val="24"/>
        </w:rPr>
        <w:t xml:space="preserve">NMFS proposes organizational changes </w:t>
      </w:r>
      <w:r w:rsidR="00496594" w:rsidRPr="00E207EB">
        <w:rPr>
          <w:sz w:val="24"/>
          <w:szCs w:val="24"/>
        </w:rPr>
        <w:t xml:space="preserve">only </w:t>
      </w:r>
      <w:r w:rsidR="006D707F" w:rsidRPr="00E207EB">
        <w:rPr>
          <w:sz w:val="24"/>
          <w:szCs w:val="24"/>
        </w:rPr>
        <w:t xml:space="preserve">to the Operator Card application. </w:t>
      </w:r>
    </w:p>
    <w:p w:rsidR="00E54D01" w:rsidRPr="00E207EB" w:rsidRDefault="00E54D01" w:rsidP="00DE397A">
      <w:pPr>
        <w:rPr>
          <w:sz w:val="24"/>
          <w:szCs w:val="24"/>
        </w:rPr>
      </w:pPr>
    </w:p>
    <w:p w:rsidR="00E54D01" w:rsidRPr="00E207EB" w:rsidRDefault="00E54D01" w:rsidP="00E54D01">
      <w:pPr>
        <w:rPr>
          <w:sz w:val="24"/>
          <w:szCs w:val="24"/>
        </w:rPr>
      </w:pPr>
      <w:r w:rsidRPr="00E207EB">
        <w:rPr>
          <w:i/>
          <w:sz w:val="24"/>
          <w:szCs w:val="24"/>
        </w:rPr>
        <w:t>Federal Permit/Certificate Application to fish in the Colombian Treaty Waters</w:t>
      </w:r>
      <w:r w:rsidRPr="00E207EB">
        <w:rPr>
          <w:sz w:val="24"/>
          <w:szCs w:val="24"/>
        </w:rPr>
        <w:t>. The Colombian Treaty Waters Permit Application form is a federal permitting requirement that is part of the negotiated treaty with Columbia that permits U.S. vessels to fish in Columbian waters (50 CFR 300.123).</w:t>
      </w:r>
    </w:p>
    <w:p w:rsidR="00334F7F" w:rsidRPr="00E207EB" w:rsidRDefault="00334F7F" w:rsidP="00DE397A">
      <w:pPr>
        <w:rPr>
          <w:sz w:val="24"/>
          <w:szCs w:val="24"/>
        </w:rPr>
      </w:pPr>
    </w:p>
    <w:p w:rsidR="006358A4" w:rsidRPr="00E207EB" w:rsidRDefault="006358A4" w:rsidP="00DE397A">
      <w:pPr>
        <w:rPr>
          <w:sz w:val="24"/>
          <w:szCs w:val="24"/>
        </w:rPr>
      </w:pPr>
      <w:proofErr w:type="gramStart"/>
      <w:r w:rsidRPr="00E207EB">
        <w:rPr>
          <w:i/>
          <w:sz w:val="24"/>
          <w:szCs w:val="24"/>
        </w:rPr>
        <w:t>Change of Information for Permit Holders.</w:t>
      </w:r>
      <w:proofErr w:type="gramEnd"/>
      <w:r w:rsidRPr="00E207EB">
        <w:rPr>
          <w:sz w:val="24"/>
          <w:szCs w:val="24"/>
        </w:rPr>
        <w:t xml:space="preserve"> The owner or operator of a vessel with a permit, a person with a coral permit, a person with an operator permit, or a dealer with a permit must notify the SERO Regional Administrator within 30 days after any change in the application information specified, as required by 50 CFR 622.4(b). This information includes: name, address, telephone number, date the business was formed, and other identifying information of the business. The permit is void if any change in the information is not reported within 30 days. The SERO Permits Office posts a form for this purpose on their Web site; however, use of the form is optional as long as NMFS receives notification of any change in permittees’ information within the specified period. NMFS revises the instructions of this form to clarify that use of this specific form to notify NMFS of any information changes is optional. </w:t>
      </w:r>
      <w:r w:rsidR="00A6330F" w:rsidRPr="00E207EB">
        <w:rPr>
          <w:sz w:val="24"/>
          <w:szCs w:val="24"/>
        </w:rPr>
        <w:t>The revision would also add the estimated annual number of responses</w:t>
      </w:r>
      <w:r w:rsidR="00352F96" w:rsidRPr="00E207EB">
        <w:rPr>
          <w:rStyle w:val="FootnoteReference"/>
          <w:sz w:val="24"/>
          <w:szCs w:val="24"/>
        </w:rPr>
        <w:footnoteReference w:id="1"/>
      </w:r>
      <w:r w:rsidR="00A6330F" w:rsidRPr="00E207EB">
        <w:rPr>
          <w:sz w:val="24"/>
          <w:szCs w:val="24"/>
        </w:rPr>
        <w:t xml:space="preserve"> and time burden to the information collection. </w:t>
      </w:r>
    </w:p>
    <w:p w:rsidR="00017720" w:rsidRPr="00E207EB" w:rsidRDefault="00017720" w:rsidP="00DE397A">
      <w:pPr>
        <w:rPr>
          <w:sz w:val="24"/>
          <w:szCs w:val="24"/>
        </w:rPr>
      </w:pPr>
    </w:p>
    <w:p w:rsidR="00017720" w:rsidRPr="00E207EB" w:rsidRDefault="00017720" w:rsidP="00DE397A">
      <w:pPr>
        <w:rPr>
          <w:sz w:val="24"/>
          <w:szCs w:val="24"/>
        </w:rPr>
      </w:pPr>
      <w:proofErr w:type="gramStart"/>
      <w:r w:rsidRPr="00E207EB">
        <w:rPr>
          <w:i/>
          <w:sz w:val="24"/>
          <w:szCs w:val="24"/>
        </w:rPr>
        <w:t xml:space="preserve">Notice of Intent to Harvest </w:t>
      </w:r>
      <w:proofErr w:type="spellStart"/>
      <w:r w:rsidRPr="00E207EB">
        <w:rPr>
          <w:i/>
          <w:sz w:val="24"/>
          <w:szCs w:val="24"/>
        </w:rPr>
        <w:t>Aquacultured</w:t>
      </w:r>
      <w:proofErr w:type="spellEnd"/>
      <w:r w:rsidRPr="00E207EB">
        <w:rPr>
          <w:i/>
          <w:sz w:val="24"/>
          <w:szCs w:val="24"/>
        </w:rPr>
        <w:t xml:space="preserve"> Live Rock</w:t>
      </w:r>
      <w:r w:rsidRPr="00E207EB">
        <w:rPr>
          <w:sz w:val="24"/>
          <w:szCs w:val="24"/>
        </w:rPr>
        <w:t>.</w:t>
      </w:r>
      <w:proofErr w:type="gramEnd"/>
      <w:r w:rsidRPr="00E207EB">
        <w:rPr>
          <w:sz w:val="24"/>
          <w:szCs w:val="24"/>
        </w:rPr>
        <w:t xml:space="preserve"> </w:t>
      </w:r>
      <w:r w:rsidR="00D550EC" w:rsidRPr="00E207EB">
        <w:rPr>
          <w:sz w:val="24"/>
          <w:szCs w:val="24"/>
        </w:rPr>
        <w:t xml:space="preserve">At least 24 hours prior to harvest of </w:t>
      </w:r>
      <w:proofErr w:type="spellStart"/>
      <w:r w:rsidR="00D550EC" w:rsidRPr="00E207EB">
        <w:rPr>
          <w:sz w:val="24"/>
          <w:szCs w:val="24"/>
        </w:rPr>
        <w:t>aquacultured</w:t>
      </w:r>
      <w:proofErr w:type="spellEnd"/>
      <w:r w:rsidR="00D550EC" w:rsidRPr="00E207EB">
        <w:rPr>
          <w:sz w:val="24"/>
          <w:szCs w:val="24"/>
        </w:rPr>
        <w:t xml:space="preserve"> live rock, the owner or operator of the harvesting vessel must provide information to the NOAA Office of Law Enforcement (OLE), Southeast Division, as specified in 50 CFR 622.75(a)(4) and 622.225(a)(5). The owner or operator can either call, or fax a completed form to </w:t>
      </w:r>
      <w:r w:rsidR="00400139" w:rsidRPr="00E207EB">
        <w:rPr>
          <w:sz w:val="24"/>
          <w:szCs w:val="24"/>
        </w:rPr>
        <w:t>NOAA OLE</w:t>
      </w:r>
      <w:r w:rsidR="00D550EC" w:rsidRPr="00E207EB">
        <w:rPr>
          <w:sz w:val="24"/>
          <w:szCs w:val="24"/>
        </w:rPr>
        <w:t>.</w:t>
      </w:r>
      <w:r w:rsidR="009C1E7C" w:rsidRPr="00E207EB">
        <w:t xml:space="preserve"> </w:t>
      </w:r>
      <w:r w:rsidR="009C1E7C" w:rsidRPr="00E207EB">
        <w:rPr>
          <w:sz w:val="24"/>
          <w:szCs w:val="24"/>
        </w:rPr>
        <w:t>NMFS revises the instructions of this form to clarify that use of this specific form to notify NMFS of any information changes is optional. The revision would also add the estimated annual number of responses</w:t>
      </w:r>
      <w:r w:rsidR="009C1E7C" w:rsidRPr="00E207EB">
        <w:rPr>
          <w:sz w:val="24"/>
          <w:szCs w:val="24"/>
          <w:vertAlign w:val="superscript"/>
        </w:rPr>
        <w:t>1</w:t>
      </w:r>
      <w:r w:rsidR="009C1E7C" w:rsidRPr="00E207EB">
        <w:rPr>
          <w:sz w:val="24"/>
          <w:szCs w:val="24"/>
        </w:rPr>
        <w:t xml:space="preserve"> and time burden to the information collection.</w:t>
      </w:r>
    </w:p>
    <w:p w:rsidR="00D97125" w:rsidRPr="00E207EB" w:rsidRDefault="00D97125" w:rsidP="00DE397A">
      <w:pPr>
        <w:rPr>
          <w:sz w:val="24"/>
          <w:szCs w:val="24"/>
        </w:rPr>
      </w:pPr>
    </w:p>
    <w:p w:rsidR="00D97125" w:rsidRPr="00E207EB" w:rsidRDefault="00D97125" w:rsidP="00DE397A">
      <w:pPr>
        <w:rPr>
          <w:sz w:val="24"/>
          <w:szCs w:val="24"/>
        </w:rPr>
      </w:pPr>
      <w:proofErr w:type="gramStart"/>
      <w:r w:rsidRPr="00E207EB">
        <w:rPr>
          <w:i/>
          <w:sz w:val="24"/>
          <w:szCs w:val="24"/>
        </w:rPr>
        <w:t>Application to Consolidate Gulf of Mexico Reef Fish Permits</w:t>
      </w:r>
      <w:r w:rsidRPr="00E207EB">
        <w:rPr>
          <w:sz w:val="24"/>
          <w:szCs w:val="24"/>
        </w:rPr>
        <w:t>.</w:t>
      </w:r>
      <w:proofErr w:type="gramEnd"/>
      <w:r w:rsidRPr="00E207EB">
        <w:rPr>
          <w:sz w:val="24"/>
          <w:szCs w:val="24"/>
        </w:rPr>
        <w:t xml:space="preserve"> A permit holder with multiple commercial vessel permits for Gulf reef fish has the option to consolidate some or all of </w:t>
      </w:r>
      <w:r w:rsidR="006B3022" w:rsidRPr="00E207EB">
        <w:rPr>
          <w:sz w:val="24"/>
          <w:szCs w:val="24"/>
        </w:rPr>
        <w:t>those permits</w:t>
      </w:r>
      <w:r w:rsidRPr="00E207EB">
        <w:rPr>
          <w:sz w:val="24"/>
          <w:szCs w:val="24"/>
        </w:rPr>
        <w:t xml:space="preserve"> and the</w:t>
      </w:r>
      <w:r w:rsidR="006B3022" w:rsidRPr="00E207EB">
        <w:rPr>
          <w:sz w:val="24"/>
          <w:szCs w:val="24"/>
        </w:rPr>
        <w:t xml:space="preserve"> associated</w:t>
      </w:r>
      <w:r w:rsidRPr="00E207EB">
        <w:rPr>
          <w:sz w:val="24"/>
          <w:szCs w:val="24"/>
        </w:rPr>
        <w:t xml:space="preserve"> landings histories into a single permit. </w:t>
      </w:r>
      <w:r w:rsidR="006B3022" w:rsidRPr="00E207EB">
        <w:rPr>
          <w:sz w:val="24"/>
          <w:szCs w:val="24"/>
        </w:rPr>
        <w:t xml:space="preserve">The permit holder </w:t>
      </w:r>
      <w:r w:rsidRPr="00E207EB">
        <w:rPr>
          <w:sz w:val="24"/>
          <w:szCs w:val="24"/>
        </w:rPr>
        <w:t xml:space="preserve">must submit a completed permit consolidation application to </w:t>
      </w:r>
      <w:r w:rsidR="006B3022" w:rsidRPr="00E207EB">
        <w:rPr>
          <w:sz w:val="24"/>
          <w:szCs w:val="24"/>
        </w:rPr>
        <w:t>NMFS, as specified in 50 CFR 622.20(a</w:t>
      </w:r>
      <w:proofErr w:type="gramStart"/>
      <w:r w:rsidR="006B3022" w:rsidRPr="00E207EB">
        <w:rPr>
          <w:sz w:val="24"/>
          <w:szCs w:val="24"/>
        </w:rPr>
        <w:t>)(</w:t>
      </w:r>
      <w:proofErr w:type="gramEnd"/>
      <w:r w:rsidR="006B3022" w:rsidRPr="00E207EB">
        <w:rPr>
          <w:sz w:val="24"/>
          <w:szCs w:val="24"/>
        </w:rPr>
        <w:t>1)(ii)</w:t>
      </w:r>
      <w:r w:rsidRPr="00E207EB">
        <w:rPr>
          <w:sz w:val="24"/>
          <w:szCs w:val="24"/>
        </w:rPr>
        <w:t xml:space="preserve">. </w:t>
      </w:r>
      <w:r w:rsidR="006B3022" w:rsidRPr="00E207EB">
        <w:rPr>
          <w:sz w:val="24"/>
          <w:szCs w:val="24"/>
        </w:rPr>
        <w:t xml:space="preserve">NMFS proposes to revise the estimated annual time burden and number of annual responses associated with this information collection. </w:t>
      </w:r>
    </w:p>
    <w:p w:rsidR="006B3022" w:rsidRPr="00E207EB" w:rsidRDefault="006B3022" w:rsidP="00DE397A">
      <w:pPr>
        <w:rPr>
          <w:sz w:val="24"/>
          <w:szCs w:val="24"/>
        </w:rPr>
      </w:pPr>
    </w:p>
    <w:p w:rsidR="006B3022" w:rsidRPr="00E207EB" w:rsidRDefault="006B3022" w:rsidP="00DE397A">
      <w:pPr>
        <w:rPr>
          <w:sz w:val="24"/>
          <w:szCs w:val="24"/>
        </w:rPr>
      </w:pPr>
      <w:proofErr w:type="gramStart"/>
      <w:r w:rsidRPr="00E207EB">
        <w:rPr>
          <w:i/>
          <w:sz w:val="24"/>
          <w:szCs w:val="24"/>
        </w:rPr>
        <w:t>Application for Duplicate Federal Fishery Permits, Operator Cards, or Decals</w:t>
      </w:r>
      <w:r w:rsidRPr="00E207EB">
        <w:rPr>
          <w:sz w:val="24"/>
          <w:szCs w:val="24"/>
        </w:rPr>
        <w:t>.</w:t>
      </w:r>
      <w:proofErr w:type="gramEnd"/>
      <w:r w:rsidRPr="00E207EB">
        <w:t xml:space="preserve"> </w:t>
      </w:r>
      <w:r w:rsidRPr="00E207EB">
        <w:rPr>
          <w:sz w:val="24"/>
          <w:szCs w:val="24"/>
        </w:rPr>
        <w:t>The SERO Permits Office posts this</w:t>
      </w:r>
      <w:r w:rsidR="007405DA" w:rsidRPr="00E207EB">
        <w:rPr>
          <w:sz w:val="24"/>
          <w:szCs w:val="24"/>
        </w:rPr>
        <w:t xml:space="preserve"> optional</w:t>
      </w:r>
      <w:r w:rsidRPr="00E207EB">
        <w:rPr>
          <w:sz w:val="24"/>
          <w:szCs w:val="24"/>
        </w:rPr>
        <w:t xml:space="preserve"> form on their Web site</w:t>
      </w:r>
      <w:r w:rsidR="007405DA" w:rsidRPr="00E207EB">
        <w:rPr>
          <w:sz w:val="24"/>
          <w:szCs w:val="24"/>
        </w:rPr>
        <w:t xml:space="preserve"> for permit holders and operators to obtain </w:t>
      </w:r>
      <w:r w:rsidR="00EB0E3B" w:rsidRPr="00E207EB">
        <w:rPr>
          <w:sz w:val="24"/>
          <w:szCs w:val="24"/>
        </w:rPr>
        <w:t>duplicates of previously issued documentation. Permit holders and operators may u</w:t>
      </w:r>
      <w:r w:rsidRPr="00E207EB">
        <w:rPr>
          <w:sz w:val="24"/>
          <w:szCs w:val="24"/>
        </w:rPr>
        <w:t xml:space="preserve">se the </w:t>
      </w:r>
      <w:r w:rsidR="00EB0E3B" w:rsidRPr="00E207EB">
        <w:rPr>
          <w:sz w:val="24"/>
          <w:szCs w:val="24"/>
        </w:rPr>
        <w:t xml:space="preserve">optional </w:t>
      </w:r>
      <w:r w:rsidRPr="00E207EB">
        <w:rPr>
          <w:sz w:val="24"/>
          <w:szCs w:val="24"/>
        </w:rPr>
        <w:t xml:space="preserve">form </w:t>
      </w:r>
      <w:r w:rsidR="00EB0E3B" w:rsidRPr="00E207EB">
        <w:rPr>
          <w:sz w:val="24"/>
          <w:szCs w:val="24"/>
        </w:rPr>
        <w:t xml:space="preserve">or provide </w:t>
      </w:r>
      <w:r w:rsidR="003E2A96" w:rsidRPr="00E207EB">
        <w:rPr>
          <w:sz w:val="24"/>
          <w:szCs w:val="24"/>
        </w:rPr>
        <w:t xml:space="preserve">the equivalent details in writing to the SERO Permits Office. NMFS </w:t>
      </w:r>
      <w:r w:rsidRPr="00E207EB">
        <w:rPr>
          <w:sz w:val="24"/>
          <w:szCs w:val="24"/>
        </w:rPr>
        <w:t xml:space="preserve">proposes to revise the estimated annual time burden and number of annual responses associated with this information collection. </w:t>
      </w:r>
    </w:p>
    <w:p w:rsidR="003D4CAA" w:rsidRPr="00E207EB" w:rsidRDefault="003D4CAA" w:rsidP="003D4CAA">
      <w:pPr>
        <w:rPr>
          <w:sz w:val="24"/>
          <w:szCs w:val="24"/>
        </w:rPr>
      </w:pPr>
    </w:p>
    <w:p w:rsidR="003D4CAA" w:rsidRPr="00E207EB" w:rsidRDefault="003D4CAA" w:rsidP="00DE397A">
      <w:pPr>
        <w:rPr>
          <w:sz w:val="24"/>
          <w:szCs w:val="24"/>
        </w:rPr>
      </w:pPr>
      <w:proofErr w:type="gramStart"/>
      <w:r w:rsidRPr="00E207EB">
        <w:rPr>
          <w:i/>
          <w:sz w:val="24"/>
          <w:szCs w:val="24"/>
        </w:rPr>
        <w:lastRenderedPageBreak/>
        <w:t>Annual Landings Report for Gulf of Mexico Shrimp.</w:t>
      </w:r>
      <w:proofErr w:type="gramEnd"/>
      <w:r w:rsidRPr="00E207EB">
        <w:rPr>
          <w:sz w:val="24"/>
          <w:szCs w:val="24"/>
        </w:rPr>
        <w:t xml:space="preserve"> The owner or operator of a vessel issued a federal commercial vessel permit for Gulf shrimp must annually report the permitted vessel’s total annual landings of shrimp and value, by species, on a form provided by the Southeast Fisheries Science Center. Compliance with this reporting requirement is required for permit renewal, as specified in 50 CFR 622.51(a</w:t>
      </w:r>
      <w:proofErr w:type="gramStart"/>
      <w:r w:rsidRPr="00E207EB">
        <w:rPr>
          <w:sz w:val="24"/>
          <w:szCs w:val="24"/>
        </w:rPr>
        <w:t>)(</w:t>
      </w:r>
      <w:proofErr w:type="gramEnd"/>
      <w:r w:rsidRPr="00E207EB">
        <w:rPr>
          <w:sz w:val="24"/>
          <w:szCs w:val="24"/>
        </w:rPr>
        <w:t>4). NMFS revises the estimated annual number of respondents and responses due to a reduction in the fleet size of the shrimp fishery. NMFS also revises the estimated annual time burden per response and total annual time burden.</w:t>
      </w:r>
    </w:p>
    <w:p w:rsidR="003E2A96" w:rsidRPr="00E207EB" w:rsidRDefault="003E2A96" w:rsidP="00DE397A">
      <w:pPr>
        <w:rPr>
          <w:sz w:val="24"/>
          <w:szCs w:val="24"/>
        </w:rPr>
      </w:pPr>
    </w:p>
    <w:p w:rsidR="003E2A96" w:rsidRPr="00E207EB" w:rsidRDefault="003E2A96" w:rsidP="00DE397A">
      <w:pPr>
        <w:rPr>
          <w:sz w:val="24"/>
          <w:szCs w:val="24"/>
        </w:rPr>
      </w:pPr>
      <w:proofErr w:type="gramStart"/>
      <w:r w:rsidRPr="00E207EB">
        <w:rPr>
          <w:i/>
          <w:sz w:val="24"/>
          <w:szCs w:val="24"/>
        </w:rPr>
        <w:t>Income Qualification Affidavit for Spiny Lobster</w:t>
      </w:r>
      <w:r w:rsidRPr="00E207EB">
        <w:rPr>
          <w:sz w:val="24"/>
          <w:szCs w:val="24"/>
        </w:rPr>
        <w:t>.</w:t>
      </w:r>
      <w:proofErr w:type="gramEnd"/>
      <w:r w:rsidRPr="00E207EB">
        <w:rPr>
          <w:sz w:val="24"/>
          <w:szCs w:val="24"/>
        </w:rPr>
        <w:t xml:space="preserve"> NMFS proposes to remove this </w:t>
      </w:r>
      <w:r w:rsidR="003C1AB0" w:rsidRPr="00E207EB">
        <w:rPr>
          <w:sz w:val="24"/>
          <w:szCs w:val="24"/>
        </w:rPr>
        <w:t xml:space="preserve">individual </w:t>
      </w:r>
      <w:r w:rsidRPr="00E207EB">
        <w:rPr>
          <w:sz w:val="24"/>
          <w:szCs w:val="24"/>
        </w:rPr>
        <w:t xml:space="preserve">form from OMB Control Number 0648-0205. </w:t>
      </w:r>
      <w:r w:rsidR="003C1AB0" w:rsidRPr="00E207EB">
        <w:rPr>
          <w:sz w:val="24"/>
          <w:szCs w:val="24"/>
        </w:rPr>
        <w:t>The information this form collects is also collected on the Vessel EEZ Application and is duplicative. Because the information is already collected on another approved form, there is no change to the estimated annual time burden or number of respondents.</w:t>
      </w:r>
    </w:p>
    <w:p w:rsidR="00DE397A" w:rsidRPr="00E207EB" w:rsidRDefault="00DE397A" w:rsidP="000812F3">
      <w:pPr>
        <w:rPr>
          <w:sz w:val="24"/>
          <w:szCs w:val="24"/>
        </w:rPr>
      </w:pPr>
    </w:p>
    <w:p w:rsidR="00C8171F" w:rsidRPr="00E207EB" w:rsidRDefault="00E64788" w:rsidP="000812F3">
      <w:pPr>
        <w:rPr>
          <w:sz w:val="24"/>
          <w:szCs w:val="24"/>
          <w:u w:val="single"/>
        </w:rPr>
      </w:pPr>
      <w:r w:rsidRPr="00E207EB">
        <w:rPr>
          <w:sz w:val="24"/>
          <w:szCs w:val="24"/>
          <w:u w:val="single"/>
        </w:rPr>
        <w:t xml:space="preserve">The following information collections </w:t>
      </w:r>
      <w:r w:rsidR="00DE397A" w:rsidRPr="00E207EB">
        <w:rPr>
          <w:sz w:val="24"/>
          <w:szCs w:val="24"/>
          <w:u w:val="single"/>
        </w:rPr>
        <w:t xml:space="preserve">are also contained </w:t>
      </w:r>
      <w:r w:rsidR="00C8171F" w:rsidRPr="00E207EB">
        <w:rPr>
          <w:sz w:val="24"/>
          <w:szCs w:val="24"/>
          <w:u w:val="single"/>
        </w:rPr>
        <w:t xml:space="preserve">under OMB Control Number 0648-0205 </w:t>
      </w:r>
      <w:r w:rsidR="00DE397A" w:rsidRPr="00E207EB">
        <w:rPr>
          <w:sz w:val="24"/>
          <w:szCs w:val="24"/>
          <w:u w:val="single"/>
        </w:rPr>
        <w:t>but are not proposed for revision</w:t>
      </w:r>
      <w:r w:rsidRPr="00E207EB">
        <w:rPr>
          <w:sz w:val="24"/>
          <w:szCs w:val="24"/>
          <w:u w:val="single"/>
        </w:rPr>
        <w:t>:</w:t>
      </w:r>
      <w:r w:rsidR="00C8171F" w:rsidRPr="00E207EB">
        <w:rPr>
          <w:sz w:val="24"/>
          <w:szCs w:val="24"/>
          <w:u w:val="single"/>
        </w:rPr>
        <w:t xml:space="preserve"> </w:t>
      </w:r>
    </w:p>
    <w:p w:rsidR="00315B7C" w:rsidRPr="00E207EB" w:rsidRDefault="00315B7C" w:rsidP="00315B7C">
      <w:pPr>
        <w:rPr>
          <w:sz w:val="24"/>
          <w:szCs w:val="24"/>
        </w:rPr>
      </w:pPr>
    </w:p>
    <w:p w:rsidR="00315B7C" w:rsidRPr="00E207EB" w:rsidRDefault="00315B7C" w:rsidP="00315B7C">
      <w:pPr>
        <w:rPr>
          <w:sz w:val="24"/>
          <w:szCs w:val="24"/>
        </w:rPr>
      </w:pPr>
      <w:proofErr w:type="gramStart"/>
      <w:r w:rsidRPr="00E207EB">
        <w:rPr>
          <w:i/>
          <w:sz w:val="24"/>
          <w:szCs w:val="24"/>
        </w:rPr>
        <w:t>Notification of Lost or Stolen Traps and/or Notification of Authorization for Trap Retrieval</w:t>
      </w:r>
      <w:r w:rsidRPr="00E207EB">
        <w:rPr>
          <w:sz w:val="24"/>
          <w:szCs w:val="24"/>
        </w:rPr>
        <w:t>.</w:t>
      </w:r>
      <w:proofErr w:type="gramEnd"/>
      <w:r w:rsidRPr="00E207EB">
        <w:rPr>
          <w:sz w:val="24"/>
          <w:szCs w:val="24"/>
        </w:rPr>
        <w:t xml:space="preserve"> Vessel and permit holders are required to notify NMFS when a trap is lost, stolen, or being retrieved for inventory purposes, as specified in 50 CFR 622.249(c) for South Atlantic golden crab, </w:t>
      </w:r>
      <w:r w:rsidR="00A51F7C" w:rsidRPr="00E207EB">
        <w:rPr>
          <w:sz w:val="24"/>
          <w:szCs w:val="24"/>
        </w:rPr>
        <w:t xml:space="preserve">and </w:t>
      </w:r>
      <w:r w:rsidRPr="00E207EB">
        <w:rPr>
          <w:sz w:val="24"/>
          <w:szCs w:val="24"/>
        </w:rPr>
        <w:t>622.403(b)(3) and 622.405(b) for Gulf and South Atlantic spiny lobster.</w:t>
      </w:r>
    </w:p>
    <w:p w:rsidR="00315B7C" w:rsidRPr="00E207EB" w:rsidRDefault="00315B7C" w:rsidP="00315B7C">
      <w:pPr>
        <w:rPr>
          <w:sz w:val="24"/>
          <w:szCs w:val="24"/>
        </w:rPr>
      </w:pPr>
    </w:p>
    <w:p w:rsidR="00315B7C" w:rsidRPr="00E207EB" w:rsidRDefault="00315B7C" w:rsidP="00315B7C">
      <w:pPr>
        <w:rPr>
          <w:sz w:val="24"/>
          <w:szCs w:val="24"/>
        </w:rPr>
      </w:pPr>
      <w:proofErr w:type="gramStart"/>
      <w:r w:rsidRPr="00E207EB">
        <w:rPr>
          <w:i/>
          <w:sz w:val="24"/>
          <w:szCs w:val="24"/>
        </w:rPr>
        <w:t>Zone Transit Notification.</w:t>
      </w:r>
      <w:proofErr w:type="gramEnd"/>
      <w:r w:rsidRPr="00E207EB">
        <w:rPr>
          <w:i/>
          <w:sz w:val="24"/>
          <w:szCs w:val="24"/>
        </w:rPr>
        <w:t xml:space="preserve"> </w:t>
      </w:r>
      <w:r w:rsidRPr="00E207EB">
        <w:rPr>
          <w:sz w:val="24"/>
          <w:szCs w:val="24"/>
        </w:rPr>
        <w:t xml:space="preserve">For a person aboard a fishing vessel to fish for golden crab in </w:t>
      </w:r>
      <w:r w:rsidR="006D2404" w:rsidRPr="00E207EB">
        <w:rPr>
          <w:sz w:val="24"/>
          <w:szCs w:val="24"/>
        </w:rPr>
        <w:t xml:space="preserve">one of three designated zones in the South Atlantic EEZ - </w:t>
      </w:r>
      <w:r w:rsidR="00A51F7C" w:rsidRPr="00E207EB">
        <w:rPr>
          <w:sz w:val="24"/>
          <w:szCs w:val="24"/>
        </w:rPr>
        <w:t>the</w:t>
      </w:r>
      <w:r w:rsidRPr="00E207EB">
        <w:rPr>
          <w:sz w:val="24"/>
          <w:szCs w:val="24"/>
        </w:rPr>
        <w:t xml:space="preserve"> </w:t>
      </w:r>
      <w:r w:rsidR="006D2404" w:rsidRPr="00E207EB">
        <w:rPr>
          <w:sz w:val="24"/>
          <w:szCs w:val="24"/>
        </w:rPr>
        <w:t>n</w:t>
      </w:r>
      <w:r w:rsidRPr="00E207EB">
        <w:rPr>
          <w:sz w:val="24"/>
          <w:szCs w:val="24"/>
        </w:rPr>
        <w:t xml:space="preserve">orthern </w:t>
      </w:r>
      <w:r w:rsidR="006D2404" w:rsidRPr="00E207EB">
        <w:rPr>
          <w:sz w:val="24"/>
          <w:szCs w:val="24"/>
        </w:rPr>
        <w:t>z</w:t>
      </w:r>
      <w:r w:rsidRPr="00E207EB">
        <w:rPr>
          <w:sz w:val="24"/>
          <w:szCs w:val="24"/>
        </w:rPr>
        <w:t xml:space="preserve">one, the </w:t>
      </w:r>
      <w:r w:rsidR="006D2404" w:rsidRPr="00E207EB">
        <w:rPr>
          <w:sz w:val="24"/>
          <w:szCs w:val="24"/>
        </w:rPr>
        <w:t>m</w:t>
      </w:r>
      <w:r w:rsidRPr="00E207EB">
        <w:rPr>
          <w:sz w:val="24"/>
          <w:szCs w:val="24"/>
        </w:rPr>
        <w:t xml:space="preserve">iddle </w:t>
      </w:r>
      <w:r w:rsidR="006D2404" w:rsidRPr="00E207EB">
        <w:rPr>
          <w:sz w:val="24"/>
          <w:szCs w:val="24"/>
        </w:rPr>
        <w:t>z</w:t>
      </w:r>
      <w:r w:rsidRPr="00E207EB">
        <w:rPr>
          <w:sz w:val="24"/>
          <w:szCs w:val="24"/>
        </w:rPr>
        <w:t>one</w:t>
      </w:r>
      <w:r w:rsidR="00A51F7C" w:rsidRPr="00E207EB">
        <w:rPr>
          <w:sz w:val="24"/>
          <w:szCs w:val="24"/>
        </w:rPr>
        <w:t>,</w:t>
      </w:r>
      <w:r w:rsidRPr="00E207EB">
        <w:rPr>
          <w:sz w:val="24"/>
          <w:szCs w:val="24"/>
        </w:rPr>
        <w:t xml:space="preserve"> or the </w:t>
      </w:r>
      <w:r w:rsidR="006D2404" w:rsidRPr="00E207EB">
        <w:rPr>
          <w:sz w:val="24"/>
          <w:szCs w:val="24"/>
        </w:rPr>
        <w:t>s</w:t>
      </w:r>
      <w:r w:rsidRPr="00E207EB">
        <w:rPr>
          <w:sz w:val="24"/>
          <w:szCs w:val="24"/>
        </w:rPr>
        <w:t xml:space="preserve">outhern </w:t>
      </w:r>
      <w:r w:rsidR="006D2404" w:rsidRPr="00E207EB">
        <w:rPr>
          <w:sz w:val="24"/>
          <w:szCs w:val="24"/>
        </w:rPr>
        <w:t>z</w:t>
      </w:r>
      <w:r w:rsidRPr="00E207EB">
        <w:rPr>
          <w:sz w:val="24"/>
          <w:szCs w:val="24"/>
        </w:rPr>
        <w:t>one</w:t>
      </w:r>
      <w:r w:rsidR="006D2404" w:rsidRPr="00E207EB">
        <w:rPr>
          <w:sz w:val="24"/>
          <w:szCs w:val="24"/>
        </w:rPr>
        <w:t xml:space="preserve"> -</w:t>
      </w:r>
      <w:r w:rsidRPr="00E207EB">
        <w:rPr>
          <w:sz w:val="24"/>
          <w:szCs w:val="24"/>
        </w:rPr>
        <w:t xml:space="preserve"> a golden crab permit</w:t>
      </w:r>
      <w:r w:rsidR="00C3148C" w:rsidRPr="00E207EB">
        <w:rPr>
          <w:sz w:val="24"/>
          <w:szCs w:val="24"/>
        </w:rPr>
        <w:t xml:space="preserve"> </w:t>
      </w:r>
      <w:r w:rsidR="006D2404" w:rsidRPr="00E207EB">
        <w:rPr>
          <w:sz w:val="24"/>
          <w:szCs w:val="24"/>
        </w:rPr>
        <w:t>for a specific zone</w:t>
      </w:r>
      <w:r w:rsidRPr="00E207EB">
        <w:rPr>
          <w:sz w:val="24"/>
          <w:szCs w:val="24"/>
        </w:rPr>
        <w:t xml:space="preserve"> is required. In order to transit a non-permitted zone</w:t>
      </w:r>
      <w:r w:rsidR="006D2404" w:rsidRPr="00E207EB">
        <w:rPr>
          <w:sz w:val="24"/>
          <w:szCs w:val="24"/>
        </w:rPr>
        <w:t xml:space="preserve"> with golden crab on board, the vessel operator must notify NOAA </w:t>
      </w:r>
      <w:r w:rsidR="00D550EC" w:rsidRPr="00E207EB">
        <w:rPr>
          <w:sz w:val="24"/>
          <w:szCs w:val="24"/>
        </w:rPr>
        <w:t>OLE</w:t>
      </w:r>
      <w:r w:rsidRPr="00E207EB">
        <w:rPr>
          <w:sz w:val="24"/>
          <w:szCs w:val="24"/>
        </w:rPr>
        <w:t>, as specified in 50 CFR 622.241(b)(2).</w:t>
      </w:r>
    </w:p>
    <w:p w:rsidR="00315B7C" w:rsidRPr="00E207EB" w:rsidRDefault="00315B7C" w:rsidP="00315B7C">
      <w:pPr>
        <w:rPr>
          <w:sz w:val="24"/>
          <w:szCs w:val="24"/>
        </w:rPr>
      </w:pPr>
    </w:p>
    <w:p w:rsidR="00315B7C" w:rsidRPr="00E207EB" w:rsidRDefault="00315B7C" w:rsidP="00315B7C">
      <w:pPr>
        <w:rPr>
          <w:sz w:val="24"/>
          <w:szCs w:val="24"/>
        </w:rPr>
      </w:pPr>
      <w:r w:rsidRPr="00E207EB">
        <w:rPr>
          <w:i/>
          <w:sz w:val="24"/>
          <w:szCs w:val="24"/>
        </w:rPr>
        <w:t xml:space="preserve">Transfer </w:t>
      </w:r>
      <w:r w:rsidR="00C3148C" w:rsidRPr="00E207EB">
        <w:rPr>
          <w:i/>
          <w:sz w:val="24"/>
          <w:szCs w:val="24"/>
        </w:rPr>
        <w:t>N</w:t>
      </w:r>
      <w:r w:rsidRPr="00E207EB">
        <w:rPr>
          <w:i/>
          <w:sz w:val="24"/>
          <w:szCs w:val="24"/>
        </w:rPr>
        <w:t>otarization.</w:t>
      </w:r>
      <w:r w:rsidRPr="00E207EB">
        <w:rPr>
          <w:sz w:val="24"/>
          <w:szCs w:val="24"/>
        </w:rPr>
        <w:t xml:space="preserve"> Transfer notification application must be accompanied by the original permit and a copy of a signed bill of sale or equivalent acquisition papers, as specified in 50 CFR 622.4. In those cases where a permit, license, or endorsement is transferable, the seller must sign the back of the permit, license, or endorsement and have the signed transfer document notarized.</w:t>
      </w:r>
    </w:p>
    <w:p w:rsidR="00315B7C" w:rsidRPr="00E207EB" w:rsidRDefault="00315B7C" w:rsidP="00315B7C">
      <w:pPr>
        <w:rPr>
          <w:sz w:val="24"/>
          <w:szCs w:val="24"/>
        </w:rPr>
      </w:pPr>
    </w:p>
    <w:p w:rsidR="00417D44" w:rsidRPr="00E207EB" w:rsidRDefault="00417D44" w:rsidP="00315B7C">
      <w:pPr>
        <w:rPr>
          <w:sz w:val="24"/>
          <w:szCs w:val="24"/>
        </w:rPr>
      </w:pPr>
      <w:proofErr w:type="gramStart"/>
      <w:r w:rsidRPr="00E207EB">
        <w:rPr>
          <w:i/>
          <w:sz w:val="24"/>
          <w:szCs w:val="24"/>
        </w:rPr>
        <w:t xml:space="preserve">International Maritime Organization (IMO) </w:t>
      </w:r>
      <w:r w:rsidR="00C9729B" w:rsidRPr="00E207EB">
        <w:rPr>
          <w:i/>
          <w:sz w:val="24"/>
          <w:szCs w:val="24"/>
        </w:rPr>
        <w:t>R</w:t>
      </w:r>
      <w:r w:rsidRPr="00E207EB">
        <w:rPr>
          <w:i/>
          <w:sz w:val="24"/>
          <w:szCs w:val="24"/>
        </w:rPr>
        <w:t>egistration</w:t>
      </w:r>
      <w:r w:rsidRPr="00E207EB">
        <w:rPr>
          <w:sz w:val="24"/>
          <w:szCs w:val="24"/>
        </w:rPr>
        <w:t>.</w:t>
      </w:r>
      <w:proofErr w:type="gramEnd"/>
      <w:r w:rsidR="00DC3B07" w:rsidRPr="00E207EB">
        <w:rPr>
          <w:sz w:val="24"/>
          <w:szCs w:val="24"/>
        </w:rPr>
        <w:t xml:space="preserve"> Commercial vessels fishing for highly migratory species (HMS) are required to obtain an IMO number if they are 20 meters in length or longer (approx. 65 feet) in length. </w:t>
      </w:r>
      <w:r w:rsidR="009A371C" w:rsidRPr="00E207EB">
        <w:rPr>
          <w:sz w:val="24"/>
          <w:szCs w:val="24"/>
        </w:rPr>
        <w:t xml:space="preserve">A vessel owner is only required to register the vessel one time, and then the IMO number is permanently assigned to that vessel and does not change or expire, regardless of any subsequent change in vessel ownership. </w:t>
      </w:r>
      <w:r w:rsidR="00DC3B07" w:rsidRPr="00E207EB">
        <w:rPr>
          <w:sz w:val="24"/>
          <w:szCs w:val="24"/>
        </w:rPr>
        <w:t>SERO collects th</w:t>
      </w:r>
      <w:r w:rsidR="00090AE5" w:rsidRPr="00E207EB">
        <w:rPr>
          <w:sz w:val="24"/>
          <w:szCs w:val="24"/>
        </w:rPr>
        <w:t>e IMO number</w:t>
      </w:r>
      <w:r w:rsidR="00DC3B07" w:rsidRPr="00E207EB">
        <w:rPr>
          <w:sz w:val="24"/>
          <w:szCs w:val="24"/>
        </w:rPr>
        <w:t xml:space="preserve"> through the Vessel EEZ Application for </w:t>
      </w:r>
      <w:r w:rsidR="009947AC" w:rsidRPr="00E207EB">
        <w:rPr>
          <w:sz w:val="24"/>
          <w:szCs w:val="24"/>
        </w:rPr>
        <w:t xml:space="preserve">the NMFS </w:t>
      </w:r>
      <w:r w:rsidR="00DC3B07" w:rsidRPr="00E207EB">
        <w:rPr>
          <w:sz w:val="24"/>
          <w:szCs w:val="24"/>
        </w:rPr>
        <w:t xml:space="preserve">HMS </w:t>
      </w:r>
      <w:r w:rsidR="009947AC" w:rsidRPr="00E207EB">
        <w:rPr>
          <w:sz w:val="24"/>
          <w:szCs w:val="24"/>
        </w:rPr>
        <w:t xml:space="preserve">Division </w:t>
      </w:r>
      <w:r w:rsidR="00DC3B07" w:rsidRPr="00E207EB">
        <w:rPr>
          <w:sz w:val="24"/>
          <w:szCs w:val="24"/>
        </w:rPr>
        <w:t xml:space="preserve">and is required to renew or obtain a HMS limited access permit, including the Atlantic tuna longline, shark incidental, shark directed, swordfish incidental, swordfish directed, and swordfish </w:t>
      </w:r>
      <w:proofErr w:type="spellStart"/>
      <w:r w:rsidR="00DC3B07" w:rsidRPr="00E207EB">
        <w:rPr>
          <w:sz w:val="24"/>
          <w:szCs w:val="24"/>
        </w:rPr>
        <w:t>handgear</w:t>
      </w:r>
      <w:proofErr w:type="spellEnd"/>
      <w:r w:rsidR="00DC3B07" w:rsidRPr="00E207EB">
        <w:rPr>
          <w:sz w:val="24"/>
          <w:szCs w:val="24"/>
        </w:rPr>
        <w:t xml:space="preserve"> permits. Permit applications that do not contain the required supporting documents are considered incomplete. Collection of this information through annual vessel permits provides current information on the vessel owners participating in these fisheries, thus facilitating quota monitoring necessary to avoid exceeding catch quotas for HMS and helps support enforcement efforts of fishery regulations.</w:t>
      </w:r>
    </w:p>
    <w:p w:rsidR="00417D44" w:rsidRPr="00E207EB" w:rsidRDefault="00417D44" w:rsidP="00315B7C">
      <w:pPr>
        <w:rPr>
          <w:sz w:val="24"/>
          <w:szCs w:val="24"/>
        </w:rPr>
      </w:pPr>
    </w:p>
    <w:p w:rsidR="00E207EB" w:rsidRPr="00E207EB" w:rsidRDefault="00E207EB" w:rsidP="00315B7C">
      <w:pPr>
        <w:rPr>
          <w:i/>
          <w:sz w:val="24"/>
          <w:szCs w:val="24"/>
        </w:rPr>
      </w:pPr>
    </w:p>
    <w:p w:rsidR="00417D44" w:rsidRPr="00E207EB" w:rsidRDefault="00417D44" w:rsidP="00315B7C">
      <w:pPr>
        <w:rPr>
          <w:sz w:val="24"/>
          <w:szCs w:val="24"/>
        </w:rPr>
      </w:pPr>
      <w:proofErr w:type="spellStart"/>
      <w:r w:rsidRPr="00E207EB">
        <w:rPr>
          <w:i/>
          <w:sz w:val="24"/>
          <w:szCs w:val="24"/>
        </w:rPr>
        <w:lastRenderedPageBreak/>
        <w:t>Smoothhound</w:t>
      </w:r>
      <w:proofErr w:type="spellEnd"/>
      <w:r w:rsidRPr="00E207EB">
        <w:rPr>
          <w:i/>
          <w:sz w:val="24"/>
          <w:szCs w:val="24"/>
        </w:rPr>
        <w:t xml:space="preserve"> Shark Permit</w:t>
      </w:r>
      <w:r w:rsidRPr="00E207EB">
        <w:rPr>
          <w:sz w:val="24"/>
          <w:szCs w:val="24"/>
        </w:rPr>
        <w:t xml:space="preserve">. </w:t>
      </w:r>
      <w:r w:rsidR="003559BE" w:rsidRPr="00E207EB">
        <w:rPr>
          <w:sz w:val="24"/>
          <w:szCs w:val="24"/>
        </w:rPr>
        <w:t>This annual permit requirement aids in identifying the participants in the commercial smoothhound shark fishery to facilitate information gathering for fishery management and quota monitoring, facilitate enforcement of fishing regulations, and help maintain a sustainable fishery.</w:t>
      </w:r>
      <w:r w:rsidR="002A57A0" w:rsidRPr="00E207EB">
        <w:t xml:space="preserve"> </w:t>
      </w:r>
      <w:r w:rsidR="002A57A0" w:rsidRPr="00E207EB">
        <w:rPr>
          <w:sz w:val="24"/>
          <w:szCs w:val="24"/>
        </w:rPr>
        <w:t xml:space="preserve">For a person aboard a vessel used to harvest or possess any highly migratory species (i.e., sharks, tunas, swordfish), a vessel permit(s) is required as specified at 50 CFR 635.4. The smoothhound shark permit application is included as part of the Vessel EEZ Application </w:t>
      </w:r>
      <w:r w:rsidR="00F875A3" w:rsidRPr="00E207EB">
        <w:rPr>
          <w:sz w:val="24"/>
          <w:szCs w:val="24"/>
        </w:rPr>
        <w:t>f</w:t>
      </w:r>
      <w:r w:rsidR="002A57A0" w:rsidRPr="00E207EB">
        <w:rPr>
          <w:sz w:val="24"/>
          <w:szCs w:val="24"/>
        </w:rPr>
        <w:t>orm.</w:t>
      </w:r>
      <w:r w:rsidR="00F875A3" w:rsidRPr="00E207EB">
        <w:rPr>
          <w:sz w:val="24"/>
          <w:szCs w:val="24"/>
        </w:rPr>
        <w:t xml:space="preserve"> </w:t>
      </w:r>
      <w:r w:rsidR="004C4989" w:rsidRPr="00E207EB">
        <w:rPr>
          <w:sz w:val="24"/>
          <w:szCs w:val="24"/>
        </w:rPr>
        <w:t>In the discussion below, e</w:t>
      </w:r>
      <w:r w:rsidR="00F875A3" w:rsidRPr="00E207EB">
        <w:rPr>
          <w:sz w:val="24"/>
          <w:szCs w:val="24"/>
        </w:rPr>
        <w:t xml:space="preserve">stimates of the annual numbers of respondents, responses, and time and cost burden are </w:t>
      </w:r>
      <w:r w:rsidR="004C4989" w:rsidRPr="00E207EB">
        <w:rPr>
          <w:sz w:val="24"/>
          <w:szCs w:val="24"/>
        </w:rPr>
        <w:t xml:space="preserve">given separately from </w:t>
      </w:r>
      <w:r w:rsidR="00F875A3" w:rsidRPr="00E207EB">
        <w:rPr>
          <w:sz w:val="24"/>
          <w:szCs w:val="24"/>
        </w:rPr>
        <w:t>the Vessel EEZ Application.</w:t>
      </w:r>
    </w:p>
    <w:p w:rsidR="00DA1AE4" w:rsidRPr="00E207EB" w:rsidRDefault="00DA1AE4" w:rsidP="00315B7C">
      <w:pPr>
        <w:rPr>
          <w:sz w:val="24"/>
          <w:szCs w:val="24"/>
        </w:rPr>
      </w:pPr>
    </w:p>
    <w:p w:rsidR="00DA1AE4" w:rsidRPr="00E207EB" w:rsidRDefault="00DA1AE4" w:rsidP="00315B7C">
      <w:pPr>
        <w:rPr>
          <w:sz w:val="24"/>
          <w:szCs w:val="24"/>
        </w:rPr>
      </w:pPr>
      <w:proofErr w:type="spellStart"/>
      <w:proofErr w:type="gramStart"/>
      <w:r w:rsidRPr="00E207EB">
        <w:rPr>
          <w:i/>
          <w:sz w:val="24"/>
          <w:szCs w:val="24"/>
        </w:rPr>
        <w:t>Aquaculture</w:t>
      </w:r>
      <w:r w:rsidR="00266B1B" w:rsidRPr="00E207EB">
        <w:rPr>
          <w:i/>
          <w:sz w:val="24"/>
          <w:szCs w:val="24"/>
        </w:rPr>
        <w:t>d</w:t>
      </w:r>
      <w:proofErr w:type="spellEnd"/>
      <w:r w:rsidR="00266B1B" w:rsidRPr="00E207EB">
        <w:rPr>
          <w:i/>
          <w:sz w:val="24"/>
          <w:szCs w:val="24"/>
        </w:rPr>
        <w:t xml:space="preserve"> Live Rock Deposit or Harvest Report</w:t>
      </w:r>
      <w:r w:rsidR="00266B1B" w:rsidRPr="00E207EB">
        <w:rPr>
          <w:sz w:val="24"/>
          <w:szCs w:val="24"/>
        </w:rPr>
        <w:t>.</w:t>
      </w:r>
      <w:proofErr w:type="gramEnd"/>
      <w:r w:rsidR="00266B1B" w:rsidRPr="00E207EB">
        <w:rPr>
          <w:sz w:val="24"/>
          <w:szCs w:val="24"/>
        </w:rPr>
        <w:t xml:space="preserve"> </w:t>
      </w:r>
      <w:r w:rsidR="00633297" w:rsidRPr="00E207EB">
        <w:rPr>
          <w:sz w:val="24"/>
          <w:szCs w:val="24"/>
        </w:rPr>
        <w:t xml:space="preserve">A person with a federal </w:t>
      </w:r>
      <w:proofErr w:type="spellStart"/>
      <w:r w:rsidR="00633297" w:rsidRPr="00E207EB">
        <w:rPr>
          <w:sz w:val="24"/>
          <w:szCs w:val="24"/>
        </w:rPr>
        <w:t>aquacultured</w:t>
      </w:r>
      <w:proofErr w:type="spellEnd"/>
      <w:r w:rsidR="00633297" w:rsidRPr="00E207EB">
        <w:rPr>
          <w:sz w:val="24"/>
          <w:szCs w:val="24"/>
        </w:rPr>
        <w:t xml:space="preserve"> live rock permit must submit t</w:t>
      </w:r>
      <w:r w:rsidR="00266B1B" w:rsidRPr="00E207EB">
        <w:rPr>
          <w:sz w:val="24"/>
          <w:szCs w:val="24"/>
        </w:rPr>
        <w:t>his report for each deposit or harvest activity</w:t>
      </w:r>
      <w:r w:rsidR="00633297" w:rsidRPr="00E207EB">
        <w:rPr>
          <w:sz w:val="24"/>
          <w:szCs w:val="24"/>
        </w:rPr>
        <w:t>, as specified by 50 CFR 622.71 and 622.221</w:t>
      </w:r>
      <w:r w:rsidR="00266B1B" w:rsidRPr="00E207EB">
        <w:rPr>
          <w:sz w:val="24"/>
          <w:szCs w:val="24"/>
        </w:rPr>
        <w:t xml:space="preserve">. </w:t>
      </w:r>
    </w:p>
    <w:p w:rsidR="009E7BD8" w:rsidRPr="00E207EB" w:rsidRDefault="009E7BD8" w:rsidP="00315B7C">
      <w:pPr>
        <w:rPr>
          <w:sz w:val="24"/>
          <w:szCs w:val="24"/>
        </w:rPr>
      </w:pPr>
    </w:p>
    <w:p w:rsidR="00E64788" w:rsidRPr="00E207EB" w:rsidRDefault="00315B7C" w:rsidP="00E64788">
      <w:pPr>
        <w:rPr>
          <w:color w:val="000000"/>
          <w:sz w:val="24"/>
          <w:szCs w:val="24"/>
        </w:rPr>
      </w:pPr>
      <w:r w:rsidRPr="00E207EB">
        <w:rPr>
          <w:color w:val="000000"/>
          <w:sz w:val="24"/>
          <w:szCs w:val="24"/>
        </w:rPr>
        <w:t>NMFS anticipates</w:t>
      </w:r>
      <w:r w:rsidR="00E64788" w:rsidRPr="00E207EB">
        <w:rPr>
          <w:color w:val="000000"/>
          <w:sz w:val="24"/>
          <w:szCs w:val="24"/>
        </w:rPr>
        <w:t xml:space="preserve"> that the information collected </w:t>
      </w:r>
      <w:r w:rsidR="009E7BD8" w:rsidRPr="00E207EB">
        <w:rPr>
          <w:color w:val="000000"/>
          <w:sz w:val="24"/>
          <w:szCs w:val="24"/>
        </w:rPr>
        <w:t>by these forms could</w:t>
      </w:r>
      <w:r w:rsidR="00E64788" w:rsidRPr="00E207EB">
        <w:rPr>
          <w:color w:val="000000"/>
          <w:sz w:val="24"/>
          <w:szCs w:val="24"/>
        </w:rPr>
        <w:t xml:space="preserve"> be disseminated to the public or used to support publicly disseminated information.</w:t>
      </w:r>
      <w:r w:rsidR="00C8171F" w:rsidRPr="00E207EB">
        <w:rPr>
          <w:color w:val="000000"/>
          <w:sz w:val="24"/>
          <w:szCs w:val="24"/>
        </w:rPr>
        <w:t xml:space="preserve"> </w:t>
      </w:r>
      <w:r w:rsidR="00E64788" w:rsidRPr="00E207EB">
        <w:rPr>
          <w:color w:val="000000"/>
          <w:sz w:val="24"/>
          <w:szCs w:val="24"/>
        </w:rPr>
        <w:t xml:space="preserve">As explained in the following </w:t>
      </w:r>
      <w:r w:rsidR="00D94518" w:rsidRPr="00E207EB">
        <w:rPr>
          <w:color w:val="000000"/>
          <w:sz w:val="24"/>
          <w:szCs w:val="24"/>
        </w:rPr>
        <w:t>sections</w:t>
      </w:r>
      <w:r w:rsidR="00E64788" w:rsidRPr="00E207EB">
        <w:rPr>
          <w:color w:val="000000"/>
          <w:sz w:val="24"/>
          <w:szCs w:val="24"/>
        </w:rPr>
        <w:t>, the information gathered has utility.</w:t>
      </w:r>
      <w:r w:rsidR="00C8171F" w:rsidRPr="00E207EB">
        <w:rPr>
          <w:color w:val="000000"/>
          <w:sz w:val="24"/>
          <w:szCs w:val="24"/>
        </w:rPr>
        <w:t xml:space="preserve"> </w:t>
      </w:r>
      <w:r w:rsidR="00E64788" w:rsidRPr="00E207EB">
        <w:rPr>
          <w:color w:val="000000"/>
          <w:sz w:val="24"/>
          <w:szCs w:val="24"/>
        </w:rPr>
        <w:t>NMFS</w:t>
      </w:r>
      <w:r w:rsidR="00E64788" w:rsidRPr="00E207EB" w:rsidDel="005970E4">
        <w:rPr>
          <w:color w:val="000000"/>
          <w:sz w:val="24"/>
          <w:szCs w:val="24"/>
        </w:rPr>
        <w:t xml:space="preserve"> </w:t>
      </w:r>
      <w:r w:rsidR="00E64788" w:rsidRPr="00E207EB">
        <w:rPr>
          <w:color w:val="000000"/>
          <w:sz w:val="24"/>
          <w:szCs w:val="24"/>
        </w:rPr>
        <w:t>will retain control over the information and safeguard it from improper access, modification, and destruction, consistent with NOAA standards for confidentiality, privacy, and electronic information.</w:t>
      </w:r>
      <w:r w:rsidR="00C8171F" w:rsidRPr="00E207EB">
        <w:rPr>
          <w:color w:val="000000"/>
          <w:sz w:val="24"/>
          <w:szCs w:val="24"/>
        </w:rPr>
        <w:t xml:space="preserve"> </w:t>
      </w:r>
      <w:r w:rsidR="00E64788" w:rsidRPr="00E207EB">
        <w:rPr>
          <w:color w:val="000000"/>
          <w:sz w:val="24"/>
          <w:szCs w:val="24"/>
        </w:rPr>
        <w:t xml:space="preserve">See </w:t>
      </w:r>
      <w:r w:rsidR="002C774E" w:rsidRPr="00E207EB">
        <w:rPr>
          <w:color w:val="000000"/>
          <w:sz w:val="24"/>
          <w:szCs w:val="24"/>
        </w:rPr>
        <w:t xml:space="preserve">the </w:t>
      </w:r>
      <w:r w:rsidR="00E64788" w:rsidRPr="00E207EB">
        <w:rPr>
          <w:color w:val="000000"/>
          <w:sz w:val="24"/>
          <w:szCs w:val="24"/>
        </w:rPr>
        <w:t xml:space="preserve">response to Question 10 of this </w:t>
      </w:r>
      <w:r w:rsidR="002C774E" w:rsidRPr="00E207EB">
        <w:rPr>
          <w:color w:val="000000"/>
          <w:sz w:val="24"/>
          <w:szCs w:val="24"/>
        </w:rPr>
        <w:t>s</w:t>
      </w:r>
      <w:r w:rsidR="00E64788" w:rsidRPr="00E207EB">
        <w:rPr>
          <w:color w:val="000000"/>
          <w:sz w:val="24"/>
          <w:szCs w:val="24"/>
        </w:rPr>
        <w:t xml:space="preserve">upporting </w:t>
      </w:r>
      <w:r w:rsidR="002C774E" w:rsidRPr="00E207EB">
        <w:rPr>
          <w:color w:val="000000"/>
          <w:sz w:val="24"/>
          <w:szCs w:val="24"/>
        </w:rPr>
        <w:t>s</w:t>
      </w:r>
      <w:r w:rsidR="00E64788" w:rsidRPr="00E207EB">
        <w:rPr>
          <w:color w:val="000000"/>
          <w:sz w:val="24"/>
          <w:szCs w:val="24"/>
        </w:rPr>
        <w:t>tatement for more information on confidentiality and privacy.</w:t>
      </w:r>
      <w:r w:rsidR="00C8171F" w:rsidRPr="00E207EB">
        <w:rPr>
          <w:color w:val="000000"/>
          <w:sz w:val="24"/>
          <w:szCs w:val="24"/>
        </w:rPr>
        <w:t xml:space="preserve"> </w:t>
      </w:r>
      <w:r w:rsidR="00E64788" w:rsidRPr="00E207EB">
        <w:rPr>
          <w:color w:val="000000"/>
          <w:sz w:val="24"/>
          <w:szCs w:val="24"/>
        </w:rPr>
        <w:t>The information collection is designed to yield data that meet all applicable information quality guidelines.</w:t>
      </w:r>
      <w:r w:rsidR="00C8171F" w:rsidRPr="00E207EB">
        <w:rPr>
          <w:color w:val="000000"/>
          <w:sz w:val="24"/>
          <w:szCs w:val="24"/>
        </w:rPr>
        <w:t xml:space="preserve"> </w:t>
      </w:r>
      <w:r w:rsidR="00E64788" w:rsidRPr="00E207EB">
        <w:rPr>
          <w:color w:val="000000"/>
          <w:sz w:val="24"/>
          <w:szCs w:val="24"/>
        </w:rPr>
        <w:t xml:space="preserve">Prior to dissemination, the information will be subjected to quality control measures and a pre-dissemination review pursuant to </w:t>
      </w:r>
      <w:hyperlink r:id="rId16" w:history="1">
        <w:r w:rsidRPr="00E207EB">
          <w:rPr>
            <w:rStyle w:val="Hyperlink"/>
            <w:sz w:val="24"/>
            <w:szCs w:val="24"/>
          </w:rPr>
          <w:t>Section 515 of Public Law 106-554</w:t>
        </w:r>
      </w:hyperlink>
      <w:r w:rsidR="00E64788" w:rsidRPr="00E207EB">
        <w:rPr>
          <w:color w:val="000000"/>
          <w:sz w:val="24"/>
          <w:szCs w:val="24"/>
        </w:rPr>
        <w:t>.</w:t>
      </w:r>
    </w:p>
    <w:p w:rsidR="004F26E9" w:rsidRPr="00E207EB" w:rsidRDefault="004F26E9">
      <w:pPr>
        <w:rPr>
          <w:sz w:val="24"/>
          <w:szCs w:val="24"/>
        </w:rPr>
      </w:pPr>
    </w:p>
    <w:p w:rsidR="004F26E9" w:rsidRPr="00E207EB" w:rsidRDefault="004F26E9">
      <w:pPr>
        <w:rPr>
          <w:sz w:val="24"/>
          <w:szCs w:val="24"/>
        </w:rPr>
      </w:pPr>
      <w:r w:rsidRPr="00E207EB">
        <w:rPr>
          <w:b/>
          <w:bCs/>
          <w:sz w:val="24"/>
          <w:szCs w:val="24"/>
        </w:rPr>
        <w:t>3.</w:t>
      </w:r>
      <w:r w:rsidR="004459B7" w:rsidRPr="00E207EB">
        <w:rPr>
          <w:b/>
          <w:bCs/>
          <w:sz w:val="24"/>
          <w:szCs w:val="24"/>
        </w:rPr>
        <w:t xml:space="preserve"> </w:t>
      </w:r>
      <w:r w:rsidRPr="00E207EB">
        <w:rPr>
          <w:b/>
          <w:bCs/>
          <w:sz w:val="24"/>
          <w:szCs w:val="24"/>
          <w:u w:val="single"/>
        </w:rPr>
        <w:t>Describe whether, and to what extent, the collection of information involves the use of automated, electronic, mechanical, or other technological techniques or other forms of information technology</w:t>
      </w:r>
      <w:r w:rsidRPr="00E207EB">
        <w:rPr>
          <w:b/>
          <w:bCs/>
          <w:sz w:val="24"/>
          <w:szCs w:val="24"/>
        </w:rPr>
        <w:t>.</w:t>
      </w:r>
    </w:p>
    <w:p w:rsidR="004F26E9" w:rsidRPr="00E207EB" w:rsidRDefault="004F26E9">
      <w:pPr>
        <w:rPr>
          <w:sz w:val="24"/>
          <w:szCs w:val="24"/>
        </w:rPr>
      </w:pPr>
    </w:p>
    <w:p w:rsidR="00AE2420" w:rsidRPr="00E207EB" w:rsidRDefault="000D1BF2" w:rsidP="000812F3">
      <w:pPr>
        <w:rPr>
          <w:sz w:val="24"/>
          <w:szCs w:val="24"/>
        </w:rPr>
      </w:pPr>
      <w:r w:rsidRPr="00E207EB">
        <w:rPr>
          <w:sz w:val="24"/>
          <w:szCs w:val="24"/>
        </w:rPr>
        <w:t xml:space="preserve">The SERO and other NMFS Web sites include the forms under this collection. </w:t>
      </w:r>
      <w:r w:rsidR="00EB3EFF" w:rsidRPr="00E207EB">
        <w:rPr>
          <w:sz w:val="24"/>
          <w:szCs w:val="24"/>
        </w:rPr>
        <w:t xml:space="preserve">NMFS can also mail forms and instructions to respondents. </w:t>
      </w:r>
      <w:r w:rsidR="00AE2420" w:rsidRPr="00E207EB">
        <w:rPr>
          <w:sz w:val="24"/>
          <w:szCs w:val="24"/>
        </w:rPr>
        <w:t xml:space="preserve">Respondents </w:t>
      </w:r>
      <w:r w:rsidRPr="00E207EB">
        <w:rPr>
          <w:sz w:val="24"/>
          <w:szCs w:val="24"/>
        </w:rPr>
        <w:t xml:space="preserve">can </w:t>
      </w:r>
      <w:r w:rsidR="002A3A76" w:rsidRPr="00E207EB">
        <w:rPr>
          <w:sz w:val="24"/>
          <w:szCs w:val="24"/>
        </w:rPr>
        <w:t>download and complete</w:t>
      </w:r>
      <w:r w:rsidRPr="00E207EB">
        <w:rPr>
          <w:sz w:val="24"/>
          <w:szCs w:val="24"/>
        </w:rPr>
        <w:t xml:space="preserve"> forms electronically, or </w:t>
      </w:r>
      <w:r w:rsidR="00AE2420" w:rsidRPr="00E207EB">
        <w:rPr>
          <w:sz w:val="24"/>
          <w:szCs w:val="24"/>
        </w:rPr>
        <w:t xml:space="preserve">complete paper forms, and then </w:t>
      </w:r>
      <w:r w:rsidR="009C1D91" w:rsidRPr="00E207EB">
        <w:rPr>
          <w:sz w:val="24"/>
          <w:szCs w:val="24"/>
        </w:rPr>
        <w:t xml:space="preserve">they </w:t>
      </w:r>
      <w:r w:rsidR="00AE2420" w:rsidRPr="00E207EB">
        <w:rPr>
          <w:sz w:val="24"/>
          <w:szCs w:val="24"/>
        </w:rPr>
        <w:t>can either mail or bring</w:t>
      </w:r>
      <w:r w:rsidRPr="00E207EB">
        <w:rPr>
          <w:sz w:val="24"/>
          <w:szCs w:val="24"/>
        </w:rPr>
        <w:t xml:space="preserve"> the forms to NMFS</w:t>
      </w:r>
      <w:r w:rsidR="00AE2420" w:rsidRPr="00E207EB">
        <w:rPr>
          <w:sz w:val="24"/>
          <w:szCs w:val="24"/>
        </w:rPr>
        <w:t>. Online</w:t>
      </w:r>
      <w:r w:rsidRPr="00E207EB">
        <w:rPr>
          <w:sz w:val="24"/>
          <w:szCs w:val="24"/>
        </w:rPr>
        <w:t xml:space="preserve"> permit</w:t>
      </w:r>
      <w:r w:rsidR="00AE2420" w:rsidRPr="00E207EB">
        <w:rPr>
          <w:sz w:val="24"/>
          <w:szCs w:val="24"/>
        </w:rPr>
        <w:t xml:space="preserve"> application renewals are currently available only for some of the permits included on the</w:t>
      </w:r>
      <w:r w:rsidR="009C1D91" w:rsidRPr="00E207EB">
        <w:rPr>
          <w:sz w:val="24"/>
          <w:szCs w:val="24"/>
        </w:rPr>
        <w:t xml:space="preserve"> </w:t>
      </w:r>
      <w:r w:rsidR="0023674B" w:rsidRPr="00E207EB">
        <w:rPr>
          <w:sz w:val="24"/>
          <w:szCs w:val="24"/>
        </w:rPr>
        <w:t xml:space="preserve">Vessel EEZ </w:t>
      </w:r>
      <w:r w:rsidR="00E12554" w:rsidRPr="00E207EB">
        <w:rPr>
          <w:sz w:val="24"/>
          <w:szCs w:val="24"/>
        </w:rPr>
        <w:t>A</w:t>
      </w:r>
      <w:r w:rsidR="0023674B" w:rsidRPr="00E207EB">
        <w:rPr>
          <w:sz w:val="24"/>
          <w:szCs w:val="24"/>
        </w:rPr>
        <w:t xml:space="preserve">pplication </w:t>
      </w:r>
      <w:r w:rsidR="009C1D91" w:rsidRPr="00E207EB">
        <w:rPr>
          <w:sz w:val="24"/>
          <w:szCs w:val="24"/>
        </w:rPr>
        <w:t>form</w:t>
      </w:r>
      <w:r w:rsidR="0023674B" w:rsidRPr="00E207EB">
        <w:rPr>
          <w:sz w:val="24"/>
          <w:szCs w:val="24"/>
        </w:rPr>
        <w:t>.</w:t>
      </w:r>
      <w:r w:rsidR="00AE2420" w:rsidRPr="00E207EB">
        <w:rPr>
          <w:sz w:val="24"/>
          <w:szCs w:val="24"/>
        </w:rPr>
        <w:t xml:space="preserve"> </w:t>
      </w:r>
      <w:r w:rsidR="00E12554" w:rsidRPr="00E207EB">
        <w:rPr>
          <w:sz w:val="24"/>
          <w:szCs w:val="24"/>
        </w:rPr>
        <w:t xml:space="preserve">All other permitting requirements are currently still paper forms. </w:t>
      </w:r>
    </w:p>
    <w:p w:rsidR="00AE2420" w:rsidRPr="00E207EB" w:rsidRDefault="00AE2420" w:rsidP="000812F3">
      <w:pPr>
        <w:rPr>
          <w:sz w:val="24"/>
          <w:szCs w:val="24"/>
        </w:rPr>
      </w:pPr>
    </w:p>
    <w:p w:rsidR="004F26E9" w:rsidRPr="00E207EB" w:rsidRDefault="004F26E9">
      <w:pPr>
        <w:rPr>
          <w:sz w:val="24"/>
          <w:szCs w:val="24"/>
        </w:rPr>
      </w:pPr>
      <w:r w:rsidRPr="00E207EB">
        <w:rPr>
          <w:b/>
          <w:bCs/>
          <w:sz w:val="24"/>
          <w:szCs w:val="24"/>
        </w:rPr>
        <w:t>4.</w:t>
      </w:r>
      <w:r w:rsidR="004459B7" w:rsidRPr="00E207EB">
        <w:rPr>
          <w:b/>
          <w:bCs/>
          <w:sz w:val="24"/>
          <w:szCs w:val="24"/>
        </w:rPr>
        <w:t xml:space="preserve"> </w:t>
      </w:r>
      <w:r w:rsidRPr="00E207EB">
        <w:rPr>
          <w:b/>
          <w:bCs/>
          <w:sz w:val="24"/>
          <w:szCs w:val="24"/>
          <w:u w:val="single"/>
        </w:rPr>
        <w:t>Describe efforts to identify duplication</w:t>
      </w:r>
      <w:r w:rsidRPr="00E207EB">
        <w:rPr>
          <w:b/>
          <w:bCs/>
          <w:sz w:val="24"/>
          <w:szCs w:val="24"/>
        </w:rPr>
        <w:t>.</w:t>
      </w:r>
    </w:p>
    <w:p w:rsidR="004F26E9" w:rsidRPr="00E207EB" w:rsidRDefault="004F26E9">
      <w:pPr>
        <w:rPr>
          <w:sz w:val="24"/>
          <w:szCs w:val="24"/>
        </w:rPr>
      </w:pPr>
    </w:p>
    <w:p w:rsidR="000812F3" w:rsidRPr="00E207EB" w:rsidRDefault="000812F3" w:rsidP="000812F3">
      <w:pPr>
        <w:rPr>
          <w:sz w:val="24"/>
          <w:szCs w:val="24"/>
        </w:rPr>
      </w:pPr>
      <w:r w:rsidRPr="00E207EB">
        <w:rPr>
          <w:sz w:val="24"/>
          <w:szCs w:val="24"/>
        </w:rPr>
        <w:t xml:space="preserve">The </w:t>
      </w:r>
      <w:r w:rsidR="00AE2420" w:rsidRPr="00E207EB">
        <w:rPr>
          <w:sz w:val="24"/>
          <w:szCs w:val="24"/>
        </w:rPr>
        <w:t>Caribbean, Gulf of Mexico, and South Atlantic Fishery Management Councils and their advisory groups meet multiple times</w:t>
      </w:r>
      <w:r w:rsidRPr="00E207EB">
        <w:rPr>
          <w:sz w:val="24"/>
          <w:szCs w:val="24"/>
        </w:rPr>
        <w:t xml:space="preserve"> per year to discuss issues pertinent to management of fisheries</w:t>
      </w:r>
      <w:r w:rsidR="00AE2420" w:rsidRPr="00E207EB">
        <w:rPr>
          <w:sz w:val="24"/>
          <w:szCs w:val="24"/>
        </w:rPr>
        <w:t xml:space="preserve"> in the southeast region</w:t>
      </w:r>
      <w:r w:rsidRPr="00E207EB">
        <w:rPr>
          <w:sz w:val="24"/>
          <w:szCs w:val="24"/>
        </w:rPr>
        <w:t>, including permits</w:t>
      </w:r>
      <w:r w:rsidR="00192916" w:rsidRPr="00E207EB">
        <w:rPr>
          <w:sz w:val="24"/>
          <w:szCs w:val="24"/>
        </w:rPr>
        <w:t xml:space="preserve"> and permitting requirements</w:t>
      </w:r>
      <w:r w:rsidRPr="00E207EB">
        <w:rPr>
          <w:sz w:val="24"/>
          <w:szCs w:val="24"/>
        </w:rPr>
        <w:t>. Th</w:t>
      </w:r>
      <w:r w:rsidR="00904673" w:rsidRPr="00E207EB">
        <w:rPr>
          <w:sz w:val="24"/>
          <w:szCs w:val="24"/>
        </w:rPr>
        <w:t>ese groups</w:t>
      </w:r>
      <w:r w:rsidRPr="00E207EB">
        <w:rPr>
          <w:sz w:val="24"/>
          <w:szCs w:val="24"/>
        </w:rPr>
        <w:t xml:space="preserve"> include representatives from fishing and processing industries, environmentalists, the academic community, and the Atlantic, Gulf</w:t>
      </w:r>
      <w:r w:rsidR="00904673" w:rsidRPr="00E207EB">
        <w:rPr>
          <w:sz w:val="24"/>
          <w:szCs w:val="24"/>
        </w:rPr>
        <w:t xml:space="preserve">, and </w:t>
      </w:r>
      <w:r w:rsidR="00192916" w:rsidRPr="00E207EB">
        <w:rPr>
          <w:sz w:val="24"/>
          <w:szCs w:val="24"/>
        </w:rPr>
        <w:t xml:space="preserve">U.S. </w:t>
      </w:r>
      <w:r w:rsidR="00904673" w:rsidRPr="00E207EB">
        <w:rPr>
          <w:sz w:val="24"/>
          <w:szCs w:val="24"/>
        </w:rPr>
        <w:t>Caribbean states and</w:t>
      </w:r>
      <w:r w:rsidRPr="00E207EB">
        <w:rPr>
          <w:sz w:val="24"/>
          <w:szCs w:val="24"/>
        </w:rPr>
        <w:t xml:space="preserve"> territories. Through th</w:t>
      </w:r>
      <w:r w:rsidR="00904673" w:rsidRPr="00E207EB">
        <w:rPr>
          <w:sz w:val="24"/>
          <w:szCs w:val="24"/>
        </w:rPr>
        <w:t>ese</w:t>
      </w:r>
      <w:r w:rsidRPr="00E207EB">
        <w:rPr>
          <w:sz w:val="24"/>
          <w:szCs w:val="24"/>
        </w:rPr>
        <w:t xml:space="preserve"> forum</w:t>
      </w:r>
      <w:r w:rsidR="00904673" w:rsidRPr="00E207EB">
        <w:rPr>
          <w:sz w:val="24"/>
          <w:szCs w:val="24"/>
        </w:rPr>
        <w:t>s</w:t>
      </w:r>
      <w:r w:rsidRPr="00E207EB">
        <w:rPr>
          <w:sz w:val="24"/>
          <w:szCs w:val="24"/>
        </w:rPr>
        <w:t xml:space="preserve"> and the </w:t>
      </w:r>
      <w:r w:rsidR="000B396D" w:rsidRPr="00E207EB">
        <w:rPr>
          <w:sz w:val="24"/>
          <w:szCs w:val="24"/>
        </w:rPr>
        <w:t>f</w:t>
      </w:r>
      <w:r w:rsidRPr="00E207EB">
        <w:rPr>
          <w:sz w:val="24"/>
          <w:szCs w:val="24"/>
        </w:rPr>
        <w:t xml:space="preserve">ederal rule-making process, information including any potential duplication of permitting requirements is identified. No duplication regarding </w:t>
      </w:r>
      <w:r w:rsidR="00AE2420" w:rsidRPr="00E207EB">
        <w:rPr>
          <w:sz w:val="24"/>
          <w:szCs w:val="24"/>
        </w:rPr>
        <w:t>the</w:t>
      </w:r>
      <w:r w:rsidRPr="00E207EB">
        <w:rPr>
          <w:sz w:val="24"/>
          <w:szCs w:val="24"/>
        </w:rPr>
        <w:t xml:space="preserve"> </w:t>
      </w:r>
      <w:r w:rsidR="000B396D" w:rsidRPr="00E207EB">
        <w:rPr>
          <w:sz w:val="24"/>
          <w:szCs w:val="24"/>
        </w:rPr>
        <w:t xml:space="preserve">forms </w:t>
      </w:r>
      <w:r w:rsidR="00AE2420" w:rsidRPr="00E207EB">
        <w:rPr>
          <w:sz w:val="24"/>
          <w:szCs w:val="24"/>
        </w:rPr>
        <w:t>proposed for revision</w:t>
      </w:r>
      <w:r w:rsidRPr="00E207EB">
        <w:rPr>
          <w:sz w:val="24"/>
          <w:szCs w:val="24"/>
        </w:rPr>
        <w:t xml:space="preserve"> has been identified.</w:t>
      </w:r>
    </w:p>
    <w:p w:rsidR="004F26E9" w:rsidRPr="00E207EB" w:rsidRDefault="004F26E9">
      <w:pPr>
        <w:rPr>
          <w:sz w:val="24"/>
          <w:szCs w:val="24"/>
        </w:rPr>
      </w:pPr>
    </w:p>
    <w:p w:rsidR="00E207EB" w:rsidRPr="00E207EB" w:rsidRDefault="00E207EB">
      <w:pPr>
        <w:rPr>
          <w:b/>
          <w:bCs/>
          <w:sz w:val="24"/>
          <w:szCs w:val="24"/>
        </w:rPr>
      </w:pPr>
    </w:p>
    <w:p w:rsidR="00E207EB" w:rsidRPr="00E207EB" w:rsidRDefault="00E207EB">
      <w:pPr>
        <w:rPr>
          <w:b/>
          <w:bCs/>
          <w:sz w:val="24"/>
          <w:szCs w:val="24"/>
        </w:rPr>
      </w:pPr>
    </w:p>
    <w:p w:rsidR="00E207EB" w:rsidRPr="00E207EB" w:rsidRDefault="00E207EB">
      <w:pPr>
        <w:widowControl/>
        <w:autoSpaceDE/>
        <w:autoSpaceDN/>
        <w:adjustRightInd/>
        <w:rPr>
          <w:b/>
          <w:bCs/>
          <w:sz w:val="24"/>
          <w:szCs w:val="24"/>
        </w:rPr>
      </w:pPr>
      <w:r w:rsidRPr="00E207EB">
        <w:rPr>
          <w:b/>
          <w:bCs/>
          <w:sz w:val="24"/>
          <w:szCs w:val="24"/>
        </w:rPr>
        <w:br w:type="page"/>
      </w:r>
    </w:p>
    <w:p w:rsidR="004F26E9" w:rsidRPr="00E207EB" w:rsidRDefault="004F26E9">
      <w:pPr>
        <w:rPr>
          <w:sz w:val="24"/>
          <w:szCs w:val="24"/>
        </w:rPr>
      </w:pPr>
      <w:r w:rsidRPr="00E207EB">
        <w:rPr>
          <w:b/>
          <w:bCs/>
          <w:sz w:val="24"/>
          <w:szCs w:val="24"/>
        </w:rPr>
        <w:lastRenderedPageBreak/>
        <w:t>5.</w:t>
      </w:r>
      <w:r w:rsidR="004459B7" w:rsidRPr="00E207EB">
        <w:rPr>
          <w:b/>
          <w:bCs/>
          <w:sz w:val="24"/>
          <w:szCs w:val="24"/>
        </w:rPr>
        <w:t xml:space="preserve"> </w:t>
      </w:r>
      <w:r w:rsidRPr="00E207EB">
        <w:rPr>
          <w:b/>
          <w:bCs/>
          <w:sz w:val="24"/>
          <w:szCs w:val="24"/>
          <w:u w:val="single"/>
        </w:rPr>
        <w:t>If the collection of information involves small businesses or other small entities, describe the methods used to minimize burden</w:t>
      </w:r>
      <w:r w:rsidRPr="00E207EB">
        <w:rPr>
          <w:b/>
          <w:bCs/>
          <w:sz w:val="24"/>
          <w:szCs w:val="24"/>
        </w:rPr>
        <w:t>.</w:t>
      </w:r>
      <w:r w:rsidRPr="00E207EB">
        <w:rPr>
          <w:sz w:val="24"/>
          <w:szCs w:val="24"/>
        </w:rPr>
        <w:t xml:space="preserve"> </w:t>
      </w:r>
    </w:p>
    <w:p w:rsidR="004F26E9" w:rsidRPr="00E207EB" w:rsidRDefault="004F26E9">
      <w:pPr>
        <w:rPr>
          <w:sz w:val="24"/>
          <w:szCs w:val="24"/>
        </w:rPr>
      </w:pPr>
    </w:p>
    <w:p w:rsidR="004F26E9" w:rsidRPr="00E207EB" w:rsidRDefault="000812F3">
      <w:pPr>
        <w:rPr>
          <w:sz w:val="24"/>
          <w:szCs w:val="24"/>
        </w:rPr>
      </w:pPr>
      <w:r w:rsidRPr="00E207EB">
        <w:rPr>
          <w:sz w:val="24"/>
          <w:szCs w:val="24"/>
        </w:rPr>
        <w:t xml:space="preserve">Because </w:t>
      </w:r>
      <w:r w:rsidR="00367B02" w:rsidRPr="00E207EB">
        <w:rPr>
          <w:sz w:val="24"/>
          <w:szCs w:val="24"/>
        </w:rPr>
        <w:t xml:space="preserve">nearly </w:t>
      </w:r>
      <w:r w:rsidRPr="00E207EB">
        <w:rPr>
          <w:sz w:val="24"/>
          <w:szCs w:val="24"/>
        </w:rPr>
        <w:t xml:space="preserve">all applicants are </w:t>
      </w:r>
      <w:r w:rsidR="00493605" w:rsidRPr="00E207EB">
        <w:rPr>
          <w:sz w:val="24"/>
          <w:szCs w:val="24"/>
        </w:rPr>
        <w:t>currently thought to be</w:t>
      </w:r>
      <w:r w:rsidRPr="00E207EB">
        <w:rPr>
          <w:sz w:val="24"/>
          <w:szCs w:val="24"/>
        </w:rPr>
        <w:t xml:space="preserve"> small businesses or small entities, separate requirements based on size of business have not been developed. </w:t>
      </w:r>
      <w:r w:rsidR="00493605" w:rsidRPr="00E207EB">
        <w:rPr>
          <w:sz w:val="24"/>
          <w:szCs w:val="24"/>
        </w:rPr>
        <w:t>However, one of the purposes of the proposed revisions is to determine</w:t>
      </w:r>
      <w:r w:rsidR="00892E40" w:rsidRPr="00E207EB">
        <w:rPr>
          <w:sz w:val="24"/>
          <w:szCs w:val="24"/>
        </w:rPr>
        <w:t xml:space="preserve"> more accurately</w:t>
      </w:r>
      <w:r w:rsidR="00493605" w:rsidRPr="00E207EB">
        <w:rPr>
          <w:sz w:val="24"/>
          <w:szCs w:val="24"/>
        </w:rPr>
        <w:t xml:space="preserve"> if permit holders are in fact small entities. </w:t>
      </w:r>
      <w:r w:rsidRPr="00E207EB">
        <w:rPr>
          <w:sz w:val="24"/>
          <w:szCs w:val="24"/>
        </w:rPr>
        <w:t xml:space="preserve">Only the minimum data to meet the current and future needs of NMFS’ fisheries management are requested from the </w:t>
      </w:r>
      <w:r w:rsidR="00367B02" w:rsidRPr="00E207EB">
        <w:rPr>
          <w:sz w:val="24"/>
          <w:szCs w:val="24"/>
        </w:rPr>
        <w:t>applicants</w:t>
      </w:r>
      <w:r w:rsidRPr="00E207EB">
        <w:rPr>
          <w:sz w:val="24"/>
          <w:szCs w:val="24"/>
        </w:rPr>
        <w:t>.</w:t>
      </w:r>
    </w:p>
    <w:p w:rsidR="004F26E9" w:rsidRPr="00E207EB" w:rsidRDefault="004F26E9">
      <w:pPr>
        <w:rPr>
          <w:sz w:val="24"/>
          <w:szCs w:val="24"/>
        </w:rPr>
      </w:pPr>
    </w:p>
    <w:p w:rsidR="004F26E9" w:rsidRPr="00E207EB" w:rsidRDefault="004F26E9">
      <w:pPr>
        <w:rPr>
          <w:sz w:val="24"/>
          <w:szCs w:val="24"/>
        </w:rPr>
      </w:pPr>
      <w:r w:rsidRPr="00E207EB">
        <w:rPr>
          <w:b/>
          <w:bCs/>
          <w:sz w:val="24"/>
          <w:szCs w:val="24"/>
        </w:rPr>
        <w:t>6.</w:t>
      </w:r>
      <w:r w:rsidR="004459B7" w:rsidRPr="00E207EB">
        <w:rPr>
          <w:b/>
          <w:bCs/>
          <w:sz w:val="24"/>
          <w:szCs w:val="24"/>
        </w:rPr>
        <w:t xml:space="preserve"> </w:t>
      </w:r>
      <w:r w:rsidRPr="00E207EB">
        <w:rPr>
          <w:b/>
          <w:bCs/>
          <w:sz w:val="24"/>
          <w:szCs w:val="24"/>
          <w:u w:val="single"/>
        </w:rPr>
        <w:t xml:space="preserve">Describe the consequences to the </w:t>
      </w:r>
      <w:r w:rsidR="000B396D" w:rsidRPr="00E207EB">
        <w:rPr>
          <w:b/>
          <w:bCs/>
          <w:sz w:val="24"/>
          <w:szCs w:val="24"/>
          <w:u w:val="single"/>
        </w:rPr>
        <w:t>f</w:t>
      </w:r>
      <w:r w:rsidRPr="00E207EB">
        <w:rPr>
          <w:b/>
          <w:bCs/>
          <w:sz w:val="24"/>
          <w:szCs w:val="24"/>
          <w:u w:val="single"/>
        </w:rPr>
        <w:t>ederal program or policy activities if the collection is not conducted or is conducted less frequently</w:t>
      </w:r>
      <w:r w:rsidRPr="00E207EB">
        <w:rPr>
          <w:b/>
          <w:bCs/>
          <w:sz w:val="24"/>
          <w:szCs w:val="24"/>
        </w:rPr>
        <w:t>.</w:t>
      </w:r>
      <w:r w:rsidRPr="00E207EB">
        <w:rPr>
          <w:sz w:val="24"/>
          <w:szCs w:val="24"/>
        </w:rPr>
        <w:t xml:space="preserve"> </w:t>
      </w:r>
    </w:p>
    <w:p w:rsidR="004F26E9" w:rsidRPr="00E207EB" w:rsidRDefault="004F26E9">
      <w:pPr>
        <w:rPr>
          <w:sz w:val="24"/>
          <w:szCs w:val="24"/>
        </w:rPr>
      </w:pPr>
    </w:p>
    <w:p w:rsidR="000812F3" w:rsidRPr="00E207EB" w:rsidRDefault="000812F3" w:rsidP="000812F3">
      <w:pPr>
        <w:rPr>
          <w:sz w:val="24"/>
          <w:szCs w:val="24"/>
        </w:rPr>
      </w:pPr>
      <w:r w:rsidRPr="00E207EB">
        <w:rPr>
          <w:sz w:val="24"/>
          <w:szCs w:val="24"/>
        </w:rPr>
        <w:t>If this information collection were not conducted</w:t>
      </w:r>
      <w:r w:rsidR="002E7161" w:rsidRPr="00E207EB">
        <w:rPr>
          <w:sz w:val="24"/>
          <w:szCs w:val="24"/>
        </w:rPr>
        <w:t xml:space="preserve"> or conducted less frequently</w:t>
      </w:r>
      <w:r w:rsidRPr="00E207EB">
        <w:rPr>
          <w:sz w:val="24"/>
          <w:szCs w:val="24"/>
        </w:rPr>
        <w:t xml:space="preserve">, the United States would have difficulty fulfilling reporting and compliance obligations under </w:t>
      </w:r>
      <w:r w:rsidR="007231BD" w:rsidRPr="00E207EB">
        <w:rPr>
          <w:sz w:val="24"/>
          <w:szCs w:val="24"/>
        </w:rPr>
        <w:t>Magnuson-Stevens Act</w:t>
      </w:r>
      <w:r w:rsidRPr="00E207EB">
        <w:rPr>
          <w:sz w:val="24"/>
          <w:szCs w:val="24"/>
        </w:rPr>
        <w:t xml:space="preserve">, possibly resulting in violations of </w:t>
      </w:r>
      <w:r w:rsidR="007231BD" w:rsidRPr="00E207EB">
        <w:rPr>
          <w:sz w:val="24"/>
          <w:szCs w:val="24"/>
        </w:rPr>
        <w:t>Magnuson-Stevens Act</w:t>
      </w:r>
      <w:r w:rsidRPr="00E207EB">
        <w:rPr>
          <w:sz w:val="24"/>
          <w:szCs w:val="24"/>
        </w:rPr>
        <w:t xml:space="preserve"> requirements, including catch</w:t>
      </w:r>
      <w:r w:rsidR="002E7161" w:rsidRPr="00E207EB">
        <w:rPr>
          <w:sz w:val="24"/>
          <w:szCs w:val="24"/>
        </w:rPr>
        <w:t>-</w:t>
      </w:r>
      <w:r w:rsidRPr="00E207EB">
        <w:rPr>
          <w:sz w:val="24"/>
          <w:szCs w:val="24"/>
        </w:rPr>
        <w:t xml:space="preserve">reporting requirements. </w:t>
      </w:r>
    </w:p>
    <w:p w:rsidR="000812F3" w:rsidRPr="00E207EB" w:rsidRDefault="000812F3" w:rsidP="000812F3">
      <w:pPr>
        <w:rPr>
          <w:sz w:val="24"/>
          <w:szCs w:val="24"/>
        </w:rPr>
      </w:pPr>
    </w:p>
    <w:p w:rsidR="000812F3" w:rsidRPr="00E207EB" w:rsidRDefault="00AF0280" w:rsidP="000812F3">
      <w:pPr>
        <w:rPr>
          <w:sz w:val="24"/>
          <w:szCs w:val="24"/>
        </w:rPr>
      </w:pPr>
      <w:r w:rsidRPr="00E207EB">
        <w:rPr>
          <w:sz w:val="24"/>
          <w:szCs w:val="24"/>
        </w:rPr>
        <w:t xml:space="preserve">Species harvested in fisheries with permits under this collection of information are </w:t>
      </w:r>
      <w:r w:rsidR="000812F3" w:rsidRPr="00E207EB">
        <w:rPr>
          <w:sz w:val="24"/>
          <w:szCs w:val="24"/>
        </w:rPr>
        <w:t xml:space="preserve">managed under the </w:t>
      </w:r>
      <w:r w:rsidR="007231BD" w:rsidRPr="00E207EB">
        <w:rPr>
          <w:sz w:val="24"/>
          <w:szCs w:val="24"/>
        </w:rPr>
        <w:t>Magnuson-Stevens Act</w:t>
      </w:r>
      <w:r w:rsidR="000812F3" w:rsidRPr="00E207EB">
        <w:rPr>
          <w:sz w:val="24"/>
          <w:szCs w:val="24"/>
        </w:rPr>
        <w:t xml:space="preserve"> and </w:t>
      </w:r>
      <w:r w:rsidRPr="00E207EB">
        <w:rPr>
          <w:sz w:val="24"/>
          <w:szCs w:val="24"/>
        </w:rPr>
        <w:t>in several fishery management plans (FMPs)</w:t>
      </w:r>
      <w:r w:rsidR="000812F3" w:rsidRPr="00E207EB">
        <w:rPr>
          <w:sz w:val="24"/>
          <w:szCs w:val="24"/>
        </w:rPr>
        <w:t xml:space="preserve">. Section 303(b) of the </w:t>
      </w:r>
      <w:r w:rsidR="007231BD" w:rsidRPr="00E207EB">
        <w:rPr>
          <w:sz w:val="24"/>
          <w:szCs w:val="24"/>
        </w:rPr>
        <w:t>Magnuson-Stevens Act</w:t>
      </w:r>
      <w:r w:rsidR="000812F3" w:rsidRPr="00E207EB">
        <w:rPr>
          <w:sz w:val="24"/>
          <w:szCs w:val="24"/>
        </w:rPr>
        <w:t xml:space="preserve"> provides statutory authority to require permits for fisheries governed by FMPs issued by the Secretary of Commerce.</w:t>
      </w:r>
    </w:p>
    <w:p w:rsidR="000812F3" w:rsidRPr="00E207EB" w:rsidRDefault="000812F3" w:rsidP="000812F3">
      <w:pPr>
        <w:rPr>
          <w:sz w:val="24"/>
          <w:szCs w:val="24"/>
        </w:rPr>
      </w:pPr>
    </w:p>
    <w:p w:rsidR="004F26E9" w:rsidRPr="00E207EB" w:rsidRDefault="002E7161">
      <w:pPr>
        <w:rPr>
          <w:sz w:val="24"/>
          <w:szCs w:val="24"/>
        </w:rPr>
      </w:pPr>
      <w:r w:rsidRPr="00E207EB">
        <w:rPr>
          <w:sz w:val="24"/>
          <w:szCs w:val="24"/>
        </w:rPr>
        <w:t>In addition, r</w:t>
      </w:r>
      <w:r w:rsidR="000812F3" w:rsidRPr="00E207EB">
        <w:rPr>
          <w:sz w:val="24"/>
          <w:szCs w:val="24"/>
        </w:rPr>
        <w:t xml:space="preserve">egulations at 50 CFR parts </w:t>
      </w:r>
      <w:r w:rsidRPr="00E207EB">
        <w:rPr>
          <w:sz w:val="24"/>
          <w:szCs w:val="24"/>
        </w:rPr>
        <w:t xml:space="preserve">300 subpart M, 622, and </w:t>
      </w:r>
      <w:r w:rsidR="000812F3" w:rsidRPr="00E207EB">
        <w:rPr>
          <w:sz w:val="24"/>
          <w:szCs w:val="24"/>
        </w:rPr>
        <w:t xml:space="preserve">635 require the permits </w:t>
      </w:r>
      <w:r w:rsidRPr="00E207EB">
        <w:rPr>
          <w:sz w:val="24"/>
          <w:szCs w:val="24"/>
        </w:rPr>
        <w:t>under this collection of information</w:t>
      </w:r>
      <w:r w:rsidR="000812F3" w:rsidRPr="00E207EB">
        <w:rPr>
          <w:sz w:val="24"/>
          <w:szCs w:val="24"/>
        </w:rPr>
        <w:t>. The importance of the information collected prior to permit issuance and the use of t</w:t>
      </w:r>
      <w:r w:rsidRPr="00E207EB">
        <w:rPr>
          <w:sz w:val="24"/>
          <w:szCs w:val="24"/>
        </w:rPr>
        <w:t>he permit system is explained under</w:t>
      </w:r>
      <w:r w:rsidR="000812F3" w:rsidRPr="00E207EB">
        <w:rPr>
          <w:sz w:val="24"/>
          <w:szCs w:val="24"/>
        </w:rPr>
        <w:t xml:space="preserve"> Question 2.</w:t>
      </w:r>
    </w:p>
    <w:p w:rsidR="004F26E9" w:rsidRPr="00E207EB" w:rsidRDefault="004F26E9">
      <w:pPr>
        <w:rPr>
          <w:sz w:val="24"/>
          <w:szCs w:val="24"/>
        </w:rPr>
      </w:pPr>
    </w:p>
    <w:p w:rsidR="004F26E9" w:rsidRPr="00E207EB" w:rsidRDefault="004F26E9">
      <w:pPr>
        <w:rPr>
          <w:sz w:val="24"/>
          <w:szCs w:val="24"/>
        </w:rPr>
      </w:pPr>
      <w:r w:rsidRPr="00E207EB">
        <w:rPr>
          <w:b/>
          <w:bCs/>
          <w:sz w:val="24"/>
          <w:szCs w:val="24"/>
        </w:rPr>
        <w:t>7.</w:t>
      </w:r>
      <w:r w:rsidR="004459B7" w:rsidRPr="00E207EB">
        <w:rPr>
          <w:b/>
          <w:bCs/>
          <w:sz w:val="24"/>
          <w:szCs w:val="24"/>
        </w:rPr>
        <w:t xml:space="preserve"> </w:t>
      </w:r>
      <w:r w:rsidRPr="00E207EB">
        <w:rPr>
          <w:b/>
          <w:bCs/>
          <w:sz w:val="24"/>
          <w:szCs w:val="24"/>
          <w:u w:val="single"/>
        </w:rPr>
        <w:t>Explain any special circumstances that require the collection to be conducted in a manner inconsistent with OMB guidelines</w:t>
      </w:r>
      <w:r w:rsidRPr="00E207EB">
        <w:rPr>
          <w:b/>
          <w:bCs/>
          <w:sz w:val="24"/>
          <w:szCs w:val="24"/>
        </w:rPr>
        <w:t xml:space="preserve">. </w:t>
      </w:r>
    </w:p>
    <w:p w:rsidR="004F26E9" w:rsidRPr="00E207EB" w:rsidRDefault="004F26E9">
      <w:pPr>
        <w:rPr>
          <w:sz w:val="24"/>
          <w:szCs w:val="24"/>
        </w:rPr>
      </w:pPr>
    </w:p>
    <w:p w:rsidR="004F26E9" w:rsidRPr="00E207EB" w:rsidRDefault="000812F3">
      <w:pPr>
        <w:rPr>
          <w:sz w:val="24"/>
          <w:szCs w:val="24"/>
        </w:rPr>
      </w:pPr>
      <w:r w:rsidRPr="00E207EB">
        <w:rPr>
          <w:sz w:val="24"/>
          <w:szCs w:val="24"/>
        </w:rPr>
        <w:t>There are no special circumstances that require the collection to be conducted in a manner inconsistent with OMB guidelines.</w:t>
      </w:r>
    </w:p>
    <w:p w:rsidR="00725C5C" w:rsidRPr="00E207EB" w:rsidRDefault="00725C5C">
      <w:pPr>
        <w:rPr>
          <w:b/>
          <w:bCs/>
          <w:sz w:val="24"/>
          <w:szCs w:val="24"/>
        </w:rPr>
      </w:pPr>
    </w:p>
    <w:p w:rsidR="004F26E9" w:rsidRPr="00E207EB" w:rsidRDefault="004F26E9">
      <w:pPr>
        <w:rPr>
          <w:sz w:val="24"/>
          <w:szCs w:val="24"/>
        </w:rPr>
      </w:pPr>
      <w:r w:rsidRPr="00E207EB">
        <w:rPr>
          <w:b/>
          <w:bCs/>
          <w:sz w:val="24"/>
          <w:szCs w:val="24"/>
        </w:rPr>
        <w:t>8.</w:t>
      </w:r>
      <w:r w:rsidR="004459B7" w:rsidRPr="00E207EB">
        <w:rPr>
          <w:b/>
          <w:bCs/>
          <w:sz w:val="24"/>
          <w:szCs w:val="24"/>
        </w:rPr>
        <w:t xml:space="preserve"> </w:t>
      </w:r>
      <w:r w:rsidRPr="00E207EB">
        <w:rPr>
          <w:b/>
          <w:bCs/>
          <w:sz w:val="24"/>
          <w:szCs w:val="24"/>
          <w:u w:val="single"/>
        </w:rPr>
        <w:t xml:space="preserve">Provide </w:t>
      </w:r>
      <w:r w:rsidR="00107F5D" w:rsidRPr="00E207EB">
        <w:rPr>
          <w:b/>
          <w:bCs/>
          <w:sz w:val="24"/>
          <w:szCs w:val="24"/>
          <w:u w:val="single"/>
        </w:rPr>
        <w:t>information on</w:t>
      </w:r>
      <w:r w:rsidRPr="00E207EB">
        <w:rPr>
          <w:b/>
          <w:bCs/>
          <w:sz w:val="24"/>
          <w:szCs w:val="24"/>
          <w:u w:val="single"/>
        </w:rPr>
        <w:t xml:space="preserve"> the PRA Federal Register </w:t>
      </w:r>
      <w:r w:rsidR="000B396D" w:rsidRPr="00E207EB">
        <w:rPr>
          <w:b/>
          <w:bCs/>
          <w:sz w:val="24"/>
          <w:szCs w:val="24"/>
          <w:u w:val="single"/>
        </w:rPr>
        <w:t>n</w:t>
      </w:r>
      <w:r w:rsidRPr="00E207EB">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004459B7" w:rsidRPr="00E207EB">
        <w:rPr>
          <w:sz w:val="24"/>
          <w:szCs w:val="24"/>
          <w:u w:val="single"/>
        </w:rPr>
        <w:t xml:space="preserve"> </w:t>
      </w:r>
      <w:r w:rsidRPr="00E207EB">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207EB">
        <w:rPr>
          <w:b/>
          <w:bCs/>
          <w:sz w:val="24"/>
          <w:szCs w:val="24"/>
        </w:rPr>
        <w:t>.</w:t>
      </w:r>
    </w:p>
    <w:p w:rsidR="009A13B3" w:rsidRPr="00E207EB" w:rsidRDefault="009A13B3">
      <w:pPr>
        <w:rPr>
          <w:sz w:val="24"/>
          <w:szCs w:val="24"/>
        </w:rPr>
      </w:pPr>
    </w:p>
    <w:p w:rsidR="004F26E9" w:rsidRPr="00E207EB" w:rsidRDefault="000812F3">
      <w:pPr>
        <w:rPr>
          <w:sz w:val="24"/>
          <w:szCs w:val="24"/>
        </w:rPr>
      </w:pPr>
      <w:r w:rsidRPr="00E207EB">
        <w:rPr>
          <w:sz w:val="24"/>
          <w:szCs w:val="24"/>
        </w:rPr>
        <w:t xml:space="preserve">NMFS published a Federal Register notice on </w:t>
      </w:r>
      <w:r w:rsidR="00002BCB" w:rsidRPr="00E207EB">
        <w:rPr>
          <w:sz w:val="24"/>
          <w:szCs w:val="24"/>
        </w:rPr>
        <w:t>December 20</w:t>
      </w:r>
      <w:r w:rsidR="00BE0BE0" w:rsidRPr="00E207EB">
        <w:rPr>
          <w:sz w:val="24"/>
          <w:szCs w:val="24"/>
        </w:rPr>
        <w:t>, 2016</w:t>
      </w:r>
      <w:r w:rsidRPr="00E207EB">
        <w:rPr>
          <w:sz w:val="24"/>
          <w:szCs w:val="24"/>
        </w:rPr>
        <w:t xml:space="preserve">, soliciting comments </w:t>
      </w:r>
      <w:r w:rsidR="009A13B3" w:rsidRPr="00E207EB">
        <w:rPr>
          <w:sz w:val="24"/>
          <w:szCs w:val="24"/>
        </w:rPr>
        <w:t xml:space="preserve">for a 60-day period </w:t>
      </w:r>
      <w:r w:rsidRPr="00E207EB">
        <w:rPr>
          <w:sz w:val="24"/>
          <w:szCs w:val="24"/>
        </w:rPr>
        <w:t xml:space="preserve">on the </w:t>
      </w:r>
      <w:r w:rsidR="00002BCB" w:rsidRPr="00E207EB">
        <w:rPr>
          <w:sz w:val="24"/>
          <w:szCs w:val="24"/>
        </w:rPr>
        <w:t xml:space="preserve">renewal and </w:t>
      </w:r>
      <w:r w:rsidRPr="00E207EB">
        <w:rPr>
          <w:sz w:val="24"/>
          <w:szCs w:val="24"/>
        </w:rPr>
        <w:t>revision of</w:t>
      </w:r>
      <w:r w:rsidR="00BE3ABC" w:rsidRPr="00E207EB">
        <w:rPr>
          <w:sz w:val="24"/>
          <w:szCs w:val="24"/>
        </w:rPr>
        <w:t xml:space="preserve"> this information collection (81</w:t>
      </w:r>
      <w:r w:rsidRPr="00E207EB">
        <w:rPr>
          <w:sz w:val="24"/>
          <w:szCs w:val="24"/>
        </w:rPr>
        <w:t xml:space="preserve"> FR </w:t>
      </w:r>
      <w:r w:rsidR="00002BCB" w:rsidRPr="00E207EB">
        <w:rPr>
          <w:sz w:val="24"/>
          <w:szCs w:val="24"/>
        </w:rPr>
        <w:t>92789</w:t>
      </w:r>
      <w:r w:rsidRPr="00E207EB">
        <w:rPr>
          <w:sz w:val="24"/>
          <w:szCs w:val="24"/>
        </w:rPr>
        <w:t xml:space="preserve">). </w:t>
      </w:r>
      <w:r w:rsidR="003B7231" w:rsidRPr="00E207EB">
        <w:rPr>
          <w:sz w:val="24"/>
          <w:szCs w:val="24"/>
        </w:rPr>
        <w:t>NMFS did not receive any comments</w:t>
      </w:r>
      <w:r w:rsidRPr="00E207EB">
        <w:rPr>
          <w:sz w:val="24"/>
          <w:szCs w:val="24"/>
        </w:rPr>
        <w:t>.</w:t>
      </w:r>
    </w:p>
    <w:p w:rsidR="009A13B3" w:rsidRPr="00E207EB" w:rsidRDefault="009A13B3">
      <w:pPr>
        <w:rPr>
          <w:sz w:val="24"/>
          <w:szCs w:val="24"/>
        </w:rPr>
      </w:pPr>
    </w:p>
    <w:p w:rsidR="00C46FE8" w:rsidRPr="00E207EB" w:rsidRDefault="00B13D87" w:rsidP="00C46FE8">
      <w:pPr>
        <w:rPr>
          <w:sz w:val="24"/>
          <w:szCs w:val="24"/>
        </w:rPr>
      </w:pPr>
      <w:r w:rsidRPr="00E207EB">
        <w:rPr>
          <w:sz w:val="24"/>
          <w:szCs w:val="24"/>
        </w:rPr>
        <w:t>In February 2016, t</w:t>
      </w:r>
      <w:r w:rsidR="00367B02" w:rsidRPr="00E207EB">
        <w:rPr>
          <w:sz w:val="24"/>
          <w:szCs w:val="24"/>
        </w:rPr>
        <w:t xml:space="preserve">he SERO Permits </w:t>
      </w:r>
      <w:r w:rsidR="00892E40" w:rsidRPr="00E207EB">
        <w:rPr>
          <w:sz w:val="24"/>
          <w:szCs w:val="24"/>
        </w:rPr>
        <w:t>O</w:t>
      </w:r>
      <w:r w:rsidR="00367B02" w:rsidRPr="00E207EB">
        <w:rPr>
          <w:sz w:val="24"/>
          <w:szCs w:val="24"/>
        </w:rPr>
        <w:t>ffice sen</w:t>
      </w:r>
      <w:r w:rsidR="00493605" w:rsidRPr="00E207EB">
        <w:rPr>
          <w:sz w:val="24"/>
          <w:szCs w:val="24"/>
        </w:rPr>
        <w:t xml:space="preserve">t the revised </w:t>
      </w:r>
      <w:r w:rsidRPr="00E207EB">
        <w:rPr>
          <w:sz w:val="24"/>
          <w:szCs w:val="24"/>
        </w:rPr>
        <w:t xml:space="preserve">application form for a </w:t>
      </w:r>
      <w:r w:rsidR="00493605" w:rsidRPr="00E207EB">
        <w:rPr>
          <w:sz w:val="24"/>
          <w:szCs w:val="24"/>
        </w:rPr>
        <w:t>dealer permit to</w:t>
      </w:r>
      <w:r w:rsidR="00367B02" w:rsidRPr="00E207EB">
        <w:rPr>
          <w:sz w:val="24"/>
          <w:szCs w:val="24"/>
        </w:rPr>
        <w:t xml:space="preserve"> </w:t>
      </w:r>
      <w:r w:rsidR="007E1875" w:rsidRPr="00E207EB">
        <w:rPr>
          <w:sz w:val="24"/>
          <w:szCs w:val="24"/>
        </w:rPr>
        <w:t>nine</w:t>
      </w:r>
      <w:r w:rsidR="00367B02" w:rsidRPr="00E207EB">
        <w:rPr>
          <w:sz w:val="24"/>
          <w:szCs w:val="24"/>
        </w:rPr>
        <w:t xml:space="preserve"> </w:t>
      </w:r>
      <w:r w:rsidR="00493605" w:rsidRPr="00E207EB">
        <w:rPr>
          <w:sz w:val="24"/>
          <w:szCs w:val="24"/>
        </w:rPr>
        <w:t>d</w:t>
      </w:r>
      <w:r w:rsidR="00367B02" w:rsidRPr="00E207EB">
        <w:rPr>
          <w:sz w:val="24"/>
          <w:szCs w:val="24"/>
        </w:rPr>
        <w:t>ealer</w:t>
      </w:r>
      <w:r w:rsidR="00493605" w:rsidRPr="00E207EB">
        <w:rPr>
          <w:sz w:val="24"/>
          <w:szCs w:val="24"/>
        </w:rPr>
        <w:t>s for pre-testing purposes</w:t>
      </w:r>
      <w:r w:rsidR="00E84860" w:rsidRPr="00E207EB">
        <w:rPr>
          <w:sz w:val="24"/>
          <w:szCs w:val="24"/>
        </w:rPr>
        <w:t>,</w:t>
      </w:r>
      <w:r w:rsidR="00493605" w:rsidRPr="00E207EB">
        <w:rPr>
          <w:sz w:val="24"/>
          <w:szCs w:val="24"/>
        </w:rPr>
        <w:t xml:space="preserve"> more specifically</w:t>
      </w:r>
      <w:r w:rsidR="00367B02" w:rsidRPr="00E207EB">
        <w:rPr>
          <w:sz w:val="24"/>
          <w:szCs w:val="24"/>
        </w:rPr>
        <w:t xml:space="preserve"> to estimate the time burden of </w:t>
      </w:r>
      <w:r w:rsidRPr="00E207EB">
        <w:rPr>
          <w:sz w:val="24"/>
          <w:szCs w:val="24"/>
        </w:rPr>
        <w:t xml:space="preserve">a recently </w:t>
      </w:r>
      <w:r w:rsidR="00493605" w:rsidRPr="00E207EB">
        <w:rPr>
          <w:sz w:val="24"/>
          <w:szCs w:val="24"/>
        </w:rPr>
        <w:t xml:space="preserve">revised </w:t>
      </w:r>
      <w:r w:rsidR="00367B02" w:rsidRPr="00E207EB">
        <w:rPr>
          <w:sz w:val="24"/>
          <w:szCs w:val="24"/>
        </w:rPr>
        <w:t>form</w:t>
      </w:r>
      <w:r w:rsidR="00493605" w:rsidRPr="00E207EB">
        <w:rPr>
          <w:sz w:val="24"/>
          <w:szCs w:val="24"/>
        </w:rPr>
        <w:t xml:space="preserve"> and assess applicant comprehension of the new questions and revisions to existing questions</w:t>
      </w:r>
      <w:r w:rsidR="00367B02" w:rsidRPr="00E207EB">
        <w:rPr>
          <w:sz w:val="24"/>
          <w:szCs w:val="24"/>
        </w:rPr>
        <w:t xml:space="preserve">. A separate questionnaire requested the time to fill out the form and any </w:t>
      </w:r>
      <w:r w:rsidR="00367B02" w:rsidRPr="00E207EB">
        <w:rPr>
          <w:sz w:val="24"/>
          <w:szCs w:val="24"/>
        </w:rPr>
        <w:lastRenderedPageBreak/>
        <w:t xml:space="preserve">additional comments. </w:t>
      </w:r>
      <w:r w:rsidR="007E1875" w:rsidRPr="00E207EB">
        <w:rPr>
          <w:sz w:val="24"/>
          <w:szCs w:val="24"/>
        </w:rPr>
        <w:t>Two</w:t>
      </w:r>
      <w:r w:rsidR="00367B02" w:rsidRPr="00E207EB">
        <w:rPr>
          <w:sz w:val="24"/>
          <w:szCs w:val="24"/>
        </w:rPr>
        <w:t xml:space="preserve"> </w:t>
      </w:r>
      <w:r w:rsidR="00E728BA" w:rsidRPr="00E207EB">
        <w:rPr>
          <w:sz w:val="24"/>
          <w:szCs w:val="24"/>
        </w:rPr>
        <w:t xml:space="preserve">dealers returned the </w:t>
      </w:r>
      <w:r w:rsidR="00AA65A1" w:rsidRPr="00E207EB">
        <w:rPr>
          <w:sz w:val="24"/>
          <w:szCs w:val="24"/>
        </w:rPr>
        <w:t>questionnaires</w:t>
      </w:r>
      <w:r w:rsidR="00E728BA" w:rsidRPr="00E207EB">
        <w:rPr>
          <w:sz w:val="24"/>
          <w:szCs w:val="24"/>
        </w:rPr>
        <w:t xml:space="preserve">, </w:t>
      </w:r>
      <w:r w:rsidR="00B674F3" w:rsidRPr="00E207EB">
        <w:rPr>
          <w:sz w:val="24"/>
          <w:szCs w:val="24"/>
        </w:rPr>
        <w:t xml:space="preserve">and the </w:t>
      </w:r>
      <w:r w:rsidR="003D795B" w:rsidRPr="00E207EB">
        <w:rPr>
          <w:sz w:val="24"/>
          <w:szCs w:val="24"/>
        </w:rPr>
        <w:t xml:space="preserve">information they </w:t>
      </w:r>
      <w:r w:rsidR="00B674F3" w:rsidRPr="00E207EB">
        <w:rPr>
          <w:sz w:val="24"/>
          <w:szCs w:val="24"/>
        </w:rPr>
        <w:t xml:space="preserve">provided was </w:t>
      </w:r>
      <w:r w:rsidR="00E728BA" w:rsidRPr="00E207EB">
        <w:rPr>
          <w:sz w:val="24"/>
          <w:szCs w:val="24"/>
        </w:rPr>
        <w:t>incorporated</w:t>
      </w:r>
      <w:r w:rsidR="00B674F3" w:rsidRPr="00E207EB">
        <w:rPr>
          <w:sz w:val="24"/>
          <w:szCs w:val="24"/>
        </w:rPr>
        <w:t xml:space="preserve"> into NMFS’ estimated annual time burden for that form. </w:t>
      </w:r>
    </w:p>
    <w:p w:rsidR="00C46FE8" w:rsidRPr="00E207EB" w:rsidRDefault="00C46FE8" w:rsidP="00C46FE8">
      <w:pPr>
        <w:rPr>
          <w:sz w:val="24"/>
          <w:szCs w:val="24"/>
        </w:rPr>
      </w:pPr>
    </w:p>
    <w:p w:rsidR="00C46FE8" w:rsidRPr="00E207EB" w:rsidRDefault="00C46FE8" w:rsidP="00C46FE8">
      <w:pPr>
        <w:rPr>
          <w:sz w:val="24"/>
          <w:szCs w:val="24"/>
        </w:rPr>
      </w:pPr>
      <w:r w:rsidRPr="00E207EB">
        <w:rPr>
          <w:sz w:val="24"/>
          <w:szCs w:val="24"/>
        </w:rPr>
        <w:t>The NMFS Permits Office has a “walkup window” through which constituents ask questions and submit applications</w:t>
      </w:r>
      <w:r w:rsidR="005D22F9" w:rsidRPr="00E207EB">
        <w:rPr>
          <w:sz w:val="24"/>
          <w:szCs w:val="24"/>
        </w:rPr>
        <w:t xml:space="preserve"> on a regular basis</w:t>
      </w:r>
      <w:r w:rsidRPr="00E207EB">
        <w:rPr>
          <w:sz w:val="24"/>
          <w:szCs w:val="24"/>
        </w:rPr>
        <w:t xml:space="preserve">. </w:t>
      </w:r>
      <w:r w:rsidR="005D22F9" w:rsidRPr="00E207EB">
        <w:rPr>
          <w:sz w:val="24"/>
          <w:szCs w:val="24"/>
        </w:rPr>
        <w:t>During 2017, i</w:t>
      </w:r>
      <w:r w:rsidRPr="00E207EB">
        <w:rPr>
          <w:sz w:val="24"/>
          <w:szCs w:val="24"/>
        </w:rPr>
        <w:t xml:space="preserve">nformal queries </w:t>
      </w:r>
      <w:r w:rsidR="00DD09A5" w:rsidRPr="00E207EB">
        <w:rPr>
          <w:sz w:val="24"/>
          <w:szCs w:val="24"/>
        </w:rPr>
        <w:t xml:space="preserve">by NMFS </w:t>
      </w:r>
      <w:r w:rsidRPr="00E207EB">
        <w:rPr>
          <w:sz w:val="24"/>
          <w:szCs w:val="24"/>
        </w:rPr>
        <w:t>to such constituents regarding the amount of time required to complete the application has supported the time burden estimate</w:t>
      </w:r>
      <w:r w:rsidR="00DD09A5" w:rsidRPr="00E207EB">
        <w:rPr>
          <w:sz w:val="24"/>
          <w:szCs w:val="24"/>
        </w:rPr>
        <w:t>s</w:t>
      </w:r>
      <w:r w:rsidRPr="00E207EB">
        <w:rPr>
          <w:sz w:val="24"/>
          <w:szCs w:val="24"/>
        </w:rPr>
        <w:t xml:space="preserve"> requested with this document.</w:t>
      </w:r>
    </w:p>
    <w:p w:rsidR="00C46FE8" w:rsidRPr="00E207EB" w:rsidRDefault="00C46FE8" w:rsidP="00C46FE8">
      <w:pPr>
        <w:rPr>
          <w:sz w:val="24"/>
          <w:szCs w:val="24"/>
        </w:rPr>
      </w:pPr>
    </w:p>
    <w:p w:rsidR="00C46FE8" w:rsidRPr="00E207EB" w:rsidRDefault="005D22F9" w:rsidP="00C46FE8">
      <w:pPr>
        <w:rPr>
          <w:sz w:val="24"/>
          <w:szCs w:val="24"/>
        </w:rPr>
      </w:pPr>
      <w:r w:rsidRPr="00E207EB">
        <w:rPr>
          <w:sz w:val="24"/>
          <w:szCs w:val="24"/>
        </w:rPr>
        <w:t xml:space="preserve">In addition, </w:t>
      </w:r>
      <w:r w:rsidR="00587A61" w:rsidRPr="00E207EB">
        <w:rPr>
          <w:sz w:val="24"/>
          <w:szCs w:val="24"/>
        </w:rPr>
        <w:t xml:space="preserve">over the last several months, the </w:t>
      </w:r>
      <w:r w:rsidRPr="00E207EB">
        <w:rPr>
          <w:sz w:val="24"/>
          <w:szCs w:val="24"/>
        </w:rPr>
        <w:t xml:space="preserve">NMFS </w:t>
      </w:r>
      <w:r w:rsidR="00587A61" w:rsidRPr="00E207EB">
        <w:rPr>
          <w:sz w:val="24"/>
          <w:szCs w:val="24"/>
        </w:rPr>
        <w:t xml:space="preserve">Permits Office </w:t>
      </w:r>
      <w:r w:rsidRPr="00E207EB">
        <w:rPr>
          <w:sz w:val="24"/>
          <w:szCs w:val="24"/>
        </w:rPr>
        <w:t xml:space="preserve">has used phone and in-person conversations with constituents to </w:t>
      </w:r>
      <w:r w:rsidR="00587A61" w:rsidRPr="00E207EB">
        <w:rPr>
          <w:sz w:val="24"/>
          <w:szCs w:val="24"/>
        </w:rPr>
        <w:t xml:space="preserve">help </w:t>
      </w:r>
      <w:r w:rsidRPr="00E207EB">
        <w:rPr>
          <w:sz w:val="24"/>
          <w:szCs w:val="24"/>
        </w:rPr>
        <w:t>identify</w:t>
      </w:r>
      <w:r w:rsidR="00587A61" w:rsidRPr="00E207EB">
        <w:rPr>
          <w:sz w:val="24"/>
          <w:szCs w:val="24"/>
        </w:rPr>
        <w:t xml:space="preserve"> areas to improve the permit administration process.</w:t>
      </w:r>
      <w:r w:rsidRPr="00E207EB">
        <w:rPr>
          <w:sz w:val="24"/>
          <w:szCs w:val="24"/>
        </w:rPr>
        <w:t xml:space="preserve"> </w:t>
      </w:r>
      <w:r w:rsidR="00C46FE8" w:rsidRPr="00E207EB">
        <w:rPr>
          <w:sz w:val="24"/>
          <w:szCs w:val="24"/>
        </w:rPr>
        <w:t>NMFS</w:t>
      </w:r>
      <w:r w:rsidR="00587A61" w:rsidRPr="00E207EB">
        <w:rPr>
          <w:sz w:val="24"/>
          <w:szCs w:val="24"/>
        </w:rPr>
        <w:t xml:space="preserve"> also</w:t>
      </w:r>
      <w:r w:rsidR="00C46FE8" w:rsidRPr="00E207EB">
        <w:rPr>
          <w:sz w:val="24"/>
          <w:szCs w:val="24"/>
        </w:rPr>
        <w:t xml:space="preserve"> analyzed the frequency of various application deficiencies to identify the most </w:t>
      </w:r>
      <w:r w:rsidR="007132DF" w:rsidRPr="00E207EB">
        <w:rPr>
          <w:sz w:val="24"/>
          <w:szCs w:val="24"/>
        </w:rPr>
        <w:t xml:space="preserve">prevalent </w:t>
      </w:r>
      <w:r w:rsidR="00C46FE8" w:rsidRPr="00E207EB">
        <w:rPr>
          <w:sz w:val="24"/>
          <w:szCs w:val="24"/>
        </w:rPr>
        <w:t xml:space="preserve">omissions. The proposed revisions to the instructions attempt to reduce those frequent deficiencies by clearly listing application requirements near the front of the application. The proposed </w:t>
      </w:r>
      <w:r w:rsidR="00587A61" w:rsidRPr="00E207EB">
        <w:rPr>
          <w:sz w:val="24"/>
          <w:szCs w:val="24"/>
        </w:rPr>
        <w:t xml:space="preserve">revisions to </w:t>
      </w:r>
      <w:r w:rsidR="00C46FE8" w:rsidRPr="00E207EB">
        <w:rPr>
          <w:sz w:val="24"/>
          <w:szCs w:val="24"/>
        </w:rPr>
        <w:t xml:space="preserve">instructions also describe the circumstances for which each application section must be completed, so respondents can readily identify which applications sections pertain to them. This additional guidance adds to the length of the instructions, but is expected to provide clarity, reduce application deficiencies, and make the application experience easier for the respondents. </w:t>
      </w:r>
    </w:p>
    <w:p w:rsidR="004F26E9" w:rsidRPr="00E207EB" w:rsidRDefault="004F26E9">
      <w:pPr>
        <w:rPr>
          <w:sz w:val="24"/>
          <w:szCs w:val="24"/>
        </w:rPr>
      </w:pPr>
    </w:p>
    <w:p w:rsidR="004F26E9" w:rsidRPr="00E207EB" w:rsidRDefault="004F26E9">
      <w:pPr>
        <w:rPr>
          <w:sz w:val="24"/>
          <w:szCs w:val="24"/>
        </w:rPr>
      </w:pPr>
      <w:r w:rsidRPr="00E207EB">
        <w:rPr>
          <w:b/>
          <w:bCs/>
          <w:sz w:val="24"/>
          <w:szCs w:val="24"/>
        </w:rPr>
        <w:t>9.</w:t>
      </w:r>
      <w:r w:rsidR="004459B7" w:rsidRPr="00E207EB">
        <w:rPr>
          <w:b/>
          <w:bCs/>
          <w:sz w:val="24"/>
          <w:szCs w:val="24"/>
        </w:rPr>
        <w:t xml:space="preserve"> </w:t>
      </w:r>
      <w:r w:rsidRPr="00E207EB">
        <w:rPr>
          <w:b/>
          <w:bCs/>
          <w:sz w:val="24"/>
          <w:szCs w:val="24"/>
          <w:u w:val="single"/>
        </w:rPr>
        <w:t>Explain any decisions to provide payments or gifts to respondents, other than remuneration of contractors or grantees</w:t>
      </w:r>
      <w:r w:rsidRPr="00E207EB">
        <w:rPr>
          <w:b/>
          <w:bCs/>
          <w:sz w:val="24"/>
          <w:szCs w:val="24"/>
        </w:rPr>
        <w:t>.</w:t>
      </w:r>
    </w:p>
    <w:p w:rsidR="004F26E9" w:rsidRPr="00E207EB" w:rsidRDefault="004F26E9">
      <w:pPr>
        <w:rPr>
          <w:sz w:val="24"/>
          <w:szCs w:val="24"/>
        </w:rPr>
      </w:pPr>
    </w:p>
    <w:p w:rsidR="004F26E9" w:rsidRPr="00E207EB" w:rsidRDefault="000812F3">
      <w:pPr>
        <w:rPr>
          <w:sz w:val="24"/>
          <w:szCs w:val="24"/>
        </w:rPr>
      </w:pPr>
      <w:r w:rsidRPr="00E207EB">
        <w:rPr>
          <w:sz w:val="24"/>
          <w:szCs w:val="24"/>
        </w:rPr>
        <w:t>There are no payments or other remunerations to respondents.</w:t>
      </w:r>
    </w:p>
    <w:p w:rsidR="004F26E9" w:rsidRPr="00E207EB" w:rsidRDefault="004F26E9">
      <w:pPr>
        <w:rPr>
          <w:sz w:val="24"/>
          <w:szCs w:val="24"/>
        </w:rPr>
      </w:pPr>
    </w:p>
    <w:p w:rsidR="004F26E9" w:rsidRPr="00E207EB" w:rsidRDefault="004F26E9">
      <w:pPr>
        <w:rPr>
          <w:sz w:val="24"/>
          <w:szCs w:val="24"/>
        </w:rPr>
      </w:pPr>
      <w:r w:rsidRPr="00E207EB">
        <w:rPr>
          <w:b/>
          <w:bCs/>
          <w:sz w:val="24"/>
          <w:szCs w:val="24"/>
        </w:rPr>
        <w:t>10.</w:t>
      </w:r>
      <w:r w:rsidR="004459B7" w:rsidRPr="00E207EB">
        <w:rPr>
          <w:b/>
          <w:bCs/>
          <w:sz w:val="24"/>
          <w:szCs w:val="24"/>
        </w:rPr>
        <w:t xml:space="preserve"> </w:t>
      </w:r>
      <w:r w:rsidRPr="00E207EB">
        <w:rPr>
          <w:b/>
          <w:bCs/>
          <w:sz w:val="24"/>
          <w:szCs w:val="24"/>
          <w:u w:val="single"/>
        </w:rPr>
        <w:t>Describe any assurance of confidentiality provided to respondents and the basis for assurance in statute, regulation, or agency policy</w:t>
      </w:r>
      <w:r w:rsidRPr="00E207EB">
        <w:rPr>
          <w:b/>
          <w:bCs/>
          <w:sz w:val="24"/>
          <w:szCs w:val="24"/>
        </w:rPr>
        <w:t>.</w:t>
      </w:r>
    </w:p>
    <w:p w:rsidR="004F26E9" w:rsidRPr="00E207EB" w:rsidRDefault="004F26E9">
      <w:pPr>
        <w:rPr>
          <w:sz w:val="24"/>
          <w:szCs w:val="24"/>
        </w:rPr>
      </w:pPr>
    </w:p>
    <w:p w:rsidR="000812F3" w:rsidRPr="00E207EB" w:rsidRDefault="000812F3" w:rsidP="000812F3">
      <w:pPr>
        <w:rPr>
          <w:sz w:val="24"/>
          <w:szCs w:val="24"/>
        </w:rPr>
      </w:pPr>
      <w:r w:rsidRPr="00E207EB">
        <w:rPr>
          <w:sz w:val="24"/>
          <w:szCs w:val="24"/>
        </w:rPr>
        <w:t>As stated on the forms</w:t>
      </w:r>
      <w:r w:rsidR="00685C0A" w:rsidRPr="00E207EB">
        <w:rPr>
          <w:sz w:val="24"/>
          <w:szCs w:val="24"/>
        </w:rPr>
        <w:t xml:space="preserve"> and unless otherwise noted, all data </w:t>
      </w:r>
      <w:r w:rsidRPr="00E207EB">
        <w:rPr>
          <w:sz w:val="24"/>
          <w:szCs w:val="24"/>
        </w:rPr>
        <w:t xml:space="preserve">submitted under the proposed collection will be handled as confidential material in accordance with the </w:t>
      </w:r>
      <w:r w:rsidR="007231BD" w:rsidRPr="00E207EB">
        <w:rPr>
          <w:sz w:val="24"/>
          <w:szCs w:val="24"/>
        </w:rPr>
        <w:t>Magnuson-Stevens Act</w:t>
      </w:r>
      <w:r w:rsidRPr="00E207EB">
        <w:rPr>
          <w:sz w:val="24"/>
          <w:szCs w:val="24"/>
        </w:rPr>
        <w:t xml:space="preserve">, Section 402b, and </w:t>
      </w:r>
      <w:hyperlink r:id="rId17" w:history="1">
        <w:r w:rsidRPr="00E207EB">
          <w:rPr>
            <w:rStyle w:val="Hyperlink"/>
            <w:sz w:val="24"/>
            <w:szCs w:val="24"/>
          </w:rPr>
          <w:t>NOAA Administrative Order 216-100</w:t>
        </w:r>
      </w:hyperlink>
      <w:r w:rsidRPr="00E207EB">
        <w:rPr>
          <w:sz w:val="24"/>
          <w:szCs w:val="24"/>
        </w:rPr>
        <w:t xml:space="preserve">, Protection of Confidential Fishery Statistics. </w:t>
      </w:r>
    </w:p>
    <w:p w:rsidR="000812F3" w:rsidRPr="00E207EB" w:rsidRDefault="000812F3" w:rsidP="000812F3">
      <w:pPr>
        <w:rPr>
          <w:sz w:val="24"/>
          <w:szCs w:val="24"/>
        </w:rPr>
      </w:pPr>
    </w:p>
    <w:p w:rsidR="004F26E9" w:rsidRPr="00E207EB" w:rsidRDefault="000812F3">
      <w:pPr>
        <w:rPr>
          <w:sz w:val="24"/>
          <w:szCs w:val="24"/>
        </w:rPr>
      </w:pPr>
      <w:r w:rsidRPr="00E207EB">
        <w:rPr>
          <w:sz w:val="24"/>
          <w:szCs w:val="24"/>
        </w:rPr>
        <w:t>This information collection is included in a comprehensive NMFS Permits and Registrations System of Records Notice (SORN), COMMERCE/NOAA #19, Permits and Registrations for U.S. Federally Regulated Fisheries, published 04/17/2008, and effective 06/11/2008. An updated SORN was published on August 7, 2015, and became effective on October 15, 2015.</w:t>
      </w:r>
    </w:p>
    <w:p w:rsidR="004F26E9" w:rsidRPr="00E207EB" w:rsidRDefault="004F26E9">
      <w:pPr>
        <w:rPr>
          <w:sz w:val="24"/>
          <w:szCs w:val="24"/>
        </w:rPr>
      </w:pPr>
    </w:p>
    <w:p w:rsidR="004F26E9" w:rsidRPr="00E207EB" w:rsidRDefault="004F26E9">
      <w:pPr>
        <w:rPr>
          <w:sz w:val="24"/>
          <w:szCs w:val="24"/>
        </w:rPr>
      </w:pPr>
      <w:r w:rsidRPr="00E207EB">
        <w:rPr>
          <w:b/>
          <w:bCs/>
          <w:sz w:val="24"/>
          <w:szCs w:val="24"/>
        </w:rPr>
        <w:t>11.</w:t>
      </w:r>
      <w:r w:rsidR="004459B7" w:rsidRPr="00E207EB">
        <w:rPr>
          <w:b/>
          <w:bCs/>
          <w:sz w:val="24"/>
          <w:szCs w:val="24"/>
        </w:rPr>
        <w:t xml:space="preserve"> </w:t>
      </w:r>
      <w:r w:rsidRPr="00E207EB">
        <w:rPr>
          <w:b/>
          <w:bCs/>
          <w:sz w:val="24"/>
          <w:szCs w:val="24"/>
          <w:u w:val="single"/>
        </w:rPr>
        <w:t>Provide additional justification for any questions of a sensitive nature, such as sexual behavior and attitudes, religious beliefs, and other matters that are commonly considered private</w:t>
      </w:r>
      <w:r w:rsidRPr="00E207EB">
        <w:rPr>
          <w:b/>
          <w:bCs/>
          <w:sz w:val="24"/>
          <w:szCs w:val="24"/>
        </w:rPr>
        <w:t>.</w:t>
      </w:r>
    </w:p>
    <w:p w:rsidR="004F26E9" w:rsidRPr="00E207EB" w:rsidRDefault="004F26E9">
      <w:pPr>
        <w:rPr>
          <w:sz w:val="24"/>
          <w:szCs w:val="24"/>
        </w:rPr>
      </w:pPr>
    </w:p>
    <w:p w:rsidR="004F26E9" w:rsidRPr="00E207EB" w:rsidRDefault="000812F3">
      <w:pPr>
        <w:rPr>
          <w:sz w:val="24"/>
          <w:szCs w:val="24"/>
        </w:rPr>
      </w:pPr>
      <w:r w:rsidRPr="00E207EB">
        <w:rPr>
          <w:sz w:val="24"/>
          <w:szCs w:val="24"/>
        </w:rPr>
        <w:t>No questions of a sensitive nature are asked.</w:t>
      </w:r>
    </w:p>
    <w:p w:rsidR="004F26E9" w:rsidRPr="00E207EB" w:rsidRDefault="004F26E9">
      <w:pPr>
        <w:rPr>
          <w:sz w:val="24"/>
          <w:szCs w:val="24"/>
        </w:rPr>
      </w:pPr>
    </w:p>
    <w:p w:rsidR="004F26E9" w:rsidRPr="00E207EB" w:rsidRDefault="004F26E9" w:rsidP="00E64788">
      <w:pPr>
        <w:tabs>
          <w:tab w:val="left" w:pos="360"/>
        </w:tabs>
        <w:rPr>
          <w:b/>
          <w:bCs/>
          <w:sz w:val="24"/>
          <w:szCs w:val="24"/>
        </w:rPr>
      </w:pPr>
      <w:r w:rsidRPr="00E207EB">
        <w:rPr>
          <w:b/>
          <w:bCs/>
          <w:sz w:val="24"/>
          <w:szCs w:val="24"/>
        </w:rPr>
        <w:t>12.</w:t>
      </w:r>
      <w:r w:rsidR="004459B7" w:rsidRPr="00E207EB">
        <w:rPr>
          <w:b/>
          <w:bCs/>
          <w:sz w:val="24"/>
          <w:szCs w:val="24"/>
        </w:rPr>
        <w:t xml:space="preserve"> </w:t>
      </w:r>
      <w:r w:rsidRPr="00E207EB">
        <w:rPr>
          <w:b/>
          <w:bCs/>
          <w:sz w:val="24"/>
          <w:szCs w:val="24"/>
          <w:u w:val="single"/>
        </w:rPr>
        <w:t>Provide an estimate in hours of the burden of the collection of information</w:t>
      </w:r>
      <w:r w:rsidRPr="00E207EB">
        <w:rPr>
          <w:b/>
          <w:bCs/>
          <w:sz w:val="24"/>
          <w:szCs w:val="24"/>
        </w:rPr>
        <w:t>.</w:t>
      </w:r>
    </w:p>
    <w:p w:rsidR="00A155C2" w:rsidRPr="00E207EB" w:rsidRDefault="00A155C2" w:rsidP="00E64788">
      <w:pPr>
        <w:tabs>
          <w:tab w:val="left" w:pos="360"/>
        </w:tabs>
        <w:rPr>
          <w:b/>
          <w:bCs/>
          <w:sz w:val="24"/>
          <w:szCs w:val="24"/>
        </w:rPr>
      </w:pPr>
    </w:p>
    <w:p w:rsidR="004459B7" w:rsidRPr="00E207EB" w:rsidRDefault="00AA0DD3" w:rsidP="004459B7">
      <w:pPr>
        <w:rPr>
          <w:sz w:val="24"/>
          <w:szCs w:val="24"/>
        </w:rPr>
      </w:pPr>
      <w:r w:rsidRPr="00E207EB">
        <w:rPr>
          <w:sz w:val="24"/>
          <w:szCs w:val="24"/>
        </w:rPr>
        <w:t xml:space="preserve">The CURRENT </w:t>
      </w:r>
      <w:r w:rsidR="00CC033A" w:rsidRPr="00E207EB">
        <w:rPr>
          <w:sz w:val="24"/>
          <w:szCs w:val="24"/>
        </w:rPr>
        <w:t>estimated</w:t>
      </w:r>
      <w:r w:rsidR="00467363" w:rsidRPr="00E207EB">
        <w:rPr>
          <w:sz w:val="24"/>
          <w:szCs w:val="24"/>
        </w:rPr>
        <w:t xml:space="preserve"> annual</w:t>
      </w:r>
      <w:r w:rsidR="00CC033A" w:rsidRPr="00E207EB">
        <w:rPr>
          <w:sz w:val="24"/>
          <w:szCs w:val="24"/>
        </w:rPr>
        <w:t xml:space="preserve"> burden hours for this collection of information total </w:t>
      </w:r>
      <w:r w:rsidR="00334610" w:rsidRPr="00E207EB">
        <w:rPr>
          <w:sz w:val="24"/>
          <w:szCs w:val="24"/>
        </w:rPr>
        <w:t>7,023</w:t>
      </w:r>
      <w:r w:rsidR="00CC033A" w:rsidRPr="00E207EB">
        <w:rPr>
          <w:sz w:val="24"/>
          <w:szCs w:val="24"/>
        </w:rPr>
        <w:t xml:space="preserve"> hours, the number of responses total </w:t>
      </w:r>
      <w:r w:rsidR="00334610" w:rsidRPr="00E207EB">
        <w:rPr>
          <w:sz w:val="24"/>
          <w:szCs w:val="24"/>
        </w:rPr>
        <w:t>16,639</w:t>
      </w:r>
      <w:r w:rsidR="00CC033A" w:rsidRPr="00E207EB">
        <w:rPr>
          <w:sz w:val="24"/>
          <w:szCs w:val="24"/>
        </w:rPr>
        <w:t xml:space="preserve">, and the number of respondents total </w:t>
      </w:r>
      <w:r w:rsidR="00E730C3" w:rsidRPr="00E207EB">
        <w:rPr>
          <w:sz w:val="24"/>
          <w:szCs w:val="24"/>
        </w:rPr>
        <w:t>13,909</w:t>
      </w:r>
      <w:r w:rsidR="00CC033A" w:rsidRPr="00E207EB">
        <w:rPr>
          <w:sz w:val="24"/>
          <w:szCs w:val="24"/>
        </w:rPr>
        <w:t>.</w:t>
      </w:r>
      <w:r w:rsidRPr="00E207EB">
        <w:rPr>
          <w:sz w:val="24"/>
          <w:szCs w:val="24"/>
        </w:rPr>
        <w:t xml:space="preserve"> The changes are shown below, in text and table.</w:t>
      </w:r>
    </w:p>
    <w:p w:rsidR="003F5487" w:rsidRPr="00E207EB" w:rsidRDefault="003F5487" w:rsidP="004459B7">
      <w:pPr>
        <w:rPr>
          <w:sz w:val="24"/>
          <w:szCs w:val="24"/>
        </w:rPr>
      </w:pPr>
    </w:p>
    <w:p w:rsidR="003F5487" w:rsidRPr="00E207EB" w:rsidRDefault="003F5487" w:rsidP="004459B7">
      <w:pPr>
        <w:rPr>
          <w:sz w:val="24"/>
          <w:szCs w:val="24"/>
        </w:rPr>
      </w:pPr>
      <w:r w:rsidRPr="00E207EB">
        <w:rPr>
          <w:sz w:val="24"/>
          <w:szCs w:val="24"/>
        </w:rPr>
        <w:t xml:space="preserve">If </w:t>
      </w:r>
      <w:r w:rsidR="00462EDB" w:rsidRPr="00E207EB">
        <w:rPr>
          <w:sz w:val="24"/>
          <w:szCs w:val="24"/>
        </w:rPr>
        <w:t xml:space="preserve">OMB approves </w:t>
      </w:r>
      <w:r w:rsidRPr="00E207EB">
        <w:rPr>
          <w:sz w:val="24"/>
          <w:szCs w:val="24"/>
        </w:rPr>
        <w:t>this revision request, respondents would utilize the revised forms whe</w:t>
      </w:r>
      <w:r w:rsidR="00462EDB" w:rsidRPr="00E207EB">
        <w:rPr>
          <w:sz w:val="24"/>
          <w:szCs w:val="24"/>
        </w:rPr>
        <w:t>n they apply for or renew their permits</w:t>
      </w:r>
      <w:r w:rsidR="00334610" w:rsidRPr="00E207EB">
        <w:rPr>
          <w:sz w:val="24"/>
          <w:szCs w:val="24"/>
        </w:rPr>
        <w:t>, or are otherwise required to use the forms</w:t>
      </w:r>
      <w:r w:rsidR="00462EDB" w:rsidRPr="00E207EB">
        <w:rPr>
          <w:sz w:val="24"/>
          <w:szCs w:val="24"/>
        </w:rPr>
        <w:t>.</w:t>
      </w:r>
      <w:r w:rsidR="00254672" w:rsidRPr="00E207EB">
        <w:rPr>
          <w:sz w:val="24"/>
          <w:szCs w:val="24"/>
        </w:rPr>
        <w:t xml:space="preserve"> For purposes of this revision request, NMFS assumes that all current permit holders would renew their permits. </w:t>
      </w:r>
    </w:p>
    <w:p w:rsidR="00AA2780" w:rsidRPr="00E207EB" w:rsidRDefault="00AA2780" w:rsidP="004459B7">
      <w:pPr>
        <w:rPr>
          <w:sz w:val="24"/>
          <w:szCs w:val="24"/>
        </w:rPr>
      </w:pPr>
    </w:p>
    <w:p w:rsidR="004D1225" w:rsidRPr="00E207EB" w:rsidRDefault="00AA2780" w:rsidP="004459B7">
      <w:pPr>
        <w:rPr>
          <w:sz w:val="24"/>
          <w:szCs w:val="24"/>
        </w:rPr>
      </w:pPr>
      <w:r w:rsidRPr="00E207EB">
        <w:rPr>
          <w:sz w:val="24"/>
          <w:szCs w:val="24"/>
        </w:rPr>
        <w:t>The following table includes all information collections under OMB Contr</w:t>
      </w:r>
      <w:r w:rsidR="00835958" w:rsidRPr="00E207EB">
        <w:rPr>
          <w:sz w:val="24"/>
          <w:szCs w:val="24"/>
        </w:rPr>
        <w:t>ol Number 0648-0205, including</w:t>
      </w:r>
      <w:r w:rsidR="009E27EF" w:rsidRPr="00E207EB">
        <w:rPr>
          <w:sz w:val="24"/>
          <w:szCs w:val="24"/>
        </w:rPr>
        <w:t xml:space="preserve"> updated numbers of</w:t>
      </w:r>
      <w:r w:rsidR="00835958" w:rsidRPr="00E207EB">
        <w:rPr>
          <w:sz w:val="24"/>
          <w:szCs w:val="24"/>
        </w:rPr>
        <w:t xml:space="preserve"> </w:t>
      </w:r>
      <w:r w:rsidR="009E27EF" w:rsidRPr="00E207EB">
        <w:rPr>
          <w:sz w:val="24"/>
          <w:szCs w:val="24"/>
        </w:rPr>
        <w:t xml:space="preserve">respondents and </w:t>
      </w:r>
      <w:r w:rsidR="001E0CB7" w:rsidRPr="00E207EB">
        <w:rPr>
          <w:sz w:val="24"/>
          <w:szCs w:val="24"/>
        </w:rPr>
        <w:t>responses</w:t>
      </w:r>
      <w:r w:rsidRPr="00E207EB">
        <w:rPr>
          <w:sz w:val="24"/>
          <w:szCs w:val="24"/>
        </w:rPr>
        <w:t xml:space="preserve">, and also revisions to and </w:t>
      </w:r>
      <w:r w:rsidR="00835958" w:rsidRPr="00E207EB">
        <w:rPr>
          <w:sz w:val="24"/>
          <w:szCs w:val="24"/>
        </w:rPr>
        <w:t xml:space="preserve">improved </w:t>
      </w:r>
      <w:r w:rsidRPr="00E207EB">
        <w:rPr>
          <w:sz w:val="24"/>
          <w:szCs w:val="24"/>
        </w:rPr>
        <w:t>accounting for time burden estimates to forms and information collection requirements.</w:t>
      </w:r>
    </w:p>
    <w:p w:rsidR="00AA2780" w:rsidRPr="00E207EB" w:rsidRDefault="00AA2780" w:rsidP="004459B7">
      <w:pPr>
        <w:rPr>
          <w:sz w:val="24"/>
          <w:szCs w:val="24"/>
        </w:rPr>
      </w:pPr>
    </w:p>
    <w:p w:rsidR="008C75E8" w:rsidRPr="00E207EB" w:rsidRDefault="004459B7" w:rsidP="004459B7">
      <w:pPr>
        <w:rPr>
          <w:sz w:val="24"/>
          <w:szCs w:val="24"/>
        </w:rPr>
      </w:pPr>
      <w:r w:rsidRPr="00E207EB">
        <w:rPr>
          <w:sz w:val="24"/>
          <w:szCs w:val="24"/>
        </w:rPr>
        <w:t xml:space="preserve">For the </w:t>
      </w:r>
      <w:r w:rsidR="008C75E8" w:rsidRPr="00E207EB">
        <w:rPr>
          <w:sz w:val="24"/>
          <w:szCs w:val="24"/>
        </w:rPr>
        <w:t xml:space="preserve">Vessel </w:t>
      </w:r>
      <w:r w:rsidR="00D114A1" w:rsidRPr="00E207EB">
        <w:rPr>
          <w:sz w:val="24"/>
          <w:szCs w:val="24"/>
        </w:rPr>
        <w:t xml:space="preserve">EEZ </w:t>
      </w:r>
      <w:r w:rsidR="008C75E8" w:rsidRPr="00E207EB">
        <w:rPr>
          <w:sz w:val="24"/>
          <w:szCs w:val="24"/>
        </w:rPr>
        <w:t xml:space="preserve">Application, </w:t>
      </w:r>
      <w:r w:rsidRPr="00E207EB">
        <w:rPr>
          <w:sz w:val="24"/>
          <w:szCs w:val="24"/>
        </w:rPr>
        <w:t xml:space="preserve">NMFS estimates </w:t>
      </w:r>
      <w:r w:rsidR="004C4989" w:rsidRPr="00E207EB">
        <w:rPr>
          <w:sz w:val="24"/>
          <w:szCs w:val="24"/>
        </w:rPr>
        <w:t>5,648</w:t>
      </w:r>
      <w:r w:rsidRPr="00E207EB">
        <w:rPr>
          <w:sz w:val="24"/>
          <w:szCs w:val="24"/>
        </w:rPr>
        <w:t xml:space="preserve"> respondents to apply</w:t>
      </w:r>
      <w:r w:rsidR="00D114A1" w:rsidRPr="00E207EB">
        <w:rPr>
          <w:sz w:val="24"/>
          <w:szCs w:val="24"/>
        </w:rPr>
        <w:t xml:space="preserve"> annually</w:t>
      </w:r>
      <w:r w:rsidRPr="00E207EB">
        <w:rPr>
          <w:sz w:val="24"/>
          <w:szCs w:val="24"/>
        </w:rPr>
        <w:t xml:space="preserve">. </w:t>
      </w:r>
      <w:r w:rsidR="00104A0D" w:rsidRPr="00E207EB">
        <w:rPr>
          <w:sz w:val="24"/>
          <w:szCs w:val="24"/>
        </w:rPr>
        <w:t>On average, respondents submit just over one response annually</w:t>
      </w:r>
      <w:r w:rsidR="00835958" w:rsidRPr="00E207EB">
        <w:rPr>
          <w:sz w:val="24"/>
          <w:szCs w:val="24"/>
        </w:rPr>
        <w:t xml:space="preserve">, </w:t>
      </w:r>
      <w:r w:rsidR="0063783C" w:rsidRPr="00E207EB">
        <w:rPr>
          <w:sz w:val="24"/>
          <w:szCs w:val="24"/>
        </w:rPr>
        <w:t xml:space="preserve">for a revised annual estimate of </w:t>
      </w:r>
      <w:r w:rsidR="004C4989" w:rsidRPr="00E207EB">
        <w:rPr>
          <w:sz w:val="24"/>
          <w:szCs w:val="24"/>
        </w:rPr>
        <w:t>6,4</w:t>
      </w:r>
      <w:r w:rsidR="00835958" w:rsidRPr="00E207EB">
        <w:rPr>
          <w:sz w:val="24"/>
          <w:szCs w:val="24"/>
        </w:rPr>
        <w:t>81</w:t>
      </w:r>
      <w:r w:rsidR="0063783C" w:rsidRPr="00E207EB">
        <w:rPr>
          <w:sz w:val="24"/>
          <w:szCs w:val="24"/>
        </w:rPr>
        <w:t xml:space="preserve"> responses</w:t>
      </w:r>
      <w:r w:rsidR="00835958" w:rsidRPr="00E207EB">
        <w:rPr>
          <w:sz w:val="24"/>
          <w:szCs w:val="24"/>
        </w:rPr>
        <w:t>,</w:t>
      </w:r>
      <w:r w:rsidR="00104A0D" w:rsidRPr="00E207EB">
        <w:rPr>
          <w:sz w:val="24"/>
          <w:szCs w:val="24"/>
        </w:rPr>
        <w:t xml:space="preserve"> and apply for or renew multiple permits each time (16,</w:t>
      </w:r>
      <w:r w:rsidR="004C4989" w:rsidRPr="00E207EB">
        <w:rPr>
          <w:sz w:val="24"/>
          <w:szCs w:val="24"/>
        </w:rPr>
        <w:t>1</w:t>
      </w:r>
      <w:r w:rsidR="00104A0D" w:rsidRPr="00E207EB">
        <w:rPr>
          <w:sz w:val="24"/>
          <w:szCs w:val="24"/>
        </w:rPr>
        <w:t>14 total</w:t>
      </w:r>
      <w:r w:rsidR="009723C9" w:rsidRPr="00E207EB">
        <w:rPr>
          <w:sz w:val="24"/>
          <w:szCs w:val="24"/>
        </w:rPr>
        <w:t xml:space="preserve"> permits</w:t>
      </w:r>
      <w:r w:rsidR="00104A0D" w:rsidRPr="00E207EB">
        <w:rPr>
          <w:sz w:val="24"/>
          <w:szCs w:val="24"/>
        </w:rPr>
        <w:t xml:space="preserve"> or approx. 2.5 per response).</w:t>
      </w:r>
      <w:r w:rsidR="00AA2780" w:rsidRPr="00E207EB">
        <w:rPr>
          <w:sz w:val="24"/>
          <w:szCs w:val="24"/>
        </w:rPr>
        <w:t xml:space="preserve"> </w:t>
      </w:r>
      <w:r w:rsidR="0063783C" w:rsidRPr="00E207EB">
        <w:rPr>
          <w:sz w:val="24"/>
          <w:szCs w:val="24"/>
        </w:rPr>
        <w:t xml:space="preserve">This would be a decrease </w:t>
      </w:r>
      <w:r w:rsidR="001D1BBA" w:rsidRPr="00E207EB">
        <w:rPr>
          <w:sz w:val="24"/>
          <w:szCs w:val="24"/>
        </w:rPr>
        <w:t>from</w:t>
      </w:r>
      <w:r w:rsidR="0063783C" w:rsidRPr="00E207EB">
        <w:rPr>
          <w:sz w:val="24"/>
          <w:szCs w:val="24"/>
        </w:rPr>
        <w:t xml:space="preserve"> the currently approved annual number of responses, </w:t>
      </w:r>
      <w:r w:rsidR="001D1BBA" w:rsidRPr="00E207EB">
        <w:rPr>
          <w:sz w:val="24"/>
          <w:szCs w:val="24"/>
        </w:rPr>
        <w:t xml:space="preserve">10,064, </w:t>
      </w:r>
      <w:r w:rsidR="0063783C" w:rsidRPr="00E207EB">
        <w:rPr>
          <w:sz w:val="24"/>
          <w:szCs w:val="24"/>
        </w:rPr>
        <w:t xml:space="preserve">which also </w:t>
      </w:r>
      <w:r w:rsidR="00EB5339" w:rsidRPr="00E207EB">
        <w:rPr>
          <w:sz w:val="24"/>
          <w:szCs w:val="24"/>
        </w:rPr>
        <w:t>included</w:t>
      </w:r>
      <w:r w:rsidR="0063783C" w:rsidRPr="00E207EB">
        <w:rPr>
          <w:sz w:val="24"/>
          <w:szCs w:val="24"/>
        </w:rPr>
        <w:t xml:space="preserve"> the following </w:t>
      </w:r>
      <w:proofErr w:type="spellStart"/>
      <w:r w:rsidR="0063783C" w:rsidRPr="00E207EB">
        <w:rPr>
          <w:sz w:val="24"/>
          <w:szCs w:val="24"/>
        </w:rPr>
        <w:t>Wreckfish</w:t>
      </w:r>
      <w:proofErr w:type="spellEnd"/>
      <w:r w:rsidR="0063783C" w:rsidRPr="00E207EB">
        <w:rPr>
          <w:sz w:val="24"/>
          <w:szCs w:val="24"/>
        </w:rPr>
        <w:t xml:space="preserve"> Application. </w:t>
      </w:r>
    </w:p>
    <w:p w:rsidR="008C75E8" w:rsidRPr="00E207EB" w:rsidRDefault="008C75E8" w:rsidP="004459B7">
      <w:pPr>
        <w:rPr>
          <w:sz w:val="24"/>
          <w:szCs w:val="24"/>
        </w:rPr>
      </w:pPr>
    </w:p>
    <w:p w:rsidR="003F5487" w:rsidRPr="00E207EB" w:rsidRDefault="003F5487" w:rsidP="008C75E8">
      <w:pPr>
        <w:rPr>
          <w:sz w:val="24"/>
          <w:szCs w:val="24"/>
        </w:rPr>
      </w:pPr>
      <w:r w:rsidRPr="00E207EB">
        <w:rPr>
          <w:sz w:val="24"/>
          <w:szCs w:val="24"/>
        </w:rPr>
        <w:t xml:space="preserve">For the </w:t>
      </w:r>
      <w:proofErr w:type="spellStart"/>
      <w:r w:rsidRPr="00E207EB">
        <w:rPr>
          <w:sz w:val="24"/>
          <w:szCs w:val="24"/>
        </w:rPr>
        <w:t>Wreckfish</w:t>
      </w:r>
      <w:proofErr w:type="spellEnd"/>
      <w:r w:rsidRPr="00E207EB">
        <w:rPr>
          <w:sz w:val="24"/>
          <w:szCs w:val="24"/>
        </w:rPr>
        <w:t xml:space="preserve"> Application, NMFS estimates </w:t>
      </w:r>
      <w:r w:rsidR="009E27EF" w:rsidRPr="00E207EB">
        <w:rPr>
          <w:sz w:val="24"/>
          <w:szCs w:val="24"/>
        </w:rPr>
        <w:t xml:space="preserve">five </w:t>
      </w:r>
      <w:r w:rsidRPr="00E207EB">
        <w:rPr>
          <w:sz w:val="24"/>
          <w:szCs w:val="24"/>
        </w:rPr>
        <w:t xml:space="preserve">respondents to </w:t>
      </w:r>
      <w:r w:rsidR="009E27EF" w:rsidRPr="00E207EB">
        <w:rPr>
          <w:sz w:val="24"/>
          <w:szCs w:val="24"/>
        </w:rPr>
        <w:t>submit six responses</w:t>
      </w:r>
      <w:r w:rsidR="00D114A1" w:rsidRPr="00E207EB">
        <w:rPr>
          <w:sz w:val="24"/>
          <w:szCs w:val="24"/>
        </w:rPr>
        <w:t xml:space="preserve"> annually</w:t>
      </w:r>
      <w:r w:rsidRPr="00E207EB">
        <w:rPr>
          <w:sz w:val="24"/>
          <w:szCs w:val="24"/>
        </w:rPr>
        <w:t>.</w:t>
      </w:r>
      <w:r w:rsidR="000B202B" w:rsidRPr="00E207EB">
        <w:rPr>
          <w:sz w:val="24"/>
          <w:szCs w:val="24"/>
        </w:rPr>
        <w:t xml:space="preserve"> </w:t>
      </w:r>
    </w:p>
    <w:p w:rsidR="003F5487" w:rsidRPr="00E207EB" w:rsidRDefault="003F5487" w:rsidP="008C75E8">
      <w:pPr>
        <w:rPr>
          <w:sz w:val="24"/>
          <w:szCs w:val="24"/>
        </w:rPr>
      </w:pPr>
    </w:p>
    <w:p w:rsidR="003F5487" w:rsidRPr="00E207EB" w:rsidRDefault="003F5487" w:rsidP="008C75E8">
      <w:pPr>
        <w:rPr>
          <w:sz w:val="24"/>
          <w:szCs w:val="24"/>
        </w:rPr>
      </w:pPr>
      <w:r w:rsidRPr="00E207EB">
        <w:rPr>
          <w:sz w:val="24"/>
          <w:szCs w:val="24"/>
        </w:rPr>
        <w:t xml:space="preserve">For the Dealer Application, NMFS estimates </w:t>
      </w:r>
      <w:r w:rsidR="00925561" w:rsidRPr="00E207EB">
        <w:rPr>
          <w:sz w:val="24"/>
          <w:szCs w:val="24"/>
        </w:rPr>
        <w:t>461 respondents to submit 533 responses annually</w:t>
      </w:r>
      <w:r w:rsidRPr="00E207EB">
        <w:rPr>
          <w:sz w:val="24"/>
          <w:szCs w:val="24"/>
        </w:rPr>
        <w:t xml:space="preserve">. </w:t>
      </w:r>
      <w:r w:rsidR="0063783C" w:rsidRPr="00E207EB">
        <w:rPr>
          <w:sz w:val="24"/>
          <w:szCs w:val="24"/>
        </w:rPr>
        <w:t xml:space="preserve">This would be a decrease </w:t>
      </w:r>
      <w:r w:rsidR="001D1BBA" w:rsidRPr="00E207EB">
        <w:rPr>
          <w:sz w:val="24"/>
          <w:szCs w:val="24"/>
        </w:rPr>
        <w:t>from</w:t>
      </w:r>
      <w:r w:rsidR="0063783C" w:rsidRPr="00E207EB">
        <w:rPr>
          <w:sz w:val="24"/>
          <w:szCs w:val="24"/>
        </w:rPr>
        <w:t xml:space="preserve"> the currently approved annual number of responses, 1,126.</w:t>
      </w:r>
    </w:p>
    <w:p w:rsidR="003F5487" w:rsidRPr="00E207EB" w:rsidRDefault="003F5487" w:rsidP="008C75E8">
      <w:pPr>
        <w:rPr>
          <w:sz w:val="24"/>
          <w:szCs w:val="24"/>
        </w:rPr>
      </w:pPr>
    </w:p>
    <w:p w:rsidR="003F5487" w:rsidRPr="00E207EB" w:rsidRDefault="003F5487" w:rsidP="008C75E8">
      <w:pPr>
        <w:rPr>
          <w:sz w:val="24"/>
          <w:szCs w:val="24"/>
        </w:rPr>
      </w:pPr>
      <w:r w:rsidRPr="00E207EB">
        <w:rPr>
          <w:sz w:val="24"/>
          <w:szCs w:val="24"/>
        </w:rPr>
        <w:t xml:space="preserve">For the </w:t>
      </w:r>
      <w:proofErr w:type="spellStart"/>
      <w:r w:rsidRPr="00E207EB">
        <w:rPr>
          <w:sz w:val="24"/>
          <w:szCs w:val="24"/>
        </w:rPr>
        <w:t>Aquaculture</w:t>
      </w:r>
      <w:r w:rsidR="00925561" w:rsidRPr="00E207EB">
        <w:rPr>
          <w:sz w:val="24"/>
          <w:szCs w:val="24"/>
        </w:rPr>
        <w:t>d</w:t>
      </w:r>
      <w:proofErr w:type="spellEnd"/>
      <w:r w:rsidRPr="00E207EB">
        <w:rPr>
          <w:sz w:val="24"/>
          <w:szCs w:val="24"/>
        </w:rPr>
        <w:t xml:space="preserve"> Live Rock Application</w:t>
      </w:r>
      <w:r w:rsidR="00E47849" w:rsidRPr="00E207EB">
        <w:rPr>
          <w:sz w:val="24"/>
          <w:szCs w:val="24"/>
        </w:rPr>
        <w:t xml:space="preserve"> </w:t>
      </w:r>
      <w:r w:rsidR="00925561" w:rsidRPr="00E207EB">
        <w:rPr>
          <w:sz w:val="24"/>
          <w:szCs w:val="24"/>
        </w:rPr>
        <w:t>(New)</w:t>
      </w:r>
      <w:r w:rsidRPr="00E207EB">
        <w:rPr>
          <w:sz w:val="24"/>
          <w:szCs w:val="24"/>
        </w:rPr>
        <w:t xml:space="preserve">, NMFS estimates </w:t>
      </w:r>
      <w:r w:rsidR="00630436" w:rsidRPr="00E207EB">
        <w:rPr>
          <w:sz w:val="24"/>
          <w:szCs w:val="24"/>
        </w:rPr>
        <w:t xml:space="preserve">three </w:t>
      </w:r>
      <w:r w:rsidRPr="00E207EB">
        <w:rPr>
          <w:sz w:val="24"/>
          <w:szCs w:val="24"/>
        </w:rPr>
        <w:t xml:space="preserve">respondents to </w:t>
      </w:r>
      <w:r w:rsidR="00925561" w:rsidRPr="00E207EB">
        <w:rPr>
          <w:sz w:val="24"/>
          <w:szCs w:val="24"/>
        </w:rPr>
        <w:t>submit three responses</w:t>
      </w:r>
      <w:r w:rsidR="00815FD7" w:rsidRPr="00E207EB">
        <w:rPr>
          <w:sz w:val="24"/>
          <w:szCs w:val="24"/>
        </w:rPr>
        <w:t xml:space="preserve"> annually</w:t>
      </w:r>
      <w:r w:rsidRPr="00E207EB">
        <w:rPr>
          <w:sz w:val="24"/>
          <w:szCs w:val="24"/>
        </w:rPr>
        <w:t>.</w:t>
      </w:r>
      <w:r w:rsidR="000B202B" w:rsidRPr="00E207EB">
        <w:rPr>
          <w:sz w:val="24"/>
          <w:szCs w:val="24"/>
        </w:rPr>
        <w:t xml:space="preserve"> </w:t>
      </w:r>
      <w:r w:rsidR="00EB5339" w:rsidRPr="00E207EB">
        <w:rPr>
          <w:sz w:val="24"/>
          <w:szCs w:val="24"/>
        </w:rPr>
        <w:t>This is a new form version, so there is no previously approved number of responses; however, the total number of annual responses currently approved is 56.</w:t>
      </w:r>
    </w:p>
    <w:p w:rsidR="00E47849" w:rsidRPr="00E207EB" w:rsidRDefault="00E47849" w:rsidP="008C75E8">
      <w:pPr>
        <w:rPr>
          <w:sz w:val="24"/>
          <w:szCs w:val="24"/>
        </w:rPr>
      </w:pPr>
    </w:p>
    <w:p w:rsidR="00E47849" w:rsidRPr="00E207EB" w:rsidRDefault="00E47849" w:rsidP="008C75E8">
      <w:pPr>
        <w:rPr>
          <w:sz w:val="24"/>
          <w:szCs w:val="24"/>
        </w:rPr>
      </w:pPr>
      <w:r w:rsidRPr="00E207EB">
        <w:rPr>
          <w:sz w:val="24"/>
          <w:szCs w:val="24"/>
        </w:rPr>
        <w:t>For the</w:t>
      </w:r>
      <w:r w:rsidR="00F37B73" w:rsidRPr="00E207EB">
        <w:rPr>
          <w:sz w:val="24"/>
          <w:szCs w:val="24"/>
        </w:rPr>
        <w:t xml:space="preserve"> </w:t>
      </w:r>
      <w:proofErr w:type="spellStart"/>
      <w:r w:rsidRPr="00E207EB">
        <w:rPr>
          <w:sz w:val="24"/>
          <w:szCs w:val="24"/>
        </w:rPr>
        <w:t>Aquacult</w:t>
      </w:r>
      <w:r w:rsidR="00815FD7" w:rsidRPr="00E207EB">
        <w:rPr>
          <w:sz w:val="24"/>
          <w:szCs w:val="24"/>
        </w:rPr>
        <w:t>ure</w:t>
      </w:r>
      <w:r w:rsidR="004C1884" w:rsidRPr="00E207EB">
        <w:rPr>
          <w:sz w:val="24"/>
          <w:szCs w:val="24"/>
        </w:rPr>
        <w:t>d</w:t>
      </w:r>
      <w:proofErr w:type="spellEnd"/>
      <w:r w:rsidR="00815FD7" w:rsidRPr="00E207EB">
        <w:rPr>
          <w:sz w:val="24"/>
          <w:szCs w:val="24"/>
        </w:rPr>
        <w:t xml:space="preserve"> Live Rock Application </w:t>
      </w:r>
      <w:r w:rsidR="004C1884" w:rsidRPr="00E207EB">
        <w:rPr>
          <w:sz w:val="24"/>
          <w:szCs w:val="24"/>
        </w:rPr>
        <w:t>(R</w:t>
      </w:r>
      <w:r w:rsidR="00815FD7" w:rsidRPr="00E207EB">
        <w:rPr>
          <w:sz w:val="24"/>
          <w:szCs w:val="24"/>
        </w:rPr>
        <w:t>enewal</w:t>
      </w:r>
      <w:r w:rsidR="004C1884" w:rsidRPr="00E207EB">
        <w:rPr>
          <w:sz w:val="24"/>
          <w:szCs w:val="24"/>
        </w:rPr>
        <w:t>)</w:t>
      </w:r>
      <w:r w:rsidRPr="00E207EB">
        <w:rPr>
          <w:sz w:val="24"/>
          <w:szCs w:val="24"/>
        </w:rPr>
        <w:t xml:space="preserve">, NMFS estimates </w:t>
      </w:r>
      <w:r w:rsidR="004244CB" w:rsidRPr="00E207EB">
        <w:rPr>
          <w:sz w:val="24"/>
          <w:szCs w:val="24"/>
        </w:rPr>
        <w:t>1</w:t>
      </w:r>
      <w:r w:rsidR="00914554" w:rsidRPr="00E207EB">
        <w:rPr>
          <w:sz w:val="24"/>
          <w:szCs w:val="24"/>
        </w:rPr>
        <w:t>5</w:t>
      </w:r>
      <w:r w:rsidRPr="00E207EB">
        <w:rPr>
          <w:sz w:val="24"/>
          <w:szCs w:val="24"/>
        </w:rPr>
        <w:t xml:space="preserve"> respondents to </w:t>
      </w:r>
      <w:r w:rsidR="004244CB" w:rsidRPr="00E207EB">
        <w:rPr>
          <w:sz w:val="24"/>
          <w:szCs w:val="24"/>
        </w:rPr>
        <w:t xml:space="preserve">submit 22 responses </w:t>
      </w:r>
      <w:r w:rsidR="00815FD7" w:rsidRPr="00E207EB">
        <w:rPr>
          <w:sz w:val="24"/>
          <w:szCs w:val="24"/>
        </w:rPr>
        <w:t>annually</w:t>
      </w:r>
      <w:r w:rsidRPr="00E207EB">
        <w:rPr>
          <w:sz w:val="24"/>
          <w:szCs w:val="24"/>
        </w:rPr>
        <w:t xml:space="preserve">. </w:t>
      </w:r>
      <w:r w:rsidR="00EB5339" w:rsidRPr="00E207EB">
        <w:rPr>
          <w:sz w:val="24"/>
          <w:szCs w:val="24"/>
        </w:rPr>
        <w:t>This is a new form version, so there is no previously approved number of responses; however, the total number of annual responses currently approved is 56.</w:t>
      </w:r>
    </w:p>
    <w:p w:rsidR="00F710C7" w:rsidRPr="00E207EB" w:rsidRDefault="00F710C7" w:rsidP="008C75E8">
      <w:pPr>
        <w:rPr>
          <w:sz w:val="24"/>
          <w:szCs w:val="24"/>
        </w:rPr>
      </w:pPr>
    </w:p>
    <w:p w:rsidR="004C1884" w:rsidRPr="00E207EB" w:rsidRDefault="004C1884" w:rsidP="00F710C7">
      <w:pPr>
        <w:rPr>
          <w:sz w:val="24"/>
          <w:szCs w:val="24"/>
        </w:rPr>
      </w:pPr>
      <w:r w:rsidRPr="00E207EB">
        <w:rPr>
          <w:sz w:val="24"/>
          <w:szCs w:val="24"/>
        </w:rPr>
        <w:t xml:space="preserve">For the Operator Card application, NMFS estimates 552 respondents to submit 552 responses annually. This would be a decrease from the currently approved </w:t>
      </w:r>
      <w:r w:rsidR="004244CB" w:rsidRPr="00E207EB">
        <w:rPr>
          <w:sz w:val="24"/>
          <w:szCs w:val="24"/>
        </w:rPr>
        <w:t>estimate of 614 r</w:t>
      </w:r>
      <w:r w:rsidRPr="00E207EB">
        <w:rPr>
          <w:sz w:val="24"/>
          <w:szCs w:val="24"/>
        </w:rPr>
        <w:t>esponses</w:t>
      </w:r>
      <w:r w:rsidR="004244CB" w:rsidRPr="00E207EB">
        <w:rPr>
          <w:sz w:val="24"/>
          <w:szCs w:val="24"/>
        </w:rPr>
        <w:t xml:space="preserve"> annually.</w:t>
      </w:r>
    </w:p>
    <w:p w:rsidR="004C1884" w:rsidRPr="00E207EB" w:rsidRDefault="004C1884" w:rsidP="00F710C7">
      <w:pPr>
        <w:rPr>
          <w:sz w:val="24"/>
          <w:szCs w:val="24"/>
        </w:rPr>
      </w:pPr>
    </w:p>
    <w:p w:rsidR="00F710C7" w:rsidRPr="00E207EB" w:rsidRDefault="00F710C7" w:rsidP="00F710C7">
      <w:pPr>
        <w:rPr>
          <w:sz w:val="24"/>
          <w:szCs w:val="24"/>
        </w:rPr>
      </w:pPr>
      <w:r w:rsidRPr="00E207EB">
        <w:rPr>
          <w:sz w:val="24"/>
          <w:szCs w:val="24"/>
        </w:rPr>
        <w:t xml:space="preserve">For the Colombian Treaty Water Application form, NMFS estimates </w:t>
      </w:r>
      <w:r w:rsidR="00D51350" w:rsidRPr="00E207EB">
        <w:rPr>
          <w:sz w:val="24"/>
          <w:szCs w:val="24"/>
        </w:rPr>
        <w:t>one</w:t>
      </w:r>
      <w:r w:rsidRPr="00E207EB">
        <w:rPr>
          <w:sz w:val="24"/>
          <w:szCs w:val="24"/>
        </w:rPr>
        <w:t xml:space="preserve"> respondent to </w:t>
      </w:r>
      <w:r w:rsidR="000C2121" w:rsidRPr="00E207EB">
        <w:rPr>
          <w:sz w:val="24"/>
          <w:szCs w:val="24"/>
        </w:rPr>
        <w:t>submit one response</w:t>
      </w:r>
      <w:r w:rsidRPr="00E207EB">
        <w:rPr>
          <w:sz w:val="24"/>
          <w:szCs w:val="24"/>
        </w:rPr>
        <w:t xml:space="preserve"> annually</w:t>
      </w:r>
      <w:r w:rsidR="00E347EA" w:rsidRPr="00E207EB">
        <w:rPr>
          <w:sz w:val="24"/>
          <w:szCs w:val="24"/>
        </w:rPr>
        <w:t xml:space="preserve">. This </w:t>
      </w:r>
      <w:r w:rsidR="004244CB" w:rsidRPr="00E207EB">
        <w:rPr>
          <w:sz w:val="24"/>
          <w:szCs w:val="24"/>
        </w:rPr>
        <w:t xml:space="preserve">would be </w:t>
      </w:r>
      <w:r w:rsidR="00E347EA" w:rsidRPr="00E207EB">
        <w:rPr>
          <w:sz w:val="24"/>
          <w:szCs w:val="24"/>
        </w:rPr>
        <w:t>a decrease from the currently approved estimate of five respondents annually</w:t>
      </w:r>
      <w:r w:rsidRPr="00E207EB">
        <w:rPr>
          <w:sz w:val="24"/>
          <w:szCs w:val="24"/>
        </w:rPr>
        <w:t xml:space="preserve">. </w:t>
      </w:r>
    </w:p>
    <w:p w:rsidR="004E6536" w:rsidRPr="00E207EB" w:rsidRDefault="004E6536" w:rsidP="00F710C7">
      <w:pPr>
        <w:rPr>
          <w:sz w:val="24"/>
          <w:szCs w:val="24"/>
        </w:rPr>
      </w:pPr>
    </w:p>
    <w:p w:rsidR="00A155C2" w:rsidRPr="00E207EB" w:rsidRDefault="004E6536" w:rsidP="00F710C7">
      <w:pPr>
        <w:rPr>
          <w:sz w:val="24"/>
          <w:szCs w:val="24"/>
        </w:rPr>
      </w:pPr>
      <w:r w:rsidRPr="00E207EB">
        <w:rPr>
          <w:sz w:val="24"/>
          <w:szCs w:val="24"/>
        </w:rPr>
        <w:t>For the Annual Landings Report for Gulf of Mexico Shrimp, NMFS revises the estimated annual number of respondents and responses to 1,325 and 1,432, respectively, due to a reduction in the fleet size of the shrimp fishery.</w:t>
      </w:r>
      <w:r w:rsidR="003C0E05" w:rsidRPr="00E207EB">
        <w:rPr>
          <w:sz w:val="24"/>
          <w:szCs w:val="24"/>
        </w:rPr>
        <w:t xml:space="preserve"> This would be a decrease from the currently approved estimate of 2,500 respon</w:t>
      </w:r>
      <w:r w:rsidR="006F79A8" w:rsidRPr="00E207EB">
        <w:rPr>
          <w:sz w:val="24"/>
          <w:szCs w:val="24"/>
        </w:rPr>
        <w:t>ses</w:t>
      </w:r>
      <w:r w:rsidR="003C0E05" w:rsidRPr="00E207EB">
        <w:rPr>
          <w:sz w:val="24"/>
          <w:szCs w:val="24"/>
        </w:rPr>
        <w:t xml:space="preserve"> annually</w:t>
      </w:r>
      <w:r w:rsidRPr="00E207EB">
        <w:rPr>
          <w:sz w:val="24"/>
          <w:szCs w:val="24"/>
        </w:rPr>
        <w:t>.</w:t>
      </w:r>
    </w:p>
    <w:p w:rsidR="00377A02" w:rsidRPr="00E207EB" w:rsidRDefault="00377A02" w:rsidP="00F710C7">
      <w:pPr>
        <w:rPr>
          <w:sz w:val="24"/>
          <w:szCs w:val="24"/>
        </w:rPr>
      </w:pPr>
    </w:p>
    <w:p w:rsidR="00377A02" w:rsidRPr="00E207EB" w:rsidRDefault="00377A02" w:rsidP="00F710C7">
      <w:pPr>
        <w:rPr>
          <w:sz w:val="24"/>
          <w:szCs w:val="24"/>
        </w:rPr>
      </w:pPr>
      <w:r w:rsidRPr="00E207EB">
        <w:rPr>
          <w:sz w:val="24"/>
          <w:szCs w:val="24"/>
        </w:rPr>
        <w:t xml:space="preserve">For the Permit Transfer Notarization, NMFS revises the estimated annual number of respondents to 1,500, because </w:t>
      </w:r>
      <w:r w:rsidR="007C6898" w:rsidRPr="00E207EB">
        <w:rPr>
          <w:sz w:val="24"/>
          <w:szCs w:val="24"/>
        </w:rPr>
        <w:t>respondents typically transfer more than one permit at a time. This would be a decrease from the currently approved estimate of 1,710 respondents annually.</w:t>
      </w:r>
    </w:p>
    <w:p w:rsidR="00266F44" w:rsidRPr="00E207EB" w:rsidRDefault="00266F44" w:rsidP="00F710C7">
      <w:pPr>
        <w:rPr>
          <w:sz w:val="24"/>
          <w:szCs w:val="24"/>
        </w:rPr>
      </w:pPr>
    </w:p>
    <w:p w:rsidR="00266F44" w:rsidRPr="00E207EB" w:rsidRDefault="00266F44" w:rsidP="00F710C7">
      <w:pPr>
        <w:rPr>
          <w:sz w:val="24"/>
          <w:szCs w:val="24"/>
        </w:rPr>
      </w:pPr>
    </w:p>
    <w:p w:rsidR="00AD1CD2" w:rsidRPr="00E207EB" w:rsidRDefault="00AD1CD2" w:rsidP="00F710C7">
      <w:pPr>
        <w:rPr>
          <w:sz w:val="24"/>
          <w:szCs w:val="24"/>
        </w:rPr>
      </w:pPr>
    </w:p>
    <w:p w:rsidR="00AD1CD2" w:rsidRPr="00E207EB" w:rsidRDefault="00AD1CD2" w:rsidP="00F710C7">
      <w:pPr>
        <w:rPr>
          <w:sz w:val="24"/>
          <w:szCs w:val="24"/>
        </w:rPr>
      </w:pPr>
    </w:p>
    <w:tbl>
      <w:tblPr>
        <w:tblW w:w="9360" w:type="dxa"/>
        <w:tblInd w:w="93" w:type="dxa"/>
        <w:tblLayout w:type="fixed"/>
        <w:tblLook w:val="04A0" w:firstRow="1" w:lastRow="0" w:firstColumn="1" w:lastColumn="0" w:noHBand="0" w:noVBand="1"/>
      </w:tblPr>
      <w:tblGrid>
        <w:gridCol w:w="1545"/>
        <w:gridCol w:w="1440"/>
        <w:gridCol w:w="1676"/>
        <w:gridCol w:w="1128"/>
        <w:gridCol w:w="1221"/>
        <w:gridCol w:w="1128"/>
        <w:gridCol w:w="1222"/>
      </w:tblGrid>
      <w:tr w:rsidR="009447C3" w:rsidRPr="00E207EB" w:rsidTr="002448B1">
        <w:tc>
          <w:tcPr>
            <w:tcW w:w="154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9447C3" w:rsidRPr="00E207EB" w:rsidRDefault="009447C3" w:rsidP="009447C3">
            <w:pPr>
              <w:widowControl/>
              <w:autoSpaceDE/>
              <w:autoSpaceDN/>
              <w:adjustRightInd/>
              <w:rPr>
                <w:b/>
                <w:bCs/>
                <w:color w:val="000000"/>
                <w:sz w:val="22"/>
                <w:szCs w:val="22"/>
              </w:rPr>
            </w:pPr>
            <w:r w:rsidRPr="00E207EB">
              <w:rPr>
                <w:b/>
                <w:bCs/>
                <w:color w:val="000000"/>
                <w:sz w:val="22"/>
                <w:szCs w:val="22"/>
              </w:rPr>
              <w:t>Name of Federal Permit Application or Form</w:t>
            </w:r>
          </w:p>
        </w:tc>
        <w:tc>
          <w:tcPr>
            <w:tcW w:w="1440" w:type="dxa"/>
            <w:tcBorders>
              <w:top w:val="single" w:sz="4" w:space="0" w:color="auto"/>
              <w:left w:val="single" w:sz="4" w:space="0" w:color="auto"/>
              <w:bottom w:val="single" w:sz="4" w:space="0" w:color="auto"/>
              <w:right w:val="single" w:sz="4" w:space="0" w:color="auto"/>
            </w:tcBorders>
            <w:vAlign w:val="center"/>
          </w:tcPr>
          <w:p w:rsidR="009447C3" w:rsidRPr="00E207EB" w:rsidRDefault="009447C3" w:rsidP="009447C3">
            <w:pPr>
              <w:widowControl/>
              <w:autoSpaceDE/>
              <w:autoSpaceDN/>
              <w:adjustRightInd/>
              <w:rPr>
                <w:b/>
                <w:bCs/>
                <w:color w:val="000000"/>
                <w:sz w:val="22"/>
                <w:szCs w:val="22"/>
              </w:rPr>
            </w:pPr>
            <w:r w:rsidRPr="00E207EB">
              <w:rPr>
                <w:b/>
                <w:bCs/>
                <w:color w:val="000000"/>
                <w:sz w:val="22"/>
                <w:szCs w:val="22"/>
              </w:rPr>
              <w:t>Estimated annual respondents (number)</w:t>
            </w:r>
          </w:p>
        </w:tc>
        <w:tc>
          <w:tcPr>
            <w:tcW w:w="167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9447C3" w:rsidRPr="00E207EB" w:rsidRDefault="009447C3" w:rsidP="009447C3">
            <w:pPr>
              <w:widowControl/>
              <w:autoSpaceDE/>
              <w:autoSpaceDN/>
              <w:adjustRightInd/>
              <w:rPr>
                <w:b/>
                <w:bCs/>
                <w:color w:val="000000"/>
                <w:sz w:val="22"/>
                <w:szCs w:val="22"/>
              </w:rPr>
            </w:pPr>
            <w:r w:rsidRPr="00E207EB">
              <w:rPr>
                <w:b/>
                <w:bCs/>
                <w:color w:val="000000"/>
                <w:sz w:val="22"/>
                <w:szCs w:val="22"/>
              </w:rPr>
              <w:t>Estimated annual responses (number)</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9447C3" w:rsidRPr="00E207EB" w:rsidRDefault="009447C3" w:rsidP="009447C3">
            <w:pPr>
              <w:widowControl/>
              <w:autoSpaceDE/>
              <w:autoSpaceDN/>
              <w:adjustRightInd/>
              <w:rPr>
                <w:b/>
                <w:bCs/>
                <w:color w:val="000000"/>
                <w:sz w:val="22"/>
                <w:szCs w:val="22"/>
              </w:rPr>
            </w:pPr>
            <w:r w:rsidRPr="00E207EB">
              <w:rPr>
                <w:b/>
                <w:bCs/>
                <w:color w:val="000000"/>
                <w:sz w:val="22"/>
                <w:szCs w:val="22"/>
              </w:rPr>
              <w:t>Current time burden estimate (minutes)</w:t>
            </w:r>
          </w:p>
        </w:tc>
        <w:tc>
          <w:tcPr>
            <w:tcW w:w="1221" w:type="dxa"/>
            <w:tcBorders>
              <w:top w:val="single" w:sz="8" w:space="0" w:color="auto"/>
              <w:left w:val="nil"/>
              <w:bottom w:val="single" w:sz="8" w:space="0" w:color="auto"/>
              <w:right w:val="single" w:sz="8" w:space="0" w:color="auto"/>
            </w:tcBorders>
            <w:shd w:val="clear" w:color="auto" w:fill="auto"/>
            <w:vAlign w:val="center"/>
            <w:hideMark/>
          </w:tcPr>
          <w:p w:rsidR="009447C3" w:rsidRPr="00E207EB" w:rsidRDefault="009447C3" w:rsidP="009447C3">
            <w:pPr>
              <w:widowControl/>
              <w:autoSpaceDE/>
              <w:autoSpaceDN/>
              <w:adjustRightInd/>
              <w:rPr>
                <w:b/>
                <w:bCs/>
                <w:color w:val="000000"/>
                <w:sz w:val="22"/>
                <w:szCs w:val="22"/>
              </w:rPr>
            </w:pPr>
            <w:r w:rsidRPr="00E207EB">
              <w:rPr>
                <w:b/>
                <w:bCs/>
                <w:color w:val="000000"/>
                <w:sz w:val="22"/>
                <w:szCs w:val="22"/>
              </w:rPr>
              <w:t>Current total time burden (hours)</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9447C3" w:rsidRPr="00E207EB" w:rsidRDefault="009447C3" w:rsidP="009447C3">
            <w:pPr>
              <w:widowControl/>
              <w:autoSpaceDE/>
              <w:autoSpaceDN/>
              <w:adjustRightInd/>
              <w:rPr>
                <w:b/>
                <w:bCs/>
                <w:color w:val="000000"/>
                <w:sz w:val="22"/>
                <w:szCs w:val="22"/>
              </w:rPr>
            </w:pPr>
            <w:r w:rsidRPr="00E207EB">
              <w:rPr>
                <w:b/>
                <w:bCs/>
                <w:color w:val="000000"/>
                <w:sz w:val="22"/>
                <w:szCs w:val="22"/>
              </w:rPr>
              <w:t>Revised time burden estimate (minutes)</w:t>
            </w:r>
          </w:p>
        </w:tc>
        <w:tc>
          <w:tcPr>
            <w:tcW w:w="1222" w:type="dxa"/>
            <w:tcBorders>
              <w:top w:val="single" w:sz="8" w:space="0" w:color="auto"/>
              <w:left w:val="nil"/>
              <w:bottom w:val="single" w:sz="8" w:space="0" w:color="auto"/>
              <w:right w:val="single" w:sz="8" w:space="0" w:color="auto"/>
            </w:tcBorders>
            <w:shd w:val="clear" w:color="auto" w:fill="auto"/>
            <w:vAlign w:val="center"/>
            <w:hideMark/>
          </w:tcPr>
          <w:p w:rsidR="009447C3" w:rsidRPr="00E207EB" w:rsidRDefault="009447C3" w:rsidP="009447C3">
            <w:pPr>
              <w:widowControl/>
              <w:autoSpaceDE/>
              <w:autoSpaceDN/>
              <w:adjustRightInd/>
              <w:rPr>
                <w:b/>
                <w:bCs/>
                <w:color w:val="000000"/>
                <w:sz w:val="22"/>
                <w:szCs w:val="22"/>
              </w:rPr>
            </w:pPr>
            <w:r w:rsidRPr="00E207EB">
              <w:rPr>
                <w:b/>
                <w:bCs/>
                <w:color w:val="000000"/>
                <w:sz w:val="22"/>
                <w:szCs w:val="22"/>
              </w:rPr>
              <w:t>Estimated total time burden (hours)</w:t>
            </w:r>
          </w:p>
        </w:tc>
      </w:tr>
      <w:tr w:rsidR="009447C3"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hideMark/>
          </w:tcPr>
          <w:p w:rsidR="009447C3" w:rsidRPr="00E207EB" w:rsidRDefault="009447C3" w:rsidP="009447C3">
            <w:pPr>
              <w:widowControl/>
              <w:autoSpaceDE/>
              <w:autoSpaceDN/>
              <w:adjustRightInd/>
              <w:rPr>
                <w:color w:val="000000"/>
                <w:sz w:val="22"/>
                <w:szCs w:val="22"/>
              </w:rPr>
            </w:pPr>
            <w:r w:rsidRPr="00E207EB">
              <w:rPr>
                <w:color w:val="000000"/>
                <w:sz w:val="22"/>
                <w:szCs w:val="22"/>
              </w:rPr>
              <w:t>Application for Vessels Fishing in the EEZ</w:t>
            </w:r>
          </w:p>
        </w:tc>
        <w:tc>
          <w:tcPr>
            <w:tcW w:w="1440" w:type="dxa"/>
            <w:tcBorders>
              <w:top w:val="single" w:sz="4" w:space="0" w:color="auto"/>
              <w:left w:val="single" w:sz="4" w:space="0" w:color="auto"/>
              <w:bottom w:val="single" w:sz="4" w:space="0" w:color="auto"/>
              <w:right w:val="single" w:sz="4" w:space="0" w:color="auto"/>
            </w:tcBorders>
            <w:vAlign w:val="center"/>
          </w:tcPr>
          <w:p w:rsidR="009447C3" w:rsidRPr="00E207EB" w:rsidRDefault="00B3629B" w:rsidP="002448B1">
            <w:pPr>
              <w:widowControl/>
              <w:autoSpaceDE/>
              <w:autoSpaceDN/>
              <w:adjustRightInd/>
              <w:jc w:val="right"/>
              <w:rPr>
                <w:color w:val="000000"/>
                <w:sz w:val="22"/>
                <w:szCs w:val="22"/>
              </w:rPr>
            </w:pPr>
            <w:r w:rsidRPr="00E207EB">
              <w:rPr>
                <w:color w:val="000000"/>
                <w:sz w:val="22"/>
                <w:szCs w:val="22"/>
              </w:rPr>
              <w:t>5,648</w:t>
            </w:r>
          </w:p>
        </w:tc>
        <w:tc>
          <w:tcPr>
            <w:tcW w:w="1676" w:type="dxa"/>
            <w:tcBorders>
              <w:top w:val="nil"/>
              <w:left w:val="single" w:sz="4" w:space="0" w:color="auto"/>
              <w:bottom w:val="single" w:sz="8" w:space="0" w:color="auto"/>
              <w:right w:val="single" w:sz="8" w:space="0" w:color="auto"/>
            </w:tcBorders>
            <w:shd w:val="clear" w:color="auto" w:fill="auto"/>
            <w:noWrap/>
            <w:vAlign w:val="center"/>
            <w:hideMark/>
          </w:tcPr>
          <w:p w:rsidR="004E6536" w:rsidRPr="00E207EB" w:rsidRDefault="004E6536" w:rsidP="009723C9">
            <w:pPr>
              <w:widowControl/>
              <w:autoSpaceDE/>
              <w:autoSpaceDN/>
              <w:adjustRightInd/>
              <w:jc w:val="right"/>
              <w:rPr>
                <w:color w:val="000000"/>
                <w:sz w:val="22"/>
                <w:szCs w:val="22"/>
              </w:rPr>
            </w:pPr>
            <w:r w:rsidRPr="00E207EB">
              <w:rPr>
                <w:color w:val="000000"/>
                <w:sz w:val="22"/>
                <w:szCs w:val="22"/>
              </w:rPr>
              <w:t>6,481</w:t>
            </w:r>
          </w:p>
        </w:tc>
        <w:tc>
          <w:tcPr>
            <w:tcW w:w="1128" w:type="dxa"/>
            <w:tcBorders>
              <w:top w:val="nil"/>
              <w:left w:val="nil"/>
              <w:bottom w:val="single" w:sz="8" w:space="0" w:color="auto"/>
              <w:right w:val="single" w:sz="8" w:space="0" w:color="auto"/>
            </w:tcBorders>
            <w:shd w:val="clear" w:color="auto" w:fill="auto"/>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39</w:t>
            </w:r>
          </w:p>
        </w:tc>
        <w:tc>
          <w:tcPr>
            <w:tcW w:w="1221" w:type="dxa"/>
            <w:tcBorders>
              <w:top w:val="nil"/>
              <w:left w:val="nil"/>
              <w:bottom w:val="single" w:sz="8" w:space="0" w:color="auto"/>
              <w:right w:val="single" w:sz="8" w:space="0" w:color="auto"/>
            </w:tcBorders>
            <w:shd w:val="clear" w:color="auto" w:fill="auto"/>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4,908</w:t>
            </w:r>
          </w:p>
        </w:tc>
        <w:tc>
          <w:tcPr>
            <w:tcW w:w="1128" w:type="dxa"/>
            <w:tcBorders>
              <w:top w:val="nil"/>
              <w:left w:val="nil"/>
              <w:bottom w:val="single" w:sz="8" w:space="0" w:color="auto"/>
              <w:right w:val="single" w:sz="8" w:space="0" w:color="auto"/>
            </w:tcBorders>
            <w:shd w:val="clear" w:color="auto" w:fill="auto"/>
            <w:noWrap/>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50</w:t>
            </w:r>
          </w:p>
        </w:tc>
        <w:tc>
          <w:tcPr>
            <w:tcW w:w="1222" w:type="dxa"/>
            <w:tcBorders>
              <w:top w:val="nil"/>
              <w:left w:val="nil"/>
              <w:bottom w:val="single" w:sz="8" w:space="0" w:color="auto"/>
              <w:right w:val="single" w:sz="8" w:space="0" w:color="auto"/>
            </w:tcBorders>
            <w:shd w:val="clear" w:color="auto" w:fill="auto"/>
            <w:noWrap/>
            <w:vAlign w:val="center"/>
            <w:hideMark/>
          </w:tcPr>
          <w:p w:rsidR="009447C3" w:rsidRPr="00E207EB" w:rsidRDefault="00DA2B43" w:rsidP="00A155C2">
            <w:pPr>
              <w:widowControl/>
              <w:autoSpaceDE/>
              <w:autoSpaceDN/>
              <w:adjustRightInd/>
              <w:jc w:val="right"/>
              <w:rPr>
                <w:color w:val="000000"/>
                <w:sz w:val="22"/>
                <w:szCs w:val="22"/>
              </w:rPr>
            </w:pPr>
            <w:r w:rsidRPr="00E207EB">
              <w:rPr>
                <w:color w:val="000000"/>
                <w:sz w:val="22"/>
                <w:szCs w:val="22"/>
              </w:rPr>
              <w:t>5,401</w:t>
            </w:r>
          </w:p>
        </w:tc>
      </w:tr>
      <w:tr w:rsidR="009447C3"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hideMark/>
          </w:tcPr>
          <w:p w:rsidR="009447C3" w:rsidRPr="00E207EB" w:rsidRDefault="009447C3" w:rsidP="009447C3">
            <w:pPr>
              <w:widowControl/>
              <w:autoSpaceDE/>
              <w:autoSpaceDN/>
              <w:adjustRightInd/>
              <w:rPr>
                <w:color w:val="000000"/>
                <w:sz w:val="22"/>
                <w:szCs w:val="22"/>
              </w:rPr>
            </w:pPr>
            <w:r w:rsidRPr="00E207EB">
              <w:rPr>
                <w:color w:val="000000"/>
                <w:sz w:val="22"/>
                <w:szCs w:val="22"/>
              </w:rPr>
              <w:t xml:space="preserve">Application to Fish for </w:t>
            </w:r>
            <w:proofErr w:type="spellStart"/>
            <w:r w:rsidRPr="00E207EB">
              <w:rPr>
                <w:color w:val="000000"/>
                <w:sz w:val="22"/>
                <w:szCs w:val="22"/>
              </w:rPr>
              <w:t>Wreckfish</w:t>
            </w:r>
            <w:proofErr w:type="spellEnd"/>
            <w:r w:rsidRPr="00E207EB">
              <w:rPr>
                <w:color w:val="000000"/>
                <w:sz w:val="22"/>
                <w:szCs w:val="22"/>
              </w:rPr>
              <w:t xml:space="preserve"> off South Atlantic States</w:t>
            </w:r>
          </w:p>
        </w:tc>
        <w:tc>
          <w:tcPr>
            <w:tcW w:w="1440" w:type="dxa"/>
            <w:tcBorders>
              <w:top w:val="single" w:sz="4" w:space="0" w:color="auto"/>
              <w:left w:val="single" w:sz="4" w:space="0" w:color="auto"/>
              <w:bottom w:val="single" w:sz="4" w:space="0" w:color="auto"/>
              <w:right w:val="single" w:sz="4" w:space="0" w:color="auto"/>
            </w:tcBorders>
            <w:vAlign w:val="center"/>
          </w:tcPr>
          <w:p w:rsidR="009447C3" w:rsidRPr="00E207EB" w:rsidRDefault="003F1E1E" w:rsidP="002448B1">
            <w:pPr>
              <w:widowControl/>
              <w:autoSpaceDE/>
              <w:autoSpaceDN/>
              <w:adjustRightInd/>
              <w:jc w:val="right"/>
              <w:rPr>
                <w:color w:val="000000"/>
                <w:sz w:val="22"/>
                <w:szCs w:val="22"/>
              </w:rPr>
            </w:pPr>
            <w:r w:rsidRPr="00E207EB">
              <w:rPr>
                <w:color w:val="000000"/>
                <w:sz w:val="22"/>
                <w:szCs w:val="22"/>
              </w:rPr>
              <w:t>5</w:t>
            </w:r>
          </w:p>
        </w:tc>
        <w:tc>
          <w:tcPr>
            <w:tcW w:w="1676" w:type="dxa"/>
            <w:tcBorders>
              <w:top w:val="nil"/>
              <w:left w:val="single" w:sz="4" w:space="0" w:color="auto"/>
              <w:bottom w:val="single" w:sz="8" w:space="0" w:color="auto"/>
              <w:right w:val="single" w:sz="8" w:space="0" w:color="auto"/>
            </w:tcBorders>
            <w:shd w:val="clear" w:color="auto" w:fill="auto"/>
            <w:noWrap/>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6</w:t>
            </w:r>
          </w:p>
        </w:tc>
        <w:tc>
          <w:tcPr>
            <w:tcW w:w="1128" w:type="dxa"/>
            <w:tcBorders>
              <w:top w:val="nil"/>
              <w:left w:val="nil"/>
              <w:bottom w:val="single" w:sz="8" w:space="0" w:color="auto"/>
              <w:right w:val="single" w:sz="8" w:space="0" w:color="auto"/>
            </w:tcBorders>
            <w:shd w:val="clear" w:color="auto" w:fill="auto"/>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21</w:t>
            </w:r>
          </w:p>
        </w:tc>
        <w:tc>
          <w:tcPr>
            <w:tcW w:w="1221" w:type="dxa"/>
            <w:tcBorders>
              <w:top w:val="nil"/>
              <w:left w:val="nil"/>
              <w:bottom w:val="single" w:sz="8" w:space="0" w:color="auto"/>
              <w:right w:val="single" w:sz="8" w:space="0" w:color="auto"/>
            </w:tcBorders>
            <w:shd w:val="clear" w:color="auto" w:fill="auto"/>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2</w:t>
            </w:r>
          </w:p>
        </w:tc>
        <w:tc>
          <w:tcPr>
            <w:tcW w:w="1128" w:type="dxa"/>
            <w:tcBorders>
              <w:top w:val="nil"/>
              <w:left w:val="nil"/>
              <w:bottom w:val="single" w:sz="8" w:space="0" w:color="auto"/>
              <w:right w:val="single" w:sz="8" w:space="0" w:color="auto"/>
            </w:tcBorders>
            <w:shd w:val="clear" w:color="auto" w:fill="auto"/>
            <w:noWrap/>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55</w:t>
            </w:r>
          </w:p>
        </w:tc>
        <w:tc>
          <w:tcPr>
            <w:tcW w:w="1222" w:type="dxa"/>
            <w:tcBorders>
              <w:top w:val="nil"/>
              <w:left w:val="nil"/>
              <w:bottom w:val="single" w:sz="8" w:space="0" w:color="auto"/>
              <w:right w:val="single" w:sz="8" w:space="0" w:color="auto"/>
            </w:tcBorders>
            <w:shd w:val="clear" w:color="auto" w:fill="auto"/>
            <w:noWrap/>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6</w:t>
            </w:r>
          </w:p>
        </w:tc>
      </w:tr>
      <w:tr w:rsidR="009447C3"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9447C3" w:rsidRPr="00E207EB" w:rsidRDefault="009447C3" w:rsidP="00A155C2">
            <w:pPr>
              <w:widowControl/>
              <w:autoSpaceDE/>
              <w:autoSpaceDN/>
              <w:adjustRightInd/>
              <w:rPr>
                <w:color w:val="000000"/>
                <w:sz w:val="22"/>
                <w:szCs w:val="22"/>
              </w:rPr>
            </w:pPr>
            <w:r w:rsidRPr="00E207EB">
              <w:rPr>
                <w:color w:val="000000"/>
                <w:sz w:val="22"/>
                <w:szCs w:val="22"/>
              </w:rPr>
              <w:t>Application for an Annual Dealer permit</w:t>
            </w:r>
          </w:p>
        </w:tc>
        <w:tc>
          <w:tcPr>
            <w:tcW w:w="1440" w:type="dxa"/>
            <w:tcBorders>
              <w:top w:val="single" w:sz="4" w:space="0" w:color="auto"/>
              <w:left w:val="single" w:sz="4" w:space="0" w:color="auto"/>
              <w:bottom w:val="single" w:sz="4" w:space="0" w:color="auto"/>
              <w:right w:val="single" w:sz="4" w:space="0" w:color="auto"/>
            </w:tcBorders>
            <w:vAlign w:val="center"/>
          </w:tcPr>
          <w:p w:rsidR="009447C3" w:rsidRPr="00E207EB" w:rsidRDefault="00C64900" w:rsidP="002448B1">
            <w:pPr>
              <w:widowControl/>
              <w:autoSpaceDE/>
              <w:autoSpaceDN/>
              <w:adjustRightInd/>
              <w:jc w:val="right"/>
              <w:rPr>
                <w:color w:val="000000"/>
                <w:sz w:val="22"/>
                <w:szCs w:val="22"/>
              </w:rPr>
            </w:pPr>
            <w:r w:rsidRPr="00E207EB">
              <w:rPr>
                <w:color w:val="000000"/>
                <w:sz w:val="22"/>
                <w:szCs w:val="22"/>
              </w:rPr>
              <w:t>461</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C64900" w:rsidRPr="00E207EB" w:rsidRDefault="009447C3" w:rsidP="00EB5339">
            <w:pPr>
              <w:widowControl/>
              <w:autoSpaceDE/>
              <w:autoSpaceDN/>
              <w:adjustRightInd/>
              <w:jc w:val="right"/>
              <w:rPr>
                <w:color w:val="000000"/>
                <w:sz w:val="22"/>
                <w:szCs w:val="22"/>
              </w:rPr>
            </w:pPr>
            <w:r w:rsidRPr="00E207EB">
              <w:rPr>
                <w:color w:val="000000"/>
                <w:sz w:val="22"/>
                <w:szCs w:val="22"/>
              </w:rPr>
              <w:t>533</w:t>
            </w:r>
          </w:p>
        </w:tc>
        <w:tc>
          <w:tcPr>
            <w:tcW w:w="1128" w:type="dxa"/>
            <w:tcBorders>
              <w:top w:val="nil"/>
              <w:left w:val="nil"/>
              <w:bottom w:val="single" w:sz="8" w:space="0" w:color="auto"/>
              <w:right w:val="single" w:sz="8" w:space="0" w:color="auto"/>
            </w:tcBorders>
            <w:shd w:val="clear" w:color="auto" w:fill="auto"/>
            <w:vAlign w:val="center"/>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29</w:t>
            </w:r>
          </w:p>
        </w:tc>
        <w:tc>
          <w:tcPr>
            <w:tcW w:w="1221" w:type="dxa"/>
            <w:tcBorders>
              <w:top w:val="nil"/>
              <w:left w:val="nil"/>
              <w:bottom w:val="single" w:sz="8" w:space="0" w:color="auto"/>
              <w:right w:val="single" w:sz="8" w:space="0" w:color="auto"/>
            </w:tcBorders>
            <w:shd w:val="clear" w:color="auto" w:fill="auto"/>
            <w:vAlign w:val="center"/>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258</w:t>
            </w:r>
          </w:p>
        </w:tc>
        <w:tc>
          <w:tcPr>
            <w:tcW w:w="1128" w:type="dxa"/>
            <w:tcBorders>
              <w:top w:val="nil"/>
              <w:left w:val="nil"/>
              <w:bottom w:val="single" w:sz="8" w:space="0" w:color="auto"/>
              <w:right w:val="single" w:sz="8" w:space="0" w:color="auto"/>
            </w:tcBorders>
            <w:shd w:val="clear" w:color="auto" w:fill="auto"/>
            <w:noWrap/>
            <w:vAlign w:val="center"/>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30</w:t>
            </w:r>
          </w:p>
        </w:tc>
        <w:tc>
          <w:tcPr>
            <w:tcW w:w="1222" w:type="dxa"/>
            <w:tcBorders>
              <w:top w:val="nil"/>
              <w:left w:val="nil"/>
              <w:bottom w:val="single" w:sz="8" w:space="0" w:color="auto"/>
              <w:right w:val="single" w:sz="8" w:space="0" w:color="auto"/>
            </w:tcBorders>
            <w:shd w:val="clear" w:color="auto" w:fill="auto"/>
            <w:noWrap/>
            <w:vAlign w:val="center"/>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267</w:t>
            </w:r>
          </w:p>
        </w:tc>
      </w:tr>
      <w:tr w:rsidR="009447C3"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hideMark/>
          </w:tcPr>
          <w:p w:rsidR="009447C3" w:rsidRPr="00E207EB" w:rsidRDefault="009447C3" w:rsidP="009447C3">
            <w:pPr>
              <w:widowControl/>
              <w:autoSpaceDE/>
              <w:autoSpaceDN/>
              <w:adjustRightInd/>
              <w:rPr>
                <w:color w:val="000000"/>
                <w:sz w:val="22"/>
                <w:szCs w:val="22"/>
              </w:rPr>
            </w:pPr>
            <w:r w:rsidRPr="00E207EB">
              <w:rPr>
                <w:color w:val="000000"/>
                <w:sz w:val="22"/>
                <w:szCs w:val="22"/>
              </w:rPr>
              <w:t xml:space="preserve">Application for New </w:t>
            </w:r>
            <w:proofErr w:type="spellStart"/>
            <w:r w:rsidRPr="00E207EB">
              <w:rPr>
                <w:color w:val="000000"/>
                <w:sz w:val="22"/>
                <w:szCs w:val="22"/>
              </w:rPr>
              <w:t>Aquacultured</w:t>
            </w:r>
            <w:proofErr w:type="spellEnd"/>
            <w:r w:rsidRPr="00E207EB">
              <w:rPr>
                <w:color w:val="000000"/>
                <w:sz w:val="22"/>
                <w:szCs w:val="22"/>
              </w:rPr>
              <w:t xml:space="preserve"> Live Rock Permit</w:t>
            </w:r>
          </w:p>
        </w:tc>
        <w:tc>
          <w:tcPr>
            <w:tcW w:w="1440" w:type="dxa"/>
            <w:tcBorders>
              <w:top w:val="single" w:sz="4" w:space="0" w:color="auto"/>
              <w:left w:val="single" w:sz="4" w:space="0" w:color="auto"/>
              <w:bottom w:val="single" w:sz="4" w:space="0" w:color="auto"/>
              <w:right w:val="single" w:sz="4" w:space="0" w:color="auto"/>
            </w:tcBorders>
            <w:vAlign w:val="center"/>
          </w:tcPr>
          <w:p w:rsidR="009447C3" w:rsidRPr="00E207EB" w:rsidRDefault="002C344E" w:rsidP="002448B1">
            <w:pPr>
              <w:widowControl/>
              <w:autoSpaceDE/>
              <w:autoSpaceDN/>
              <w:adjustRightInd/>
              <w:jc w:val="right"/>
              <w:rPr>
                <w:color w:val="000000"/>
                <w:sz w:val="22"/>
                <w:szCs w:val="22"/>
              </w:rPr>
            </w:pPr>
            <w:r w:rsidRPr="00E207EB">
              <w:rPr>
                <w:color w:val="000000"/>
                <w:sz w:val="22"/>
                <w:szCs w:val="22"/>
              </w:rPr>
              <w:t>3</w:t>
            </w:r>
          </w:p>
        </w:tc>
        <w:tc>
          <w:tcPr>
            <w:tcW w:w="1676" w:type="dxa"/>
            <w:tcBorders>
              <w:top w:val="nil"/>
              <w:left w:val="single" w:sz="4" w:space="0" w:color="auto"/>
              <w:bottom w:val="single" w:sz="8" w:space="0" w:color="auto"/>
              <w:right w:val="single" w:sz="8" w:space="0" w:color="auto"/>
            </w:tcBorders>
            <w:shd w:val="clear" w:color="auto" w:fill="auto"/>
            <w:noWrap/>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3</w:t>
            </w:r>
          </w:p>
        </w:tc>
        <w:tc>
          <w:tcPr>
            <w:tcW w:w="1128" w:type="dxa"/>
            <w:tcBorders>
              <w:top w:val="nil"/>
              <w:left w:val="nil"/>
              <w:bottom w:val="single" w:sz="8" w:space="0" w:color="auto"/>
              <w:right w:val="single" w:sz="8" w:space="0" w:color="auto"/>
            </w:tcBorders>
            <w:shd w:val="clear" w:color="auto" w:fill="auto"/>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41</w:t>
            </w:r>
            <w:r w:rsidRPr="00E207EB">
              <w:rPr>
                <w:color w:val="000000"/>
                <w:sz w:val="22"/>
                <w:szCs w:val="22"/>
                <w:vertAlign w:val="superscript"/>
              </w:rPr>
              <w:t>(a)</w:t>
            </w:r>
          </w:p>
        </w:tc>
        <w:tc>
          <w:tcPr>
            <w:tcW w:w="1221" w:type="dxa"/>
            <w:tcBorders>
              <w:top w:val="nil"/>
              <w:left w:val="nil"/>
              <w:bottom w:val="single" w:sz="8" w:space="0" w:color="auto"/>
              <w:right w:val="single" w:sz="8" w:space="0" w:color="auto"/>
            </w:tcBorders>
            <w:shd w:val="clear" w:color="auto" w:fill="auto"/>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1</w:t>
            </w:r>
          </w:p>
        </w:tc>
        <w:tc>
          <w:tcPr>
            <w:tcW w:w="1128" w:type="dxa"/>
            <w:tcBorders>
              <w:top w:val="nil"/>
              <w:left w:val="nil"/>
              <w:bottom w:val="single" w:sz="8" w:space="0" w:color="auto"/>
              <w:right w:val="single" w:sz="8" w:space="0" w:color="auto"/>
            </w:tcBorders>
            <w:shd w:val="clear" w:color="auto" w:fill="auto"/>
            <w:noWrap/>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70</w:t>
            </w:r>
          </w:p>
        </w:tc>
        <w:tc>
          <w:tcPr>
            <w:tcW w:w="1222" w:type="dxa"/>
            <w:tcBorders>
              <w:top w:val="nil"/>
              <w:left w:val="nil"/>
              <w:bottom w:val="single" w:sz="8" w:space="0" w:color="auto"/>
              <w:right w:val="single" w:sz="8" w:space="0" w:color="auto"/>
            </w:tcBorders>
            <w:shd w:val="clear" w:color="auto" w:fill="auto"/>
            <w:noWrap/>
            <w:vAlign w:val="center"/>
            <w:hideMark/>
          </w:tcPr>
          <w:p w:rsidR="009447C3" w:rsidRPr="00E207EB" w:rsidRDefault="009447C3" w:rsidP="00A155C2">
            <w:pPr>
              <w:widowControl/>
              <w:autoSpaceDE/>
              <w:autoSpaceDN/>
              <w:adjustRightInd/>
              <w:jc w:val="right"/>
              <w:rPr>
                <w:color w:val="000000"/>
                <w:sz w:val="22"/>
                <w:szCs w:val="22"/>
              </w:rPr>
            </w:pPr>
            <w:r w:rsidRPr="00E207EB">
              <w:rPr>
                <w:color w:val="000000"/>
                <w:sz w:val="22"/>
                <w:szCs w:val="22"/>
              </w:rPr>
              <w:t>4</w:t>
            </w:r>
          </w:p>
        </w:tc>
      </w:tr>
      <w:tr w:rsidR="009447C3"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hideMark/>
          </w:tcPr>
          <w:p w:rsidR="009447C3" w:rsidRPr="00E207EB" w:rsidRDefault="009447C3" w:rsidP="009447C3">
            <w:pPr>
              <w:widowControl/>
              <w:autoSpaceDE/>
              <w:autoSpaceDN/>
              <w:adjustRightInd/>
              <w:rPr>
                <w:color w:val="000000"/>
                <w:sz w:val="22"/>
                <w:szCs w:val="22"/>
              </w:rPr>
            </w:pPr>
            <w:r w:rsidRPr="00E207EB">
              <w:rPr>
                <w:color w:val="000000"/>
                <w:sz w:val="22"/>
                <w:szCs w:val="22"/>
              </w:rPr>
              <w:t xml:space="preserve">Application to Renew </w:t>
            </w:r>
            <w:proofErr w:type="spellStart"/>
            <w:r w:rsidRPr="00E207EB">
              <w:rPr>
                <w:color w:val="000000"/>
                <w:sz w:val="22"/>
                <w:szCs w:val="22"/>
              </w:rPr>
              <w:t>Aquacultured</w:t>
            </w:r>
            <w:proofErr w:type="spellEnd"/>
            <w:r w:rsidRPr="00E207EB">
              <w:rPr>
                <w:color w:val="000000"/>
                <w:sz w:val="22"/>
                <w:szCs w:val="22"/>
              </w:rPr>
              <w:t xml:space="preserve"> Live Rock Permit</w:t>
            </w:r>
          </w:p>
        </w:tc>
        <w:tc>
          <w:tcPr>
            <w:tcW w:w="1440" w:type="dxa"/>
            <w:tcBorders>
              <w:top w:val="single" w:sz="4" w:space="0" w:color="auto"/>
              <w:left w:val="single" w:sz="4" w:space="0" w:color="auto"/>
              <w:bottom w:val="single" w:sz="4" w:space="0" w:color="auto"/>
              <w:right w:val="single" w:sz="4" w:space="0" w:color="auto"/>
            </w:tcBorders>
            <w:vAlign w:val="center"/>
          </w:tcPr>
          <w:p w:rsidR="009447C3" w:rsidRPr="00E207EB" w:rsidRDefault="002C344E" w:rsidP="006B216A">
            <w:pPr>
              <w:widowControl/>
              <w:autoSpaceDE/>
              <w:autoSpaceDN/>
              <w:adjustRightInd/>
              <w:jc w:val="right"/>
              <w:rPr>
                <w:color w:val="000000"/>
                <w:sz w:val="22"/>
                <w:szCs w:val="22"/>
              </w:rPr>
            </w:pPr>
            <w:r w:rsidRPr="00E207EB">
              <w:rPr>
                <w:color w:val="000000"/>
                <w:sz w:val="22"/>
                <w:szCs w:val="22"/>
              </w:rPr>
              <w:t>1</w:t>
            </w:r>
            <w:r w:rsidR="00914554" w:rsidRPr="00E207EB">
              <w:rPr>
                <w:color w:val="000000"/>
                <w:sz w:val="22"/>
                <w:szCs w:val="22"/>
              </w:rPr>
              <w:t>5</w:t>
            </w:r>
          </w:p>
        </w:tc>
        <w:tc>
          <w:tcPr>
            <w:tcW w:w="1676" w:type="dxa"/>
            <w:tcBorders>
              <w:top w:val="nil"/>
              <w:left w:val="single" w:sz="4" w:space="0" w:color="auto"/>
              <w:bottom w:val="single" w:sz="8" w:space="0" w:color="auto"/>
              <w:right w:val="single" w:sz="8" w:space="0" w:color="auto"/>
            </w:tcBorders>
            <w:shd w:val="clear" w:color="auto" w:fill="auto"/>
            <w:noWrap/>
            <w:vAlign w:val="center"/>
            <w:hideMark/>
          </w:tcPr>
          <w:p w:rsidR="009447C3" w:rsidRPr="00E207EB" w:rsidRDefault="009447C3" w:rsidP="006B216A">
            <w:pPr>
              <w:widowControl/>
              <w:autoSpaceDE/>
              <w:autoSpaceDN/>
              <w:adjustRightInd/>
              <w:jc w:val="right"/>
              <w:rPr>
                <w:color w:val="000000"/>
                <w:sz w:val="22"/>
                <w:szCs w:val="22"/>
              </w:rPr>
            </w:pPr>
            <w:r w:rsidRPr="00E207EB">
              <w:rPr>
                <w:color w:val="000000"/>
                <w:sz w:val="22"/>
                <w:szCs w:val="22"/>
              </w:rPr>
              <w:t>22</w:t>
            </w:r>
          </w:p>
        </w:tc>
        <w:tc>
          <w:tcPr>
            <w:tcW w:w="1128" w:type="dxa"/>
            <w:tcBorders>
              <w:top w:val="nil"/>
              <w:left w:val="nil"/>
              <w:bottom w:val="single" w:sz="8" w:space="0" w:color="auto"/>
              <w:right w:val="single" w:sz="8" w:space="0" w:color="auto"/>
            </w:tcBorders>
            <w:shd w:val="clear" w:color="auto" w:fill="auto"/>
            <w:vAlign w:val="center"/>
            <w:hideMark/>
          </w:tcPr>
          <w:p w:rsidR="009447C3" w:rsidRPr="00E207EB" w:rsidRDefault="009447C3" w:rsidP="006B216A">
            <w:pPr>
              <w:widowControl/>
              <w:autoSpaceDE/>
              <w:autoSpaceDN/>
              <w:adjustRightInd/>
              <w:jc w:val="right"/>
              <w:rPr>
                <w:color w:val="000000"/>
                <w:sz w:val="22"/>
                <w:szCs w:val="22"/>
                <w:vertAlign w:val="superscript"/>
              </w:rPr>
            </w:pPr>
            <w:r w:rsidRPr="00E207EB">
              <w:rPr>
                <w:color w:val="000000"/>
                <w:sz w:val="22"/>
                <w:szCs w:val="22"/>
              </w:rPr>
              <w:t>21</w:t>
            </w:r>
            <w:r w:rsidRPr="00E207EB">
              <w:rPr>
                <w:color w:val="000000"/>
                <w:sz w:val="22"/>
                <w:szCs w:val="22"/>
                <w:vertAlign w:val="superscript"/>
              </w:rPr>
              <w:t>(b)</w:t>
            </w:r>
          </w:p>
        </w:tc>
        <w:tc>
          <w:tcPr>
            <w:tcW w:w="1221" w:type="dxa"/>
            <w:tcBorders>
              <w:top w:val="nil"/>
              <w:left w:val="nil"/>
              <w:bottom w:val="single" w:sz="8" w:space="0" w:color="auto"/>
              <w:right w:val="single" w:sz="8" w:space="0" w:color="auto"/>
            </w:tcBorders>
            <w:shd w:val="clear" w:color="auto" w:fill="auto"/>
            <w:vAlign w:val="center"/>
            <w:hideMark/>
          </w:tcPr>
          <w:p w:rsidR="009447C3" w:rsidRPr="00E207EB" w:rsidRDefault="009447C3" w:rsidP="006B216A">
            <w:pPr>
              <w:widowControl/>
              <w:autoSpaceDE/>
              <w:autoSpaceDN/>
              <w:adjustRightInd/>
              <w:jc w:val="right"/>
              <w:rPr>
                <w:color w:val="000000"/>
                <w:sz w:val="22"/>
                <w:szCs w:val="22"/>
              </w:rPr>
            </w:pPr>
            <w:r w:rsidRPr="00E207EB">
              <w:rPr>
                <w:color w:val="000000"/>
                <w:sz w:val="22"/>
                <w:szCs w:val="22"/>
              </w:rPr>
              <w:t>8</w:t>
            </w:r>
          </w:p>
        </w:tc>
        <w:tc>
          <w:tcPr>
            <w:tcW w:w="1128" w:type="dxa"/>
            <w:tcBorders>
              <w:top w:val="nil"/>
              <w:left w:val="nil"/>
              <w:bottom w:val="single" w:sz="8" w:space="0" w:color="auto"/>
              <w:right w:val="single" w:sz="8" w:space="0" w:color="auto"/>
            </w:tcBorders>
            <w:shd w:val="clear" w:color="auto" w:fill="auto"/>
            <w:noWrap/>
            <w:vAlign w:val="center"/>
            <w:hideMark/>
          </w:tcPr>
          <w:p w:rsidR="009447C3" w:rsidRPr="00E207EB" w:rsidRDefault="009447C3" w:rsidP="006B216A">
            <w:pPr>
              <w:widowControl/>
              <w:autoSpaceDE/>
              <w:autoSpaceDN/>
              <w:adjustRightInd/>
              <w:jc w:val="right"/>
              <w:rPr>
                <w:color w:val="000000"/>
                <w:sz w:val="22"/>
                <w:szCs w:val="22"/>
              </w:rPr>
            </w:pPr>
            <w:r w:rsidRPr="00E207EB">
              <w:rPr>
                <w:color w:val="000000"/>
                <w:sz w:val="22"/>
                <w:szCs w:val="22"/>
              </w:rPr>
              <w:t>50</w:t>
            </w:r>
          </w:p>
        </w:tc>
        <w:tc>
          <w:tcPr>
            <w:tcW w:w="1222" w:type="dxa"/>
            <w:tcBorders>
              <w:top w:val="nil"/>
              <w:left w:val="nil"/>
              <w:bottom w:val="single" w:sz="8" w:space="0" w:color="auto"/>
              <w:right w:val="single" w:sz="8" w:space="0" w:color="auto"/>
            </w:tcBorders>
            <w:shd w:val="clear" w:color="auto" w:fill="auto"/>
            <w:noWrap/>
            <w:vAlign w:val="center"/>
            <w:hideMark/>
          </w:tcPr>
          <w:p w:rsidR="009447C3" w:rsidRPr="00E207EB" w:rsidRDefault="009447C3" w:rsidP="006B216A">
            <w:pPr>
              <w:widowControl/>
              <w:autoSpaceDE/>
              <w:autoSpaceDN/>
              <w:adjustRightInd/>
              <w:jc w:val="right"/>
              <w:rPr>
                <w:color w:val="000000"/>
                <w:sz w:val="22"/>
                <w:szCs w:val="22"/>
              </w:rPr>
            </w:pPr>
            <w:r w:rsidRPr="00E207EB">
              <w:rPr>
                <w:color w:val="000000"/>
                <w:sz w:val="22"/>
                <w:szCs w:val="22"/>
              </w:rPr>
              <w:t>18</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BD0808">
            <w:pPr>
              <w:widowControl/>
              <w:autoSpaceDE/>
              <w:autoSpaceDN/>
              <w:adjustRightInd/>
              <w:rPr>
                <w:color w:val="000000"/>
                <w:sz w:val="22"/>
                <w:szCs w:val="22"/>
              </w:rPr>
            </w:pPr>
            <w:r w:rsidRPr="00E207EB">
              <w:rPr>
                <w:color w:val="000000"/>
                <w:sz w:val="22"/>
                <w:szCs w:val="22"/>
              </w:rPr>
              <w:t xml:space="preserve">Notice of Intent to Harvest </w:t>
            </w:r>
            <w:proofErr w:type="spellStart"/>
            <w:r w:rsidRPr="00E207EB">
              <w:rPr>
                <w:color w:val="000000"/>
                <w:sz w:val="22"/>
                <w:szCs w:val="22"/>
              </w:rPr>
              <w:t>Aquacultured</w:t>
            </w:r>
            <w:proofErr w:type="spellEnd"/>
            <w:r w:rsidRPr="00E207EB">
              <w:rPr>
                <w:color w:val="000000"/>
                <w:sz w:val="22"/>
                <w:szCs w:val="22"/>
              </w:rPr>
              <w:t xml:space="preserve"> Live Rock</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18</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120</w:t>
            </w:r>
          </w:p>
        </w:tc>
        <w:tc>
          <w:tcPr>
            <w:tcW w:w="1128" w:type="dxa"/>
            <w:tcBorders>
              <w:top w:val="nil"/>
              <w:left w:val="nil"/>
              <w:bottom w:val="single" w:sz="8" w:space="0" w:color="auto"/>
              <w:right w:val="single" w:sz="8" w:space="0" w:color="auto"/>
            </w:tcBorders>
            <w:shd w:val="clear" w:color="auto" w:fill="auto"/>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0</w:t>
            </w:r>
          </w:p>
        </w:tc>
        <w:tc>
          <w:tcPr>
            <w:tcW w:w="1221" w:type="dxa"/>
            <w:tcBorders>
              <w:top w:val="nil"/>
              <w:left w:val="nil"/>
              <w:bottom w:val="single" w:sz="8" w:space="0" w:color="auto"/>
              <w:right w:val="single" w:sz="8" w:space="0" w:color="auto"/>
            </w:tcBorders>
            <w:shd w:val="clear" w:color="auto" w:fill="auto"/>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0</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10</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20</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BD0808">
            <w:pPr>
              <w:widowControl/>
              <w:autoSpaceDE/>
              <w:autoSpaceDN/>
              <w:adjustRightInd/>
              <w:rPr>
                <w:color w:val="000000"/>
                <w:sz w:val="22"/>
                <w:szCs w:val="22"/>
              </w:rPr>
            </w:pPr>
            <w:r w:rsidRPr="00E207EB">
              <w:rPr>
                <w:color w:val="000000"/>
                <w:sz w:val="22"/>
                <w:szCs w:val="22"/>
              </w:rPr>
              <w:t>Aquaculture Deposit Harvest Report</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18</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120</w:t>
            </w:r>
          </w:p>
        </w:tc>
        <w:tc>
          <w:tcPr>
            <w:tcW w:w="1128" w:type="dxa"/>
            <w:tcBorders>
              <w:top w:val="nil"/>
              <w:left w:val="nil"/>
              <w:bottom w:val="single" w:sz="8" w:space="0" w:color="auto"/>
              <w:right w:val="single" w:sz="8" w:space="0" w:color="auto"/>
            </w:tcBorders>
            <w:shd w:val="clear" w:color="auto" w:fill="auto"/>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15</w:t>
            </w:r>
          </w:p>
        </w:tc>
        <w:tc>
          <w:tcPr>
            <w:tcW w:w="1221" w:type="dxa"/>
            <w:tcBorders>
              <w:top w:val="nil"/>
              <w:left w:val="nil"/>
              <w:bottom w:val="single" w:sz="8" w:space="0" w:color="auto"/>
              <w:right w:val="single" w:sz="8" w:space="0" w:color="auto"/>
            </w:tcBorders>
            <w:shd w:val="clear" w:color="auto" w:fill="auto"/>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9</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15</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RDefault="005D19BB" w:rsidP="00BD0808">
            <w:pPr>
              <w:widowControl/>
              <w:autoSpaceDE/>
              <w:autoSpaceDN/>
              <w:adjustRightInd/>
              <w:jc w:val="right"/>
              <w:rPr>
                <w:color w:val="000000"/>
                <w:sz w:val="22"/>
                <w:szCs w:val="22"/>
              </w:rPr>
            </w:pPr>
            <w:r w:rsidRPr="00E207EB">
              <w:rPr>
                <w:color w:val="000000"/>
                <w:sz w:val="22"/>
                <w:szCs w:val="22"/>
              </w:rPr>
              <w:t>30</w:t>
            </w:r>
          </w:p>
        </w:tc>
      </w:tr>
      <w:tr w:rsidR="005D19BB" w:rsidRPr="00E207EB" w:rsidTr="00596F3E">
        <w:trPr>
          <w:trHeight w:val="1339"/>
        </w:trPr>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A155C2">
            <w:pPr>
              <w:widowControl/>
              <w:autoSpaceDE/>
              <w:autoSpaceDN/>
              <w:adjustRightInd/>
              <w:rPr>
                <w:color w:val="000000"/>
                <w:sz w:val="22"/>
                <w:szCs w:val="22"/>
              </w:rPr>
            </w:pPr>
            <w:r w:rsidRPr="00E207EB">
              <w:rPr>
                <w:color w:val="000000"/>
                <w:sz w:val="22"/>
                <w:szCs w:val="22"/>
              </w:rPr>
              <w:t xml:space="preserve">Application for Operator Card </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552</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552</w:t>
            </w:r>
          </w:p>
        </w:tc>
        <w:tc>
          <w:tcPr>
            <w:tcW w:w="1128" w:type="dxa"/>
            <w:tcBorders>
              <w:top w:val="nil"/>
              <w:left w:val="nil"/>
              <w:bottom w:val="single" w:sz="8" w:space="0" w:color="auto"/>
              <w:right w:val="single" w:sz="8" w:space="0" w:color="auto"/>
            </w:tcBorders>
            <w:shd w:val="clear" w:color="auto" w:fill="auto"/>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21</w:t>
            </w:r>
          </w:p>
        </w:tc>
        <w:tc>
          <w:tcPr>
            <w:tcW w:w="1221" w:type="dxa"/>
            <w:tcBorders>
              <w:top w:val="nil"/>
              <w:left w:val="nil"/>
              <w:bottom w:val="single" w:sz="8" w:space="0" w:color="auto"/>
              <w:right w:val="single" w:sz="8" w:space="0" w:color="auto"/>
            </w:tcBorders>
            <w:shd w:val="clear" w:color="auto" w:fill="auto"/>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266</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30</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276</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hideMark/>
          </w:tcPr>
          <w:p w:rsidR="005D19BB" w:rsidRPr="00E207EB" w:rsidRDefault="005D19BB" w:rsidP="00A155C2">
            <w:pPr>
              <w:widowControl/>
              <w:autoSpaceDE/>
              <w:autoSpaceDN/>
              <w:adjustRightInd/>
              <w:rPr>
                <w:color w:val="000000"/>
                <w:sz w:val="22"/>
                <w:szCs w:val="22"/>
              </w:rPr>
            </w:pPr>
            <w:r w:rsidRPr="00E207EB">
              <w:rPr>
                <w:color w:val="000000"/>
                <w:sz w:val="22"/>
                <w:szCs w:val="22"/>
              </w:rPr>
              <w:t>Application to fish in Colombian Treaty Waters</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1</w:t>
            </w:r>
          </w:p>
        </w:tc>
        <w:tc>
          <w:tcPr>
            <w:tcW w:w="1676" w:type="dxa"/>
            <w:tcBorders>
              <w:top w:val="nil"/>
              <w:left w:val="single" w:sz="4" w:space="0" w:color="auto"/>
              <w:bottom w:val="single" w:sz="8" w:space="0" w:color="auto"/>
              <w:right w:val="single" w:sz="8" w:space="0" w:color="auto"/>
            </w:tcBorders>
            <w:shd w:val="clear" w:color="auto" w:fill="auto"/>
            <w:noWrap/>
            <w:vAlign w:val="center"/>
            <w:hideMark/>
          </w:tcPr>
          <w:p w:rsidR="005D19BB" w:rsidRPr="00E207EB" w:rsidRDefault="005D19BB" w:rsidP="004244CB">
            <w:pPr>
              <w:widowControl/>
              <w:autoSpaceDE/>
              <w:autoSpaceDN/>
              <w:adjustRightInd/>
              <w:jc w:val="right"/>
              <w:rPr>
                <w:color w:val="000000"/>
                <w:sz w:val="22"/>
                <w:szCs w:val="22"/>
              </w:rPr>
            </w:pPr>
            <w:r w:rsidRPr="00E207EB">
              <w:rPr>
                <w:color w:val="000000"/>
                <w:sz w:val="22"/>
                <w:szCs w:val="22"/>
              </w:rPr>
              <w:t>1</w:t>
            </w:r>
          </w:p>
        </w:tc>
        <w:tc>
          <w:tcPr>
            <w:tcW w:w="1128" w:type="dxa"/>
            <w:tcBorders>
              <w:top w:val="nil"/>
              <w:left w:val="nil"/>
              <w:bottom w:val="single" w:sz="8" w:space="0" w:color="auto"/>
              <w:right w:val="single" w:sz="8" w:space="0" w:color="auto"/>
            </w:tcBorders>
            <w:shd w:val="clear" w:color="auto" w:fill="auto"/>
            <w:vAlign w:val="center"/>
            <w:hideMark/>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30</w:t>
            </w:r>
          </w:p>
        </w:tc>
        <w:tc>
          <w:tcPr>
            <w:tcW w:w="1221" w:type="dxa"/>
            <w:tcBorders>
              <w:top w:val="nil"/>
              <w:left w:val="nil"/>
              <w:bottom w:val="single" w:sz="8" w:space="0" w:color="auto"/>
              <w:right w:val="single" w:sz="8" w:space="0" w:color="auto"/>
            </w:tcBorders>
            <w:shd w:val="clear" w:color="auto" w:fill="auto"/>
            <w:vAlign w:val="center"/>
            <w:hideMark/>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3</w:t>
            </w:r>
          </w:p>
        </w:tc>
        <w:tc>
          <w:tcPr>
            <w:tcW w:w="1128" w:type="dxa"/>
            <w:tcBorders>
              <w:top w:val="nil"/>
              <w:left w:val="nil"/>
              <w:bottom w:val="single" w:sz="8" w:space="0" w:color="auto"/>
              <w:right w:val="single" w:sz="8" w:space="0" w:color="auto"/>
            </w:tcBorders>
            <w:shd w:val="clear" w:color="auto" w:fill="auto"/>
            <w:noWrap/>
            <w:vAlign w:val="center"/>
            <w:hideMark/>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50</w:t>
            </w:r>
          </w:p>
        </w:tc>
        <w:tc>
          <w:tcPr>
            <w:tcW w:w="1222" w:type="dxa"/>
            <w:tcBorders>
              <w:top w:val="nil"/>
              <w:left w:val="nil"/>
              <w:bottom w:val="single" w:sz="8" w:space="0" w:color="auto"/>
              <w:right w:val="single" w:sz="8" w:space="0" w:color="auto"/>
            </w:tcBorders>
            <w:shd w:val="clear" w:color="auto" w:fill="auto"/>
            <w:noWrap/>
            <w:vAlign w:val="center"/>
            <w:hideMark/>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1</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A155C2">
            <w:pPr>
              <w:widowControl/>
              <w:autoSpaceDE/>
              <w:autoSpaceDN/>
              <w:adjustRightInd/>
              <w:rPr>
                <w:color w:val="000000"/>
                <w:sz w:val="22"/>
                <w:szCs w:val="22"/>
              </w:rPr>
            </w:pPr>
            <w:r w:rsidRPr="00E207EB">
              <w:rPr>
                <w:color w:val="000000"/>
                <w:sz w:val="22"/>
                <w:szCs w:val="22"/>
              </w:rPr>
              <w:t>Change of Information for Federal Fishery Permit Holders</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50</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50</w:t>
            </w:r>
          </w:p>
        </w:tc>
        <w:tc>
          <w:tcPr>
            <w:tcW w:w="1128" w:type="dxa"/>
            <w:tcBorders>
              <w:top w:val="nil"/>
              <w:left w:val="nil"/>
              <w:bottom w:val="single" w:sz="8" w:space="0" w:color="auto"/>
              <w:right w:val="single" w:sz="8" w:space="0" w:color="auto"/>
            </w:tcBorders>
            <w:shd w:val="clear" w:color="auto" w:fill="auto"/>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0</w:t>
            </w:r>
          </w:p>
        </w:tc>
        <w:tc>
          <w:tcPr>
            <w:tcW w:w="1221" w:type="dxa"/>
            <w:tcBorders>
              <w:top w:val="nil"/>
              <w:left w:val="nil"/>
              <w:bottom w:val="single" w:sz="8" w:space="0" w:color="auto"/>
              <w:right w:val="single" w:sz="8" w:space="0" w:color="auto"/>
            </w:tcBorders>
            <w:shd w:val="clear" w:color="auto" w:fill="auto"/>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0</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5</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4</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A155C2">
            <w:pPr>
              <w:widowControl/>
              <w:autoSpaceDE/>
              <w:autoSpaceDN/>
              <w:adjustRightInd/>
              <w:rPr>
                <w:color w:val="000000"/>
                <w:sz w:val="22"/>
                <w:szCs w:val="22"/>
              </w:rPr>
            </w:pPr>
            <w:r w:rsidRPr="00E207EB">
              <w:rPr>
                <w:color w:val="000000"/>
                <w:sz w:val="22"/>
                <w:szCs w:val="22"/>
              </w:rPr>
              <w:lastRenderedPageBreak/>
              <w:t>Application to Consolidate Gulf of Mexico Reef Fish Permits</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1</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1</w:t>
            </w:r>
          </w:p>
        </w:tc>
        <w:tc>
          <w:tcPr>
            <w:tcW w:w="1128" w:type="dxa"/>
            <w:tcBorders>
              <w:top w:val="nil"/>
              <w:left w:val="nil"/>
              <w:bottom w:val="single" w:sz="8" w:space="0" w:color="auto"/>
              <w:right w:val="single" w:sz="8" w:space="0" w:color="auto"/>
            </w:tcBorders>
            <w:shd w:val="clear" w:color="auto" w:fill="auto"/>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0</w:t>
            </w:r>
          </w:p>
        </w:tc>
        <w:tc>
          <w:tcPr>
            <w:tcW w:w="1221" w:type="dxa"/>
            <w:tcBorders>
              <w:top w:val="nil"/>
              <w:left w:val="nil"/>
              <w:bottom w:val="single" w:sz="8" w:space="0" w:color="auto"/>
              <w:right w:val="single" w:sz="8" w:space="0" w:color="auto"/>
            </w:tcBorders>
            <w:shd w:val="clear" w:color="auto" w:fill="auto"/>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0</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5</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Del="00E75206" w:rsidRDefault="005D19BB" w:rsidP="00A155C2">
            <w:pPr>
              <w:widowControl/>
              <w:autoSpaceDE/>
              <w:autoSpaceDN/>
              <w:adjustRightInd/>
              <w:jc w:val="right"/>
              <w:rPr>
                <w:color w:val="000000"/>
                <w:sz w:val="22"/>
                <w:szCs w:val="22"/>
              </w:rPr>
            </w:pPr>
            <w:r w:rsidRPr="00E207EB">
              <w:rPr>
                <w:color w:val="000000"/>
                <w:sz w:val="22"/>
                <w:szCs w:val="22"/>
              </w:rPr>
              <w:t>1</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A155C2">
            <w:pPr>
              <w:widowControl/>
              <w:autoSpaceDE/>
              <w:autoSpaceDN/>
              <w:adjustRightInd/>
              <w:rPr>
                <w:color w:val="000000"/>
                <w:sz w:val="22"/>
                <w:szCs w:val="22"/>
              </w:rPr>
            </w:pPr>
            <w:r w:rsidRPr="00E207EB">
              <w:rPr>
                <w:color w:val="000000"/>
                <w:sz w:val="22"/>
                <w:szCs w:val="22"/>
              </w:rPr>
              <w:t>Application for Duplicate Permits, Cards, or Decals</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150</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150</w:t>
            </w:r>
          </w:p>
        </w:tc>
        <w:tc>
          <w:tcPr>
            <w:tcW w:w="1128" w:type="dxa"/>
            <w:tcBorders>
              <w:top w:val="nil"/>
              <w:left w:val="nil"/>
              <w:bottom w:val="single" w:sz="8" w:space="0" w:color="auto"/>
              <w:right w:val="single" w:sz="8" w:space="0" w:color="auto"/>
            </w:tcBorders>
            <w:shd w:val="clear" w:color="auto" w:fill="auto"/>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0</w:t>
            </w:r>
          </w:p>
        </w:tc>
        <w:tc>
          <w:tcPr>
            <w:tcW w:w="1221" w:type="dxa"/>
            <w:tcBorders>
              <w:top w:val="nil"/>
              <w:left w:val="nil"/>
              <w:bottom w:val="single" w:sz="8" w:space="0" w:color="auto"/>
              <w:right w:val="single" w:sz="8" w:space="0" w:color="auto"/>
            </w:tcBorders>
            <w:shd w:val="clear" w:color="auto" w:fill="auto"/>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0</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10</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Del="00E75206" w:rsidRDefault="005D19BB" w:rsidP="00A155C2">
            <w:pPr>
              <w:widowControl/>
              <w:autoSpaceDE/>
              <w:autoSpaceDN/>
              <w:adjustRightInd/>
              <w:jc w:val="right"/>
              <w:rPr>
                <w:color w:val="000000"/>
                <w:sz w:val="22"/>
                <w:szCs w:val="22"/>
              </w:rPr>
            </w:pPr>
            <w:r w:rsidRPr="00E207EB">
              <w:rPr>
                <w:color w:val="000000"/>
                <w:sz w:val="22"/>
                <w:szCs w:val="22"/>
              </w:rPr>
              <w:t>25</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BE00B5">
            <w:pPr>
              <w:widowControl/>
              <w:autoSpaceDE/>
              <w:autoSpaceDN/>
              <w:adjustRightInd/>
              <w:rPr>
                <w:color w:val="000000"/>
                <w:sz w:val="22"/>
                <w:szCs w:val="22"/>
              </w:rPr>
            </w:pPr>
            <w:r w:rsidRPr="00E207EB">
              <w:rPr>
                <w:color w:val="000000"/>
                <w:sz w:val="22"/>
                <w:szCs w:val="22"/>
              </w:rPr>
              <w:t>Notification of Lost Traps</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9</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9</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A155C2">
            <w:pPr>
              <w:widowControl/>
              <w:autoSpaceDE/>
              <w:autoSpaceDN/>
              <w:adjustRightInd/>
              <w:jc w:val="right"/>
              <w:rPr>
                <w:color w:val="000000"/>
                <w:sz w:val="22"/>
                <w:szCs w:val="22"/>
              </w:rPr>
            </w:pPr>
            <w:r w:rsidRPr="00E207EB">
              <w:rPr>
                <w:color w:val="000000"/>
                <w:sz w:val="22"/>
                <w:szCs w:val="22"/>
              </w:rPr>
              <w:t>10</w:t>
            </w:r>
          </w:p>
        </w:tc>
        <w:tc>
          <w:tcPr>
            <w:tcW w:w="1221"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760ED5">
            <w:pPr>
              <w:widowControl/>
              <w:autoSpaceDE/>
              <w:autoSpaceDN/>
              <w:adjustRightInd/>
              <w:jc w:val="right"/>
              <w:rPr>
                <w:color w:val="000000"/>
                <w:sz w:val="22"/>
                <w:szCs w:val="22"/>
              </w:rPr>
            </w:pPr>
            <w:r w:rsidRPr="00E207EB">
              <w:rPr>
                <w:color w:val="000000"/>
                <w:sz w:val="22"/>
                <w:szCs w:val="22"/>
              </w:rPr>
              <w:t>2</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10</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A155C2">
            <w:pPr>
              <w:widowControl/>
              <w:autoSpaceDE/>
              <w:autoSpaceDN/>
              <w:adjustRightInd/>
              <w:jc w:val="right"/>
              <w:rPr>
                <w:color w:val="000000"/>
                <w:sz w:val="22"/>
                <w:szCs w:val="22"/>
              </w:rPr>
            </w:pPr>
            <w:r w:rsidRPr="00E207EB">
              <w:rPr>
                <w:color w:val="000000"/>
                <w:sz w:val="22"/>
                <w:szCs w:val="22"/>
              </w:rPr>
              <w:t>2</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BE00B5">
            <w:pPr>
              <w:widowControl/>
              <w:autoSpaceDE/>
              <w:autoSpaceDN/>
              <w:adjustRightInd/>
              <w:rPr>
                <w:color w:val="000000"/>
                <w:sz w:val="22"/>
                <w:szCs w:val="22"/>
              </w:rPr>
            </w:pPr>
            <w:r w:rsidRPr="00E207EB">
              <w:rPr>
                <w:color w:val="000000"/>
                <w:sz w:val="22"/>
                <w:szCs w:val="22"/>
              </w:rPr>
              <w:t>Zone Transit Notification</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5</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5</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A155C2">
            <w:pPr>
              <w:widowControl/>
              <w:autoSpaceDE/>
              <w:autoSpaceDN/>
              <w:adjustRightInd/>
              <w:jc w:val="right"/>
              <w:rPr>
                <w:color w:val="000000"/>
                <w:sz w:val="22"/>
                <w:szCs w:val="22"/>
              </w:rPr>
            </w:pPr>
            <w:r w:rsidRPr="00E207EB">
              <w:rPr>
                <w:color w:val="000000"/>
                <w:sz w:val="22"/>
                <w:szCs w:val="22"/>
              </w:rPr>
              <w:t>10</w:t>
            </w:r>
          </w:p>
        </w:tc>
        <w:tc>
          <w:tcPr>
            <w:tcW w:w="1221"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760ED5">
            <w:pPr>
              <w:widowControl/>
              <w:autoSpaceDE/>
              <w:autoSpaceDN/>
              <w:adjustRightInd/>
              <w:jc w:val="right"/>
              <w:rPr>
                <w:color w:val="000000"/>
                <w:sz w:val="22"/>
                <w:szCs w:val="22"/>
              </w:rPr>
            </w:pPr>
            <w:r w:rsidRPr="00E207EB">
              <w:rPr>
                <w:color w:val="000000"/>
                <w:sz w:val="22"/>
                <w:szCs w:val="22"/>
              </w:rPr>
              <w:t>1</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10</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A155C2">
            <w:pPr>
              <w:widowControl/>
              <w:autoSpaceDE/>
              <w:autoSpaceDN/>
              <w:adjustRightInd/>
              <w:jc w:val="right"/>
              <w:rPr>
                <w:color w:val="000000"/>
                <w:sz w:val="22"/>
                <w:szCs w:val="22"/>
              </w:rPr>
            </w:pPr>
            <w:r w:rsidRPr="00E207EB">
              <w:rPr>
                <w:color w:val="000000"/>
                <w:sz w:val="22"/>
                <w:szCs w:val="22"/>
              </w:rPr>
              <w:t>1</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BE00B5">
            <w:pPr>
              <w:widowControl/>
              <w:autoSpaceDE/>
              <w:autoSpaceDN/>
              <w:adjustRightInd/>
              <w:rPr>
                <w:color w:val="000000"/>
                <w:sz w:val="22"/>
                <w:szCs w:val="22"/>
              </w:rPr>
            </w:pPr>
            <w:r w:rsidRPr="00E207EB">
              <w:rPr>
                <w:color w:val="000000"/>
                <w:sz w:val="22"/>
                <w:szCs w:val="22"/>
              </w:rPr>
              <w:t>Gulf Shrimp Landings Report</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1,325</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1,432</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A155C2">
            <w:pPr>
              <w:widowControl/>
              <w:autoSpaceDE/>
              <w:autoSpaceDN/>
              <w:adjustRightInd/>
              <w:jc w:val="right"/>
              <w:rPr>
                <w:color w:val="000000"/>
                <w:sz w:val="22"/>
                <w:szCs w:val="22"/>
              </w:rPr>
            </w:pPr>
            <w:r w:rsidRPr="00E207EB">
              <w:rPr>
                <w:color w:val="000000"/>
                <w:sz w:val="22"/>
                <w:szCs w:val="22"/>
              </w:rPr>
              <w:t>5</w:t>
            </w:r>
          </w:p>
        </w:tc>
        <w:tc>
          <w:tcPr>
            <w:tcW w:w="1221"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760ED5">
            <w:pPr>
              <w:widowControl/>
              <w:autoSpaceDE/>
              <w:autoSpaceDN/>
              <w:adjustRightInd/>
              <w:jc w:val="right"/>
              <w:rPr>
                <w:color w:val="000000"/>
                <w:sz w:val="22"/>
                <w:szCs w:val="22"/>
              </w:rPr>
            </w:pPr>
            <w:r w:rsidRPr="00E207EB">
              <w:rPr>
                <w:color w:val="000000"/>
                <w:sz w:val="22"/>
                <w:szCs w:val="22"/>
              </w:rPr>
              <w:t>208</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20</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A155C2">
            <w:pPr>
              <w:widowControl/>
              <w:autoSpaceDE/>
              <w:autoSpaceDN/>
              <w:adjustRightInd/>
              <w:jc w:val="right"/>
              <w:rPr>
                <w:color w:val="000000"/>
                <w:sz w:val="22"/>
                <w:szCs w:val="22"/>
              </w:rPr>
            </w:pPr>
            <w:r w:rsidRPr="00E207EB">
              <w:rPr>
                <w:color w:val="000000"/>
                <w:sz w:val="22"/>
                <w:szCs w:val="22"/>
              </w:rPr>
              <w:t>477</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BE00B5">
            <w:pPr>
              <w:widowControl/>
              <w:autoSpaceDE/>
              <w:autoSpaceDN/>
              <w:adjustRightInd/>
              <w:rPr>
                <w:color w:val="000000"/>
                <w:sz w:val="22"/>
                <w:szCs w:val="22"/>
              </w:rPr>
            </w:pPr>
            <w:r w:rsidRPr="00E207EB">
              <w:rPr>
                <w:color w:val="000000"/>
                <w:sz w:val="22"/>
                <w:szCs w:val="22"/>
              </w:rPr>
              <w:t>Permit Transfer Notarization</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1,500</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1,710</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A155C2">
            <w:pPr>
              <w:widowControl/>
              <w:autoSpaceDE/>
              <w:autoSpaceDN/>
              <w:adjustRightInd/>
              <w:jc w:val="right"/>
              <w:rPr>
                <w:color w:val="000000"/>
                <w:sz w:val="22"/>
                <w:szCs w:val="22"/>
              </w:rPr>
            </w:pPr>
            <w:r w:rsidRPr="00E207EB">
              <w:rPr>
                <w:color w:val="000000"/>
                <w:sz w:val="22"/>
                <w:szCs w:val="22"/>
              </w:rPr>
              <w:t>5</w:t>
            </w:r>
          </w:p>
        </w:tc>
        <w:tc>
          <w:tcPr>
            <w:tcW w:w="1221"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760ED5">
            <w:pPr>
              <w:widowControl/>
              <w:autoSpaceDE/>
              <w:autoSpaceDN/>
              <w:adjustRightInd/>
              <w:jc w:val="right"/>
              <w:rPr>
                <w:color w:val="000000"/>
                <w:sz w:val="22"/>
                <w:szCs w:val="22"/>
              </w:rPr>
            </w:pPr>
            <w:r w:rsidRPr="00E207EB">
              <w:rPr>
                <w:color w:val="000000"/>
                <w:sz w:val="22"/>
                <w:szCs w:val="22"/>
              </w:rPr>
              <w:t>143</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10</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A155C2">
            <w:pPr>
              <w:widowControl/>
              <w:autoSpaceDE/>
              <w:autoSpaceDN/>
              <w:adjustRightInd/>
              <w:jc w:val="right"/>
              <w:rPr>
                <w:color w:val="000000"/>
                <w:sz w:val="22"/>
                <w:szCs w:val="22"/>
              </w:rPr>
            </w:pPr>
            <w:r w:rsidRPr="00E207EB">
              <w:rPr>
                <w:color w:val="000000"/>
                <w:sz w:val="22"/>
                <w:szCs w:val="22"/>
              </w:rPr>
              <w:t>285</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BE00B5">
            <w:pPr>
              <w:widowControl/>
              <w:autoSpaceDE/>
              <w:autoSpaceDN/>
              <w:adjustRightInd/>
              <w:rPr>
                <w:color w:val="000000"/>
                <w:sz w:val="22"/>
                <w:szCs w:val="22"/>
              </w:rPr>
            </w:pPr>
            <w:r w:rsidRPr="00E207EB">
              <w:rPr>
                <w:color w:val="000000"/>
                <w:sz w:val="22"/>
                <w:szCs w:val="22"/>
              </w:rPr>
              <w:t>IMO Number Registration</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50</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50</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A155C2">
            <w:pPr>
              <w:widowControl/>
              <w:autoSpaceDE/>
              <w:autoSpaceDN/>
              <w:adjustRightInd/>
              <w:jc w:val="right"/>
              <w:rPr>
                <w:color w:val="000000"/>
                <w:sz w:val="22"/>
                <w:szCs w:val="22"/>
              </w:rPr>
            </w:pPr>
            <w:r w:rsidRPr="00E207EB">
              <w:rPr>
                <w:color w:val="000000"/>
                <w:sz w:val="22"/>
                <w:szCs w:val="22"/>
              </w:rPr>
              <w:t>30</w:t>
            </w:r>
          </w:p>
        </w:tc>
        <w:tc>
          <w:tcPr>
            <w:tcW w:w="1221"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760ED5">
            <w:pPr>
              <w:widowControl/>
              <w:autoSpaceDE/>
              <w:autoSpaceDN/>
              <w:adjustRightInd/>
              <w:jc w:val="right"/>
              <w:rPr>
                <w:color w:val="000000"/>
                <w:sz w:val="22"/>
                <w:szCs w:val="22"/>
              </w:rPr>
            </w:pPr>
            <w:r w:rsidRPr="00E207EB">
              <w:rPr>
                <w:color w:val="000000"/>
                <w:sz w:val="22"/>
                <w:szCs w:val="22"/>
              </w:rPr>
              <w:t>25</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30</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Del="006B026E" w:rsidRDefault="005D19BB" w:rsidP="00A155C2">
            <w:pPr>
              <w:widowControl/>
              <w:autoSpaceDE/>
              <w:autoSpaceDN/>
              <w:adjustRightInd/>
              <w:jc w:val="right"/>
              <w:rPr>
                <w:color w:val="000000"/>
                <w:sz w:val="22"/>
                <w:szCs w:val="22"/>
              </w:rPr>
            </w:pPr>
            <w:r w:rsidRPr="00E207EB">
              <w:rPr>
                <w:color w:val="000000"/>
                <w:sz w:val="22"/>
                <w:szCs w:val="22"/>
              </w:rPr>
              <w:t>25</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BE00B5">
            <w:pPr>
              <w:widowControl/>
              <w:autoSpaceDE/>
              <w:autoSpaceDN/>
              <w:adjustRightInd/>
              <w:rPr>
                <w:color w:val="000000"/>
                <w:sz w:val="22"/>
                <w:szCs w:val="22"/>
              </w:rPr>
            </w:pPr>
            <w:r w:rsidRPr="00E207EB">
              <w:rPr>
                <w:color w:val="000000"/>
                <w:sz w:val="22"/>
                <w:szCs w:val="22"/>
              </w:rPr>
              <w:t>Smoothhound Shark Permit</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500</w:t>
            </w: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500</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30</w:t>
            </w:r>
          </w:p>
        </w:tc>
        <w:tc>
          <w:tcPr>
            <w:tcW w:w="1221" w:type="dxa"/>
            <w:tcBorders>
              <w:top w:val="nil"/>
              <w:left w:val="nil"/>
              <w:bottom w:val="single" w:sz="8" w:space="0" w:color="auto"/>
              <w:right w:val="single" w:sz="8" w:space="0" w:color="auto"/>
            </w:tcBorders>
            <w:shd w:val="clear" w:color="auto" w:fill="auto"/>
            <w:noWrap/>
            <w:vAlign w:val="center"/>
          </w:tcPr>
          <w:p w:rsidR="005D19BB" w:rsidRPr="00E207EB" w:rsidRDefault="005D19BB" w:rsidP="00760ED5">
            <w:pPr>
              <w:widowControl/>
              <w:autoSpaceDE/>
              <w:autoSpaceDN/>
              <w:adjustRightInd/>
              <w:jc w:val="right"/>
              <w:rPr>
                <w:color w:val="000000"/>
                <w:sz w:val="22"/>
                <w:szCs w:val="22"/>
              </w:rPr>
            </w:pPr>
            <w:r w:rsidRPr="00E207EB">
              <w:rPr>
                <w:color w:val="000000"/>
                <w:sz w:val="22"/>
                <w:szCs w:val="22"/>
              </w:rPr>
              <w:t>250</w:t>
            </w: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50</w:t>
            </w: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417</w:t>
            </w: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tcPr>
          <w:p w:rsidR="005D19BB" w:rsidRPr="00E207EB" w:rsidRDefault="005D19BB" w:rsidP="00BE00B5">
            <w:pPr>
              <w:widowControl/>
              <w:autoSpaceDE/>
              <w:autoSpaceDN/>
              <w:adjustRightInd/>
              <w:rPr>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p>
        </w:tc>
        <w:tc>
          <w:tcPr>
            <w:tcW w:w="1676" w:type="dxa"/>
            <w:tcBorders>
              <w:top w:val="nil"/>
              <w:left w:val="single" w:sz="4" w:space="0" w:color="auto"/>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p>
        </w:tc>
        <w:tc>
          <w:tcPr>
            <w:tcW w:w="1221" w:type="dxa"/>
            <w:tcBorders>
              <w:top w:val="nil"/>
              <w:left w:val="nil"/>
              <w:bottom w:val="single" w:sz="8" w:space="0" w:color="auto"/>
              <w:right w:val="single" w:sz="8" w:space="0" w:color="auto"/>
            </w:tcBorders>
            <w:shd w:val="clear" w:color="auto" w:fill="auto"/>
            <w:noWrap/>
            <w:vAlign w:val="center"/>
          </w:tcPr>
          <w:p w:rsidR="005D19BB" w:rsidRPr="00E207EB" w:rsidRDefault="005D19BB" w:rsidP="00760ED5">
            <w:pPr>
              <w:widowControl/>
              <w:autoSpaceDE/>
              <w:autoSpaceDN/>
              <w:adjustRightInd/>
              <w:jc w:val="right"/>
              <w:rPr>
                <w:color w:val="000000"/>
                <w:sz w:val="22"/>
                <w:szCs w:val="22"/>
              </w:rPr>
            </w:pPr>
          </w:p>
        </w:tc>
        <w:tc>
          <w:tcPr>
            <w:tcW w:w="1128"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p>
        </w:tc>
        <w:tc>
          <w:tcPr>
            <w:tcW w:w="1222" w:type="dxa"/>
            <w:tcBorders>
              <w:top w:val="nil"/>
              <w:left w:val="nil"/>
              <w:bottom w:val="single" w:sz="8" w:space="0" w:color="auto"/>
              <w:right w:val="single" w:sz="8" w:space="0" w:color="auto"/>
            </w:tcBorders>
            <w:shd w:val="clear" w:color="auto" w:fill="auto"/>
            <w:noWrap/>
            <w:vAlign w:val="center"/>
          </w:tcPr>
          <w:p w:rsidR="005D19BB" w:rsidRPr="00E207EB" w:rsidRDefault="005D19BB" w:rsidP="00A155C2">
            <w:pPr>
              <w:widowControl/>
              <w:autoSpaceDE/>
              <w:autoSpaceDN/>
              <w:adjustRightInd/>
              <w:jc w:val="right"/>
              <w:rPr>
                <w:color w:val="000000"/>
                <w:sz w:val="22"/>
                <w:szCs w:val="22"/>
              </w:rPr>
            </w:pPr>
          </w:p>
        </w:tc>
      </w:tr>
      <w:tr w:rsidR="005D19BB" w:rsidRPr="00E207EB" w:rsidTr="001E07E6">
        <w:tc>
          <w:tcPr>
            <w:tcW w:w="1545" w:type="dxa"/>
            <w:tcBorders>
              <w:top w:val="nil"/>
              <w:left w:val="single" w:sz="8" w:space="0" w:color="auto"/>
              <w:bottom w:val="single" w:sz="8" w:space="0" w:color="auto"/>
              <w:right w:val="single" w:sz="4" w:space="0" w:color="auto"/>
            </w:tcBorders>
            <w:shd w:val="clear" w:color="auto" w:fill="auto"/>
            <w:vAlign w:val="center"/>
            <w:hideMark/>
          </w:tcPr>
          <w:p w:rsidR="005D19BB" w:rsidRPr="00E207EB" w:rsidRDefault="005D19BB" w:rsidP="00BE00B5">
            <w:pPr>
              <w:widowControl/>
              <w:autoSpaceDE/>
              <w:autoSpaceDN/>
              <w:adjustRightInd/>
              <w:rPr>
                <w:color w:val="000000"/>
                <w:sz w:val="22"/>
                <w:szCs w:val="22"/>
              </w:rPr>
            </w:pPr>
            <w:r w:rsidRPr="00E207EB">
              <w:rPr>
                <w:color w:val="000000"/>
                <w:sz w:val="22"/>
                <w:szCs w:val="22"/>
              </w:rPr>
              <w:t>Totals</w:t>
            </w:r>
          </w:p>
        </w:tc>
        <w:tc>
          <w:tcPr>
            <w:tcW w:w="1440" w:type="dxa"/>
            <w:tcBorders>
              <w:top w:val="single" w:sz="4" w:space="0" w:color="auto"/>
              <w:left w:val="single" w:sz="4" w:space="0" w:color="auto"/>
              <w:bottom w:val="single" w:sz="4" w:space="0" w:color="auto"/>
              <w:right w:val="single" w:sz="4" w:space="0" w:color="auto"/>
            </w:tcBorders>
            <w:vAlign w:val="center"/>
          </w:tcPr>
          <w:p w:rsidR="005D19BB" w:rsidRPr="00E207EB" w:rsidRDefault="005D19BB" w:rsidP="002448B1">
            <w:pPr>
              <w:widowControl/>
              <w:autoSpaceDE/>
              <w:autoSpaceDN/>
              <w:adjustRightInd/>
              <w:jc w:val="right"/>
              <w:rPr>
                <w:color w:val="000000"/>
                <w:sz w:val="22"/>
                <w:szCs w:val="22"/>
              </w:rPr>
            </w:pPr>
            <w:r w:rsidRPr="00E207EB">
              <w:rPr>
                <w:color w:val="000000"/>
                <w:sz w:val="22"/>
                <w:szCs w:val="22"/>
              </w:rPr>
              <w:t>10,311</w:t>
            </w:r>
          </w:p>
        </w:tc>
        <w:tc>
          <w:tcPr>
            <w:tcW w:w="1676" w:type="dxa"/>
            <w:tcBorders>
              <w:top w:val="nil"/>
              <w:left w:val="single" w:sz="4" w:space="0" w:color="auto"/>
              <w:bottom w:val="single" w:sz="8" w:space="0" w:color="auto"/>
              <w:right w:val="single" w:sz="8" w:space="0" w:color="auto"/>
            </w:tcBorders>
            <w:shd w:val="clear" w:color="auto" w:fill="auto"/>
            <w:noWrap/>
            <w:vAlign w:val="center"/>
            <w:hideMark/>
          </w:tcPr>
          <w:p w:rsidR="005D19BB" w:rsidRPr="00E207EB" w:rsidRDefault="005D19BB" w:rsidP="00EB4FF5">
            <w:pPr>
              <w:widowControl/>
              <w:autoSpaceDE/>
              <w:autoSpaceDN/>
              <w:adjustRightInd/>
              <w:jc w:val="right"/>
              <w:rPr>
                <w:color w:val="000000"/>
                <w:sz w:val="22"/>
                <w:szCs w:val="22"/>
              </w:rPr>
            </w:pPr>
            <w:r w:rsidRPr="00E207EB">
              <w:rPr>
                <w:color w:val="000000"/>
                <w:sz w:val="22"/>
                <w:szCs w:val="22"/>
              </w:rPr>
              <w:t>11,745</w:t>
            </w:r>
          </w:p>
        </w:tc>
        <w:tc>
          <w:tcPr>
            <w:tcW w:w="1128" w:type="dxa"/>
            <w:tcBorders>
              <w:top w:val="nil"/>
              <w:left w:val="nil"/>
              <w:bottom w:val="single" w:sz="8" w:space="0" w:color="auto"/>
              <w:right w:val="single" w:sz="8" w:space="0" w:color="auto"/>
            </w:tcBorders>
            <w:shd w:val="clear" w:color="auto" w:fill="auto"/>
            <w:noWrap/>
            <w:vAlign w:val="center"/>
            <w:hideMark/>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307</w:t>
            </w:r>
          </w:p>
        </w:tc>
        <w:tc>
          <w:tcPr>
            <w:tcW w:w="1221" w:type="dxa"/>
            <w:tcBorders>
              <w:top w:val="nil"/>
              <w:left w:val="nil"/>
              <w:bottom w:val="single" w:sz="8" w:space="0" w:color="auto"/>
              <w:right w:val="single" w:sz="8" w:space="0" w:color="auto"/>
            </w:tcBorders>
            <w:shd w:val="clear" w:color="auto" w:fill="auto"/>
            <w:noWrap/>
            <w:vAlign w:val="center"/>
            <w:hideMark/>
          </w:tcPr>
          <w:p w:rsidR="005D19BB" w:rsidRPr="00E207EB" w:rsidRDefault="005D19BB" w:rsidP="00760ED5">
            <w:pPr>
              <w:widowControl/>
              <w:autoSpaceDE/>
              <w:autoSpaceDN/>
              <w:adjustRightInd/>
              <w:jc w:val="right"/>
              <w:rPr>
                <w:color w:val="000000"/>
                <w:sz w:val="22"/>
                <w:szCs w:val="22"/>
              </w:rPr>
            </w:pPr>
            <w:r w:rsidRPr="00E207EB">
              <w:rPr>
                <w:color w:val="000000"/>
                <w:sz w:val="22"/>
                <w:szCs w:val="22"/>
              </w:rPr>
              <w:t>6,084</w:t>
            </w:r>
          </w:p>
        </w:tc>
        <w:tc>
          <w:tcPr>
            <w:tcW w:w="1128" w:type="dxa"/>
            <w:tcBorders>
              <w:top w:val="nil"/>
              <w:left w:val="nil"/>
              <w:bottom w:val="single" w:sz="8" w:space="0" w:color="auto"/>
              <w:right w:val="single" w:sz="8" w:space="0" w:color="auto"/>
            </w:tcBorders>
            <w:shd w:val="clear" w:color="auto" w:fill="auto"/>
            <w:noWrap/>
            <w:vAlign w:val="center"/>
            <w:hideMark/>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510</w:t>
            </w:r>
          </w:p>
        </w:tc>
        <w:tc>
          <w:tcPr>
            <w:tcW w:w="1222" w:type="dxa"/>
            <w:tcBorders>
              <w:top w:val="nil"/>
              <w:left w:val="nil"/>
              <w:bottom w:val="single" w:sz="8" w:space="0" w:color="auto"/>
              <w:right w:val="single" w:sz="8" w:space="0" w:color="auto"/>
            </w:tcBorders>
            <w:shd w:val="clear" w:color="auto" w:fill="auto"/>
            <w:noWrap/>
            <w:vAlign w:val="center"/>
            <w:hideMark/>
          </w:tcPr>
          <w:p w:rsidR="005D19BB" w:rsidRPr="00E207EB" w:rsidRDefault="005D19BB" w:rsidP="00A155C2">
            <w:pPr>
              <w:widowControl/>
              <w:autoSpaceDE/>
              <w:autoSpaceDN/>
              <w:adjustRightInd/>
              <w:jc w:val="right"/>
              <w:rPr>
                <w:color w:val="000000"/>
                <w:sz w:val="22"/>
                <w:szCs w:val="22"/>
              </w:rPr>
            </w:pPr>
            <w:r w:rsidRPr="00E207EB">
              <w:rPr>
                <w:color w:val="000000"/>
                <w:sz w:val="22"/>
                <w:szCs w:val="22"/>
              </w:rPr>
              <w:t>7,260</w:t>
            </w:r>
            <w:r w:rsidR="00B00653" w:rsidRPr="00E207EB">
              <w:rPr>
                <w:color w:val="000000"/>
                <w:sz w:val="22"/>
                <w:szCs w:val="22"/>
              </w:rPr>
              <w:t>*</w:t>
            </w:r>
          </w:p>
        </w:tc>
      </w:tr>
    </w:tbl>
    <w:p w:rsidR="00A155C2" w:rsidRPr="00E207EB" w:rsidRDefault="00B00653" w:rsidP="00B00653">
      <w:pPr>
        <w:pStyle w:val="ListParagraph"/>
        <w:numPr>
          <w:ilvl w:val="0"/>
          <w:numId w:val="10"/>
        </w:numPr>
        <w:rPr>
          <w:sz w:val="24"/>
          <w:szCs w:val="24"/>
        </w:rPr>
      </w:pPr>
      <w:r w:rsidRPr="00E207EB">
        <w:rPr>
          <w:sz w:val="24"/>
          <w:szCs w:val="24"/>
        </w:rPr>
        <w:t xml:space="preserve"> 7259 in ROCIS</w:t>
      </w:r>
    </w:p>
    <w:p w:rsidR="00B00653" w:rsidRPr="00E207EB" w:rsidRDefault="00B00653" w:rsidP="00B00653">
      <w:pPr>
        <w:pStyle w:val="ListParagraph"/>
        <w:numPr>
          <w:ilvl w:val="0"/>
          <w:numId w:val="10"/>
        </w:numPr>
        <w:rPr>
          <w:sz w:val="24"/>
          <w:szCs w:val="24"/>
        </w:rPr>
      </w:pPr>
    </w:p>
    <w:p w:rsidR="00A155C2" w:rsidRPr="00E207EB" w:rsidRDefault="00A155C2" w:rsidP="00A155C2">
      <w:pPr>
        <w:rPr>
          <w:color w:val="000000"/>
          <w:sz w:val="24"/>
          <w:szCs w:val="24"/>
        </w:rPr>
      </w:pPr>
      <w:r w:rsidRPr="00E207EB">
        <w:rPr>
          <w:sz w:val="24"/>
          <w:szCs w:val="24"/>
        </w:rPr>
        <w:t>(</w:t>
      </w:r>
      <w:r w:rsidR="00E75206" w:rsidRPr="00E207EB">
        <w:rPr>
          <w:sz w:val="24"/>
          <w:szCs w:val="24"/>
        </w:rPr>
        <w:t>a</w:t>
      </w:r>
      <w:r w:rsidRPr="00E207EB">
        <w:rPr>
          <w:sz w:val="24"/>
          <w:szCs w:val="24"/>
        </w:rPr>
        <w:t xml:space="preserve">) Includes the combined burden of the previously separate </w:t>
      </w:r>
      <w:r w:rsidRPr="00E207EB">
        <w:rPr>
          <w:color w:val="000000"/>
          <w:sz w:val="24"/>
          <w:szCs w:val="24"/>
        </w:rPr>
        <w:t xml:space="preserve">Federal Permit Application for </w:t>
      </w:r>
      <w:proofErr w:type="spellStart"/>
      <w:r w:rsidR="00DA1AE4" w:rsidRPr="00E207EB">
        <w:rPr>
          <w:color w:val="000000"/>
          <w:sz w:val="24"/>
          <w:szCs w:val="24"/>
        </w:rPr>
        <w:t>Aquacultured</w:t>
      </w:r>
      <w:proofErr w:type="spellEnd"/>
      <w:r w:rsidR="00DA1AE4" w:rsidRPr="00E207EB">
        <w:rPr>
          <w:color w:val="000000"/>
          <w:sz w:val="24"/>
          <w:szCs w:val="24"/>
        </w:rPr>
        <w:t xml:space="preserve"> Live Rock (</w:t>
      </w:r>
      <w:r w:rsidRPr="00E207EB">
        <w:rPr>
          <w:color w:val="000000"/>
          <w:sz w:val="24"/>
          <w:szCs w:val="24"/>
        </w:rPr>
        <w:t>New Permit</w:t>
      </w:r>
      <w:r w:rsidR="00DA1AE4" w:rsidRPr="00E207EB">
        <w:rPr>
          <w:color w:val="000000"/>
          <w:sz w:val="24"/>
          <w:szCs w:val="24"/>
        </w:rPr>
        <w:t>)</w:t>
      </w:r>
      <w:r w:rsidRPr="00E207EB">
        <w:rPr>
          <w:color w:val="000000"/>
          <w:sz w:val="24"/>
          <w:szCs w:val="24"/>
        </w:rPr>
        <w:t xml:space="preserve"> and Aquaculture Site Evaluation.</w:t>
      </w:r>
    </w:p>
    <w:p w:rsidR="00A155C2" w:rsidRPr="00E207EB" w:rsidRDefault="00A155C2" w:rsidP="00A155C2">
      <w:pPr>
        <w:rPr>
          <w:color w:val="000000"/>
          <w:sz w:val="24"/>
          <w:szCs w:val="24"/>
        </w:rPr>
      </w:pPr>
    </w:p>
    <w:p w:rsidR="00A155C2" w:rsidRPr="00E207EB" w:rsidRDefault="00A155C2" w:rsidP="00A155C2">
      <w:pPr>
        <w:rPr>
          <w:color w:val="000000"/>
          <w:sz w:val="24"/>
          <w:szCs w:val="24"/>
        </w:rPr>
      </w:pPr>
      <w:r w:rsidRPr="00E207EB">
        <w:rPr>
          <w:color w:val="000000"/>
          <w:sz w:val="24"/>
          <w:szCs w:val="24"/>
        </w:rPr>
        <w:t>(</w:t>
      </w:r>
      <w:r w:rsidR="00E75206" w:rsidRPr="00E207EB">
        <w:rPr>
          <w:color w:val="000000"/>
          <w:sz w:val="24"/>
          <w:szCs w:val="24"/>
        </w:rPr>
        <w:t>b</w:t>
      </w:r>
      <w:r w:rsidRPr="00E207EB">
        <w:rPr>
          <w:color w:val="000000"/>
          <w:sz w:val="24"/>
          <w:szCs w:val="24"/>
        </w:rPr>
        <w:t xml:space="preserve">) Renewal of </w:t>
      </w:r>
      <w:r w:rsidR="00DA1AE4" w:rsidRPr="00E207EB">
        <w:rPr>
          <w:color w:val="000000"/>
          <w:sz w:val="24"/>
          <w:szCs w:val="24"/>
        </w:rPr>
        <w:t>this permit</w:t>
      </w:r>
      <w:r w:rsidRPr="00E207EB">
        <w:rPr>
          <w:color w:val="000000"/>
          <w:sz w:val="24"/>
          <w:szCs w:val="24"/>
        </w:rPr>
        <w:t xml:space="preserve"> previously used the single Federal Permit Application for </w:t>
      </w:r>
      <w:proofErr w:type="spellStart"/>
      <w:r w:rsidRPr="00E207EB">
        <w:rPr>
          <w:color w:val="000000"/>
          <w:sz w:val="24"/>
          <w:szCs w:val="24"/>
        </w:rPr>
        <w:t>Aquacultured</w:t>
      </w:r>
      <w:proofErr w:type="spellEnd"/>
      <w:r w:rsidRPr="00E207EB">
        <w:rPr>
          <w:color w:val="000000"/>
          <w:sz w:val="24"/>
          <w:szCs w:val="24"/>
        </w:rPr>
        <w:t xml:space="preserve"> Live Rock</w:t>
      </w:r>
      <w:r w:rsidR="00DA1AE4" w:rsidRPr="00E207EB">
        <w:rPr>
          <w:color w:val="000000"/>
          <w:sz w:val="24"/>
          <w:szCs w:val="24"/>
        </w:rPr>
        <w:t xml:space="preserve"> (Renewal)</w:t>
      </w:r>
      <w:r w:rsidRPr="00E207EB">
        <w:rPr>
          <w:color w:val="000000"/>
          <w:sz w:val="24"/>
          <w:szCs w:val="24"/>
        </w:rPr>
        <w:t xml:space="preserve"> but did not require the Aquaculture Site Evaluation. </w:t>
      </w:r>
    </w:p>
    <w:p w:rsidR="00A155C2" w:rsidRPr="00E207EB" w:rsidRDefault="00A155C2" w:rsidP="00F710C7">
      <w:pPr>
        <w:rPr>
          <w:sz w:val="24"/>
          <w:szCs w:val="24"/>
        </w:rPr>
      </w:pPr>
    </w:p>
    <w:p w:rsidR="007132CA" w:rsidRPr="00E207EB" w:rsidRDefault="004459B7">
      <w:pPr>
        <w:rPr>
          <w:sz w:val="24"/>
          <w:szCs w:val="24"/>
        </w:rPr>
      </w:pPr>
      <w:r w:rsidRPr="00E207EB">
        <w:rPr>
          <w:b/>
          <w:sz w:val="24"/>
          <w:szCs w:val="24"/>
        </w:rPr>
        <w:t xml:space="preserve">Therefore, for OMB Control No. 0648-0205, the new </w:t>
      </w:r>
      <w:r w:rsidR="00467363" w:rsidRPr="00E207EB">
        <w:rPr>
          <w:b/>
          <w:sz w:val="24"/>
          <w:szCs w:val="24"/>
        </w:rPr>
        <w:t xml:space="preserve">annual </w:t>
      </w:r>
      <w:r w:rsidRPr="00E207EB">
        <w:rPr>
          <w:b/>
          <w:sz w:val="24"/>
          <w:szCs w:val="24"/>
        </w:rPr>
        <w:t xml:space="preserve">burden hour total would be </w:t>
      </w:r>
      <w:r w:rsidR="00AE049C" w:rsidRPr="00E207EB">
        <w:rPr>
          <w:b/>
          <w:sz w:val="24"/>
          <w:szCs w:val="24"/>
        </w:rPr>
        <w:t>7,260</w:t>
      </w:r>
      <w:r w:rsidRPr="00E207EB">
        <w:rPr>
          <w:b/>
          <w:sz w:val="24"/>
          <w:szCs w:val="24"/>
        </w:rPr>
        <w:t xml:space="preserve"> hours (</w:t>
      </w:r>
      <w:r w:rsidR="00E47849" w:rsidRPr="00E207EB">
        <w:rPr>
          <w:b/>
          <w:sz w:val="24"/>
          <w:szCs w:val="24"/>
        </w:rPr>
        <w:t xml:space="preserve">7,023 </w:t>
      </w:r>
      <w:r w:rsidRPr="00E207EB">
        <w:rPr>
          <w:b/>
          <w:sz w:val="24"/>
          <w:szCs w:val="24"/>
        </w:rPr>
        <w:t xml:space="preserve">hours </w:t>
      </w:r>
      <w:r w:rsidR="000C2DFA" w:rsidRPr="00E207EB">
        <w:rPr>
          <w:b/>
          <w:sz w:val="24"/>
          <w:szCs w:val="24"/>
        </w:rPr>
        <w:t xml:space="preserve">currently </w:t>
      </w:r>
      <w:r w:rsidR="006C144A" w:rsidRPr="00E207EB">
        <w:rPr>
          <w:b/>
          <w:sz w:val="24"/>
          <w:szCs w:val="24"/>
        </w:rPr>
        <w:t xml:space="preserve">approved </w:t>
      </w:r>
      <w:r w:rsidRPr="00E207EB">
        <w:rPr>
          <w:b/>
          <w:sz w:val="24"/>
          <w:szCs w:val="24"/>
        </w:rPr>
        <w:t xml:space="preserve">+ </w:t>
      </w:r>
      <w:r w:rsidR="00AE049C" w:rsidRPr="00E207EB">
        <w:rPr>
          <w:b/>
          <w:sz w:val="24"/>
          <w:szCs w:val="24"/>
        </w:rPr>
        <w:t>237</w:t>
      </w:r>
      <w:r w:rsidR="00025084" w:rsidRPr="00E207EB">
        <w:rPr>
          <w:b/>
          <w:sz w:val="24"/>
          <w:szCs w:val="24"/>
        </w:rPr>
        <w:t xml:space="preserve"> </w:t>
      </w:r>
      <w:r w:rsidRPr="00E207EB">
        <w:rPr>
          <w:b/>
          <w:sz w:val="24"/>
          <w:szCs w:val="24"/>
        </w:rPr>
        <w:t>hours</w:t>
      </w:r>
      <w:r w:rsidR="006C144A" w:rsidRPr="00E207EB">
        <w:rPr>
          <w:b/>
          <w:sz w:val="24"/>
          <w:szCs w:val="24"/>
        </w:rPr>
        <w:t xml:space="preserve"> requested</w:t>
      </w:r>
      <w:r w:rsidRPr="00E207EB">
        <w:rPr>
          <w:b/>
          <w:sz w:val="24"/>
          <w:szCs w:val="24"/>
        </w:rPr>
        <w:t>).</w:t>
      </w:r>
      <w:r w:rsidR="001F6841" w:rsidRPr="00E207EB">
        <w:rPr>
          <w:b/>
          <w:sz w:val="24"/>
          <w:szCs w:val="24"/>
        </w:rPr>
        <w:t xml:space="preserve"> </w:t>
      </w:r>
    </w:p>
    <w:p w:rsidR="004F26E9" w:rsidRPr="00E207EB" w:rsidRDefault="004F26E9">
      <w:pPr>
        <w:rPr>
          <w:sz w:val="24"/>
          <w:szCs w:val="24"/>
        </w:rPr>
      </w:pPr>
    </w:p>
    <w:p w:rsidR="004F26E9" w:rsidRPr="00E207EB" w:rsidRDefault="004F26E9">
      <w:pPr>
        <w:rPr>
          <w:sz w:val="24"/>
          <w:szCs w:val="24"/>
        </w:rPr>
      </w:pPr>
      <w:r w:rsidRPr="00E207EB">
        <w:rPr>
          <w:b/>
          <w:bCs/>
          <w:sz w:val="24"/>
          <w:szCs w:val="24"/>
        </w:rPr>
        <w:t>13.</w:t>
      </w:r>
      <w:r w:rsidR="004459B7" w:rsidRPr="00E207EB">
        <w:rPr>
          <w:b/>
          <w:bCs/>
          <w:sz w:val="24"/>
          <w:szCs w:val="24"/>
        </w:rPr>
        <w:t xml:space="preserve"> </w:t>
      </w:r>
      <w:r w:rsidRPr="00E207EB">
        <w:rPr>
          <w:b/>
          <w:bCs/>
          <w:sz w:val="24"/>
          <w:szCs w:val="24"/>
          <w:u w:val="single"/>
        </w:rPr>
        <w:t xml:space="preserve">Provide an estimate of the total annual cost burden to the respondents or record-keepers resulting from the collection (excluding the value of the burden hours in </w:t>
      </w:r>
      <w:r w:rsidR="00725C5C" w:rsidRPr="00E207EB">
        <w:rPr>
          <w:b/>
          <w:bCs/>
          <w:sz w:val="24"/>
          <w:szCs w:val="24"/>
          <w:u w:val="single"/>
        </w:rPr>
        <w:t xml:space="preserve">Question </w:t>
      </w:r>
      <w:r w:rsidRPr="00E207EB">
        <w:rPr>
          <w:b/>
          <w:bCs/>
          <w:sz w:val="24"/>
          <w:szCs w:val="24"/>
          <w:u w:val="single"/>
        </w:rPr>
        <w:t>12 above)</w:t>
      </w:r>
      <w:r w:rsidRPr="00E207EB">
        <w:rPr>
          <w:b/>
          <w:bCs/>
          <w:sz w:val="24"/>
          <w:szCs w:val="24"/>
        </w:rPr>
        <w:t>.</w:t>
      </w:r>
    </w:p>
    <w:p w:rsidR="004F26E9" w:rsidRPr="00E207EB" w:rsidRDefault="004F26E9">
      <w:pPr>
        <w:rPr>
          <w:sz w:val="24"/>
          <w:szCs w:val="24"/>
        </w:rPr>
      </w:pPr>
    </w:p>
    <w:p w:rsidR="007132CA" w:rsidRPr="00E207EB" w:rsidRDefault="007132CA" w:rsidP="007132CA">
      <w:pPr>
        <w:rPr>
          <w:sz w:val="24"/>
          <w:szCs w:val="24"/>
        </w:rPr>
      </w:pPr>
      <w:r w:rsidRPr="00E207EB">
        <w:rPr>
          <w:sz w:val="24"/>
          <w:szCs w:val="24"/>
        </w:rPr>
        <w:t>The current total annual recordkeeping</w:t>
      </w:r>
      <w:r w:rsidR="00784D53" w:rsidRPr="00E207EB">
        <w:rPr>
          <w:sz w:val="24"/>
          <w:szCs w:val="24"/>
        </w:rPr>
        <w:t xml:space="preserve"> and </w:t>
      </w:r>
      <w:r w:rsidRPr="00E207EB">
        <w:rPr>
          <w:sz w:val="24"/>
          <w:szCs w:val="24"/>
        </w:rPr>
        <w:t xml:space="preserve">reporting costs for this collection of information is </w:t>
      </w:r>
      <w:r w:rsidR="006B5112" w:rsidRPr="00E207EB">
        <w:rPr>
          <w:sz w:val="24"/>
          <w:szCs w:val="24"/>
        </w:rPr>
        <w:t xml:space="preserve">estimated to be </w:t>
      </w:r>
      <w:r w:rsidRPr="00E207EB">
        <w:rPr>
          <w:sz w:val="24"/>
          <w:szCs w:val="24"/>
        </w:rPr>
        <w:t>$4</w:t>
      </w:r>
      <w:r w:rsidR="00F37B73" w:rsidRPr="00E207EB">
        <w:rPr>
          <w:sz w:val="24"/>
          <w:szCs w:val="24"/>
        </w:rPr>
        <w:t>83,828</w:t>
      </w:r>
      <w:r w:rsidRPr="00E207EB">
        <w:rPr>
          <w:sz w:val="24"/>
          <w:szCs w:val="24"/>
        </w:rPr>
        <w:t>.</w:t>
      </w:r>
      <w:r w:rsidR="008228C3" w:rsidRPr="00E207EB">
        <w:rPr>
          <w:sz w:val="24"/>
          <w:szCs w:val="24"/>
        </w:rPr>
        <w:t xml:space="preserve"> The total annual cost to respondents from the proposed revisions in this collection of information </w:t>
      </w:r>
      <w:r w:rsidR="00C4163D" w:rsidRPr="00E207EB">
        <w:rPr>
          <w:sz w:val="24"/>
          <w:szCs w:val="24"/>
        </w:rPr>
        <w:t>would</w:t>
      </w:r>
      <w:r w:rsidR="008228C3" w:rsidRPr="00E207EB">
        <w:rPr>
          <w:sz w:val="24"/>
          <w:szCs w:val="24"/>
        </w:rPr>
        <w:t xml:space="preserve"> change</w:t>
      </w:r>
      <w:r w:rsidR="00CD32E5" w:rsidRPr="00E207EB">
        <w:rPr>
          <w:sz w:val="24"/>
          <w:szCs w:val="24"/>
        </w:rPr>
        <w:t xml:space="preserve"> as follows</w:t>
      </w:r>
      <w:r w:rsidR="008228C3" w:rsidRPr="00E207EB">
        <w:rPr>
          <w:sz w:val="24"/>
          <w:szCs w:val="24"/>
        </w:rPr>
        <w:t>.</w:t>
      </w:r>
      <w:r w:rsidR="00CD32E5" w:rsidRPr="00E207EB">
        <w:rPr>
          <w:sz w:val="24"/>
          <w:szCs w:val="24"/>
        </w:rPr>
        <w:t xml:space="preserve"> For forms </w:t>
      </w:r>
      <w:r w:rsidR="00AA2780" w:rsidRPr="00E207EB">
        <w:rPr>
          <w:sz w:val="24"/>
          <w:szCs w:val="24"/>
        </w:rPr>
        <w:t>that may</w:t>
      </w:r>
      <w:r w:rsidR="00CD32E5" w:rsidRPr="00E207EB">
        <w:rPr>
          <w:sz w:val="24"/>
          <w:szCs w:val="24"/>
        </w:rPr>
        <w:t xml:space="preserve"> be mailed to NMFS, the costs include $1 for postage</w:t>
      </w:r>
      <w:r w:rsidR="002C21D0" w:rsidRPr="00E207EB">
        <w:rPr>
          <w:sz w:val="24"/>
          <w:szCs w:val="24"/>
        </w:rPr>
        <w:t xml:space="preserve"> per response</w:t>
      </w:r>
      <w:r w:rsidR="00CD32E5" w:rsidRPr="00E207EB">
        <w:rPr>
          <w:sz w:val="24"/>
          <w:szCs w:val="24"/>
        </w:rPr>
        <w:t xml:space="preserve">. </w:t>
      </w:r>
    </w:p>
    <w:p w:rsidR="00CD32E5" w:rsidRPr="00E207EB" w:rsidRDefault="00CD32E5" w:rsidP="007132CA">
      <w:pPr>
        <w:rPr>
          <w:sz w:val="24"/>
          <w:szCs w:val="24"/>
        </w:rPr>
      </w:pPr>
    </w:p>
    <w:p w:rsidR="00C4163D" w:rsidRPr="00E207EB" w:rsidRDefault="00D0100E" w:rsidP="00B55C73">
      <w:pPr>
        <w:pStyle w:val="ListParagraph"/>
        <w:numPr>
          <w:ilvl w:val="0"/>
          <w:numId w:val="8"/>
        </w:numPr>
        <w:rPr>
          <w:sz w:val="24"/>
          <w:szCs w:val="24"/>
        </w:rPr>
      </w:pPr>
      <w:r w:rsidRPr="00E207EB">
        <w:rPr>
          <w:sz w:val="24"/>
          <w:szCs w:val="24"/>
        </w:rPr>
        <w:t>Vessel EEZ Application</w:t>
      </w:r>
      <w:r w:rsidR="00D33B83" w:rsidRPr="00E207EB">
        <w:rPr>
          <w:sz w:val="24"/>
          <w:szCs w:val="24"/>
        </w:rPr>
        <w:t>:</w:t>
      </w:r>
      <w:r w:rsidR="00C4163D" w:rsidRPr="00E207EB">
        <w:rPr>
          <w:sz w:val="24"/>
          <w:szCs w:val="24"/>
        </w:rPr>
        <w:t xml:space="preserve"> 6</w:t>
      </w:r>
      <w:r w:rsidRPr="00E207EB">
        <w:rPr>
          <w:sz w:val="24"/>
          <w:szCs w:val="24"/>
        </w:rPr>
        <w:t>,</w:t>
      </w:r>
      <w:r w:rsidR="00C4163D" w:rsidRPr="00E207EB">
        <w:rPr>
          <w:sz w:val="24"/>
          <w:szCs w:val="24"/>
        </w:rPr>
        <w:t>481*</w:t>
      </w:r>
      <w:r w:rsidR="002D110F" w:rsidRPr="00E207EB">
        <w:rPr>
          <w:sz w:val="24"/>
          <w:szCs w:val="24"/>
        </w:rPr>
        <w:t>(</w:t>
      </w:r>
      <w:r w:rsidRPr="00E207EB">
        <w:rPr>
          <w:sz w:val="24"/>
          <w:szCs w:val="24"/>
        </w:rPr>
        <w:t>$</w:t>
      </w:r>
      <w:r w:rsidR="002D110F" w:rsidRPr="00E207EB">
        <w:rPr>
          <w:sz w:val="24"/>
          <w:szCs w:val="24"/>
        </w:rPr>
        <w:t xml:space="preserve">25, </w:t>
      </w:r>
      <w:r w:rsidRPr="00E207EB">
        <w:rPr>
          <w:sz w:val="24"/>
          <w:szCs w:val="24"/>
        </w:rPr>
        <w:t>$</w:t>
      </w:r>
      <w:r w:rsidR="002D110F" w:rsidRPr="00E207EB">
        <w:rPr>
          <w:sz w:val="24"/>
          <w:szCs w:val="24"/>
        </w:rPr>
        <w:t>10 (</w:t>
      </w:r>
      <w:proofErr w:type="spellStart"/>
      <w:r w:rsidR="002D110F" w:rsidRPr="00E207EB">
        <w:rPr>
          <w:sz w:val="24"/>
          <w:szCs w:val="24"/>
        </w:rPr>
        <w:t>avg</w:t>
      </w:r>
      <w:proofErr w:type="spellEnd"/>
      <w:r w:rsidR="002D110F" w:rsidRPr="00E207EB">
        <w:rPr>
          <w:sz w:val="24"/>
          <w:szCs w:val="24"/>
        </w:rPr>
        <w:t xml:space="preserve"> 2.5 permits per form=$</w:t>
      </w:r>
      <w:r w:rsidR="00C4163D" w:rsidRPr="00E207EB">
        <w:rPr>
          <w:sz w:val="24"/>
          <w:szCs w:val="24"/>
        </w:rPr>
        <w:t>40</w:t>
      </w:r>
      <w:r w:rsidR="002D110F" w:rsidRPr="00E207EB">
        <w:rPr>
          <w:sz w:val="24"/>
          <w:szCs w:val="24"/>
        </w:rPr>
        <w:t xml:space="preserve"> per form))</w:t>
      </w:r>
      <w:r w:rsidRPr="00E207EB">
        <w:rPr>
          <w:sz w:val="24"/>
          <w:szCs w:val="24"/>
        </w:rPr>
        <w:t xml:space="preserve"> </w:t>
      </w:r>
      <w:r w:rsidR="00C4163D" w:rsidRPr="00E207EB">
        <w:rPr>
          <w:sz w:val="24"/>
          <w:szCs w:val="24"/>
        </w:rPr>
        <w:t xml:space="preserve">= </w:t>
      </w:r>
      <w:r w:rsidR="002D110F" w:rsidRPr="00E207EB">
        <w:rPr>
          <w:sz w:val="24"/>
          <w:szCs w:val="24"/>
        </w:rPr>
        <w:t>$</w:t>
      </w:r>
      <w:r w:rsidR="00C4163D" w:rsidRPr="00E207EB">
        <w:rPr>
          <w:sz w:val="24"/>
          <w:szCs w:val="24"/>
        </w:rPr>
        <w:t>259,240</w:t>
      </w:r>
      <w:r w:rsidR="006F47AD" w:rsidRPr="00E207EB">
        <w:rPr>
          <w:sz w:val="24"/>
          <w:szCs w:val="24"/>
        </w:rPr>
        <w:t xml:space="preserve"> </w:t>
      </w:r>
      <w:r w:rsidR="003A27DA" w:rsidRPr="00E207EB">
        <w:rPr>
          <w:sz w:val="24"/>
          <w:szCs w:val="24"/>
        </w:rPr>
        <w:t xml:space="preserve">+($1*6,481) </w:t>
      </w:r>
      <w:r w:rsidR="006F47AD" w:rsidRPr="00E207EB">
        <w:rPr>
          <w:sz w:val="24"/>
          <w:szCs w:val="24"/>
        </w:rPr>
        <w:t>= $265,721</w:t>
      </w:r>
    </w:p>
    <w:p w:rsidR="00D0100E" w:rsidRPr="00E207EB" w:rsidRDefault="00D0100E" w:rsidP="00D0100E">
      <w:pPr>
        <w:pStyle w:val="ListParagraph"/>
        <w:numPr>
          <w:ilvl w:val="0"/>
          <w:numId w:val="8"/>
        </w:numPr>
        <w:rPr>
          <w:sz w:val="24"/>
          <w:szCs w:val="24"/>
        </w:rPr>
      </w:pPr>
      <w:r w:rsidRPr="00E207EB">
        <w:rPr>
          <w:sz w:val="24"/>
          <w:szCs w:val="24"/>
        </w:rPr>
        <w:t>Wreckfish App</w:t>
      </w:r>
      <w:r w:rsidR="00D33B83" w:rsidRPr="00E207EB">
        <w:rPr>
          <w:sz w:val="24"/>
          <w:szCs w:val="24"/>
        </w:rPr>
        <w:t>lication:</w:t>
      </w:r>
      <w:r w:rsidRPr="00E207EB">
        <w:rPr>
          <w:sz w:val="24"/>
          <w:szCs w:val="24"/>
        </w:rPr>
        <w:t xml:space="preserve"> </w:t>
      </w:r>
      <w:r w:rsidR="003A27DA" w:rsidRPr="00E207EB">
        <w:rPr>
          <w:sz w:val="24"/>
          <w:szCs w:val="24"/>
        </w:rPr>
        <w:t>$50*6</w:t>
      </w:r>
      <w:r w:rsidRPr="00E207EB">
        <w:rPr>
          <w:sz w:val="24"/>
          <w:szCs w:val="24"/>
        </w:rPr>
        <w:t>= $300</w:t>
      </w:r>
      <w:r w:rsidR="003A27DA" w:rsidRPr="00E207EB">
        <w:rPr>
          <w:sz w:val="24"/>
          <w:szCs w:val="24"/>
        </w:rPr>
        <w:t xml:space="preserve">+($1*6) </w:t>
      </w:r>
      <w:r w:rsidRPr="00E207EB">
        <w:rPr>
          <w:sz w:val="24"/>
          <w:szCs w:val="24"/>
        </w:rPr>
        <w:t>= $30</w:t>
      </w:r>
      <w:r w:rsidR="00FF1EC9" w:rsidRPr="00E207EB">
        <w:rPr>
          <w:sz w:val="24"/>
          <w:szCs w:val="24"/>
        </w:rPr>
        <w:t>7 (per ROCIS)</w:t>
      </w:r>
    </w:p>
    <w:p w:rsidR="00D0100E" w:rsidRPr="00E207EB" w:rsidRDefault="00D0100E" w:rsidP="00D0100E">
      <w:pPr>
        <w:pStyle w:val="ListParagraph"/>
        <w:numPr>
          <w:ilvl w:val="0"/>
          <w:numId w:val="8"/>
        </w:numPr>
        <w:rPr>
          <w:sz w:val="24"/>
          <w:szCs w:val="24"/>
        </w:rPr>
      </w:pPr>
      <w:r w:rsidRPr="00E207EB">
        <w:rPr>
          <w:sz w:val="24"/>
          <w:szCs w:val="24"/>
        </w:rPr>
        <w:lastRenderedPageBreak/>
        <w:t>Dealer App</w:t>
      </w:r>
      <w:r w:rsidR="00D33B83" w:rsidRPr="00E207EB">
        <w:rPr>
          <w:sz w:val="24"/>
          <w:szCs w:val="24"/>
        </w:rPr>
        <w:t>lication:</w:t>
      </w:r>
      <w:r w:rsidRPr="00E207EB">
        <w:rPr>
          <w:sz w:val="24"/>
          <w:szCs w:val="24"/>
        </w:rPr>
        <w:t xml:space="preserve"> 461*</w:t>
      </w:r>
      <w:r w:rsidR="003A27DA" w:rsidRPr="00E207EB">
        <w:rPr>
          <w:sz w:val="24"/>
          <w:szCs w:val="24"/>
        </w:rPr>
        <w:t>$</w:t>
      </w:r>
      <w:r w:rsidRPr="00E207EB">
        <w:rPr>
          <w:sz w:val="24"/>
          <w:szCs w:val="24"/>
        </w:rPr>
        <w:t xml:space="preserve">50 + </w:t>
      </w:r>
      <w:r w:rsidR="006E53B3" w:rsidRPr="00E207EB">
        <w:rPr>
          <w:sz w:val="24"/>
          <w:szCs w:val="24"/>
        </w:rPr>
        <w:t>72</w:t>
      </w:r>
      <w:r w:rsidRPr="00E207EB">
        <w:rPr>
          <w:sz w:val="24"/>
          <w:szCs w:val="24"/>
        </w:rPr>
        <w:t>*</w:t>
      </w:r>
      <w:r w:rsidR="003A27DA" w:rsidRPr="00E207EB">
        <w:rPr>
          <w:sz w:val="24"/>
          <w:szCs w:val="24"/>
        </w:rPr>
        <w:t>$</w:t>
      </w:r>
      <w:r w:rsidRPr="00E207EB">
        <w:rPr>
          <w:sz w:val="24"/>
          <w:szCs w:val="24"/>
        </w:rPr>
        <w:t>12.50=$</w:t>
      </w:r>
      <w:r w:rsidR="006E53B3" w:rsidRPr="00E207EB">
        <w:rPr>
          <w:sz w:val="24"/>
          <w:szCs w:val="24"/>
        </w:rPr>
        <w:t>23,950</w:t>
      </w:r>
      <w:r w:rsidR="003A27DA" w:rsidRPr="00E207EB">
        <w:rPr>
          <w:sz w:val="24"/>
          <w:szCs w:val="24"/>
        </w:rPr>
        <w:t>+($1*</w:t>
      </w:r>
      <w:r w:rsidR="006E53B3" w:rsidRPr="00E207EB">
        <w:rPr>
          <w:sz w:val="24"/>
          <w:szCs w:val="24"/>
        </w:rPr>
        <w:t>533</w:t>
      </w:r>
      <w:r w:rsidR="003A27DA" w:rsidRPr="00E207EB">
        <w:rPr>
          <w:sz w:val="24"/>
          <w:szCs w:val="24"/>
        </w:rPr>
        <w:t xml:space="preserve">) </w:t>
      </w:r>
      <w:r w:rsidRPr="00E207EB">
        <w:rPr>
          <w:sz w:val="24"/>
          <w:szCs w:val="24"/>
        </w:rPr>
        <w:t>= $</w:t>
      </w:r>
      <w:r w:rsidR="006E53B3" w:rsidRPr="00E207EB">
        <w:rPr>
          <w:sz w:val="24"/>
          <w:szCs w:val="24"/>
        </w:rPr>
        <w:t>24,483</w:t>
      </w:r>
    </w:p>
    <w:p w:rsidR="00D0100E" w:rsidRPr="00E207EB" w:rsidRDefault="00D0100E" w:rsidP="00D0100E">
      <w:pPr>
        <w:pStyle w:val="ListParagraph"/>
        <w:numPr>
          <w:ilvl w:val="0"/>
          <w:numId w:val="8"/>
        </w:numPr>
        <w:rPr>
          <w:sz w:val="24"/>
          <w:szCs w:val="24"/>
        </w:rPr>
      </w:pPr>
      <w:r w:rsidRPr="00E207EB">
        <w:rPr>
          <w:sz w:val="24"/>
          <w:szCs w:val="24"/>
        </w:rPr>
        <w:t xml:space="preserve">Aqua </w:t>
      </w:r>
      <w:r w:rsidR="00D33B83" w:rsidRPr="00E207EB">
        <w:rPr>
          <w:sz w:val="24"/>
          <w:szCs w:val="24"/>
        </w:rPr>
        <w:t>L</w:t>
      </w:r>
      <w:r w:rsidRPr="00E207EB">
        <w:rPr>
          <w:sz w:val="24"/>
          <w:szCs w:val="24"/>
        </w:rPr>
        <w:t xml:space="preserve">ive </w:t>
      </w:r>
      <w:r w:rsidR="00D33B83" w:rsidRPr="00E207EB">
        <w:rPr>
          <w:sz w:val="24"/>
          <w:szCs w:val="24"/>
        </w:rPr>
        <w:t>R</w:t>
      </w:r>
      <w:r w:rsidRPr="00E207EB">
        <w:rPr>
          <w:sz w:val="24"/>
          <w:szCs w:val="24"/>
        </w:rPr>
        <w:t xml:space="preserve">ock </w:t>
      </w:r>
      <w:r w:rsidR="00D33B83" w:rsidRPr="00E207EB">
        <w:rPr>
          <w:sz w:val="24"/>
          <w:szCs w:val="24"/>
        </w:rPr>
        <w:t>N</w:t>
      </w:r>
      <w:r w:rsidRPr="00E207EB">
        <w:rPr>
          <w:sz w:val="24"/>
          <w:szCs w:val="24"/>
        </w:rPr>
        <w:t>ew</w:t>
      </w:r>
      <w:r w:rsidR="00D33B83" w:rsidRPr="00E207EB">
        <w:rPr>
          <w:sz w:val="24"/>
          <w:szCs w:val="24"/>
        </w:rPr>
        <w:t>:</w:t>
      </w:r>
      <w:r w:rsidRPr="00E207EB">
        <w:rPr>
          <w:sz w:val="24"/>
          <w:szCs w:val="24"/>
        </w:rPr>
        <w:t xml:space="preserve"> $175*3= $525</w:t>
      </w:r>
      <w:r w:rsidR="003736ED" w:rsidRPr="00E207EB">
        <w:rPr>
          <w:sz w:val="24"/>
          <w:szCs w:val="24"/>
        </w:rPr>
        <w:t>+($1*3)</w:t>
      </w:r>
      <w:r w:rsidRPr="00E207EB">
        <w:rPr>
          <w:sz w:val="24"/>
          <w:szCs w:val="24"/>
        </w:rPr>
        <w:t xml:space="preserve"> = $528</w:t>
      </w:r>
    </w:p>
    <w:p w:rsidR="00D0100E" w:rsidRPr="00E207EB" w:rsidRDefault="00D0100E" w:rsidP="00D0100E">
      <w:pPr>
        <w:pStyle w:val="ListParagraph"/>
        <w:numPr>
          <w:ilvl w:val="0"/>
          <w:numId w:val="8"/>
        </w:numPr>
        <w:rPr>
          <w:sz w:val="24"/>
          <w:szCs w:val="24"/>
        </w:rPr>
      </w:pPr>
      <w:r w:rsidRPr="00E207EB">
        <w:rPr>
          <w:sz w:val="24"/>
          <w:szCs w:val="24"/>
        </w:rPr>
        <w:t>A</w:t>
      </w:r>
      <w:r w:rsidR="003736ED" w:rsidRPr="00E207EB">
        <w:rPr>
          <w:sz w:val="24"/>
          <w:szCs w:val="24"/>
        </w:rPr>
        <w:t>q</w:t>
      </w:r>
      <w:r w:rsidR="00D33B83" w:rsidRPr="00E207EB">
        <w:rPr>
          <w:sz w:val="24"/>
          <w:szCs w:val="24"/>
        </w:rPr>
        <w:t>ua L</w:t>
      </w:r>
      <w:r w:rsidR="003736ED" w:rsidRPr="00E207EB">
        <w:rPr>
          <w:sz w:val="24"/>
          <w:szCs w:val="24"/>
        </w:rPr>
        <w:t xml:space="preserve">ive </w:t>
      </w:r>
      <w:r w:rsidR="00D33B83" w:rsidRPr="00E207EB">
        <w:rPr>
          <w:sz w:val="24"/>
          <w:szCs w:val="24"/>
        </w:rPr>
        <w:t>R</w:t>
      </w:r>
      <w:r w:rsidR="003736ED" w:rsidRPr="00E207EB">
        <w:rPr>
          <w:sz w:val="24"/>
          <w:szCs w:val="24"/>
        </w:rPr>
        <w:t>ock</w:t>
      </w:r>
      <w:r w:rsidR="00D33B83" w:rsidRPr="00E207EB">
        <w:rPr>
          <w:sz w:val="24"/>
          <w:szCs w:val="24"/>
        </w:rPr>
        <w:t xml:space="preserve"> R</w:t>
      </w:r>
      <w:r w:rsidR="003736ED" w:rsidRPr="00E207EB">
        <w:rPr>
          <w:sz w:val="24"/>
          <w:szCs w:val="24"/>
        </w:rPr>
        <w:t>enewal</w:t>
      </w:r>
      <w:r w:rsidR="00D33B83" w:rsidRPr="00E207EB">
        <w:rPr>
          <w:sz w:val="24"/>
          <w:szCs w:val="24"/>
        </w:rPr>
        <w:t>:</w:t>
      </w:r>
      <w:r w:rsidR="003736ED" w:rsidRPr="00E207EB">
        <w:rPr>
          <w:sz w:val="24"/>
          <w:szCs w:val="24"/>
        </w:rPr>
        <w:t xml:space="preserve"> </w:t>
      </w:r>
      <w:r w:rsidRPr="00E207EB">
        <w:rPr>
          <w:sz w:val="24"/>
          <w:szCs w:val="24"/>
        </w:rPr>
        <w:t>$31*22= $682</w:t>
      </w:r>
      <w:r w:rsidR="003736ED" w:rsidRPr="00E207EB">
        <w:rPr>
          <w:sz w:val="24"/>
          <w:szCs w:val="24"/>
        </w:rPr>
        <w:t xml:space="preserve">+($1*22) </w:t>
      </w:r>
      <w:r w:rsidRPr="00E207EB">
        <w:rPr>
          <w:sz w:val="24"/>
          <w:szCs w:val="24"/>
        </w:rPr>
        <w:t>= $704</w:t>
      </w:r>
    </w:p>
    <w:p w:rsidR="005D19BB" w:rsidRPr="00E207EB" w:rsidRDefault="005D19BB" w:rsidP="005D19BB">
      <w:pPr>
        <w:pStyle w:val="ListParagraph"/>
        <w:numPr>
          <w:ilvl w:val="0"/>
          <w:numId w:val="8"/>
        </w:numPr>
        <w:rPr>
          <w:sz w:val="24"/>
          <w:szCs w:val="24"/>
        </w:rPr>
      </w:pPr>
      <w:r w:rsidRPr="00E207EB">
        <w:rPr>
          <w:sz w:val="24"/>
          <w:szCs w:val="24"/>
        </w:rPr>
        <w:t>Intent to Harvest Aqua Live Rock: $0 fee +($1*0) (form optional)</w:t>
      </w:r>
    </w:p>
    <w:p w:rsidR="005D19BB" w:rsidRPr="00E207EB" w:rsidRDefault="005D19BB" w:rsidP="005D19BB">
      <w:pPr>
        <w:pStyle w:val="ListParagraph"/>
        <w:numPr>
          <w:ilvl w:val="0"/>
          <w:numId w:val="8"/>
        </w:numPr>
        <w:rPr>
          <w:sz w:val="24"/>
          <w:szCs w:val="24"/>
        </w:rPr>
      </w:pPr>
      <w:r w:rsidRPr="00E207EB">
        <w:rPr>
          <w:sz w:val="24"/>
          <w:szCs w:val="24"/>
        </w:rPr>
        <w:t>Aqua Deposit Harvest Report: 120*+ $1 postage= $120.</w:t>
      </w:r>
    </w:p>
    <w:p w:rsidR="00D0100E" w:rsidRPr="00E207EB" w:rsidRDefault="00D0100E" w:rsidP="00D0100E">
      <w:pPr>
        <w:pStyle w:val="ListParagraph"/>
        <w:numPr>
          <w:ilvl w:val="0"/>
          <w:numId w:val="8"/>
        </w:numPr>
        <w:rPr>
          <w:sz w:val="24"/>
          <w:szCs w:val="24"/>
        </w:rPr>
      </w:pPr>
      <w:r w:rsidRPr="00E207EB">
        <w:rPr>
          <w:sz w:val="24"/>
          <w:szCs w:val="24"/>
        </w:rPr>
        <w:t xml:space="preserve">Operator </w:t>
      </w:r>
      <w:r w:rsidR="00D33B83" w:rsidRPr="00E207EB">
        <w:rPr>
          <w:sz w:val="24"/>
          <w:szCs w:val="24"/>
        </w:rPr>
        <w:t>C</w:t>
      </w:r>
      <w:r w:rsidRPr="00E207EB">
        <w:rPr>
          <w:sz w:val="24"/>
          <w:szCs w:val="24"/>
        </w:rPr>
        <w:t>ard</w:t>
      </w:r>
      <w:r w:rsidR="00D33B83" w:rsidRPr="00E207EB">
        <w:rPr>
          <w:sz w:val="24"/>
          <w:szCs w:val="24"/>
        </w:rPr>
        <w:t>:</w:t>
      </w:r>
      <w:r w:rsidRPr="00E207EB">
        <w:rPr>
          <w:sz w:val="24"/>
          <w:szCs w:val="24"/>
        </w:rPr>
        <w:t xml:space="preserve"> 552*$50= $27,600</w:t>
      </w:r>
      <w:r w:rsidR="006E53B3" w:rsidRPr="00E207EB">
        <w:rPr>
          <w:sz w:val="24"/>
          <w:szCs w:val="24"/>
        </w:rPr>
        <w:t xml:space="preserve">+($1*552) </w:t>
      </w:r>
      <w:r w:rsidRPr="00E207EB">
        <w:rPr>
          <w:sz w:val="24"/>
          <w:szCs w:val="24"/>
        </w:rPr>
        <w:t>= $28</w:t>
      </w:r>
      <w:r w:rsidR="00D33B83" w:rsidRPr="00E207EB">
        <w:rPr>
          <w:sz w:val="24"/>
          <w:szCs w:val="24"/>
        </w:rPr>
        <w:t>,</w:t>
      </w:r>
      <w:r w:rsidRPr="00E207EB">
        <w:rPr>
          <w:sz w:val="24"/>
          <w:szCs w:val="24"/>
        </w:rPr>
        <w:t>152</w:t>
      </w:r>
    </w:p>
    <w:p w:rsidR="00D0100E" w:rsidRPr="00E207EB" w:rsidRDefault="00D0100E" w:rsidP="00D0100E">
      <w:pPr>
        <w:pStyle w:val="ListParagraph"/>
        <w:numPr>
          <w:ilvl w:val="0"/>
          <w:numId w:val="8"/>
        </w:numPr>
        <w:rPr>
          <w:sz w:val="24"/>
          <w:szCs w:val="24"/>
        </w:rPr>
      </w:pPr>
      <w:r w:rsidRPr="00E207EB">
        <w:rPr>
          <w:sz w:val="24"/>
          <w:szCs w:val="24"/>
        </w:rPr>
        <w:t xml:space="preserve">Columbian </w:t>
      </w:r>
      <w:r w:rsidR="00D33B83" w:rsidRPr="00E207EB">
        <w:rPr>
          <w:sz w:val="24"/>
          <w:szCs w:val="24"/>
        </w:rPr>
        <w:t>Treaty Waters P</w:t>
      </w:r>
      <w:r w:rsidRPr="00E207EB">
        <w:rPr>
          <w:sz w:val="24"/>
          <w:szCs w:val="24"/>
        </w:rPr>
        <w:t>ermit</w:t>
      </w:r>
      <w:r w:rsidR="00D33B83" w:rsidRPr="00E207EB">
        <w:rPr>
          <w:sz w:val="24"/>
          <w:szCs w:val="24"/>
        </w:rPr>
        <w:t>:</w:t>
      </w:r>
      <w:r w:rsidRPr="00E207EB">
        <w:rPr>
          <w:sz w:val="24"/>
          <w:szCs w:val="24"/>
        </w:rPr>
        <w:t xml:space="preserve"> $0 fee</w:t>
      </w:r>
      <w:r w:rsidR="007B19D1" w:rsidRPr="00E207EB">
        <w:rPr>
          <w:sz w:val="24"/>
          <w:szCs w:val="24"/>
        </w:rPr>
        <w:t xml:space="preserve">+($1*1) </w:t>
      </w:r>
      <w:r w:rsidRPr="00E207EB">
        <w:rPr>
          <w:sz w:val="24"/>
          <w:szCs w:val="24"/>
        </w:rPr>
        <w:t>= $1</w:t>
      </w:r>
    </w:p>
    <w:p w:rsidR="00D0100E" w:rsidRPr="00E207EB" w:rsidRDefault="00D0100E" w:rsidP="00D0100E">
      <w:pPr>
        <w:pStyle w:val="ListParagraph"/>
        <w:numPr>
          <w:ilvl w:val="0"/>
          <w:numId w:val="8"/>
        </w:numPr>
        <w:rPr>
          <w:sz w:val="24"/>
          <w:szCs w:val="24"/>
        </w:rPr>
      </w:pPr>
      <w:r w:rsidRPr="00E207EB">
        <w:rPr>
          <w:sz w:val="24"/>
          <w:szCs w:val="24"/>
        </w:rPr>
        <w:t>Change of Info</w:t>
      </w:r>
      <w:r w:rsidR="00D33B83" w:rsidRPr="00E207EB">
        <w:rPr>
          <w:sz w:val="24"/>
          <w:szCs w:val="24"/>
        </w:rPr>
        <w:t>:</w:t>
      </w:r>
      <w:r w:rsidRPr="00E207EB">
        <w:rPr>
          <w:sz w:val="24"/>
          <w:szCs w:val="24"/>
        </w:rPr>
        <w:t xml:space="preserve"> $0 fee</w:t>
      </w:r>
      <w:r w:rsidR="006E53B3" w:rsidRPr="00E207EB">
        <w:rPr>
          <w:sz w:val="24"/>
          <w:szCs w:val="24"/>
        </w:rPr>
        <w:t>+($1*50)</w:t>
      </w:r>
      <w:r w:rsidR="007B19D1" w:rsidRPr="00E207EB">
        <w:rPr>
          <w:sz w:val="24"/>
          <w:szCs w:val="24"/>
        </w:rPr>
        <w:t xml:space="preserve"> </w:t>
      </w:r>
      <w:r w:rsidRPr="00E207EB">
        <w:rPr>
          <w:sz w:val="24"/>
          <w:szCs w:val="24"/>
        </w:rPr>
        <w:t>= $50</w:t>
      </w:r>
    </w:p>
    <w:p w:rsidR="00D0100E" w:rsidRPr="00E207EB" w:rsidRDefault="00D0100E" w:rsidP="00D0100E">
      <w:pPr>
        <w:pStyle w:val="ListParagraph"/>
        <w:numPr>
          <w:ilvl w:val="0"/>
          <w:numId w:val="8"/>
        </w:numPr>
        <w:rPr>
          <w:sz w:val="24"/>
          <w:szCs w:val="24"/>
        </w:rPr>
      </w:pPr>
      <w:r w:rsidRPr="00E207EB">
        <w:rPr>
          <w:sz w:val="24"/>
          <w:szCs w:val="24"/>
        </w:rPr>
        <w:t>Consolidate RF permits</w:t>
      </w:r>
      <w:r w:rsidR="00D33B83" w:rsidRPr="00E207EB">
        <w:rPr>
          <w:sz w:val="24"/>
          <w:szCs w:val="24"/>
        </w:rPr>
        <w:t>:</w:t>
      </w:r>
      <w:r w:rsidRPr="00E207EB">
        <w:rPr>
          <w:sz w:val="24"/>
          <w:szCs w:val="24"/>
        </w:rPr>
        <w:t xml:space="preserve"> $0 fee+</w:t>
      </w:r>
      <w:r w:rsidR="007B19D1" w:rsidRPr="00E207EB">
        <w:rPr>
          <w:sz w:val="24"/>
          <w:szCs w:val="24"/>
        </w:rPr>
        <w:t xml:space="preserve">($1*1) </w:t>
      </w:r>
      <w:r w:rsidRPr="00E207EB">
        <w:rPr>
          <w:sz w:val="24"/>
          <w:szCs w:val="24"/>
        </w:rPr>
        <w:t>= $1</w:t>
      </w:r>
    </w:p>
    <w:p w:rsidR="00D0100E" w:rsidRPr="00E207EB" w:rsidRDefault="00D0100E" w:rsidP="00D0100E">
      <w:pPr>
        <w:pStyle w:val="ListParagraph"/>
        <w:numPr>
          <w:ilvl w:val="0"/>
          <w:numId w:val="8"/>
        </w:numPr>
        <w:rPr>
          <w:sz w:val="24"/>
          <w:szCs w:val="24"/>
        </w:rPr>
      </w:pPr>
      <w:r w:rsidRPr="00E207EB">
        <w:rPr>
          <w:sz w:val="24"/>
          <w:szCs w:val="24"/>
        </w:rPr>
        <w:t>Duplicate permits</w:t>
      </w:r>
      <w:r w:rsidR="00D33B83" w:rsidRPr="00E207EB">
        <w:rPr>
          <w:sz w:val="24"/>
          <w:szCs w:val="24"/>
        </w:rPr>
        <w:t>:</w:t>
      </w:r>
      <w:r w:rsidRPr="00E207EB">
        <w:rPr>
          <w:sz w:val="24"/>
          <w:szCs w:val="24"/>
        </w:rPr>
        <w:t xml:space="preserve"> $18*150= $2700</w:t>
      </w:r>
      <w:r w:rsidR="007B19D1" w:rsidRPr="00E207EB">
        <w:rPr>
          <w:sz w:val="24"/>
          <w:szCs w:val="24"/>
        </w:rPr>
        <w:t>+($1*150)</w:t>
      </w:r>
      <w:r w:rsidRPr="00E207EB">
        <w:rPr>
          <w:sz w:val="24"/>
          <w:szCs w:val="24"/>
        </w:rPr>
        <w:t xml:space="preserve"> = $2</w:t>
      </w:r>
      <w:r w:rsidR="00D33B83" w:rsidRPr="00E207EB">
        <w:rPr>
          <w:sz w:val="24"/>
          <w:szCs w:val="24"/>
        </w:rPr>
        <w:t>,</w:t>
      </w:r>
      <w:r w:rsidRPr="00E207EB">
        <w:rPr>
          <w:sz w:val="24"/>
          <w:szCs w:val="24"/>
        </w:rPr>
        <w:t>850</w:t>
      </w:r>
    </w:p>
    <w:p w:rsidR="00D0100E" w:rsidRPr="00E207EB" w:rsidRDefault="00D33B83" w:rsidP="00D0100E">
      <w:pPr>
        <w:pStyle w:val="ListParagraph"/>
        <w:numPr>
          <w:ilvl w:val="0"/>
          <w:numId w:val="8"/>
        </w:numPr>
        <w:rPr>
          <w:sz w:val="24"/>
          <w:szCs w:val="24"/>
        </w:rPr>
      </w:pPr>
      <w:r w:rsidRPr="00E207EB">
        <w:rPr>
          <w:sz w:val="24"/>
          <w:szCs w:val="24"/>
        </w:rPr>
        <w:t>Gulf Shrimp Landings Report: $1</w:t>
      </w:r>
      <w:r w:rsidR="00D0100E" w:rsidRPr="00E207EB">
        <w:rPr>
          <w:sz w:val="24"/>
          <w:szCs w:val="24"/>
        </w:rPr>
        <w:t>*1</w:t>
      </w:r>
      <w:r w:rsidRPr="00E207EB">
        <w:rPr>
          <w:sz w:val="24"/>
          <w:szCs w:val="24"/>
        </w:rPr>
        <w:t>,</w:t>
      </w:r>
      <w:r w:rsidR="00D0100E" w:rsidRPr="00E207EB">
        <w:rPr>
          <w:sz w:val="24"/>
          <w:szCs w:val="24"/>
        </w:rPr>
        <w:t>432</w:t>
      </w:r>
      <w:r w:rsidRPr="00E207EB">
        <w:rPr>
          <w:sz w:val="24"/>
          <w:szCs w:val="24"/>
        </w:rPr>
        <w:t xml:space="preserve"> </w:t>
      </w:r>
      <w:r w:rsidR="00D0100E" w:rsidRPr="00E207EB">
        <w:rPr>
          <w:sz w:val="24"/>
          <w:szCs w:val="24"/>
        </w:rPr>
        <w:t>= $1</w:t>
      </w:r>
      <w:r w:rsidRPr="00E207EB">
        <w:rPr>
          <w:sz w:val="24"/>
          <w:szCs w:val="24"/>
        </w:rPr>
        <w:t>,</w:t>
      </w:r>
      <w:r w:rsidR="00D0100E" w:rsidRPr="00E207EB">
        <w:rPr>
          <w:sz w:val="24"/>
          <w:szCs w:val="24"/>
        </w:rPr>
        <w:t>432</w:t>
      </w:r>
    </w:p>
    <w:p w:rsidR="00D0100E" w:rsidRPr="00E207EB" w:rsidRDefault="00D0100E" w:rsidP="00D33B83">
      <w:pPr>
        <w:pStyle w:val="ListParagraph"/>
        <w:numPr>
          <w:ilvl w:val="0"/>
          <w:numId w:val="8"/>
        </w:numPr>
        <w:rPr>
          <w:sz w:val="24"/>
          <w:szCs w:val="24"/>
        </w:rPr>
      </w:pPr>
      <w:r w:rsidRPr="00E207EB">
        <w:rPr>
          <w:sz w:val="24"/>
          <w:szCs w:val="24"/>
        </w:rPr>
        <w:t>Permit transfer notarization</w:t>
      </w:r>
      <w:r w:rsidR="00D33B83" w:rsidRPr="00E207EB">
        <w:rPr>
          <w:sz w:val="24"/>
          <w:szCs w:val="24"/>
        </w:rPr>
        <w:t>:</w:t>
      </w:r>
      <w:r w:rsidRPr="00E207EB">
        <w:rPr>
          <w:sz w:val="24"/>
          <w:szCs w:val="24"/>
        </w:rPr>
        <w:t xml:space="preserve"> $5*1710</w:t>
      </w:r>
      <w:r w:rsidR="006E53B3" w:rsidRPr="00E207EB">
        <w:rPr>
          <w:sz w:val="24"/>
          <w:szCs w:val="24"/>
        </w:rPr>
        <w:t>+($1*0)</w:t>
      </w:r>
      <w:r w:rsidR="00D33B83" w:rsidRPr="00E207EB">
        <w:rPr>
          <w:sz w:val="24"/>
          <w:szCs w:val="24"/>
        </w:rPr>
        <w:t xml:space="preserve"> </w:t>
      </w:r>
      <w:r w:rsidRPr="00E207EB">
        <w:rPr>
          <w:sz w:val="24"/>
          <w:szCs w:val="24"/>
        </w:rPr>
        <w:t>= $8</w:t>
      </w:r>
      <w:r w:rsidR="00D33B83" w:rsidRPr="00E207EB">
        <w:rPr>
          <w:sz w:val="24"/>
          <w:szCs w:val="24"/>
        </w:rPr>
        <w:t>,</w:t>
      </w:r>
      <w:r w:rsidRPr="00E207EB">
        <w:rPr>
          <w:sz w:val="24"/>
          <w:szCs w:val="24"/>
        </w:rPr>
        <w:t>550</w:t>
      </w:r>
      <w:r w:rsidR="006E53B3" w:rsidRPr="00E207EB">
        <w:rPr>
          <w:sz w:val="24"/>
          <w:szCs w:val="24"/>
        </w:rPr>
        <w:t xml:space="preserve"> (mailed with permit application)</w:t>
      </w:r>
    </w:p>
    <w:p w:rsidR="003A27DA" w:rsidRPr="00E207EB" w:rsidRDefault="003A27DA" w:rsidP="00D0100E">
      <w:pPr>
        <w:pStyle w:val="ListParagraph"/>
        <w:numPr>
          <w:ilvl w:val="0"/>
          <w:numId w:val="8"/>
        </w:numPr>
        <w:rPr>
          <w:sz w:val="24"/>
          <w:szCs w:val="24"/>
        </w:rPr>
      </w:pPr>
      <w:r w:rsidRPr="00E207EB">
        <w:rPr>
          <w:sz w:val="24"/>
          <w:szCs w:val="24"/>
        </w:rPr>
        <w:t>Smoothhound Shark Permit Application</w:t>
      </w:r>
      <w:r w:rsidR="00D33B83" w:rsidRPr="00E207EB">
        <w:rPr>
          <w:sz w:val="24"/>
          <w:szCs w:val="24"/>
        </w:rPr>
        <w:t>:</w:t>
      </w:r>
      <w:r w:rsidRPr="00E207EB">
        <w:rPr>
          <w:sz w:val="24"/>
          <w:szCs w:val="24"/>
        </w:rPr>
        <w:t xml:space="preserve"> $25*500=$12,500+($1*500) = $13,000</w:t>
      </w:r>
    </w:p>
    <w:p w:rsidR="007132CA" w:rsidRPr="00E207EB" w:rsidRDefault="007132CA" w:rsidP="008621CA">
      <w:pPr>
        <w:rPr>
          <w:sz w:val="24"/>
          <w:szCs w:val="24"/>
        </w:rPr>
      </w:pPr>
    </w:p>
    <w:p w:rsidR="004F26E9" w:rsidRPr="00E207EB" w:rsidRDefault="004459B7" w:rsidP="004459B7">
      <w:pPr>
        <w:rPr>
          <w:b/>
          <w:sz w:val="24"/>
          <w:szCs w:val="24"/>
        </w:rPr>
      </w:pPr>
      <w:r w:rsidRPr="00E207EB">
        <w:rPr>
          <w:b/>
          <w:sz w:val="24"/>
          <w:szCs w:val="24"/>
        </w:rPr>
        <w:t xml:space="preserve">Therefore, for OMB Control No. 0648-0205, the </w:t>
      </w:r>
      <w:r w:rsidR="00FA5E12" w:rsidRPr="00E207EB">
        <w:rPr>
          <w:b/>
          <w:sz w:val="24"/>
          <w:szCs w:val="24"/>
        </w:rPr>
        <w:t xml:space="preserve">estimated </w:t>
      </w:r>
      <w:r w:rsidR="008228C3" w:rsidRPr="00E207EB">
        <w:rPr>
          <w:b/>
          <w:sz w:val="24"/>
          <w:szCs w:val="24"/>
        </w:rPr>
        <w:t xml:space="preserve">annual </w:t>
      </w:r>
      <w:r w:rsidRPr="00E207EB">
        <w:rPr>
          <w:b/>
          <w:sz w:val="24"/>
          <w:szCs w:val="24"/>
        </w:rPr>
        <w:t xml:space="preserve">cost burden to respondents would be </w:t>
      </w:r>
      <w:r w:rsidR="00CC033A" w:rsidRPr="00E207EB">
        <w:rPr>
          <w:b/>
          <w:color w:val="000000"/>
          <w:sz w:val="24"/>
          <w:szCs w:val="24"/>
        </w:rPr>
        <w:t>$</w:t>
      </w:r>
      <w:r w:rsidR="00F91AA5" w:rsidRPr="00E207EB">
        <w:rPr>
          <w:b/>
          <w:color w:val="000000"/>
          <w:sz w:val="24"/>
          <w:szCs w:val="24"/>
        </w:rPr>
        <w:t>345,898</w:t>
      </w:r>
      <w:r w:rsidR="00B00653" w:rsidRPr="00E207EB">
        <w:rPr>
          <w:b/>
          <w:color w:val="000000"/>
          <w:sz w:val="24"/>
          <w:szCs w:val="24"/>
        </w:rPr>
        <w:t xml:space="preserve"> ($345,899 in ROCIS)</w:t>
      </w:r>
      <w:r w:rsidR="00725A1D" w:rsidRPr="00E207EB">
        <w:rPr>
          <w:b/>
          <w:color w:val="000000"/>
          <w:sz w:val="24"/>
          <w:szCs w:val="24"/>
        </w:rPr>
        <w:t>.</w:t>
      </w:r>
    </w:p>
    <w:p w:rsidR="004F26E9" w:rsidRPr="00E207EB" w:rsidRDefault="004F26E9">
      <w:pPr>
        <w:rPr>
          <w:sz w:val="24"/>
          <w:szCs w:val="24"/>
        </w:rPr>
      </w:pPr>
    </w:p>
    <w:p w:rsidR="004F26E9" w:rsidRPr="00E207EB" w:rsidRDefault="004F26E9">
      <w:pPr>
        <w:rPr>
          <w:sz w:val="24"/>
          <w:szCs w:val="24"/>
        </w:rPr>
      </w:pPr>
      <w:r w:rsidRPr="00E207EB">
        <w:rPr>
          <w:b/>
          <w:bCs/>
          <w:sz w:val="24"/>
          <w:szCs w:val="24"/>
        </w:rPr>
        <w:t>14.</w:t>
      </w:r>
      <w:r w:rsidR="004459B7" w:rsidRPr="00E207EB">
        <w:rPr>
          <w:b/>
          <w:bCs/>
          <w:sz w:val="24"/>
          <w:szCs w:val="24"/>
        </w:rPr>
        <w:t xml:space="preserve"> </w:t>
      </w:r>
      <w:r w:rsidRPr="00E207EB">
        <w:rPr>
          <w:b/>
          <w:bCs/>
          <w:sz w:val="24"/>
          <w:szCs w:val="24"/>
          <w:u w:val="single"/>
        </w:rPr>
        <w:t>Provide estimates of annualized cost to the Federal government</w:t>
      </w:r>
      <w:r w:rsidRPr="00E207EB">
        <w:rPr>
          <w:b/>
          <w:bCs/>
          <w:sz w:val="24"/>
          <w:szCs w:val="24"/>
        </w:rPr>
        <w:t>.</w:t>
      </w:r>
    </w:p>
    <w:p w:rsidR="004F26E9" w:rsidRPr="00E207EB" w:rsidRDefault="004F26E9">
      <w:pPr>
        <w:rPr>
          <w:sz w:val="24"/>
          <w:szCs w:val="24"/>
        </w:rPr>
      </w:pPr>
    </w:p>
    <w:p w:rsidR="004F26E9" w:rsidRPr="00E207EB" w:rsidRDefault="004459B7">
      <w:pPr>
        <w:rPr>
          <w:sz w:val="24"/>
          <w:szCs w:val="24"/>
        </w:rPr>
      </w:pPr>
      <w:r w:rsidRPr="00E207EB">
        <w:rPr>
          <w:sz w:val="24"/>
          <w:szCs w:val="24"/>
        </w:rPr>
        <w:t>There are currently no costs to the government beyond regular staff hours</w:t>
      </w:r>
      <w:r w:rsidR="00E52827" w:rsidRPr="00E207EB">
        <w:rPr>
          <w:sz w:val="24"/>
          <w:szCs w:val="24"/>
        </w:rPr>
        <w:t>, estimated to be</w:t>
      </w:r>
      <w:r w:rsidRPr="00E207EB">
        <w:rPr>
          <w:sz w:val="24"/>
          <w:szCs w:val="24"/>
        </w:rPr>
        <w:t xml:space="preserve"> </w:t>
      </w:r>
      <w:r w:rsidR="00FA2DF6" w:rsidRPr="00E207EB">
        <w:rPr>
          <w:sz w:val="24"/>
          <w:szCs w:val="24"/>
        </w:rPr>
        <w:t>35,085</w:t>
      </w:r>
      <w:r w:rsidRPr="00E207EB">
        <w:rPr>
          <w:sz w:val="24"/>
          <w:szCs w:val="24"/>
        </w:rPr>
        <w:t xml:space="preserve"> (3 hours per response) at a cost to the government of $15/hour, or $</w:t>
      </w:r>
      <w:r w:rsidR="00FA2DF6" w:rsidRPr="00E207EB">
        <w:rPr>
          <w:sz w:val="24"/>
          <w:szCs w:val="24"/>
        </w:rPr>
        <w:t>526,275</w:t>
      </w:r>
      <w:r w:rsidRPr="00E207EB">
        <w:rPr>
          <w:sz w:val="24"/>
          <w:szCs w:val="24"/>
        </w:rPr>
        <w:t>.</w:t>
      </w:r>
      <w:r w:rsidR="00AA65A1" w:rsidRPr="00E207EB">
        <w:rPr>
          <w:sz w:val="24"/>
          <w:szCs w:val="24"/>
        </w:rPr>
        <w:t xml:space="preserve"> Any material</w:t>
      </w:r>
      <w:r w:rsidR="003A496F" w:rsidRPr="00E207EB">
        <w:rPr>
          <w:sz w:val="24"/>
          <w:szCs w:val="24"/>
        </w:rPr>
        <w:t>s</w:t>
      </w:r>
      <w:r w:rsidR="00AA65A1" w:rsidRPr="00E207EB">
        <w:rPr>
          <w:sz w:val="24"/>
          <w:szCs w:val="24"/>
        </w:rPr>
        <w:t xml:space="preserve"> or supplies are recouped via “Full Cost-Recovery” as directed by NOAA Finance </w:t>
      </w:r>
      <w:r w:rsidR="007E1875" w:rsidRPr="00E207EB">
        <w:rPr>
          <w:sz w:val="24"/>
          <w:szCs w:val="24"/>
        </w:rPr>
        <w:t>H</w:t>
      </w:r>
      <w:r w:rsidR="00AA65A1" w:rsidRPr="00E207EB">
        <w:rPr>
          <w:sz w:val="24"/>
          <w:szCs w:val="24"/>
        </w:rPr>
        <w:t>andbook, 9-1.</w:t>
      </w:r>
      <w:r w:rsidR="00FA2DF6" w:rsidRPr="00E207EB">
        <w:rPr>
          <w:sz w:val="24"/>
          <w:szCs w:val="24"/>
        </w:rPr>
        <w:t xml:space="preserve"> The cost does not include the IMO Registration, because respondents use a Web site that does not result in any cost to NMFS.</w:t>
      </w:r>
    </w:p>
    <w:p w:rsidR="004F26E9" w:rsidRPr="00E207EB" w:rsidRDefault="004F26E9">
      <w:pPr>
        <w:rPr>
          <w:sz w:val="24"/>
          <w:szCs w:val="24"/>
        </w:rPr>
      </w:pPr>
    </w:p>
    <w:p w:rsidR="004F26E9" w:rsidRPr="00E207EB" w:rsidRDefault="004F26E9">
      <w:pPr>
        <w:rPr>
          <w:sz w:val="24"/>
          <w:szCs w:val="24"/>
        </w:rPr>
      </w:pPr>
      <w:r w:rsidRPr="00E207EB">
        <w:rPr>
          <w:b/>
          <w:bCs/>
          <w:sz w:val="24"/>
          <w:szCs w:val="24"/>
        </w:rPr>
        <w:t>15.</w:t>
      </w:r>
      <w:r w:rsidR="004459B7" w:rsidRPr="00E207EB">
        <w:rPr>
          <w:b/>
          <w:bCs/>
          <w:sz w:val="24"/>
          <w:szCs w:val="24"/>
        </w:rPr>
        <w:t xml:space="preserve"> </w:t>
      </w:r>
      <w:r w:rsidRPr="00E207EB">
        <w:rPr>
          <w:b/>
          <w:bCs/>
          <w:sz w:val="24"/>
          <w:szCs w:val="24"/>
          <w:u w:val="single"/>
        </w:rPr>
        <w:t>Explain the reasons for any program changes or adjustments</w:t>
      </w:r>
      <w:r w:rsidRPr="00E207EB">
        <w:rPr>
          <w:b/>
          <w:bCs/>
          <w:sz w:val="24"/>
          <w:szCs w:val="24"/>
        </w:rPr>
        <w:t>.</w:t>
      </w:r>
    </w:p>
    <w:p w:rsidR="004F26E9" w:rsidRPr="00E207EB" w:rsidRDefault="004F26E9">
      <w:pPr>
        <w:rPr>
          <w:sz w:val="24"/>
          <w:szCs w:val="24"/>
        </w:rPr>
      </w:pPr>
    </w:p>
    <w:p w:rsidR="00CE79DF" w:rsidRPr="00E207EB" w:rsidRDefault="000812F3" w:rsidP="000812F3">
      <w:pPr>
        <w:rPr>
          <w:sz w:val="24"/>
          <w:szCs w:val="24"/>
        </w:rPr>
      </w:pPr>
      <w:r w:rsidRPr="00E207EB">
        <w:rPr>
          <w:b/>
          <w:sz w:val="24"/>
          <w:szCs w:val="24"/>
        </w:rPr>
        <w:t xml:space="preserve">Program </w:t>
      </w:r>
      <w:r w:rsidR="00064170" w:rsidRPr="00E207EB">
        <w:rPr>
          <w:b/>
          <w:sz w:val="24"/>
          <w:szCs w:val="24"/>
        </w:rPr>
        <w:t>c</w:t>
      </w:r>
      <w:r w:rsidRPr="00E207EB">
        <w:rPr>
          <w:b/>
          <w:sz w:val="24"/>
          <w:szCs w:val="24"/>
        </w:rPr>
        <w:t>hanges</w:t>
      </w:r>
      <w:r w:rsidR="00BB594E" w:rsidRPr="00E207EB">
        <w:rPr>
          <w:sz w:val="24"/>
          <w:szCs w:val="24"/>
        </w:rPr>
        <w:t xml:space="preserve"> are</w:t>
      </w:r>
      <w:r w:rsidR="00064170" w:rsidRPr="00E207EB">
        <w:rPr>
          <w:sz w:val="24"/>
          <w:szCs w:val="24"/>
        </w:rPr>
        <w:t xml:space="preserve"> proposed to ad</w:t>
      </w:r>
      <w:r w:rsidR="00657CBE" w:rsidRPr="00E207EB">
        <w:rPr>
          <w:sz w:val="24"/>
          <w:szCs w:val="24"/>
        </w:rPr>
        <w:t xml:space="preserve">d </w:t>
      </w:r>
      <w:r w:rsidR="00BB594E" w:rsidRPr="00E207EB">
        <w:rPr>
          <w:sz w:val="24"/>
          <w:szCs w:val="24"/>
        </w:rPr>
        <w:t xml:space="preserve">approximately </w:t>
      </w:r>
      <w:r w:rsidR="00800AA7" w:rsidRPr="00E207EB">
        <w:rPr>
          <w:sz w:val="24"/>
          <w:szCs w:val="24"/>
        </w:rPr>
        <w:t>228</w:t>
      </w:r>
      <w:r w:rsidR="00064170" w:rsidRPr="00E207EB">
        <w:rPr>
          <w:sz w:val="24"/>
          <w:szCs w:val="24"/>
        </w:rPr>
        <w:t xml:space="preserve"> hours to the annual time burden</w:t>
      </w:r>
      <w:r w:rsidR="003A6A3E" w:rsidRPr="00E207EB">
        <w:rPr>
          <w:sz w:val="24"/>
          <w:szCs w:val="24"/>
        </w:rPr>
        <w:t xml:space="preserve">. </w:t>
      </w:r>
      <w:r w:rsidR="00CE79DF" w:rsidRPr="00E207EB">
        <w:rPr>
          <w:sz w:val="24"/>
          <w:szCs w:val="24"/>
        </w:rPr>
        <w:t xml:space="preserve">NMFS proposes </w:t>
      </w:r>
      <w:r w:rsidR="00BB594E" w:rsidRPr="00E207EB">
        <w:rPr>
          <w:sz w:val="24"/>
          <w:szCs w:val="24"/>
        </w:rPr>
        <w:t>revisions to several information collections under</w:t>
      </w:r>
      <w:r w:rsidR="00CE79DF" w:rsidRPr="00E207EB">
        <w:rPr>
          <w:sz w:val="24"/>
          <w:szCs w:val="24"/>
        </w:rPr>
        <w:t xml:space="preserve"> OMB Control Number 0648-0205 to </w:t>
      </w:r>
      <w:r w:rsidR="00E503FB" w:rsidRPr="00E207EB">
        <w:rPr>
          <w:sz w:val="24"/>
          <w:szCs w:val="24"/>
        </w:rPr>
        <w:t xml:space="preserve">enhance the information </w:t>
      </w:r>
      <w:r w:rsidR="00CE79DF" w:rsidRPr="00E207EB">
        <w:rPr>
          <w:sz w:val="24"/>
          <w:szCs w:val="24"/>
        </w:rPr>
        <w:t>collect</w:t>
      </w:r>
      <w:r w:rsidR="00E503FB" w:rsidRPr="00E207EB">
        <w:rPr>
          <w:sz w:val="24"/>
          <w:szCs w:val="24"/>
        </w:rPr>
        <w:t>ed</w:t>
      </w:r>
      <w:r w:rsidR="00CE79DF" w:rsidRPr="00E207EB">
        <w:rPr>
          <w:sz w:val="24"/>
          <w:szCs w:val="24"/>
        </w:rPr>
        <w:t xml:space="preserve"> on </w:t>
      </w:r>
      <w:r w:rsidR="008228C3" w:rsidRPr="00E207EB">
        <w:rPr>
          <w:sz w:val="24"/>
          <w:szCs w:val="24"/>
        </w:rPr>
        <w:t xml:space="preserve">several </w:t>
      </w:r>
      <w:r w:rsidR="009D6A0A" w:rsidRPr="00E207EB">
        <w:rPr>
          <w:sz w:val="24"/>
          <w:szCs w:val="24"/>
        </w:rPr>
        <w:t xml:space="preserve">federal permit application </w:t>
      </w:r>
      <w:r w:rsidR="008228C3" w:rsidRPr="00E207EB">
        <w:rPr>
          <w:sz w:val="24"/>
          <w:szCs w:val="24"/>
        </w:rPr>
        <w:t>forms</w:t>
      </w:r>
      <w:r w:rsidR="00CE79DF" w:rsidRPr="00E207EB">
        <w:rPr>
          <w:sz w:val="24"/>
          <w:szCs w:val="24"/>
        </w:rPr>
        <w:t xml:space="preserve"> for economic analysis</w:t>
      </w:r>
      <w:r w:rsidR="00EF3A30" w:rsidRPr="00E207EB">
        <w:rPr>
          <w:sz w:val="24"/>
          <w:szCs w:val="24"/>
        </w:rPr>
        <w:t xml:space="preserve">, </w:t>
      </w:r>
      <w:r w:rsidR="00CE79DF" w:rsidRPr="00E207EB">
        <w:rPr>
          <w:sz w:val="24"/>
          <w:szCs w:val="24"/>
        </w:rPr>
        <w:t>for purposes of notifying respondents</w:t>
      </w:r>
      <w:r w:rsidR="00EF3A30" w:rsidRPr="00E207EB">
        <w:rPr>
          <w:sz w:val="24"/>
          <w:szCs w:val="24"/>
        </w:rPr>
        <w:t xml:space="preserve">, and </w:t>
      </w:r>
      <w:r w:rsidR="000D176D" w:rsidRPr="00E207EB">
        <w:rPr>
          <w:sz w:val="24"/>
          <w:szCs w:val="24"/>
        </w:rPr>
        <w:t xml:space="preserve">to clarify instructions and requirements, </w:t>
      </w:r>
      <w:r w:rsidR="00EF3A30" w:rsidRPr="00E207EB">
        <w:rPr>
          <w:sz w:val="24"/>
          <w:szCs w:val="24"/>
        </w:rPr>
        <w:t>as described in Question 1</w:t>
      </w:r>
      <w:r w:rsidR="00CE79DF" w:rsidRPr="00E207EB">
        <w:rPr>
          <w:sz w:val="24"/>
          <w:szCs w:val="24"/>
        </w:rPr>
        <w:t>. These proposed revisions will increase the annual time burden for respondents</w:t>
      </w:r>
      <w:r w:rsidR="000C0D21" w:rsidRPr="00E207EB">
        <w:t xml:space="preserve"> </w:t>
      </w:r>
      <w:r w:rsidR="000C0D21" w:rsidRPr="00E207EB">
        <w:rPr>
          <w:sz w:val="24"/>
          <w:szCs w:val="24"/>
        </w:rPr>
        <w:t>due to additional information collected from respondents, as well as the additional corresponding instructions</w:t>
      </w:r>
      <w:r w:rsidR="00CE79DF" w:rsidRPr="00E207EB">
        <w:rPr>
          <w:sz w:val="24"/>
          <w:szCs w:val="24"/>
        </w:rPr>
        <w:t xml:space="preserve"> as explained herein.</w:t>
      </w:r>
    </w:p>
    <w:p w:rsidR="005675B5" w:rsidRPr="00E207EB" w:rsidRDefault="005675B5" w:rsidP="00E503FB">
      <w:pPr>
        <w:rPr>
          <w:sz w:val="24"/>
          <w:szCs w:val="24"/>
        </w:rPr>
      </w:pPr>
    </w:p>
    <w:p w:rsidR="002705CB" w:rsidRPr="00E207EB" w:rsidRDefault="005675B5" w:rsidP="003C1CB4">
      <w:pPr>
        <w:rPr>
          <w:sz w:val="24"/>
          <w:szCs w:val="24"/>
        </w:rPr>
      </w:pPr>
      <w:r w:rsidRPr="00E207EB">
        <w:rPr>
          <w:b/>
          <w:sz w:val="24"/>
          <w:szCs w:val="24"/>
        </w:rPr>
        <w:t>Adjustments</w:t>
      </w:r>
      <w:r w:rsidR="00064170" w:rsidRPr="00E207EB">
        <w:rPr>
          <w:b/>
          <w:sz w:val="24"/>
          <w:szCs w:val="24"/>
        </w:rPr>
        <w:t xml:space="preserve"> </w:t>
      </w:r>
      <w:r w:rsidR="00BB594E" w:rsidRPr="00E207EB">
        <w:rPr>
          <w:sz w:val="24"/>
          <w:szCs w:val="24"/>
        </w:rPr>
        <w:t xml:space="preserve">are </w:t>
      </w:r>
      <w:r w:rsidR="00064170" w:rsidRPr="00E207EB">
        <w:rPr>
          <w:sz w:val="24"/>
          <w:szCs w:val="24"/>
        </w:rPr>
        <w:t xml:space="preserve">proposed to add </w:t>
      </w:r>
      <w:r w:rsidR="00800AA7" w:rsidRPr="00E207EB">
        <w:rPr>
          <w:sz w:val="24"/>
          <w:szCs w:val="24"/>
        </w:rPr>
        <w:t>a net of 9</w:t>
      </w:r>
      <w:r w:rsidR="00064170" w:rsidRPr="00E207EB">
        <w:rPr>
          <w:sz w:val="24"/>
          <w:szCs w:val="24"/>
        </w:rPr>
        <w:t xml:space="preserve"> hours to the annual time burden</w:t>
      </w:r>
      <w:r w:rsidR="003A6A3E" w:rsidRPr="00E207EB">
        <w:rPr>
          <w:sz w:val="24"/>
          <w:szCs w:val="24"/>
        </w:rPr>
        <w:t xml:space="preserve">. NMFS has adjusted </w:t>
      </w:r>
      <w:r w:rsidR="003C1CB4" w:rsidRPr="00E207EB">
        <w:rPr>
          <w:sz w:val="24"/>
          <w:szCs w:val="24"/>
        </w:rPr>
        <w:t xml:space="preserve">annual </w:t>
      </w:r>
      <w:r w:rsidR="003A6A3E" w:rsidRPr="00E207EB">
        <w:rPr>
          <w:sz w:val="24"/>
          <w:szCs w:val="24"/>
        </w:rPr>
        <w:t xml:space="preserve">estimates of </w:t>
      </w:r>
      <w:r w:rsidR="003C1CB4" w:rsidRPr="00E207EB">
        <w:rPr>
          <w:sz w:val="24"/>
          <w:szCs w:val="24"/>
        </w:rPr>
        <w:t xml:space="preserve">respondents, responses, </w:t>
      </w:r>
      <w:r w:rsidR="003A6A3E" w:rsidRPr="00E207EB">
        <w:rPr>
          <w:sz w:val="24"/>
          <w:szCs w:val="24"/>
        </w:rPr>
        <w:t>burden hours</w:t>
      </w:r>
      <w:r w:rsidR="003C1CB4" w:rsidRPr="00E207EB">
        <w:rPr>
          <w:sz w:val="24"/>
          <w:szCs w:val="24"/>
        </w:rPr>
        <w:t>, and costs to respondents, based on analysis and updates to these elements, as well as feedback from affected respondents.</w:t>
      </w:r>
      <w:r w:rsidR="003A6A3E" w:rsidRPr="00E207EB">
        <w:rPr>
          <w:sz w:val="24"/>
          <w:szCs w:val="24"/>
        </w:rPr>
        <w:t xml:space="preserve"> </w:t>
      </w:r>
      <w:r w:rsidR="00551B0C" w:rsidRPr="00E207EB">
        <w:rPr>
          <w:sz w:val="24"/>
          <w:szCs w:val="24"/>
        </w:rPr>
        <w:t>Twenty-seven of those hours are due to inclusion of three small collections that had been inadvertently not included at some point: Permit holder change of information, request for duplicate permits or cards, and application to consolidate reef fish permits.</w:t>
      </w:r>
    </w:p>
    <w:p w:rsidR="007100C2" w:rsidRPr="00E207EB" w:rsidRDefault="007100C2" w:rsidP="006E4FE8">
      <w:pPr>
        <w:rPr>
          <w:sz w:val="24"/>
          <w:szCs w:val="24"/>
        </w:rPr>
      </w:pPr>
    </w:p>
    <w:p w:rsidR="007100C2" w:rsidRPr="00E207EB" w:rsidRDefault="007100C2" w:rsidP="006E4FE8">
      <w:pPr>
        <w:rPr>
          <w:sz w:val="24"/>
          <w:szCs w:val="24"/>
        </w:rPr>
      </w:pPr>
      <w:r w:rsidRPr="00E207EB">
        <w:rPr>
          <w:sz w:val="24"/>
          <w:szCs w:val="24"/>
        </w:rPr>
        <w:t>NMFS estimates that under the collection of information in OMB Control No. 0648-0205:</w:t>
      </w:r>
    </w:p>
    <w:p w:rsidR="007100C2" w:rsidRPr="00E207EB" w:rsidRDefault="007100C2" w:rsidP="007100C2">
      <w:pPr>
        <w:pStyle w:val="ListParagraph"/>
        <w:numPr>
          <w:ilvl w:val="0"/>
          <w:numId w:val="9"/>
        </w:numPr>
        <w:ind w:left="720"/>
        <w:rPr>
          <w:sz w:val="24"/>
          <w:szCs w:val="24"/>
        </w:rPr>
      </w:pPr>
      <w:r w:rsidRPr="00E207EB">
        <w:rPr>
          <w:sz w:val="24"/>
          <w:szCs w:val="24"/>
        </w:rPr>
        <w:t>The number of annual respondents</w:t>
      </w:r>
      <w:r w:rsidRPr="00E207EB">
        <w:t xml:space="preserve"> </w:t>
      </w:r>
      <w:r w:rsidRPr="00E207EB">
        <w:rPr>
          <w:sz w:val="24"/>
          <w:szCs w:val="24"/>
        </w:rPr>
        <w:t>would decrease from 13,909 to 10,311, and</w:t>
      </w:r>
    </w:p>
    <w:p w:rsidR="007100C2" w:rsidRPr="00E207EB" w:rsidRDefault="007100C2" w:rsidP="007100C2">
      <w:pPr>
        <w:pStyle w:val="ListParagraph"/>
        <w:numPr>
          <w:ilvl w:val="0"/>
          <w:numId w:val="9"/>
        </w:numPr>
        <w:ind w:left="720"/>
        <w:rPr>
          <w:sz w:val="24"/>
          <w:szCs w:val="24"/>
        </w:rPr>
      </w:pPr>
      <w:r w:rsidRPr="00E207EB">
        <w:rPr>
          <w:sz w:val="24"/>
          <w:szCs w:val="24"/>
        </w:rPr>
        <w:t xml:space="preserve">The number of annual responses would decrease from 16,639 to </w:t>
      </w:r>
      <w:r w:rsidR="0057600E" w:rsidRPr="00E207EB">
        <w:rPr>
          <w:sz w:val="24"/>
          <w:szCs w:val="24"/>
        </w:rPr>
        <w:t>11,745.</w:t>
      </w:r>
    </w:p>
    <w:p w:rsidR="00C45F40" w:rsidRPr="00E207EB" w:rsidRDefault="00C45F40" w:rsidP="000812F3">
      <w:pPr>
        <w:rPr>
          <w:sz w:val="24"/>
          <w:szCs w:val="24"/>
        </w:rPr>
      </w:pPr>
    </w:p>
    <w:p w:rsidR="00E207EB" w:rsidRDefault="00E207EB">
      <w:pPr>
        <w:rPr>
          <w:b/>
          <w:bCs/>
          <w:sz w:val="24"/>
          <w:szCs w:val="24"/>
        </w:rPr>
      </w:pPr>
    </w:p>
    <w:p w:rsidR="004F26E9" w:rsidRPr="00E207EB" w:rsidRDefault="004F26E9">
      <w:pPr>
        <w:rPr>
          <w:sz w:val="24"/>
          <w:szCs w:val="24"/>
        </w:rPr>
      </w:pPr>
      <w:r w:rsidRPr="00E207EB">
        <w:rPr>
          <w:b/>
          <w:bCs/>
          <w:sz w:val="24"/>
          <w:szCs w:val="24"/>
        </w:rPr>
        <w:lastRenderedPageBreak/>
        <w:t>16.</w:t>
      </w:r>
      <w:r w:rsidR="004459B7" w:rsidRPr="00E207EB">
        <w:rPr>
          <w:b/>
          <w:bCs/>
          <w:sz w:val="24"/>
          <w:szCs w:val="24"/>
        </w:rPr>
        <w:t xml:space="preserve"> </w:t>
      </w:r>
      <w:r w:rsidRPr="00E207EB">
        <w:rPr>
          <w:b/>
          <w:bCs/>
          <w:sz w:val="24"/>
          <w:szCs w:val="24"/>
          <w:u w:val="single"/>
        </w:rPr>
        <w:t>For collections whose results will be published, outline the plans for tabulation and publication</w:t>
      </w:r>
      <w:r w:rsidRPr="00E207EB">
        <w:rPr>
          <w:b/>
          <w:bCs/>
          <w:sz w:val="24"/>
          <w:szCs w:val="24"/>
        </w:rPr>
        <w:t>.</w:t>
      </w:r>
    </w:p>
    <w:p w:rsidR="004F26E9" w:rsidRPr="00E207EB" w:rsidRDefault="004F26E9">
      <w:pPr>
        <w:rPr>
          <w:sz w:val="24"/>
          <w:szCs w:val="24"/>
        </w:rPr>
      </w:pPr>
    </w:p>
    <w:p w:rsidR="004F26E9" w:rsidRPr="00E207EB" w:rsidRDefault="000812F3">
      <w:pPr>
        <w:rPr>
          <w:sz w:val="24"/>
          <w:szCs w:val="24"/>
        </w:rPr>
      </w:pPr>
      <w:r w:rsidRPr="00E207EB">
        <w:rPr>
          <w:sz w:val="24"/>
          <w:szCs w:val="24"/>
        </w:rPr>
        <w:t>The results from this collection are not planned for statistical publication. NMFS may distribute the results of the observations for general information.</w:t>
      </w:r>
    </w:p>
    <w:p w:rsidR="004F26E9" w:rsidRPr="00E207EB" w:rsidRDefault="004F26E9">
      <w:pPr>
        <w:rPr>
          <w:sz w:val="24"/>
          <w:szCs w:val="24"/>
        </w:rPr>
      </w:pPr>
    </w:p>
    <w:p w:rsidR="004F26E9" w:rsidRPr="00E207EB" w:rsidRDefault="004F26E9">
      <w:pPr>
        <w:rPr>
          <w:sz w:val="24"/>
          <w:szCs w:val="24"/>
        </w:rPr>
      </w:pPr>
      <w:r w:rsidRPr="00E207EB">
        <w:rPr>
          <w:b/>
          <w:bCs/>
          <w:sz w:val="24"/>
          <w:szCs w:val="24"/>
        </w:rPr>
        <w:t>17.</w:t>
      </w:r>
      <w:r w:rsidR="004459B7" w:rsidRPr="00E207EB">
        <w:rPr>
          <w:b/>
          <w:bCs/>
          <w:sz w:val="24"/>
          <w:szCs w:val="24"/>
        </w:rPr>
        <w:t xml:space="preserve"> </w:t>
      </w:r>
      <w:r w:rsidRPr="00E207EB">
        <w:rPr>
          <w:b/>
          <w:bCs/>
          <w:sz w:val="24"/>
          <w:szCs w:val="24"/>
          <w:u w:val="single"/>
        </w:rPr>
        <w:t>If seeking approval to not display the expiration date for OMB approval of the information collection, explain the reasons why display would be inappropriate</w:t>
      </w:r>
      <w:r w:rsidRPr="00E207EB">
        <w:rPr>
          <w:b/>
          <w:bCs/>
          <w:sz w:val="24"/>
          <w:szCs w:val="24"/>
        </w:rPr>
        <w:t>.</w:t>
      </w:r>
    </w:p>
    <w:p w:rsidR="004F26E9" w:rsidRPr="00E207EB" w:rsidRDefault="004F26E9">
      <w:pPr>
        <w:rPr>
          <w:sz w:val="24"/>
          <w:szCs w:val="24"/>
        </w:rPr>
      </w:pPr>
    </w:p>
    <w:p w:rsidR="004F26E9" w:rsidRPr="00E207EB" w:rsidRDefault="000812F3">
      <w:pPr>
        <w:rPr>
          <w:sz w:val="24"/>
          <w:szCs w:val="24"/>
        </w:rPr>
      </w:pPr>
      <w:r w:rsidRPr="00E207EB">
        <w:rPr>
          <w:sz w:val="24"/>
          <w:szCs w:val="24"/>
        </w:rPr>
        <w:t>Not applicable.</w:t>
      </w:r>
    </w:p>
    <w:p w:rsidR="004F26E9" w:rsidRPr="00E207EB" w:rsidRDefault="004F26E9">
      <w:pPr>
        <w:rPr>
          <w:sz w:val="24"/>
          <w:szCs w:val="24"/>
        </w:rPr>
      </w:pPr>
    </w:p>
    <w:p w:rsidR="004F26E9" w:rsidRPr="00E207EB" w:rsidRDefault="004F26E9">
      <w:pPr>
        <w:rPr>
          <w:b/>
          <w:bCs/>
          <w:sz w:val="24"/>
          <w:szCs w:val="24"/>
        </w:rPr>
      </w:pPr>
      <w:r w:rsidRPr="00E207EB">
        <w:rPr>
          <w:b/>
          <w:bCs/>
          <w:sz w:val="24"/>
          <w:szCs w:val="24"/>
        </w:rPr>
        <w:t>18.</w:t>
      </w:r>
      <w:r w:rsidR="004459B7" w:rsidRPr="00E207EB">
        <w:rPr>
          <w:b/>
          <w:bCs/>
          <w:sz w:val="24"/>
          <w:szCs w:val="24"/>
        </w:rPr>
        <w:t xml:space="preserve"> </w:t>
      </w:r>
      <w:r w:rsidRPr="00E207EB">
        <w:rPr>
          <w:b/>
          <w:bCs/>
          <w:sz w:val="24"/>
          <w:szCs w:val="24"/>
          <w:u w:val="single"/>
        </w:rPr>
        <w:t>Explain each</w:t>
      </w:r>
      <w:r w:rsidR="00A52249" w:rsidRPr="00E207EB">
        <w:rPr>
          <w:b/>
          <w:bCs/>
          <w:sz w:val="24"/>
          <w:szCs w:val="24"/>
          <w:u w:val="single"/>
        </w:rPr>
        <w:t xml:space="preserve"> exception to the certification </w:t>
      </w:r>
      <w:r w:rsidRPr="00E207EB">
        <w:rPr>
          <w:b/>
          <w:bCs/>
          <w:sz w:val="24"/>
          <w:szCs w:val="24"/>
          <w:u w:val="single"/>
        </w:rPr>
        <w:t>statement</w:t>
      </w:r>
      <w:r w:rsidRPr="00E207EB">
        <w:rPr>
          <w:b/>
          <w:bCs/>
          <w:sz w:val="24"/>
          <w:szCs w:val="24"/>
        </w:rPr>
        <w:t>.</w:t>
      </w:r>
    </w:p>
    <w:p w:rsidR="004F26E9" w:rsidRPr="00E207EB" w:rsidRDefault="004F26E9">
      <w:pPr>
        <w:rPr>
          <w:sz w:val="24"/>
          <w:szCs w:val="24"/>
        </w:rPr>
      </w:pPr>
    </w:p>
    <w:p w:rsidR="004F26E9" w:rsidRPr="00E207EB" w:rsidRDefault="000812F3">
      <w:pPr>
        <w:rPr>
          <w:sz w:val="24"/>
          <w:szCs w:val="24"/>
        </w:rPr>
      </w:pPr>
      <w:r w:rsidRPr="00E207EB">
        <w:rPr>
          <w:sz w:val="24"/>
          <w:szCs w:val="24"/>
        </w:rPr>
        <w:t>Not applicable.</w:t>
      </w:r>
    </w:p>
    <w:p w:rsidR="004F26E9" w:rsidRPr="00E207EB" w:rsidRDefault="004F26E9">
      <w:pPr>
        <w:rPr>
          <w:sz w:val="24"/>
          <w:szCs w:val="24"/>
        </w:rPr>
      </w:pPr>
    </w:p>
    <w:p w:rsidR="004F26E9" w:rsidRPr="00E207EB" w:rsidRDefault="004F26E9">
      <w:pPr>
        <w:rPr>
          <w:sz w:val="24"/>
          <w:szCs w:val="24"/>
        </w:rPr>
      </w:pPr>
      <w:r w:rsidRPr="00E207EB">
        <w:rPr>
          <w:b/>
          <w:bCs/>
          <w:sz w:val="24"/>
          <w:szCs w:val="24"/>
        </w:rPr>
        <w:t>B.</w:t>
      </w:r>
      <w:r w:rsidR="004459B7" w:rsidRPr="00E207EB">
        <w:rPr>
          <w:b/>
          <w:bCs/>
          <w:sz w:val="24"/>
          <w:szCs w:val="24"/>
        </w:rPr>
        <w:t xml:space="preserve"> </w:t>
      </w:r>
      <w:r w:rsidRPr="00E207EB">
        <w:rPr>
          <w:b/>
          <w:bCs/>
          <w:sz w:val="24"/>
          <w:szCs w:val="24"/>
        </w:rPr>
        <w:t>COLLECTIONS OF INFORMATION EMPLOYING STATISTICAL METHODS</w:t>
      </w:r>
    </w:p>
    <w:p w:rsidR="004F26E9" w:rsidRPr="00E207EB" w:rsidRDefault="004F26E9">
      <w:pPr>
        <w:rPr>
          <w:sz w:val="24"/>
          <w:szCs w:val="24"/>
        </w:rPr>
      </w:pPr>
    </w:p>
    <w:p w:rsidR="004F26E9" w:rsidRPr="00892E40" w:rsidRDefault="000812F3">
      <w:pPr>
        <w:rPr>
          <w:sz w:val="24"/>
          <w:szCs w:val="24"/>
        </w:rPr>
      </w:pPr>
      <w:bookmarkStart w:id="0" w:name="_GoBack"/>
      <w:bookmarkEnd w:id="0"/>
      <w:r w:rsidRPr="00E207EB">
        <w:rPr>
          <w:sz w:val="24"/>
          <w:szCs w:val="24"/>
        </w:rPr>
        <w:t>This collection does not employ statistical methods.</w:t>
      </w:r>
    </w:p>
    <w:sectPr w:rsidR="004F26E9" w:rsidRPr="00892E40">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96E" w:rsidRDefault="00B5396E">
      <w:r>
        <w:separator/>
      </w:r>
    </w:p>
  </w:endnote>
  <w:endnote w:type="continuationSeparator" w:id="0">
    <w:p w:rsidR="00B5396E" w:rsidRDefault="00B5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780" w:rsidRDefault="00AA278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E207EB">
      <w:rPr>
        <w:rStyle w:val="PageNumber"/>
        <w:noProof/>
        <w:sz w:val="24"/>
        <w:szCs w:val="24"/>
      </w:rPr>
      <w:t>16</w:t>
    </w:r>
    <w:r>
      <w:rPr>
        <w:rStyle w:val="PageNumber"/>
        <w:sz w:val="24"/>
        <w:szCs w:val="24"/>
      </w:rPr>
      <w:fldChar w:fldCharType="end"/>
    </w:r>
  </w:p>
  <w:p w:rsidR="00AA2780" w:rsidRDefault="00AA2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96E" w:rsidRDefault="00B5396E">
      <w:r>
        <w:separator/>
      </w:r>
    </w:p>
  </w:footnote>
  <w:footnote w:type="continuationSeparator" w:id="0">
    <w:p w:rsidR="00B5396E" w:rsidRDefault="00B5396E">
      <w:r>
        <w:continuationSeparator/>
      </w:r>
    </w:p>
  </w:footnote>
  <w:footnote w:id="1">
    <w:p w:rsidR="00AA2780" w:rsidRDefault="00AA2780">
      <w:pPr>
        <w:pStyle w:val="FootnoteText"/>
      </w:pPr>
      <w:r>
        <w:rPr>
          <w:rStyle w:val="FootnoteReference"/>
        </w:rPr>
        <w:footnoteRef/>
      </w:r>
      <w:r>
        <w:t xml:space="preserve"> NMFS uses the estimated annual number of responses to estimate volume, rather than respondents, because one respondent could provide multiple responses during a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1E6"/>
    <w:multiLevelType w:val="hybridMultilevel"/>
    <w:tmpl w:val="135A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979DC"/>
    <w:multiLevelType w:val="hybridMultilevel"/>
    <w:tmpl w:val="A5845AB6"/>
    <w:lvl w:ilvl="0" w:tplc="04090011">
      <w:start w:val="1"/>
      <w:numFmt w:val="decimal"/>
      <w:lvlText w:val="%1)"/>
      <w:lvlJc w:val="left"/>
      <w:pPr>
        <w:ind w:left="720" w:hanging="360"/>
      </w:pPr>
      <w:rPr>
        <w:rFonts w:hint="default"/>
      </w:rPr>
    </w:lvl>
    <w:lvl w:ilvl="1" w:tplc="014E6050">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E4EC5"/>
    <w:multiLevelType w:val="hybridMultilevel"/>
    <w:tmpl w:val="641AD5D0"/>
    <w:lvl w:ilvl="0" w:tplc="04090011">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B6B43"/>
    <w:multiLevelType w:val="hybridMultilevel"/>
    <w:tmpl w:val="446EC3BA"/>
    <w:lvl w:ilvl="0" w:tplc="04090011">
      <w:start w:val="1"/>
      <w:numFmt w:val="decimal"/>
      <w:lvlText w:val="%1)"/>
      <w:lvlJc w:val="left"/>
      <w:pPr>
        <w:ind w:left="720" w:hanging="360"/>
      </w:pPr>
      <w:rPr>
        <w:rFonts w:hint="default"/>
      </w:rPr>
    </w:lvl>
    <w:lvl w:ilvl="1" w:tplc="2982AC4C">
      <w:start w:val="1"/>
      <w:numFmt w:val="upp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A72"/>
    <w:multiLevelType w:val="hybridMultilevel"/>
    <w:tmpl w:val="2294E81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1DE217B0"/>
    <w:multiLevelType w:val="hybridMultilevel"/>
    <w:tmpl w:val="FF9E0592"/>
    <w:lvl w:ilvl="0" w:tplc="3FF028A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C87473"/>
    <w:multiLevelType w:val="hybridMultilevel"/>
    <w:tmpl w:val="82C8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A053B"/>
    <w:multiLevelType w:val="hybridMultilevel"/>
    <w:tmpl w:val="D2A0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2A64CA"/>
    <w:multiLevelType w:val="hybridMultilevel"/>
    <w:tmpl w:val="66043B2C"/>
    <w:lvl w:ilvl="0" w:tplc="014E605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8859B5"/>
    <w:multiLevelType w:val="hybridMultilevel"/>
    <w:tmpl w:val="853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7"/>
  </w:num>
  <w:num w:numId="5">
    <w:abstractNumId w:val="8"/>
  </w:num>
  <w:num w:numId="6">
    <w:abstractNumId w:val="1"/>
  </w:num>
  <w:num w:numId="7">
    <w:abstractNumId w:val="2"/>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1559"/>
    <w:rsid w:val="00002BCB"/>
    <w:rsid w:val="00007F39"/>
    <w:rsid w:val="00013301"/>
    <w:rsid w:val="00017720"/>
    <w:rsid w:val="00017917"/>
    <w:rsid w:val="00025084"/>
    <w:rsid w:val="00031D51"/>
    <w:rsid w:val="000327EE"/>
    <w:rsid w:val="000519D2"/>
    <w:rsid w:val="000537F6"/>
    <w:rsid w:val="000568C9"/>
    <w:rsid w:val="000577A4"/>
    <w:rsid w:val="00064170"/>
    <w:rsid w:val="00073027"/>
    <w:rsid w:val="000812F3"/>
    <w:rsid w:val="00090AE5"/>
    <w:rsid w:val="0009125B"/>
    <w:rsid w:val="00091F0D"/>
    <w:rsid w:val="00092B2F"/>
    <w:rsid w:val="0009413D"/>
    <w:rsid w:val="000A748B"/>
    <w:rsid w:val="000B202B"/>
    <w:rsid w:val="000B2984"/>
    <w:rsid w:val="000B396D"/>
    <w:rsid w:val="000B5187"/>
    <w:rsid w:val="000C0D21"/>
    <w:rsid w:val="000C2121"/>
    <w:rsid w:val="000C2DFA"/>
    <w:rsid w:val="000D176D"/>
    <w:rsid w:val="000D1BF2"/>
    <w:rsid w:val="000E10F4"/>
    <w:rsid w:val="000E2701"/>
    <w:rsid w:val="000F0E70"/>
    <w:rsid w:val="000F7DE0"/>
    <w:rsid w:val="00103736"/>
    <w:rsid w:val="00104A0D"/>
    <w:rsid w:val="00107F5D"/>
    <w:rsid w:val="001109EA"/>
    <w:rsid w:val="00115481"/>
    <w:rsid w:val="00135495"/>
    <w:rsid w:val="001409F6"/>
    <w:rsid w:val="00145A71"/>
    <w:rsid w:val="00162ABC"/>
    <w:rsid w:val="001670E6"/>
    <w:rsid w:val="00167AED"/>
    <w:rsid w:val="00180EAB"/>
    <w:rsid w:val="0018314A"/>
    <w:rsid w:val="001901DA"/>
    <w:rsid w:val="00192916"/>
    <w:rsid w:val="00193C33"/>
    <w:rsid w:val="001A2078"/>
    <w:rsid w:val="001A68BE"/>
    <w:rsid w:val="001B31DF"/>
    <w:rsid w:val="001B4C92"/>
    <w:rsid w:val="001B5C87"/>
    <w:rsid w:val="001D1BBA"/>
    <w:rsid w:val="001E07E6"/>
    <w:rsid w:val="001E0CB7"/>
    <w:rsid w:val="001E1539"/>
    <w:rsid w:val="001E6F72"/>
    <w:rsid w:val="001F3E1D"/>
    <w:rsid w:val="001F5886"/>
    <w:rsid w:val="001F6841"/>
    <w:rsid w:val="0020119B"/>
    <w:rsid w:val="0023532D"/>
    <w:rsid w:val="0023674B"/>
    <w:rsid w:val="00242524"/>
    <w:rsid w:val="002448B1"/>
    <w:rsid w:val="00244942"/>
    <w:rsid w:val="00247DCE"/>
    <w:rsid w:val="00251667"/>
    <w:rsid w:val="00254672"/>
    <w:rsid w:val="00266B1B"/>
    <w:rsid w:val="00266F44"/>
    <w:rsid w:val="002705CB"/>
    <w:rsid w:val="002707C1"/>
    <w:rsid w:val="002755D8"/>
    <w:rsid w:val="00284EEA"/>
    <w:rsid w:val="002857E4"/>
    <w:rsid w:val="00295714"/>
    <w:rsid w:val="002A3A76"/>
    <w:rsid w:val="002A57A0"/>
    <w:rsid w:val="002A7221"/>
    <w:rsid w:val="002B0E5F"/>
    <w:rsid w:val="002B346E"/>
    <w:rsid w:val="002C21D0"/>
    <w:rsid w:val="002C344E"/>
    <w:rsid w:val="002C774E"/>
    <w:rsid w:val="002D110F"/>
    <w:rsid w:val="002D21C2"/>
    <w:rsid w:val="002D3EFF"/>
    <w:rsid w:val="002D59CD"/>
    <w:rsid w:val="002E5502"/>
    <w:rsid w:val="002E7161"/>
    <w:rsid w:val="00315B7C"/>
    <w:rsid w:val="0032103E"/>
    <w:rsid w:val="003279D7"/>
    <w:rsid w:val="00332248"/>
    <w:rsid w:val="00334610"/>
    <w:rsid w:val="00334F7F"/>
    <w:rsid w:val="00350514"/>
    <w:rsid w:val="00352F96"/>
    <w:rsid w:val="003559BE"/>
    <w:rsid w:val="00363865"/>
    <w:rsid w:val="00363F5D"/>
    <w:rsid w:val="003644E7"/>
    <w:rsid w:val="00367B02"/>
    <w:rsid w:val="003736ED"/>
    <w:rsid w:val="00373EE8"/>
    <w:rsid w:val="0037486B"/>
    <w:rsid w:val="00376822"/>
    <w:rsid w:val="00377A02"/>
    <w:rsid w:val="0038165A"/>
    <w:rsid w:val="00394BEA"/>
    <w:rsid w:val="003A27DA"/>
    <w:rsid w:val="003A496F"/>
    <w:rsid w:val="003A6A3E"/>
    <w:rsid w:val="003B5D6E"/>
    <w:rsid w:val="003B7231"/>
    <w:rsid w:val="003C0E05"/>
    <w:rsid w:val="003C1AB0"/>
    <w:rsid w:val="003C1CB4"/>
    <w:rsid w:val="003C77A9"/>
    <w:rsid w:val="003D0C04"/>
    <w:rsid w:val="003D4CAA"/>
    <w:rsid w:val="003D616A"/>
    <w:rsid w:val="003D795B"/>
    <w:rsid w:val="003E2A96"/>
    <w:rsid w:val="003F1E1E"/>
    <w:rsid w:val="003F256F"/>
    <w:rsid w:val="003F5487"/>
    <w:rsid w:val="003F6C07"/>
    <w:rsid w:val="00400139"/>
    <w:rsid w:val="0040387D"/>
    <w:rsid w:val="00417D44"/>
    <w:rsid w:val="00423C7F"/>
    <w:rsid w:val="004244CB"/>
    <w:rsid w:val="00444A79"/>
    <w:rsid w:val="004459B7"/>
    <w:rsid w:val="00456B68"/>
    <w:rsid w:val="004609ED"/>
    <w:rsid w:val="00462EDB"/>
    <w:rsid w:val="00467219"/>
    <w:rsid w:val="00467363"/>
    <w:rsid w:val="004760B9"/>
    <w:rsid w:val="00485690"/>
    <w:rsid w:val="004917F7"/>
    <w:rsid w:val="00493605"/>
    <w:rsid w:val="00496594"/>
    <w:rsid w:val="004A1E98"/>
    <w:rsid w:val="004A3862"/>
    <w:rsid w:val="004B2025"/>
    <w:rsid w:val="004C1884"/>
    <w:rsid w:val="004C4989"/>
    <w:rsid w:val="004D1225"/>
    <w:rsid w:val="004D342E"/>
    <w:rsid w:val="004E6536"/>
    <w:rsid w:val="004E703E"/>
    <w:rsid w:val="004F1E04"/>
    <w:rsid w:val="004F26E9"/>
    <w:rsid w:val="00503AE3"/>
    <w:rsid w:val="005260BD"/>
    <w:rsid w:val="00532DD5"/>
    <w:rsid w:val="00533100"/>
    <w:rsid w:val="00550473"/>
    <w:rsid w:val="00551B0C"/>
    <w:rsid w:val="005675B5"/>
    <w:rsid w:val="005740AA"/>
    <w:rsid w:val="0057465D"/>
    <w:rsid w:val="0057600E"/>
    <w:rsid w:val="005846B7"/>
    <w:rsid w:val="005854FB"/>
    <w:rsid w:val="00587A61"/>
    <w:rsid w:val="00596F3E"/>
    <w:rsid w:val="005B3511"/>
    <w:rsid w:val="005B609A"/>
    <w:rsid w:val="005C4126"/>
    <w:rsid w:val="005D19BB"/>
    <w:rsid w:val="005D22F9"/>
    <w:rsid w:val="005D4D49"/>
    <w:rsid w:val="005E2DF3"/>
    <w:rsid w:val="005E6289"/>
    <w:rsid w:val="005F4103"/>
    <w:rsid w:val="00602582"/>
    <w:rsid w:val="006252F8"/>
    <w:rsid w:val="00630436"/>
    <w:rsid w:val="006313B6"/>
    <w:rsid w:val="00633297"/>
    <w:rsid w:val="006358A4"/>
    <w:rsid w:val="0063783C"/>
    <w:rsid w:val="00640EE0"/>
    <w:rsid w:val="006516BA"/>
    <w:rsid w:val="00657CBE"/>
    <w:rsid w:val="00663372"/>
    <w:rsid w:val="0067212A"/>
    <w:rsid w:val="00672F30"/>
    <w:rsid w:val="00685C0A"/>
    <w:rsid w:val="0068767B"/>
    <w:rsid w:val="006A0158"/>
    <w:rsid w:val="006B026E"/>
    <w:rsid w:val="006B0C9A"/>
    <w:rsid w:val="006B216A"/>
    <w:rsid w:val="006B3022"/>
    <w:rsid w:val="006B4D6C"/>
    <w:rsid w:val="006B5112"/>
    <w:rsid w:val="006C144A"/>
    <w:rsid w:val="006C1CF7"/>
    <w:rsid w:val="006C3D3E"/>
    <w:rsid w:val="006D2404"/>
    <w:rsid w:val="006D707F"/>
    <w:rsid w:val="006D7CD3"/>
    <w:rsid w:val="006E0433"/>
    <w:rsid w:val="006E14EC"/>
    <w:rsid w:val="006E4FE8"/>
    <w:rsid w:val="006E53B3"/>
    <w:rsid w:val="006E60B8"/>
    <w:rsid w:val="006E73E5"/>
    <w:rsid w:val="006F47AD"/>
    <w:rsid w:val="006F79A8"/>
    <w:rsid w:val="00700CC6"/>
    <w:rsid w:val="00705E21"/>
    <w:rsid w:val="00706BBE"/>
    <w:rsid w:val="007100C2"/>
    <w:rsid w:val="007132CA"/>
    <w:rsid w:val="007132DF"/>
    <w:rsid w:val="007231BD"/>
    <w:rsid w:val="00725A1D"/>
    <w:rsid w:val="00725C5C"/>
    <w:rsid w:val="00731799"/>
    <w:rsid w:val="00733C2B"/>
    <w:rsid w:val="00735C00"/>
    <w:rsid w:val="007372C6"/>
    <w:rsid w:val="007405DA"/>
    <w:rsid w:val="00760ED5"/>
    <w:rsid w:val="00762EDE"/>
    <w:rsid w:val="00766687"/>
    <w:rsid w:val="00775D57"/>
    <w:rsid w:val="00782914"/>
    <w:rsid w:val="007830E4"/>
    <w:rsid w:val="00784D53"/>
    <w:rsid w:val="007B19D1"/>
    <w:rsid w:val="007B39EA"/>
    <w:rsid w:val="007B7574"/>
    <w:rsid w:val="007B7BF2"/>
    <w:rsid w:val="007C6898"/>
    <w:rsid w:val="007D013D"/>
    <w:rsid w:val="007D746D"/>
    <w:rsid w:val="007E1875"/>
    <w:rsid w:val="007E594A"/>
    <w:rsid w:val="008008C6"/>
    <w:rsid w:val="00800A52"/>
    <w:rsid w:val="00800AA7"/>
    <w:rsid w:val="00804CA0"/>
    <w:rsid w:val="00815FD7"/>
    <w:rsid w:val="00817EAC"/>
    <w:rsid w:val="008228C3"/>
    <w:rsid w:val="00833896"/>
    <w:rsid w:val="00834F63"/>
    <w:rsid w:val="00835958"/>
    <w:rsid w:val="00841E86"/>
    <w:rsid w:val="00845C6A"/>
    <w:rsid w:val="00855895"/>
    <w:rsid w:val="008606C4"/>
    <w:rsid w:val="008621CA"/>
    <w:rsid w:val="00862E4B"/>
    <w:rsid w:val="00870315"/>
    <w:rsid w:val="008707CF"/>
    <w:rsid w:val="00892E40"/>
    <w:rsid w:val="00893FA4"/>
    <w:rsid w:val="00895706"/>
    <w:rsid w:val="008A13CA"/>
    <w:rsid w:val="008C75E8"/>
    <w:rsid w:val="008D29A9"/>
    <w:rsid w:val="008E2D9D"/>
    <w:rsid w:val="008F4008"/>
    <w:rsid w:val="009023D3"/>
    <w:rsid w:val="00904673"/>
    <w:rsid w:val="0090484D"/>
    <w:rsid w:val="0090576D"/>
    <w:rsid w:val="00906872"/>
    <w:rsid w:val="00914554"/>
    <w:rsid w:val="00925561"/>
    <w:rsid w:val="0093008D"/>
    <w:rsid w:val="0093157C"/>
    <w:rsid w:val="009366FD"/>
    <w:rsid w:val="00941EAD"/>
    <w:rsid w:val="009447C3"/>
    <w:rsid w:val="00955E1B"/>
    <w:rsid w:val="009578EF"/>
    <w:rsid w:val="00960490"/>
    <w:rsid w:val="00960619"/>
    <w:rsid w:val="00964471"/>
    <w:rsid w:val="009723C9"/>
    <w:rsid w:val="009947AC"/>
    <w:rsid w:val="00997408"/>
    <w:rsid w:val="009A13B3"/>
    <w:rsid w:val="009A371C"/>
    <w:rsid w:val="009B1B6C"/>
    <w:rsid w:val="009B6556"/>
    <w:rsid w:val="009B74FD"/>
    <w:rsid w:val="009C1D91"/>
    <w:rsid w:val="009C1E7C"/>
    <w:rsid w:val="009C213A"/>
    <w:rsid w:val="009D6A0A"/>
    <w:rsid w:val="009E27EF"/>
    <w:rsid w:val="009E7BD8"/>
    <w:rsid w:val="009E7D43"/>
    <w:rsid w:val="00A0395D"/>
    <w:rsid w:val="00A074DD"/>
    <w:rsid w:val="00A155C2"/>
    <w:rsid w:val="00A20847"/>
    <w:rsid w:val="00A2369A"/>
    <w:rsid w:val="00A34149"/>
    <w:rsid w:val="00A36F5A"/>
    <w:rsid w:val="00A40795"/>
    <w:rsid w:val="00A4379F"/>
    <w:rsid w:val="00A51F7C"/>
    <w:rsid w:val="00A52249"/>
    <w:rsid w:val="00A615E9"/>
    <w:rsid w:val="00A6330F"/>
    <w:rsid w:val="00AA0DD3"/>
    <w:rsid w:val="00AA2780"/>
    <w:rsid w:val="00AA65A1"/>
    <w:rsid w:val="00AA6717"/>
    <w:rsid w:val="00AC68D6"/>
    <w:rsid w:val="00AD1CD2"/>
    <w:rsid w:val="00AD563F"/>
    <w:rsid w:val="00AE049C"/>
    <w:rsid w:val="00AE2420"/>
    <w:rsid w:val="00AE76AF"/>
    <w:rsid w:val="00AF0280"/>
    <w:rsid w:val="00AF756F"/>
    <w:rsid w:val="00B00653"/>
    <w:rsid w:val="00B1395F"/>
    <w:rsid w:val="00B13D6F"/>
    <w:rsid w:val="00B13D87"/>
    <w:rsid w:val="00B15781"/>
    <w:rsid w:val="00B21749"/>
    <w:rsid w:val="00B21C7E"/>
    <w:rsid w:val="00B2229E"/>
    <w:rsid w:val="00B25F55"/>
    <w:rsid w:val="00B30833"/>
    <w:rsid w:val="00B30C14"/>
    <w:rsid w:val="00B33BAB"/>
    <w:rsid w:val="00B3629B"/>
    <w:rsid w:val="00B37A40"/>
    <w:rsid w:val="00B529CA"/>
    <w:rsid w:val="00B5396E"/>
    <w:rsid w:val="00B53F79"/>
    <w:rsid w:val="00B55C73"/>
    <w:rsid w:val="00B639E1"/>
    <w:rsid w:val="00B674F3"/>
    <w:rsid w:val="00B67E62"/>
    <w:rsid w:val="00B751F2"/>
    <w:rsid w:val="00B85448"/>
    <w:rsid w:val="00B868A3"/>
    <w:rsid w:val="00B91830"/>
    <w:rsid w:val="00B9656F"/>
    <w:rsid w:val="00BA2A19"/>
    <w:rsid w:val="00BB4263"/>
    <w:rsid w:val="00BB594E"/>
    <w:rsid w:val="00BC0A14"/>
    <w:rsid w:val="00BC615E"/>
    <w:rsid w:val="00BC6435"/>
    <w:rsid w:val="00BD5802"/>
    <w:rsid w:val="00BE00B5"/>
    <w:rsid w:val="00BE0BE0"/>
    <w:rsid w:val="00BE3ABC"/>
    <w:rsid w:val="00BE4F12"/>
    <w:rsid w:val="00BF43C9"/>
    <w:rsid w:val="00C13838"/>
    <w:rsid w:val="00C14019"/>
    <w:rsid w:val="00C3148C"/>
    <w:rsid w:val="00C32260"/>
    <w:rsid w:val="00C34D0F"/>
    <w:rsid w:val="00C4163D"/>
    <w:rsid w:val="00C41D11"/>
    <w:rsid w:val="00C44724"/>
    <w:rsid w:val="00C45F40"/>
    <w:rsid w:val="00C46FE8"/>
    <w:rsid w:val="00C57928"/>
    <w:rsid w:val="00C64900"/>
    <w:rsid w:val="00C714FA"/>
    <w:rsid w:val="00C75CAC"/>
    <w:rsid w:val="00C8171F"/>
    <w:rsid w:val="00C83B05"/>
    <w:rsid w:val="00C856D3"/>
    <w:rsid w:val="00C86888"/>
    <w:rsid w:val="00C9729B"/>
    <w:rsid w:val="00CC033A"/>
    <w:rsid w:val="00CC2FEB"/>
    <w:rsid w:val="00CD1D60"/>
    <w:rsid w:val="00CD32E5"/>
    <w:rsid w:val="00CD4A4A"/>
    <w:rsid w:val="00CE1E61"/>
    <w:rsid w:val="00CE2BC8"/>
    <w:rsid w:val="00CE71B6"/>
    <w:rsid w:val="00CE773F"/>
    <w:rsid w:val="00CE79DF"/>
    <w:rsid w:val="00D0100E"/>
    <w:rsid w:val="00D01F4C"/>
    <w:rsid w:val="00D04E92"/>
    <w:rsid w:val="00D114A1"/>
    <w:rsid w:val="00D21DB6"/>
    <w:rsid w:val="00D240F2"/>
    <w:rsid w:val="00D33B83"/>
    <w:rsid w:val="00D43DC9"/>
    <w:rsid w:val="00D51350"/>
    <w:rsid w:val="00D52F27"/>
    <w:rsid w:val="00D550EC"/>
    <w:rsid w:val="00D555A3"/>
    <w:rsid w:val="00D638EA"/>
    <w:rsid w:val="00D777EF"/>
    <w:rsid w:val="00D77E21"/>
    <w:rsid w:val="00D94518"/>
    <w:rsid w:val="00D95395"/>
    <w:rsid w:val="00D97125"/>
    <w:rsid w:val="00DA1AE4"/>
    <w:rsid w:val="00DA1B56"/>
    <w:rsid w:val="00DA2607"/>
    <w:rsid w:val="00DA2B43"/>
    <w:rsid w:val="00DB4B27"/>
    <w:rsid w:val="00DC3B07"/>
    <w:rsid w:val="00DC4705"/>
    <w:rsid w:val="00DD0881"/>
    <w:rsid w:val="00DD09A5"/>
    <w:rsid w:val="00DD30ED"/>
    <w:rsid w:val="00DE09D4"/>
    <w:rsid w:val="00DE397A"/>
    <w:rsid w:val="00DF1AF7"/>
    <w:rsid w:val="00E06B21"/>
    <w:rsid w:val="00E10C52"/>
    <w:rsid w:val="00E12554"/>
    <w:rsid w:val="00E13001"/>
    <w:rsid w:val="00E166E6"/>
    <w:rsid w:val="00E207EB"/>
    <w:rsid w:val="00E347EA"/>
    <w:rsid w:val="00E35787"/>
    <w:rsid w:val="00E47849"/>
    <w:rsid w:val="00E503FB"/>
    <w:rsid w:val="00E52827"/>
    <w:rsid w:val="00E53F87"/>
    <w:rsid w:val="00E5498F"/>
    <w:rsid w:val="00E54D01"/>
    <w:rsid w:val="00E61ABD"/>
    <w:rsid w:val="00E61EA3"/>
    <w:rsid w:val="00E64788"/>
    <w:rsid w:val="00E70F80"/>
    <w:rsid w:val="00E72153"/>
    <w:rsid w:val="00E728BA"/>
    <w:rsid w:val="00E730C3"/>
    <w:rsid w:val="00E75206"/>
    <w:rsid w:val="00E77716"/>
    <w:rsid w:val="00E77E81"/>
    <w:rsid w:val="00E84860"/>
    <w:rsid w:val="00E9789C"/>
    <w:rsid w:val="00EA6BB6"/>
    <w:rsid w:val="00EB0E3B"/>
    <w:rsid w:val="00EB3EFF"/>
    <w:rsid w:val="00EB4FF5"/>
    <w:rsid w:val="00EB5339"/>
    <w:rsid w:val="00EC03BF"/>
    <w:rsid w:val="00EC4AD8"/>
    <w:rsid w:val="00EC756E"/>
    <w:rsid w:val="00EE6DC9"/>
    <w:rsid w:val="00EE7388"/>
    <w:rsid w:val="00EF3A30"/>
    <w:rsid w:val="00EF4724"/>
    <w:rsid w:val="00EF72EF"/>
    <w:rsid w:val="00F0293E"/>
    <w:rsid w:val="00F03F64"/>
    <w:rsid w:val="00F04674"/>
    <w:rsid w:val="00F14C2E"/>
    <w:rsid w:val="00F16BFA"/>
    <w:rsid w:val="00F37B73"/>
    <w:rsid w:val="00F509A4"/>
    <w:rsid w:val="00F51A8E"/>
    <w:rsid w:val="00F613E2"/>
    <w:rsid w:val="00F62928"/>
    <w:rsid w:val="00F710C7"/>
    <w:rsid w:val="00F71166"/>
    <w:rsid w:val="00F72DB7"/>
    <w:rsid w:val="00F75585"/>
    <w:rsid w:val="00F76EEC"/>
    <w:rsid w:val="00F83B73"/>
    <w:rsid w:val="00F875A3"/>
    <w:rsid w:val="00F91AA5"/>
    <w:rsid w:val="00F9499D"/>
    <w:rsid w:val="00F95C39"/>
    <w:rsid w:val="00F971B3"/>
    <w:rsid w:val="00FA2DF6"/>
    <w:rsid w:val="00FA50D3"/>
    <w:rsid w:val="00FA5719"/>
    <w:rsid w:val="00FA5E12"/>
    <w:rsid w:val="00FB4B34"/>
    <w:rsid w:val="00FF1EC9"/>
    <w:rsid w:val="00FF4734"/>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36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E1539"/>
    <w:rPr>
      <w:sz w:val="16"/>
      <w:szCs w:val="16"/>
    </w:rPr>
  </w:style>
  <w:style w:type="paragraph" w:styleId="CommentText">
    <w:name w:val="annotation text"/>
    <w:basedOn w:val="Normal"/>
    <w:link w:val="CommentTextChar"/>
    <w:rsid w:val="001E1539"/>
  </w:style>
  <w:style w:type="character" w:customStyle="1" w:styleId="CommentTextChar">
    <w:name w:val="Comment Text Char"/>
    <w:basedOn w:val="DefaultParagraphFont"/>
    <w:link w:val="CommentText"/>
    <w:rsid w:val="001E1539"/>
  </w:style>
  <w:style w:type="paragraph" w:styleId="CommentSubject">
    <w:name w:val="annotation subject"/>
    <w:basedOn w:val="CommentText"/>
    <w:next w:val="CommentText"/>
    <w:link w:val="CommentSubjectChar"/>
    <w:rsid w:val="001E1539"/>
    <w:rPr>
      <w:b/>
      <w:bCs/>
    </w:rPr>
  </w:style>
  <w:style w:type="character" w:customStyle="1" w:styleId="CommentSubjectChar">
    <w:name w:val="Comment Subject Char"/>
    <w:basedOn w:val="CommentTextChar"/>
    <w:link w:val="CommentSubject"/>
    <w:rsid w:val="001E1539"/>
    <w:rPr>
      <w:b/>
      <w:bCs/>
    </w:rPr>
  </w:style>
  <w:style w:type="paragraph" w:styleId="Revision">
    <w:name w:val="Revision"/>
    <w:hidden/>
    <w:uiPriority w:val="99"/>
    <w:semiHidden/>
    <w:rsid w:val="001E1539"/>
  </w:style>
  <w:style w:type="paragraph" w:styleId="BalloonText">
    <w:name w:val="Balloon Text"/>
    <w:basedOn w:val="Normal"/>
    <w:link w:val="BalloonTextChar"/>
    <w:rsid w:val="001E1539"/>
    <w:rPr>
      <w:rFonts w:ascii="Tahoma" w:hAnsi="Tahoma" w:cs="Tahoma"/>
      <w:sz w:val="16"/>
      <w:szCs w:val="16"/>
    </w:rPr>
  </w:style>
  <w:style w:type="character" w:customStyle="1" w:styleId="BalloonTextChar">
    <w:name w:val="Balloon Text Char"/>
    <w:basedOn w:val="DefaultParagraphFont"/>
    <w:link w:val="BalloonText"/>
    <w:rsid w:val="001E1539"/>
    <w:rPr>
      <w:rFonts w:ascii="Tahoma" w:hAnsi="Tahoma" w:cs="Tahoma"/>
      <w:sz w:val="16"/>
      <w:szCs w:val="16"/>
    </w:rPr>
  </w:style>
  <w:style w:type="paragraph" w:styleId="ListParagraph">
    <w:name w:val="List Paragraph"/>
    <w:basedOn w:val="Normal"/>
    <w:uiPriority w:val="34"/>
    <w:qFormat/>
    <w:rsid w:val="003B5D6E"/>
    <w:pPr>
      <w:ind w:left="720"/>
      <w:contextualSpacing/>
    </w:pPr>
  </w:style>
  <w:style w:type="character" w:styleId="Hyperlink">
    <w:name w:val="Hyperlink"/>
    <w:basedOn w:val="DefaultParagraphFont"/>
    <w:rsid w:val="00E64788"/>
    <w:rPr>
      <w:color w:val="0000FF"/>
      <w:u w:val="single"/>
    </w:rPr>
  </w:style>
  <w:style w:type="paragraph" w:styleId="FootnoteText">
    <w:name w:val="footnote text"/>
    <w:basedOn w:val="Normal"/>
    <w:link w:val="FootnoteTextChar"/>
    <w:rsid w:val="00352F96"/>
  </w:style>
  <w:style w:type="character" w:customStyle="1" w:styleId="FootnoteTextChar">
    <w:name w:val="Footnote Text Char"/>
    <w:basedOn w:val="DefaultParagraphFont"/>
    <w:link w:val="FootnoteText"/>
    <w:rsid w:val="00352F96"/>
  </w:style>
  <w:style w:type="character" w:styleId="FootnoteReference">
    <w:name w:val="footnote reference"/>
    <w:basedOn w:val="DefaultParagraphFont"/>
    <w:rsid w:val="00352F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367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E1539"/>
    <w:rPr>
      <w:sz w:val="16"/>
      <w:szCs w:val="16"/>
    </w:rPr>
  </w:style>
  <w:style w:type="paragraph" w:styleId="CommentText">
    <w:name w:val="annotation text"/>
    <w:basedOn w:val="Normal"/>
    <w:link w:val="CommentTextChar"/>
    <w:rsid w:val="001E1539"/>
  </w:style>
  <w:style w:type="character" w:customStyle="1" w:styleId="CommentTextChar">
    <w:name w:val="Comment Text Char"/>
    <w:basedOn w:val="DefaultParagraphFont"/>
    <w:link w:val="CommentText"/>
    <w:rsid w:val="001E1539"/>
  </w:style>
  <w:style w:type="paragraph" w:styleId="CommentSubject">
    <w:name w:val="annotation subject"/>
    <w:basedOn w:val="CommentText"/>
    <w:next w:val="CommentText"/>
    <w:link w:val="CommentSubjectChar"/>
    <w:rsid w:val="001E1539"/>
    <w:rPr>
      <w:b/>
      <w:bCs/>
    </w:rPr>
  </w:style>
  <w:style w:type="character" w:customStyle="1" w:styleId="CommentSubjectChar">
    <w:name w:val="Comment Subject Char"/>
    <w:basedOn w:val="CommentTextChar"/>
    <w:link w:val="CommentSubject"/>
    <w:rsid w:val="001E1539"/>
    <w:rPr>
      <w:b/>
      <w:bCs/>
    </w:rPr>
  </w:style>
  <w:style w:type="paragraph" w:styleId="Revision">
    <w:name w:val="Revision"/>
    <w:hidden/>
    <w:uiPriority w:val="99"/>
    <w:semiHidden/>
    <w:rsid w:val="001E1539"/>
  </w:style>
  <w:style w:type="paragraph" w:styleId="BalloonText">
    <w:name w:val="Balloon Text"/>
    <w:basedOn w:val="Normal"/>
    <w:link w:val="BalloonTextChar"/>
    <w:rsid w:val="001E1539"/>
    <w:rPr>
      <w:rFonts w:ascii="Tahoma" w:hAnsi="Tahoma" w:cs="Tahoma"/>
      <w:sz w:val="16"/>
      <w:szCs w:val="16"/>
    </w:rPr>
  </w:style>
  <w:style w:type="character" w:customStyle="1" w:styleId="BalloonTextChar">
    <w:name w:val="Balloon Text Char"/>
    <w:basedOn w:val="DefaultParagraphFont"/>
    <w:link w:val="BalloonText"/>
    <w:rsid w:val="001E1539"/>
    <w:rPr>
      <w:rFonts w:ascii="Tahoma" w:hAnsi="Tahoma" w:cs="Tahoma"/>
      <w:sz w:val="16"/>
      <w:szCs w:val="16"/>
    </w:rPr>
  </w:style>
  <w:style w:type="paragraph" w:styleId="ListParagraph">
    <w:name w:val="List Paragraph"/>
    <w:basedOn w:val="Normal"/>
    <w:uiPriority w:val="34"/>
    <w:qFormat/>
    <w:rsid w:val="003B5D6E"/>
    <w:pPr>
      <w:ind w:left="720"/>
      <w:contextualSpacing/>
    </w:pPr>
  </w:style>
  <w:style w:type="character" w:styleId="Hyperlink">
    <w:name w:val="Hyperlink"/>
    <w:basedOn w:val="DefaultParagraphFont"/>
    <w:rsid w:val="00E64788"/>
    <w:rPr>
      <w:color w:val="0000FF"/>
      <w:u w:val="single"/>
    </w:rPr>
  </w:style>
  <w:style w:type="paragraph" w:styleId="FootnoteText">
    <w:name w:val="footnote text"/>
    <w:basedOn w:val="Normal"/>
    <w:link w:val="FootnoteTextChar"/>
    <w:rsid w:val="00352F96"/>
  </w:style>
  <w:style w:type="character" w:customStyle="1" w:styleId="FootnoteTextChar">
    <w:name w:val="Footnote Text Char"/>
    <w:basedOn w:val="DefaultParagraphFont"/>
    <w:link w:val="FootnoteText"/>
    <w:rsid w:val="00352F96"/>
  </w:style>
  <w:style w:type="character" w:styleId="FootnoteReference">
    <w:name w:val="footnote reference"/>
    <w:basedOn w:val="DefaultParagraphFont"/>
    <w:rsid w:val="00352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858224">
      <w:bodyDiv w:val="1"/>
      <w:marLeft w:val="0"/>
      <w:marRight w:val="0"/>
      <w:marTop w:val="0"/>
      <w:marBottom w:val="0"/>
      <w:divBdr>
        <w:top w:val="none" w:sz="0" w:space="0" w:color="auto"/>
        <w:left w:val="none" w:sz="0" w:space="0" w:color="auto"/>
        <w:bottom w:val="none" w:sz="0" w:space="0" w:color="auto"/>
        <w:right w:val="none" w:sz="0" w:space="0" w:color="auto"/>
      </w:divBdr>
    </w:div>
    <w:div w:id="1172451259">
      <w:bodyDiv w:val="1"/>
      <w:marLeft w:val="0"/>
      <w:marRight w:val="0"/>
      <w:marTop w:val="0"/>
      <w:marBottom w:val="0"/>
      <w:divBdr>
        <w:top w:val="none" w:sz="0" w:space="0" w:color="auto"/>
        <w:left w:val="none" w:sz="0" w:space="0" w:color="auto"/>
        <w:bottom w:val="none" w:sz="0" w:space="0" w:color="auto"/>
        <w:right w:val="none" w:sz="0" w:space="0" w:color="auto"/>
      </w:divBdr>
    </w:div>
    <w:div w:id="1420250868">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fr.gov/cgi-bin/text-idx?SID=169dac93950d3813a83b5382b4311142&amp;mc=true&amp;tpl=/ecfrbrowse/Title50/50cfr635_main_02.t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169dac93950d3813a83b5382b4311142&amp;mc=true&amp;tpl=/ecfrbrowse/Title50/50cfr622_main_02.tpl"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169dac93950d3813a83b5382b4311142&amp;mc=true&amp;tpl=/ecfrbrowse/Title50/50cfr300_main_02.tpl" TargetMode="External"/><Relationship Id="rId5" Type="http://schemas.openxmlformats.org/officeDocument/2006/relationships/settings" Target="settings.xml"/><Relationship Id="rId15" Type="http://schemas.openxmlformats.org/officeDocument/2006/relationships/hyperlink" Target="http://www.epw.senate.gov/nepa69.pdf" TargetMode="External"/><Relationship Id="rId10" Type="http://schemas.openxmlformats.org/officeDocument/2006/relationships/hyperlink" Target="http://www.fisheries.noaa.gov/sfa/management/catch_shares/legislation_history/documents/msa_amended_2007.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archives.gov/federal-register/executive-orders/pdf/128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A64417B-0A57-431A-9B93-BDBF0F06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Pages>
  <Words>6591</Words>
  <Characters>37573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Roberts;Adam Bailey</dc:creator>
  <cp:lastModifiedBy>Sarah Brabson</cp:lastModifiedBy>
  <cp:revision>115</cp:revision>
  <cp:lastPrinted>2016-02-24T20:03:00Z</cp:lastPrinted>
  <dcterms:created xsi:type="dcterms:W3CDTF">2017-04-06T15:36:00Z</dcterms:created>
  <dcterms:modified xsi:type="dcterms:W3CDTF">2017-04-17T15:56:00Z</dcterms:modified>
</cp:coreProperties>
</file>