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7E775" w14:textId="4634C7A6" w:rsidR="00001BDC" w:rsidRPr="00001BDC" w:rsidRDefault="00001BDC" w:rsidP="00001BDC">
      <w:pPr>
        <w:jc w:val="center"/>
        <w:rPr>
          <w:b/>
          <w:bCs/>
          <w:sz w:val="24"/>
          <w:szCs w:val="24"/>
        </w:rPr>
      </w:pPr>
      <w:bookmarkStart w:id="0" w:name="_GoBack"/>
      <w:bookmarkEnd w:id="0"/>
      <w:r w:rsidRPr="00001BDC">
        <w:rPr>
          <w:b/>
          <w:bCs/>
          <w:sz w:val="24"/>
          <w:szCs w:val="24"/>
        </w:rPr>
        <w:t>Department of Commerce</w:t>
      </w:r>
    </w:p>
    <w:p w14:paraId="295762D9" w14:textId="465B9DE6" w:rsidR="00001BDC" w:rsidRDefault="00001BDC" w:rsidP="00001BDC">
      <w:pPr>
        <w:jc w:val="center"/>
        <w:rPr>
          <w:b/>
          <w:bCs/>
          <w:sz w:val="24"/>
          <w:szCs w:val="24"/>
        </w:rPr>
      </w:pPr>
      <w:r w:rsidRPr="00001BDC">
        <w:rPr>
          <w:b/>
          <w:bCs/>
          <w:sz w:val="24"/>
          <w:szCs w:val="24"/>
        </w:rPr>
        <w:t>U.S. Census Bureau</w:t>
      </w:r>
    </w:p>
    <w:p w14:paraId="43C55A8B" w14:textId="3A3BB220" w:rsidR="000D40DB" w:rsidRDefault="000D40DB" w:rsidP="00001BDC">
      <w:pPr>
        <w:jc w:val="center"/>
        <w:rPr>
          <w:b/>
          <w:bCs/>
          <w:sz w:val="24"/>
          <w:szCs w:val="24"/>
        </w:rPr>
      </w:pPr>
      <w:r>
        <w:rPr>
          <w:b/>
          <w:bCs/>
          <w:sz w:val="24"/>
          <w:szCs w:val="24"/>
        </w:rPr>
        <w:t>OMB Information Collection Request</w:t>
      </w:r>
    </w:p>
    <w:p w14:paraId="5727F81D" w14:textId="71DC0DD5" w:rsidR="000D40DB" w:rsidRDefault="00014E7D" w:rsidP="00001BDC">
      <w:pPr>
        <w:jc w:val="center"/>
        <w:rPr>
          <w:b/>
          <w:bCs/>
          <w:sz w:val="24"/>
          <w:szCs w:val="24"/>
        </w:rPr>
      </w:pPr>
      <w:r>
        <w:rPr>
          <w:b/>
          <w:bCs/>
          <w:sz w:val="24"/>
          <w:szCs w:val="24"/>
        </w:rPr>
        <w:t xml:space="preserve">State and Local </w:t>
      </w:r>
      <w:r w:rsidR="00001BDC" w:rsidRPr="00001BDC">
        <w:rPr>
          <w:b/>
          <w:bCs/>
          <w:sz w:val="24"/>
          <w:szCs w:val="24"/>
        </w:rPr>
        <w:t xml:space="preserve">Government </w:t>
      </w:r>
    </w:p>
    <w:p w14:paraId="4D12F596" w14:textId="53073924" w:rsidR="00001BDC" w:rsidRPr="00001BDC" w:rsidRDefault="00001BDC" w:rsidP="00001BDC">
      <w:pPr>
        <w:jc w:val="center"/>
        <w:rPr>
          <w:b/>
          <w:bCs/>
          <w:sz w:val="24"/>
          <w:szCs w:val="24"/>
        </w:rPr>
      </w:pPr>
      <w:r w:rsidRPr="00001BDC">
        <w:rPr>
          <w:b/>
          <w:bCs/>
          <w:sz w:val="24"/>
          <w:szCs w:val="24"/>
        </w:rPr>
        <w:t>Finance Forms</w:t>
      </w:r>
    </w:p>
    <w:p w14:paraId="6B646883" w14:textId="77777777" w:rsidR="00001BDC" w:rsidRPr="00001BDC" w:rsidRDefault="00001BDC" w:rsidP="00001BDC">
      <w:pPr>
        <w:jc w:val="center"/>
        <w:rPr>
          <w:sz w:val="24"/>
          <w:szCs w:val="24"/>
        </w:rPr>
      </w:pPr>
      <w:r w:rsidRPr="00001BDC">
        <w:rPr>
          <w:b/>
          <w:bCs/>
          <w:sz w:val="24"/>
          <w:szCs w:val="24"/>
        </w:rPr>
        <w:t>OMB Control No. 0607-0585</w:t>
      </w:r>
    </w:p>
    <w:p w14:paraId="060A4E72" w14:textId="77777777" w:rsidR="00001BDC" w:rsidRPr="00001BDC" w:rsidRDefault="00001BDC" w:rsidP="00001BDC">
      <w:pPr>
        <w:rPr>
          <w:sz w:val="24"/>
          <w:szCs w:val="24"/>
        </w:rPr>
      </w:pPr>
    </w:p>
    <w:p w14:paraId="547031C5" w14:textId="77777777" w:rsidR="00001BDC" w:rsidRPr="00001BDC" w:rsidRDefault="00001BDC" w:rsidP="00001BDC">
      <w:pPr>
        <w:rPr>
          <w:sz w:val="24"/>
          <w:szCs w:val="24"/>
        </w:rPr>
      </w:pPr>
      <w:r w:rsidRPr="00001BDC">
        <w:rPr>
          <w:sz w:val="24"/>
          <w:szCs w:val="24"/>
        </w:rPr>
        <w:t>Part B.  Collection of Information Employing Statistical Methods</w:t>
      </w:r>
    </w:p>
    <w:p w14:paraId="6F3241E8" w14:textId="77777777" w:rsidR="00001BDC" w:rsidRPr="00001BDC" w:rsidRDefault="00001BDC" w:rsidP="00001BDC">
      <w:pPr>
        <w:rPr>
          <w:sz w:val="24"/>
          <w:szCs w:val="24"/>
        </w:rPr>
      </w:pPr>
    </w:p>
    <w:p w14:paraId="76175E55" w14:textId="36983AA8" w:rsidR="00001BDC" w:rsidRPr="0061269B" w:rsidRDefault="00001BDC" w:rsidP="0061269B">
      <w:pPr>
        <w:pStyle w:val="ListParagraph"/>
        <w:numPr>
          <w:ilvl w:val="0"/>
          <w:numId w:val="19"/>
        </w:numPr>
        <w:rPr>
          <w:b/>
          <w:sz w:val="24"/>
          <w:szCs w:val="24"/>
        </w:rPr>
      </w:pPr>
      <w:r w:rsidRPr="0061269B">
        <w:rPr>
          <w:b/>
          <w:sz w:val="24"/>
          <w:szCs w:val="24"/>
        </w:rPr>
        <w:t>Universe and Respondent Selection</w:t>
      </w:r>
    </w:p>
    <w:p w14:paraId="033700F9" w14:textId="6BE235AD" w:rsidR="00590CBA" w:rsidRPr="00001BDC" w:rsidRDefault="00590CBA" w:rsidP="00001BDC">
      <w:pPr>
        <w:rPr>
          <w:sz w:val="24"/>
          <w:szCs w:val="24"/>
        </w:rPr>
      </w:pPr>
    </w:p>
    <w:p w14:paraId="612223C5" w14:textId="0F9B1A98" w:rsidR="00001BDC" w:rsidRPr="00001BDC" w:rsidRDefault="007551E1" w:rsidP="0061269B">
      <w:pPr>
        <w:ind w:left="360"/>
        <w:rPr>
          <w:sz w:val="24"/>
          <w:szCs w:val="24"/>
        </w:rPr>
      </w:pPr>
      <w:r>
        <w:rPr>
          <w:sz w:val="24"/>
          <w:szCs w:val="24"/>
        </w:rPr>
        <w:t>The 2017 Census of Governments</w:t>
      </w:r>
      <w:r w:rsidR="00FB0197">
        <w:rPr>
          <w:sz w:val="24"/>
          <w:szCs w:val="24"/>
        </w:rPr>
        <w:t>: Finance</w:t>
      </w:r>
      <w:r>
        <w:rPr>
          <w:sz w:val="24"/>
          <w:szCs w:val="24"/>
        </w:rPr>
        <w:t xml:space="preserve"> will canvass the entire universe of governments of about 77,000. </w:t>
      </w:r>
      <w:r w:rsidR="00001BDC" w:rsidRPr="00001BDC">
        <w:rPr>
          <w:sz w:val="24"/>
          <w:szCs w:val="24"/>
        </w:rPr>
        <w:t xml:space="preserve">For our </w:t>
      </w:r>
      <w:r w:rsidR="00A879B8">
        <w:rPr>
          <w:sz w:val="24"/>
          <w:szCs w:val="24"/>
        </w:rPr>
        <w:t>A</w:t>
      </w:r>
      <w:r w:rsidR="00001BDC" w:rsidRPr="00001BDC">
        <w:rPr>
          <w:sz w:val="24"/>
          <w:szCs w:val="24"/>
        </w:rPr>
        <w:t xml:space="preserve">nnual </w:t>
      </w:r>
      <w:r w:rsidR="00A879B8">
        <w:rPr>
          <w:sz w:val="24"/>
          <w:szCs w:val="24"/>
        </w:rPr>
        <w:t>S</w:t>
      </w:r>
      <w:r w:rsidR="00001BDC" w:rsidRPr="00001BDC">
        <w:rPr>
          <w:sz w:val="24"/>
          <w:szCs w:val="24"/>
        </w:rPr>
        <w:t>urvey</w:t>
      </w:r>
      <w:r w:rsidR="00A879B8">
        <w:rPr>
          <w:sz w:val="24"/>
          <w:szCs w:val="24"/>
        </w:rPr>
        <w:t xml:space="preserve"> of </w:t>
      </w:r>
      <w:r w:rsidR="00590CBA">
        <w:rPr>
          <w:sz w:val="24"/>
          <w:szCs w:val="24"/>
        </w:rPr>
        <w:t xml:space="preserve">State and </w:t>
      </w:r>
      <w:r w:rsidR="00A879B8">
        <w:rPr>
          <w:sz w:val="24"/>
          <w:szCs w:val="24"/>
        </w:rPr>
        <w:t xml:space="preserve">Local </w:t>
      </w:r>
      <w:r w:rsidR="00E94A54">
        <w:rPr>
          <w:sz w:val="24"/>
          <w:szCs w:val="24"/>
        </w:rPr>
        <w:t>Government</w:t>
      </w:r>
      <w:r w:rsidR="00A879B8">
        <w:rPr>
          <w:sz w:val="24"/>
          <w:szCs w:val="24"/>
        </w:rPr>
        <w:t xml:space="preserve"> Finances</w:t>
      </w:r>
      <w:r w:rsidR="00001BDC" w:rsidRPr="00001BDC">
        <w:rPr>
          <w:sz w:val="24"/>
          <w:szCs w:val="24"/>
        </w:rPr>
        <w:t>, we use a</w:t>
      </w:r>
      <w:r w:rsidR="00E94A54">
        <w:rPr>
          <w:sz w:val="24"/>
          <w:szCs w:val="24"/>
        </w:rPr>
        <w:t>n</w:t>
      </w:r>
      <w:r w:rsidR="00001BDC" w:rsidRPr="00001BDC">
        <w:rPr>
          <w:sz w:val="24"/>
          <w:szCs w:val="24"/>
        </w:rPr>
        <w:t xml:space="preserve"> </w:t>
      </w:r>
      <w:r w:rsidR="00E94A54">
        <w:rPr>
          <w:sz w:val="24"/>
          <w:szCs w:val="24"/>
        </w:rPr>
        <w:t xml:space="preserve">estimated </w:t>
      </w:r>
      <w:r w:rsidR="00001BDC" w:rsidRPr="00001BDC">
        <w:rPr>
          <w:sz w:val="24"/>
          <w:szCs w:val="24"/>
        </w:rPr>
        <w:t>sample</w:t>
      </w:r>
      <w:r w:rsidR="00075F66">
        <w:rPr>
          <w:sz w:val="24"/>
          <w:szCs w:val="24"/>
        </w:rPr>
        <w:t xml:space="preserve"> size</w:t>
      </w:r>
      <w:r w:rsidR="00001BDC" w:rsidRPr="00001BDC">
        <w:rPr>
          <w:sz w:val="24"/>
          <w:szCs w:val="24"/>
        </w:rPr>
        <w:t xml:space="preserve"> of</w:t>
      </w:r>
      <w:r w:rsidR="00075F66">
        <w:rPr>
          <w:sz w:val="24"/>
          <w:szCs w:val="24"/>
        </w:rPr>
        <w:t xml:space="preserve"> </w:t>
      </w:r>
      <w:r w:rsidR="00075F66" w:rsidRPr="006258F9">
        <w:rPr>
          <w:sz w:val="24"/>
          <w:szCs w:val="24"/>
        </w:rPr>
        <w:t>about</w:t>
      </w:r>
      <w:r w:rsidR="00001BDC" w:rsidRPr="006258F9">
        <w:rPr>
          <w:sz w:val="24"/>
          <w:szCs w:val="24"/>
        </w:rPr>
        <w:t xml:space="preserve"> </w:t>
      </w:r>
      <w:r w:rsidR="00001BDC" w:rsidRPr="00E943E1">
        <w:rPr>
          <w:sz w:val="24"/>
          <w:szCs w:val="24"/>
        </w:rPr>
        <w:t>1</w:t>
      </w:r>
      <w:r w:rsidR="00075F66" w:rsidRPr="00E943E1">
        <w:rPr>
          <w:sz w:val="24"/>
          <w:szCs w:val="24"/>
        </w:rPr>
        <w:t>1</w:t>
      </w:r>
      <w:r w:rsidR="00001BDC" w:rsidRPr="00E943E1">
        <w:rPr>
          <w:sz w:val="24"/>
          <w:szCs w:val="24"/>
        </w:rPr>
        <w:t>,</w:t>
      </w:r>
      <w:r w:rsidR="00075F66" w:rsidRPr="00E943E1">
        <w:rPr>
          <w:sz w:val="24"/>
          <w:szCs w:val="24"/>
        </w:rPr>
        <w:t>000</w:t>
      </w:r>
      <w:r w:rsidR="00001BDC" w:rsidRPr="006258F9">
        <w:rPr>
          <w:sz w:val="24"/>
          <w:szCs w:val="24"/>
        </w:rPr>
        <w:t xml:space="preserve"> </w:t>
      </w:r>
      <w:r w:rsidR="00590CBA">
        <w:rPr>
          <w:sz w:val="24"/>
          <w:szCs w:val="24"/>
        </w:rPr>
        <w:t xml:space="preserve">state and </w:t>
      </w:r>
      <w:r w:rsidR="00001BDC" w:rsidRPr="006258F9">
        <w:rPr>
          <w:sz w:val="24"/>
          <w:szCs w:val="24"/>
        </w:rPr>
        <w:t>non-school</w:t>
      </w:r>
      <w:r w:rsidR="00001BDC" w:rsidRPr="00001BDC">
        <w:rPr>
          <w:sz w:val="24"/>
          <w:szCs w:val="24"/>
        </w:rPr>
        <w:t xml:space="preserve"> local governments selected with probability proportional to size in order to estimate data for governments other than school districts</w:t>
      </w:r>
      <w:r w:rsidR="00001BDC" w:rsidRPr="00001BDC">
        <w:rPr>
          <w:sz w:val="24"/>
          <w:szCs w:val="24"/>
          <w:vertAlign w:val="superscript"/>
        </w:rPr>
        <w:footnoteReference w:customMarkFollows="1" w:id="1"/>
        <w:t>1</w:t>
      </w:r>
      <w:r w:rsidR="00001BDC" w:rsidRPr="00001BDC">
        <w:rPr>
          <w:sz w:val="24"/>
          <w:szCs w:val="24"/>
        </w:rPr>
        <w:t xml:space="preserve">.  </w:t>
      </w:r>
      <w:r w:rsidR="009E3AE6">
        <w:rPr>
          <w:sz w:val="24"/>
          <w:szCs w:val="24"/>
        </w:rPr>
        <w:t>For the 2018</w:t>
      </w:r>
      <w:r w:rsidR="00590CBA">
        <w:rPr>
          <w:sz w:val="24"/>
          <w:szCs w:val="24"/>
        </w:rPr>
        <w:t xml:space="preserve"> and 2019 government finance</w:t>
      </w:r>
      <w:r w:rsidR="009E3AE6">
        <w:rPr>
          <w:sz w:val="24"/>
          <w:szCs w:val="24"/>
        </w:rPr>
        <w:t xml:space="preserve"> annual survey</w:t>
      </w:r>
      <w:r w:rsidR="00590CBA">
        <w:rPr>
          <w:sz w:val="24"/>
          <w:szCs w:val="24"/>
        </w:rPr>
        <w:t>s</w:t>
      </w:r>
      <w:r w:rsidR="009E3AE6">
        <w:rPr>
          <w:sz w:val="24"/>
          <w:szCs w:val="24"/>
        </w:rPr>
        <w:t>,</w:t>
      </w:r>
      <w:r w:rsidR="00001BDC" w:rsidRPr="00001BDC">
        <w:rPr>
          <w:sz w:val="24"/>
          <w:szCs w:val="24"/>
        </w:rPr>
        <w:t xml:space="preserve"> the </w:t>
      </w:r>
      <w:r w:rsidR="00A879B8">
        <w:rPr>
          <w:sz w:val="24"/>
          <w:szCs w:val="24"/>
        </w:rPr>
        <w:t xml:space="preserve">estimated </w:t>
      </w:r>
      <w:r w:rsidR="00001BDC" w:rsidRPr="00001BDC">
        <w:rPr>
          <w:sz w:val="24"/>
          <w:szCs w:val="24"/>
        </w:rPr>
        <w:t>sample distribution for non-school local governments will be</w:t>
      </w:r>
      <w:r w:rsidR="0017088A">
        <w:rPr>
          <w:sz w:val="24"/>
          <w:szCs w:val="24"/>
        </w:rPr>
        <w:t xml:space="preserve"> as given in Table </w:t>
      </w:r>
      <w:r w:rsidR="009E3AE6">
        <w:rPr>
          <w:sz w:val="24"/>
          <w:szCs w:val="24"/>
        </w:rPr>
        <w:t xml:space="preserve">5 </w:t>
      </w:r>
      <w:r w:rsidR="0017088A">
        <w:rPr>
          <w:sz w:val="24"/>
          <w:szCs w:val="24"/>
        </w:rPr>
        <w:t>supplemented with samples of births each year.</w:t>
      </w:r>
    </w:p>
    <w:p w14:paraId="75C32457" w14:textId="77777777" w:rsidR="00001BDC" w:rsidRPr="00001BDC" w:rsidRDefault="00001BDC" w:rsidP="00001BDC">
      <w:pPr>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3120"/>
        <w:gridCol w:w="3120"/>
        <w:gridCol w:w="3120"/>
      </w:tblGrid>
      <w:tr w:rsidR="00001BDC" w:rsidRPr="00001BDC" w14:paraId="324CDC32" w14:textId="77777777" w:rsidTr="00001BDC">
        <w:trPr>
          <w:cantSplit/>
        </w:trPr>
        <w:tc>
          <w:tcPr>
            <w:tcW w:w="3120" w:type="dxa"/>
            <w:gridSpan w:val="3"/>
            <w:tcBorders>
              <w:top w:val="single" w:sz="6" w:space="0" w:color="000000"/>
              <w:left w:val="single" w:sz="6" w:space="0" w:color="000000"/>
              <w:bottom w:val="nil"/>
              <w:right w:val="single" w:sz="6" w:space="0" w:color="000000"/>
            </w:tcBorders>
          </w:tcPr>
          <w:p w14:paraId="5A560D66" w14:textId="090F0E59" w:rsidR="00001BDC" w:rsidRPr="00001BDC" w:rsidRDefault="00001BDC" w:rsidP="0047086C">
            <w:pPr>
              <w:spacing w:before="100" w:after="54"/>
              <w:jc w:val="center"/>
              <w:rPr>
                <w:sz w:val="24"/>
                <w:szCs w:val="24"/>
              </w:rPr>
            </w:pPr>
            <w:r w:rsidRPr="00001BDC">
              <w:rPr>
                <w:b/>
                <w:bCs/>
                <w:sz w:val="24"/>
                <w:szCs w:val="24"/>
              </w:rPr>
              <w:t xml:space="preserve">Table </w:t>
            </w:r>
            <w:r w:rsidR="0047086C">
              <w:rPr>
                <w:b/>
                <w:bCs/>
                <w:sz w:val="24"/>
                <w:szCs w:val="24"/>
              </w:rPr>
              <w:t>5</w:t>
            </w:r>
            <w:r w:rsidRPr="00001BDC">
              <w:rPr>
                <w:b/>
                <w:bCs/>
                <w:sz w:val="24"/>
                <w:szCs w:val="24"/>
              </w:rPr>
              <w:t>.  Sample and Universe Counts of Non-Education</w:t>
            </w:r>
            <w:r w:rsidR="001A14EB">
              <w:rPr>
                <w:b/>
                <w:bCs/>
                <w:sz w:val="24"/>
                <w:szCs w:val="24"/>
              </w:rPr>
              <w:t xml:space="preserve"> Governments</w:t>
            </w:r>
          </w:p>
        </w:tc>
      </w:tr>
      <w:tr w:rsidR="00001BDC" w:rsidRPr="00001BDC" w14:paraId="4B3BDD78" w14:textId="77777777" w:rsidTr="007551E1">
        <w:trPr>
          <w:cantSplit/>
          <w:trHeight w:val="1137"/>
        </w:trPr>
        <w:tc>
          <w:tcPr>
            <w:tcW w:w="3120" w:type="dxa"/>
            <w:tcBorders>
              <w:top w:val="single" w:sz="6" w:space="0" w:color="000000"/>
              <w:left w:val="single" w:sz="6" w:space="0" w:color="000000"/>
              <w:bottom w:val="nil"/>
              <w:right w:val="nil"/>
            </w:tcBorders>
          </w:tcPr>
          <w:p w14:paraId="49A83158" w14:textId="77777777" w:rsidR="00001BDC" w:rsidRPr="00001BDC" w:rsidRDefault="00001BDC">
            <w:pPr>
              <w:spacing w:before="100"/>
              <w:jc w:val="center"/>
              <w:rPr>
                <w:b/>
                <w:bCs/>
                <w:sz w:val="24"/>
                <w:szCs w:val="24"/>
              </w:rPr>
            </w:pPr>
          </w:p>
          <w:p w14:paraId="5479EC3D" w14:textId="77777777" w:rsidR="00001BDC" w:rsidRPr="00001BDC" w:rsidRDefault="00001BDC">
            <w:pPr>
              <w:jc w:val="center"/>
              <w:rPr>
                <w:b/>
                <w:bCs/>
                <w:sz w:val="24"/>
                <w:szCs w:val="24"/>
              </w:rPr>
            </w:pPr>
          </w:p>
          <w:p w14:paraId="6468AFE2" w14:textId="21A616E5" w:rsidR="00001BDC" w:rsidRPr="00001BDC" w:rsidRDefault="00FB0197">
            <w:pPr>
              <w:spacing w:after="54"/>
              <w:jc w:val="center"/>
              <w:rPr>
                <w:sz w:val="24"/>
                <w:szCs w:val="24"/>
              </w:rPr>
            </w:pPr>
            <w:r>
              <w:rPr>
                <w:b/>
                <w:bCs/>
                <w:sz w:val="24"/>
                <w:szCs w:val="24"/>
              </w:rPr>
              <w:t>Government Type</w:t>
            </w:r>
          </w:p>
        </w:tc>
        <w:tc>
          <w:tcPr>
            <w:tcW w:w="3120" w:type="dxa"/>
            <w:tcBorders>
              <w:top w:val="single" w:sz="6" w:space="0" w:color="000000"/>
              <w:left w:val="single" w:sz="6" w:space="0" w:color="000000"/>
              <w:bottom w:val="nil"/>
              <w:right w:val="nil"/>
            </w:tcBorders>
          </w:tcPr>
          <w:p w14:paraId="529AE55B" w14:textId="77777777" w:rsidR="00725402" w:rsidRPr="006258F9" w:rsidRDefault="00725402" w:rsidP="007551E1">
            <w:pPr>
              <w:spacing w:before="100"/>
              <w:jc w:val="center"/>
              <w:rPr>
                <w:b/>
                <w:bCs/>
                <w:sz w:val="24"/>
                <w:szCs w:val="24"/>
              </w:rPr>
            </w:pPr>
            <w:r w:rsidRPr="00E943E1">
              <w:rPr>
                <w:b/>
                <w:bCs/>
                <w:sz w:val="24"/>
                <w:szCs w:val="24"/>
              </w:rPr>
              <w:t>201</w:t>
            </w:r>
            <w:r w:rsidRPr="006258F9">
              <w:rPr>
                <w:b/>
                <w:bCs/>
                <w:sz w:val="24"/>
                <w:szCs w:val="24"/>
              </w:rPr>
              <w:t xml:space="preserve">7 Census of Governments </w:t>
            </w:r>
          </w:p>
          <w:p w14:paraId="1C3EBFA3" w14:textId="175AAA18" w:rsidR="00001BDC" w:rsidRPr="006258F9" w:rsidRDefault="00725402" w:rsidP="007551E1">
            <w:pPr>
              <w:spacing w:before="100"/>
              <w:jc w:val="center"/>
              <w:rPr>
                <w:sz w:val="24"/>
                <w:szCs w:val="24"/>
              </w:rPr>
            </w:pPr>
            <w:r w:rsidRPr="006258F9">
              <w:rPr>
                <w:b/>
                <w:bCs/>
                <w:sz w:val="24"/>
                <w:szCs w:val="24"/>
              </w:rPr>
              <w:t>(Universe)</w:t>
            </w:r>
          </w:p>
        </w:tc>
        <w:tc>
          <w:tcPr>
            <w:tcW w:w="3120" w:type="dxa"/>
            <w:tcBorders>
              <w:top w:val="single" w:sz="6" w:space="0" w:color="000000"/>
              <w:left w:val="single" w:sz="6" w:space="0" w:color="000000"/>
              <w:bottom w:val="nil"/>
              <w:right w:val="single" w:sz="6" w:space="0" w:color="000000"/>
            </w:tcBorders>
          </w:tcPr>
          <w:p w14:paraId="7B04003F" w14:textId="77777777" w:rsidR="00725402" w:rsidRPr="006258F9" w:rsidRDefault="00725402" w:rsidP="00725402">
            <w:pPr>
              <w:spacing w:before="100"/>
              <w:jc w:val="center"/>
              <w:rPr>
                <w:b/>
                <w:bCs/>
                <w:sz w:val="24"/>
                <w:szCs w:val="24"/>
              </w:rPr>
            </w:pPr>
            <w:r w:rsidRPr="006258F9">
              <w:rPr>
                <w:b/>
                <w:bCs/>
                <w:sz w:val="24"/>
                <w:szCs w:val="24"/>
              </w:rPr>
              <w:t>Estimated Sample</w:t>
            </w:r>
          </w:p>
          <w:p w14:paraId="78FADEA2" w14:textId="51BF45F8" w:rsidR="00001BDC" w:rsidRPr="006258F9" w:rsidRDefault="00725402" w:rsidP="006153D8">
            <w:pPr>
              <w:spacing w:after="54"/>
              <w:jc w:val="center"/>
              <w:rPr>
                <w:sz w:val="24"/>
                <w:szCs w:val="24"/>
              </w:rPr>
            </w:pPr>
            <w:r w:rsidRPr="006258F9">
              <w:rPr>
                <w:b/>
                <w:bCs/>
                <w:sz w:val="24"/>
                <w:szCs w:val="24"/>
              </w:rPr>
              <w:t xml:space="preserve">(For Fiscal Year </w:t>
            </w:r>
            <w:r w:rsidRPr="00E943E1">
              <w:rPr>
                <w:b/>
                <w:bCs/>
                <w:sz w:val="24"/>
                <w:szCs w:val="24"/>
              </w:rPr>
              <w:t>201</w:t>
            </w:r>
            <w:r w:rsidRPr="006258F9">
              <w:rPr>
                <w:b/>
                <w:bCs/>
                <w:sz w:val="24"/>
                <w:szCs w:val="24"/>
              </w:rPr>
              <w:t>8 Survey)</w:t>
            </w:r>
          </w:p>
        </w:tc>
      </w:tr>
      <w:tr w:rsidR="00FB0197" w:rsidRPr="00001BDC" w14:paraId="7927A57F" w14:textId="77777777">
        <w:trPr>
          <w:cantSplit/>
        </w:trPr>
        <w:tc>
          <w:tcPr>
            <w:tcW w:w="3120" w:type="dxa"/>
            <w:tcBorders>
              <w:top w:val="single" w:sz="6" w:space="0" w:color="000000"/>
              <w:left w:val="single" w:sz="6" w:space="0" w:color="000000"/>
              <w:bottom w:val="nil"/>
              <w:right w:val="nil"/>
            </w:tcBorders>
          </w:tcPr>
          <w:p w14:paraId="0A528C7E" w14:textId="5CF343CB" w:rsidR="00FB0197" w:rsidRPr="00001BDC" w:rsidRDefault="001A14EB">
            <w:pPr>
              <w:spacing w:before="100" w:after="54"/>
              <w:rPr>
                <w:sz w:val="24"/>
                <w:szCs w:val="24"/>
              </w:rPr>
            </w:pPr>
            <w:r>
              <w:rPr>
                <w:sz w:val="24"/>
                <w:szCs w:val="24"/>
              </w:rPr>
              <w:t>States</w:t>
            </w:r>
          </w:p>
        </w:tc>
        <w:tc>
          <w:tcPr>
            <w:tcW w:w="3120" w:type="dxa"/>
            <w:tcBorders>
              <w:top w:val="single" w:sz="6" w:space="0" w:color="000000"/>
              <w:left w:val="single" w:sz="6" w:space="0" w:color="000000"/>
              <w:bottom w:val="nil"/>
              <w:right w:val="nil"/>
            </w:tcBorders>
          </w:tcPr>
          <w:p w14:paraId="1BE4730D" w14:textId="7FDC64DA" w:rsidR="00FB0197" w:rsidRPr="00E943E1" w:rsidRDefault="001A14EB">
            <w:pPr>
              <w:spacing w:before="100" w:after="54"/>
              <w:jc w:val="center"/>
              <w:rPr>
                <w:sz w:val="24"/>
                <w:szCs w:val="24"/>
              </w:rPr>
            </w:pPr>
            <w:r>
              <w:rPr>
                <w:sz w:val="24"/>
                <w:szCs w:val="24"/>
              </w:rPr>
              <w:t>50</w:t>
            </w:r>
          </w:p>
        </w:tc>
        <w:tc>
          <w:tcPr>
            <w:tcW w:w="3120" w:type="dxa"/>
            <w:tcBorders>
              <w:top w:val="single" w:sz="6" w:space="0" w:color="000000"/>
              <w:left w:val="single" w:sz="6" w:space="0" w:color="000000"/>
              <w:bottom w:val="nil"/>
              <w:right w:val="single" w:sz="6" w:space="0" w:color="000000"/>
            </w:tcBorders>
          </w:tcPr>
          <w:p w14:paraId="261E72D2" w14:textId="1161013B" w:rsidR="00FB0197" w:rsidRPr="00E943E1" w:rsidRDefault="001A14EB">
            <w:pPr>
              <w:spacing w:before="100" w:after="54"/>
              <w:jc w:val="center"/>
              <w:rPr>
                <w:sz w:val="24"/>
                <w:szCs w:val="24"/>
              </w:rPr>
            </w:pPr>
            <w:r>
              <w:rPr>
                <w:sz w:val="24"/>
                <w:szCs w:val="24"/>
              </w:rPr>
              <w:t>50</w:t>
            </w:r>
          </w:p>
        </w:tc>
      </w:tr>
      <w:tr w:rsidR="00001BDC" w:rsidRPr="00001BDC" w14:paraId="41FECC94" w14:textId="77777777">
        <w:trPr>
          <w:cantSplit/>
        </w:trPr>
        <w:tc>
          <w:tcPr>
            <w:tcW w:w="3120" w:type="dxa"/>
            <w:tcBorders>
              <w:top w:val="single" w:sz="6" w:space="0" w:color="000000"/>
              <w:left w:val="single" w:sz="6" w:space="0" w:color="000000"/>
              <w:bottom w:val="nil"/>
              <w:right w:val="nil"/>
            </w:tcBorders>
          </w:tcPr>
          <w:p w14:paraId="52AC1EBB" w14:textId="77777777" w:rsidR="00001BDC" w:rsidRPr="00001BDC" w:rsidRDefault="00001BDC">
            <w:pPr>
              <w:spacing w:before="100" w:after="54"/>
              <w:rPr>
                <w:sz w:val="24"/>
                <w:szCs w:val="24"/>
              </w:rPr>
            </w:pPr>
            <w:r w:rsidRPr="00001BDC">
              <w:rPr>
                <w:sz w:val="24"/>
                <w:szCs w:val="24"/>
              </w:rPr>
              <w:t>Counties</w:t>
            </w:r>
            <w:r w:rsidRPr="00001BDC">
              <w:rPr>
                <w:sz w:val="24"/>
                <w:szCs w:val="24"/>
              </w:rPr>
              <w:tab/>
            </w:r>
          </w:p>
        </w:tc>
        <w:tc>
          <w:tcPr>
            <w:tcW w:w="3120" w:type="dxa"/>
            <w:tcBorders>
              <w:top w:val="single" w:sz="6" w:space="0" w:color="000000"/>
              <w:left w:val="single" w:sz="6" w:space="0" w:color="000000"/>
              <w:bottom w:val="nil"/>
              <w:right w:val="nil"/>
            </w:tcBorders>
          </w:tcPr>
          <w:p w14:paraId="3023D97B" w14:textId="45F01B85" w:rsidR="00001BDC" w:rsidRPr="00E943E1" w:rsidRDefault="006258F9">
            <w:pPr>
              <w:spacing w:before="100" w:after="54"/>
              <w:jc w:val="center"/>
              <w:rPr>
                <w:sz w:val="24"/>
                <w:szCs w:val="24"/>
              </w:rPr>
            </w:pPr>
            <w:r w:rsidRPr="00E943E1">
              <w:rPr>
                <w:sz w:val="24"/>
                <w:szCs w:val="24"/>
              </w:rPr>
              <w:t>3,031</w:t>
            </w:r>
          </w:p>
        </w:tc>
        <w:tc>
          <w:tcPr>
            <w:tcW w:w="3120" w:type="dxa"/>
            <w:tcBorders>
              <w:top w:val="single" w:sz="6" w:space="0" w:color="000000"/>
              <w:left w:val="single" w:sz="6" w:space="0" w:color="000000"/>
              <w:bottom w:val="nil"/>
              <w:right w:val="single" w:sz="6" w:space="0" w:color="000000"/>
            </w:tcBorders>
          </w:tcPr>
          <w:p w14:paraId="6A5B0C96" w14:textId="23F4E42A" w:rsidR="00001BDC" w:rsidRPr="00E943E1" w:rsidRDefault="006258F9">
            <w:pPr>
              <w:spacing w:before="100" w:after="54"/>
              <w:jc w:val="center"/>
              <w:rPr>
                <w:sz w:val="24"/>
                <w:szCs w:val="24"/>
              </w:rPr>
            </w:pPr>
            <w:r w:rsidRPr="00E943E1">
              <w:rPr>
                <w:sz w:val="24"/>
                <w:szCs w:val="24"/>
              </w:rPr>
              <w:t>1,781</w:t>
            </w:r>
          </w:p>
        </w:tc>
      </w:tr>
      <w:tr w:rsidR="00001BDC" w:rsidRPr="00001BDC" w14:paraId="6A31A134" w14:textId="77777777">
        <w:trPr>
          <w:cantSplit/>
        </w:trPr>
        <w:tc>
          <w:tcPr>
            <w:tcW w:w="3120" w:type="dxa"/>
            <w:tcBorders>
              <w:top w:val="single" w:sz="6" w:space="0" w:color="000000"/>
              <w:left w:val="single" w:sz="6" w:space="0" w:color="000000"/>
              <w:bottom w:val="nil"/>
              <w:right w:val="nil"/>
            </w:tcBorders>
          </w:tcPr>
          <w:p w14:paraId="66FB2DCB" w14:textId="77777777" w:rsidR="00001BDC" w:rsidRPr="00001BDC" w:rsidRDefault="00001BDC">
            <w:pPr>
              <w:spacing w:before="100" w:after="54"/>
              <w:rPr>
                <w:sz w:val="24"/>
                <w:szCs w:val="24"/>
              </w:rPr>
            </w:pPr>
            <w:r w:rsidRPr="00001BDC">
              <w:rPr>
                <w:sz w:val="24"/>
                <w:szCs w:val="24"/>
              </w:rPr>
              <w:t>Municipalities</w:t>
            </w:r>
            <w:r w:rsidRPr="00001BDC">
              <w:rPr>
                <w:sz w:val="24"/>
                <w:szCs w:val="24"/>
              </w:rPr>
              <w:tab/>
            </w:r>
          </w:p>
        </w:tc>
        <w:tc>
          <w:tcPr>
            <w:tcW w:w="3120" w:type="dxa"/>
            <w:tcBorders>
              <w:top w:val="single" w:sz="6" w:space="0" w:color="000000"/>
              <w:left w:val="single" w:sz="6" w:space="0" w:color="000000"/>
              <w:bottom w:val="nil"/>
              <w:right w:val="nil"/>
            </w:tcBorders>
          </w:tcPr>
          <w:p w14:paraId="4D18B164" w14:textId="6A82F83F" w:rsidR="00001BDC" w:rsidRPr="00E943E1" w:rsidRDefault="006258F9">
            <w:pPr>
              <w:spacing w:before="100" w:after="54"/>
              <w:jc w:val="center"/>
              <w:rPr>
                <w:sz w:val="24"/>
                <w:szCs w:val="24"/>
              </w:rPr>
            </w:pPr>
            <w:r w:rsidRPr="00E943E1">
              <w:rPr>
                <w:sz w:val="24"/>
                <w:szCs w:val="24"/>
              </w:rPr>
              <w:t>19,519</w:t>
            </w:r>
          </w:p>
        </w:tc>
        <w:tc>
          <w:tcPr>
            <w:tcW w:w="3120" w:type="dxa"/>
            <w:tcBorders>
              <w:top w:val="single" w:sz="6" w:space="0" w:color="000000"/>
              <w:left w:val="single" w:sz="6" w:space="0" w:color="000000"/>
              <w:bottom w:val="nil"/>
              <w:right w:val="single" w:sz="6" w:space="0" w:color="000000"/>
            </w:tcBorders>
          </w:tcPr>
          <w:p w14:paraId="475A31B4" w14:textId="1D2CD418" w:rsidR="00001BDC" w:rsidRPr="00E943E1" w:rsidRDefault="006258F9">
            <w:pPr>
              <w:spacing w:before="100" w:after="54"/>
              <w:jc w:val="center"/>
              <w:rPr>
                <w:sz w:val="24"/>
                <w:szCs w:val="24"/>
              </w:rPr>
            </w:pPr>
            <w:r w:rsidRPr="00E943E1">
              <w:rPr>
                <w:sz w:val="24"/>
                <w:szCs w:val="24"/>
              </w:rPr>
              <w:t>3,507</w:t>
            </w:r>
          </w:p>
        </w:tc>
      </w:tr>
      <w:tr w:rsidR="00001BDC" w:rsidRPr="00001BDC" w14:paraId="4D5ACBAA" w14:textId="77777777">
        <w:trPr>
          <w:cantSplit/>
        </w:trPr>
        <w:tc>
          <w:tcPr>
            <w:tcW w:w="3120" w:type="dxa"/>
            <w:tcBorders>
              <w:top w:val="single" w:sz="6" w:space="0" w:color="000000"/>
              <w:left w:val="single" w:sz="6" w:space="0" w:color="000000"/>
              <w:bottom w:val="nil"/>
              <w:right w:val="nil"/>
            </w:tcBorders>
          </w:tcPr>
          <w:p w14:paraId="0D02276D" w14:textId="77777777" w:rsidR="00001BDC" w:rsidRPr="00001BDC" w:rsidRDefault="00001BDC">
            <w:pPr>
              <w:spacing w:before="100" w:after="54"/>
              <w:rPr>
                <w:sz w:val="24"/>
                <w:szCs w:val="24"/>
              </w:rPr>
            </w:pPr>
            <w:r w:rsidRPr="00001BDC">
              <w:rPr>
                <w:sz w:val="24"/>
                <w:szCs w:val="24"/>
              </w:rPr>
              <w:t>Townships</w:t>
            </w:r>
          </w:p>
        </w:tc>
        <w:tc>
          <w:tcPr>
            <w:tcW w:w="3120" w:type="dxa"/>
            <w:tcBorders>
              <w:top w:val="single" w:sz="6" w:space="0" w:color="000000"/>
              <w:left w:val="single" w:sz="6" w:space="0" w:color="000000"/>
              <w:bottom w:val="nil"/>
              <w:right w:val="nil"/>
            </w:tcBorders>
          </w:tcPr>
          <w:p w14:paraId="26AF4AC7" w14:textId="5BD16D57" w:rsidR="00001BDC" w:rsidRPr="00E943E1" w:rsidRDefault="006258F9">
            <w:pPr>
              <w:spacing w:before="100" w:after="54"/>
              <w:jc w:val="center"/>
              <w:rPr>
                <w:sz w:val="24"/>
                <w:szCs w:val="24"/>
              </w:rPr>
            </w:pPr>
            <w:r w:rsidRPr="00E943E1">
              <w:rPr>
                <w:sz w:val="24"/>
                <w:szCs w:val="24"/>
              </w:rPr>
              <w:t>16,360</w:t>
            </w:r>
          </w:p>
        </w:tc>
        <w:tc>
          <w:tcPr>
            <w:tcW w:w="3120" w:type="dxa"/>
            <w:tcBorders>
              <w:top w:val="single" w:sz="6" w:space="0" w:color="000000"/>
              <w:left w:val="single" w:sz="6" w:space="0" w:color="000000"/>
              <w:bottom w:val="nil"/>
              <w:right w:val="single" w:sz="6" w:space="0" w:color="000000"/>
            </w:tcBorders>
          </w:tcPr>
          <w:p w14:paraId="2DD48764" w14:textId="0C5C8D88" w:rsidR="00001BDC" w:rsidRPr="00E943E1" w:rsidRDefault="006258F9">
            <w:pPr>
              <w:spacing w:before="100" w:after="54"/>
              <w:jc w:val="center"/>
              <w:rPr>
                <w:sz w:val="24"/>
                <w:szCs w:val="24"/>
              </w:rPr>
            </w:pPr>
            <w:r w:rsidRPr="00E943E1">
              <w:rPr>
                <w:sz w:val="24"/>
                <w:szCs w:val="24"/>
              </w:rPr>
              <w:t>1,066</w:t>
            </w:r>
          </w:p>
        </w:tc>
      </w:tr>
      <w:tr w:rsidR="00001BDC" w:rsidRPr="00001BDC" w14:paraId="2CACFCE7" w14:textId="77777777">
        <w:trPr>
          <w:cantSplit/>
        </w:trPr>
        <w:tc>
          <w:tcPr>
            <w:tcW w:w="3120" w:type="dxa"/>
            <w:tcBorders>
              <w:top w:val="single" w:sz="6" w:space="0" w:color="000000"/>
              <w:left w:val="single" w:sz="6" w:space="0" w:color="000000"/>
              <w:bottom w:val="nil"/>
              <w:right w:val="nil"/>
            </w:tcBorders>
          </w:tcPr>
          <w:p w14:paraId="2F440569" w14:textId="77777777" w:rsidR="00001BDC" w:rsidRPr="00001BDC" w:rsidRDefault="00001BDC">
            <w:pPr>
              <w:spacing w:before="100" w:after="54"/>
              <w:rPr>
                <w:sz w:val="24"/>
                <w:szCs w:val="24"/>
              </w:rPr>
            </w:pPr>
            <w:r w:rsidRPr="00001BDC">
              <w:rPr>
                <w:sz w:val="24"/>
                <w:szCs w:val="24"/>
              </w:rPr>
              <w:t>Special Districts</w:t>
            </w:r>
          </w:p>
        </w:tc>
        <w:tc>
          <w:tcPr>
            <w:tcW w:w="3120" w:type="dxa"/>
            <w:tcBorders>
              <w:top w:val="single" w:sz="6" w:space="0" w:color="000000"/>
              <w:left w:val="single" w:sz="6" w:space="0" w:color="000000"/>
              <w:bottom w:val="nil"/>
              <w:right w:val="nil"/>
            </w:tcBorders>
          </w:tcPr>
          <w:p w14:paraId="5F906003" w14:textId="55AE5599" w:rsidR="00001BDC" w:rsidRPr="00E943E1" w:rsidRDefault="006258F9">
            <w:pPr>
              <w:spacing w:before="100" w:after="54"/>
              <w:jc w:val="center"/>
              <w:rPr>
                <w:sz w:val="24"/>
                <w:szCs w:val="24"/>
              </w:rPr>
            </w:pPr>
            <w:r w:rsidRPr="00E943E1">
              <w:rPr>
                <w:sz w:val="24"/>
                <w:szCs w:val="24"/>
              </w:rPr>
              <w:t>38,266</w:t>
            </w:r>
          </w:p>
        </w:tc>
        <w:tc>
          <w:tcPr>
            <w:tcW w:w="3120" w:type="dxa"/>
            <w:tcBorders>
              <w:top w:val="single" w:sz="6" w:space="0" w:color="000000"/>
              <w:left w:val="single" w:sz="6" w:space="0" w:color="000000"/>
              <w:bottom w:val="nil"/>
              <w:right w:val="single" w:sz="6" w:space="0" w:color="000000"/>
            </w:tcBorders>
          </w:tcPr>
          <w:p w14:paraId="40C04F3F" w14:textId="1C16BB75" w:rsidR="00001BDC" w:rsidRPr="00E943E1" w:rsidRDefault="006258F9" w:rsidP="006430FE">
            <w:pPr>
              <w:spacing w:before="100" w:after="54"/>
              <w:jc w:val="center"/>
              <w:rPr>
                <w:sz w:val="24"/>
                <w:szCs w:val="24"/>
              </w:rPr>
            </w:pPr>
            <w:r w:rsidRPr="00E943E1">
              <w:rPr>
                <w:sz w:val="24"/>
                <w:szCs w:val="24"/>
              </w:rPr>
              <w:t>4,503</w:t>
            </w:r>
          </w:p>
        </w:tc>
      </w:tr>
      <w:tr w:rsidR="00001BDC" w:rsidRPr="00001BDC" w14:paraId="6EFC087D" w14:textId="77777777">
        <w:trPr>
          <w:cantSplit/>
        </w:trPr>
        <w:tc>
          <w:tcPr>
            <w:tcW w:w="3120" w:type="dxa"/>
            <w:tcBorders>
              <w:top w:val="single" w:sz="6" w:space="0" w:color="000000"/>
              <w:left w:val="single" w:sz="6" w:space="0" w:color="000000"/>
              <w:bottom w:val="single" w:sz="6" w:space="0" w:color="000000"/>
              <w:right w:val="nil"/>
            </w:tcBorders>
          </w:tcPr>
          <w:p w14:paraId="036EFBAB" w14:textId="77777777" w:rsidR="00001BDC" w:rsidRPr="00001BDC" w:rsidRDefault="00001BDC">
            <w:pPr>
              <w:spacing w:before="100" w:after="54"/>
              <w:jc w:val="center"/>
              <w:rPr>
                <w:sz w:val="24"/>
                <w:szCs w:val="24"/>
              </w:rPr>
            </w:pPr>
            <w:r w:rsidRPr="00001BDC">
              <w:rPr>
                <w:sz w:val="24"/>
                <w:szCs w:val="24"/>
              </w:rPr>
              <w:t>Total</w:t>
            </w:r>
          </w:p>
        </w:tc>
        <w:tc>
          <w:tcPr>
            <w:tcW w:w="3120" w:type="dxa"/>
            <w:tcBorders>
              <w:top w:val="single" w:sz="6" w:space="0" w:color="000000"/>
              <w:left w:val="single" w:sz="6" w:space="0" w:color="000000"/>
              <w:bottom w:val="single" w:sz="6" w:space="0" w:color="000000"/>
              <w:right w:val="nil"/>
            </w:tcBorders>
          </w:tcPr>
          <w:p w14:paraId="53B9891D" w14:textId="7BC90942" w:rsidR="00001BDC" w:rsidRPr="00E943E1" w:rsidRDefault="006258F9" w:rsidP="006430FE">
            <w:pPr>
              <w:spacing w:before="100" w:after="54"/>
              <w:jc w:val="center"/>
              <w:rPr>
                <w:sz w:val="24"/>
                <w:szCs w:val="24"/>
              </w:rPr>
            </w:pPr>
            <w:r w:rsidRPr="00E943E1">
              <w:rPr>
                <w:sz w:val="24"/>
                <w:szCs w:val="24"/>
              </w:rPr>
              <w:t>77,</w:t>
            </w:r>
            <w:r w:rsidR="001A14EB">
              <w:rPr>
                <w:sz w:val="24"/>
                <w:szCs w:val="24"/>
              </w:rPr>
              <w:t>226</w:t>
            </w:r>
          </w:p>
        </w:tc>
        <w:tc>
          <w:tcPr>
            <w:tcW w:w="3120" w:type="dxa"/>
            <w:tcBorders>
              <w:top w:val="single" w:sz="6" w:space="0" w:color="000000"/>
              <w:left w:val="single" w:sz="6" w:space="0" w:color="000000"/>
              <w:bottom w:val="single" w:sz="6" w:space="0" w:color="000000"/>
              <w:right w:val="single" w:sz="6" w:space="0" w:color="000000"/>
            </w:tcBorders>
          </w:tcPr>
          <w:p w14:paraId="0FCE0E01" w14:textId="6A752069" w:rsidR="00001BDC" w:rsidRPr="00E943E1" w:rsidRDefault="006258F9" w:rsidP="006430FE">
            <w:pPr>
              <w:spacing w:before="100" w:after="54"/>
              <w:jc w:val="center"/>
              <w:rPr>
                <w:sz w:val="24"/>
                <w:szCs w:val="24"/>
              </w:rPr>
            </w:pPr>
            <w:r w:rsidRPr="00E943E1">
              <w:rPr>
                <w:sz w:val="24"/>
                <w:szCs w:val="24"/>
              </w:rPr>
              <w:t>10,</w:t>
            </w:r>
            <w:r w:rsidR="001A14EB">
              <w:rPr>
                <w:sz w:val="24"/>
                <w:szCs w:val="24"/>
              </w:rPr>
              <w:t>907</w:t>
            </w:r>
          </w:p>
        </w:tc>
      </w:tr>
    </w:tbl>
    <w:p w14:paraId="55DE923A" w14:textId="77777777" w:rsidR="00001BDC" w:rsidRPr="00001BDC" w:rsidRDefault="00001BDC" w:rsidP="00001BDC">
      <w:pPr>
        <w:keepNext/>
        <w:keepLines/>
        <w:rPr>
          <w:sz w:val="24"/>
          <w:szCs w:val="24"/>
        </w:rPr>
      </w:pPr>
      <w:r w:rsidRPr="00001BDC">
        <w:rPr>
          <w:sz w:val="24"/>
          <w:szCs w:val="24"/>
        </w:rPr>
        <w:tab/>
      </w:r>
      <w:r w:rsidRPr="00001BDC">
        <w:rPr>
          <w:sz w:val="24"/>
          <w:szCs w:val="24"/>
        </w:rPr>
        <w:tab/>
      </w:r>
    </w:p>
    <w:p w14:paraId="09E3F2B9" w14:textId="77777777" w:rsidR="001A14EB" w:rsidRDefault="001A14EB" w:rsidP="00001BDC">
      <w:pPr>
        <w:rPr>
          <w:sz w:val="24"/>
          <w:szCs w:val="24"/>
        </w:rPr>
      </w:pPr>
    </w:p>
    <w:p w14:paraId="569CADC9" w14:textId="1A5354AB" w:rsidR="00294283" w:rsidRDefault="00001BDC" w:rsidP="00001BDC">
      <w:pPr>
        <w:rPr>
          <w:sz w:val="24"/>
          <w:szCs w:val="24"/>
        </w:rPr>
      </w:pPr>
      <w:r w:rsidRPr="006258F9">
        <w:rPr>
          <w:sz w:val="24"/>
          <w:szCs w:val="24"/>
        </w:rPr>
        <w:lastRenderedPageBreak/>
        <w:t xml:space="preserve">The </w:t>
      </w:r>
      <w:r w:rsidR="00A879B8" w:rsidRPr="006258F9">
        <w:rPr>
          <w:sz w:val="24"/>
          <w:szCs w:val="24"/>
        </w:rPr>
        <w:t xml:space="preserve">estimated </w:t>
      </w:r>
      <w:r w:rsidRPr="006258F9">
        <w:rPr>
          <w:sz w:val="24"/>
          <w:szCs w:val="24"/>
        </w:rPr>
        <w:t xml:space="preserve">sample of </w:t>
      </w:r>
      <w:r w:rsidRPr="00E943E1">
        <w:rPr>
          <w:sz w:val="24"/>
          <w:szCs w:val="24"/>
        </w:rPr>
        <w:t>1</w:t>
      </w:r>
      <w:r w:rsidR="006430FE" w:rsidRPr="00E943E1">
        <w:rPr>
          <w:sz w:val="24"/>
          <w:szCs w:val="24"/>
        </w:rPr>
        <w:t>0,8</w:t>
      </w:r>
      <w:r w:rsidR="001351C7" w:rsidRPr="00E943E1">
        <w:rPr>
          <w:sz w:val="24"/>
          <w:szCs w:val="24"/>
        </w:rPr>
        <w:t>57</w:t>
      </w:r>
      <w:r w:rsidRPr="006258F9">
        <w:rPr>
          <w:sz w:val="24"/>
          <w:szCs w:val="24"/>
        </w:rPr>
        <w:t xml:space="preserve"> non-school governments for </w:t>
      </w:r>
      <w:r w:rsidRPr="00E943E1">
        <w:rPr>
          <w:sz w:val="24"/>
          <w:szCs w:val="24"/>
        </w:rPr>
        <w:t xml:space="preserve">the </w:t>
      </w:r>
      <w:r w:rsidR="006153D8" w:rsidRPr="00E943E1">
        <w:rPr>
          <w:sz w:val="24"/>
          <w:szCs w:val="24"/>
        </w:rPr>
        <w:t>2018</w:t>
      </w:r>
      <w:r w:rsidR="0082336D" w:rsidRPr="00E943E1">
        <w:rPr>
          <w:sz w:val="24"/>
          <w:szCs w:val="24"/>
        </w:rPr>
        <w:t xml:space="preserve"> annual survey is a state-by-type government sample that will be selected from the universe of the 2012 Census of Governments. The sample of non-school governments for the 2019 annual survey is also a state-by-type government sample that will be selected from the 2017 Census of Governments.  Samples for the annual surveys are selected every five years with new samples beginning in years ending in ‘4’ and ‘9’. </w:t>
      </w:r>
    </w:p>
    <w:p w14:paraId="53C3D561" w14:textId="64749AC3" w:rsidR="00031EBA" w:rsidRDefault="00031EBA" w:rsidP="00001BDC">
      <w:pPr>
        <w:rPr>
          <w:sz w:val="24"/>
          <w:szCs w:val="24"/>
        </w:rPr>
      </w:pPr>
    </w:p>
    <w:p w14:paraId="19DB42B4" w14:textId="77777777" w:rsidR="001A14EB" w:rsidRPr="00001BDC" w:rsidRDefault="001A14EB" w:rsidP="001A14EB">
      <w:pPr>
        <w:rPr>
          <w:sz w:val="24"/>
          <w:szCs w:val="24"/>
        </w:rPr>
      </w:pPr>
      <w:r w:rsidRPr="00001BDC">
        <w:rPr>
          <w:sz w:val="24"/>
          <w:szCs w:val="24"/>
        </w:rPr>
        <w:t xml:space="preserve">The </w:t>
      </w:r>
      <w:r>
        <w:rPr>
          <w:sz w:val="24"/>
          <w:szCs w:val="24"/>
        </w:rPr>
        <w:t xml:space="preserve">unit </w:t>
      </w:r>
      <w:r w:rsidRPr="00001BDC">
        <w:rPr>
          <w:sz w:val="24"/>
          <w:szCs w:val="24"/>
        </w:rPr>
        <w:t xml:space="preserve">response rates for </w:t>
      </w:r>
      <w:r w:rsidRPr="00A423DE">
        <w:rPr>
          <w:sz w:val="24"/>
          <w:szCs w:val="24"/>
        </w:rPr>
        <w:t xml:space="preserve">the </w:t>
      </w:r>
      <w:r w:rsidRPr="00E943E1">
        <w:rPr>
          <w:sz w:val="24"/>
          <w:szCs w:val="24"/>
        </w:rPr>
        <w:t xml:space="preserve">2014 </w:t>
      </w:r>
      <w:r w:rsidRPr="00E943E1">
        <w:rPr>
          <w:sz w:val="24"/>
          <w:szCs w:val="24"/>
          <w:lang w:val="en-CA"/>
        </w:rPr>
        <w:fldChar w:fldCharType="begin"/>
      </w:r>
      <w:r w:rsidRPr="00E943E1">
        <w:rPr>
          <w:sz w:val="24"/>
          <w:szCs w:val="24"/>
          <w:lang w:val="en-CA"/>
        </w:rPr>
        <w:instrText xml:space="preserve"> SEQ CHAPTER \h \r 1</w:instrText>
      </w:r>
      <w:r w:rsidRPr="00E943E1">
        <w:rPr>
          <w:sz w:val="24"/>
          <w:szCs w:val="24"/>
          <w:lang w:val="en-CA"/>
        </w:rPr>
        <w:fldChar w:fldCharType="end"/>
      </w:r>
      <w:r w:rsidRPr="00E943E1">
        <w:rPr>
          <w:sz w:val="24"/>
          <w:szCs w:val="24"/>
        </w:rPr>
        <w:t>Annual Survey of Local Government Finances</w:t>
      </w:r>
      <w:r w:rsidRPr="00A423DE">
        <w:rPr>
          <w:sz w:val="24"/>
          <w:szCs w:val="24"/>
        </w:rPr>
        <w:t>, our most recent completed survey, were:</w:t>
      </w:r>
    </w:p>
    <w:p w14:paraId="0B9AAA8B" w14:textId="77777777" w:rsidR="001A14EB" w:rsidRPr="00001BDC" w:rsidRDefault="001A14EB" w:rsidP="001A14EB">
      <w:pPr>
        <w:rPr>
          <w:sz w:val="24"/>
          <w:szCs w:val="24"/>
        </w:rPr>
      </w:pPr>
    </w:p>
    <w:p w14:paraId="478D3DFC" w14:textId="77777777" w:rsidR="001A14EB" w:rsidRPr="00001BDC" w:rsidRDefault="001A14EB" w:rsidP="001A14EB">
      <w:pPr>
        <w:rPr>
          <w:sz w:val="24"/>
          <w:szCs w:val="24"/>
        </w:rPr>
        <w:sectPr w:rsidR="001A14EB" w:rsidRPr="00001BDC" w:rsidSect="001A14EB">
          <w:footerReference w:type="default" r:id="rId8"/>
          <w:type w:val="continuous"/>
          <w:pgSz w:w="12240" w:h="15840"/>
          <w:pgMar w:top="1440" w:right="1440" w:bottom="1440" w:left="1440" w:header="1440" w:footer="1440" w:gutter="0"/>
          <w:cols w:space="720"/>
          <w:noEndnote/>
        </w:sectPr>
      </w:pPr>
    </w:p>
    <w:p w14:paraId="108FBBD3" w14:textId="77777777" w:rsidR="001A14EB" w:rsidRPr="00E943E1" w:rsidRDefault="001A14EB" w:rsidP="001A14EB">
      <w:pPr>
        <w:pStyle w:val="Level1"/>
        <w:numPr>
          <w:ilvl w:val="0"/>
          <w:numId w:val="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pPr>
      <w:r w:rsidRPr="00E943E1">
        <w:t>for county governments 77.1%</w:t>
      </w:r>
    </w:p>
    <w:p w14:paraId="752547DE" w14:textId="77777777" w:rsidR="001A14EB" w:rsidRPr="00E943E1" w:rsidRDefault="001A14EB" w:rsidP="001A14EB">
      <w:pPr>
        <w:pStyle w:val="Level1"/>
        <w:numPr>
          <w:ilvl w:val="0"/>
          <w:numId w:val="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pPr>
      <w:r w:rsidRPr="00E943E1">
        <w:t>for cities 79.0%</w:t>
      </w:r>
    </w:p>
    <w:p w14:paraId="32431506" w14:textId="77777777" w:rsidR="001A14EB" w:rsidRPr="00E943E1" w:rsidRDefault="001A14EB" w:rsidP="001A14EB">
      <w:pPr>
        <w:pStyle w:val="Level1"/>
        <w:numPr>
          <w:ilvl w:val="0"/>
          <w:numId w:val="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pPr>
      <w:r w:rsidRPr="00E943E1">
        <w:t>for township governments 74.8%</w:t>
      </w:r>
    </w:p>
    <w:p w14:paraId="528A46F1" w14:textId="77777777" w:rsidR="001A14EB" w:rsidRPr="00E943E1" w:rsidRDefault="001A14EB" w:rsidP="001A14EB">
      <w:pPr>
        <w:pStyle w:val="Level1"/>
        <w:numPr>
          <w:ilvl w:val="0"/>
          <w:numId w:val="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pPr>
      <w:r w:rsidRPr="00E943E1">
        <w:t>for special district governments 75.9%</w:t>
      </w:r>
    </w:p>
    <w:p w14:paraId="68621B3B" w14:textId="30F798B0" w:rsidR="001A14EB" w:rsidRDefault="001A14EB" w:rsidP="00001BDC">
      <w:pPr>
        <w:rPr>
          <w:sz w:val="24"/>
          <w:szCs w:val="24"/>
        </w:rPr>
      </w:pPr>
    </w:p>
    <w:p w14:paraId="105518D2" w14:textId="77777777" w:rsidR="00590CBA" w:rsidRPr="00001BDC" w:rsidRDefault="00590CBA" w:rsidP="00590CBA">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0F05CA">
        <w:rPr>
          <w:sz w:val="24"/>
          <w:szCs w:val="24"/>
        </w:rPr>
        <w:t xml:space="preserve">The Annual Survey of State Government Finances is a full data canvass of all 50 states and dependent agencies. </w:t>
      </w:r>
      <w:r w:rsidRPr="007551E1">
        <w:rPr>
          <w:sz w:val="24"/>
          <w:szCs w:val="24"/>
        </w:rPr>
        <w:t>The unit response rate for 2014 was 100%.</w:t>
      </w:r>
    </w:p>
    <w:p w14:paraId="771A3D73" w14:textId="09381848" w:rsidR="00590CBA" w:rsidRDefault="00590CBA" w:rsidP="00001BDC">
      <w:pPr>
        <w:rPr>
          <w:sz w:val="24"/>
          <w:szCs w:val="24"/>
        </w:rPr>
      </w:pPr>
    </w:p>
    <w:p w14:paraId="1ADDD085" w14:textId="4799AAF5" w:rsidR="00001BDC" w:rsidRPr="00001BDC" w:rsidRDefault="00001BDC" w:rsidP="00001BDC">
      <w:pPr>
        <w:rPr>
          <w:sz w:val="24"/>
          <w:szCs w:val="24"/>
        </w:rPr>
      </w:pPr>
      <w:r w:rsidRPr="00E943E1">
        <w:rPr>
          <w:sz w:val="24"/>
          <w:szCs w:val="24"/>
        </w:rPr>
        <w:t>For</w:t>
      </w:r>
      <w:r w:rsidR="00590CBA">
        <w:rPr>
          <w:sz w:val="24"/>
          <w:szCs w:val="24"/>
        </w:rPr>
        <w:t xml:space="preserve"> the data collection concerned with collecting information from </w:t>
      </w:r>
      <w:r w:rsidRPr="00E943E1">
        <w:rPr>
          <w:sz w:val="24"/>
          <w:szCs w:val="24"/>
        </w:rPr>
        <w:t>public employee</w:t>
      </w:r>
      <w:r w:rsidR="00E94A54" w:rsidRPr="00E943E1">
        <w:rPr>
          <w:sz w:val="24"/>
          <w:szCs w:val="24"/>
        </w:rPr>
        <w:t xml:space="preserve"> pension</w:t>
      </w:r>
      <w:r w:rsidR="00031EBA" w:rsidRPr="00E943E1">
        <w:rPr>
          <w:sz w:val="24"/>
          <w:szCs w:val="24"/>
        </w:rPr>
        <w:t xml:space="preserve"> systems, Forms F-11</w:t>
      </w:r>
      <w:r w:rsidRPr="00E943E1">
        <w:rPr>
          <w:sz w:val="24"/>
          <w:szCs w:val="24"/>
        </w:rPr>
        <w:t xml:space="preserve"> and F-12, we will use a sample of </w:t>
      </w:r>
      <w:r w:rsidR="00A423DE" w:rsidRPr="00E943E1">
        <w:rPr>
          <w:sz w:val="24"/>
          <w:szCs w:val="24"/>
        </w:rPr>
        <w:t>2,075</w:t>
      </w:r>
      <w:r w:rsidRPr="00E943E1">
        <w:rPr>
          <w:sz w:val="24"/>
          <w:szCs w:val="24"/>
        </w:rPr>
        <w:t xml:space="preserve"> state and local </w:t>
      </w:r>
      <w:r w:rsidR="009903F7" w:rsidRPr="00E943E1">
        <w:rPr>
          <w:sz w:val="24"/>
          <w:szCs w:val="24"/>
        </w:rPr>
        <w:t>pension</w:t>
      </w:r>
      <w:r w:rsidRPr="00E943E1">
        <w:rPr>
          <w:sz w:val="24"/>
          <w:szCs w:val="24"/>
        </w:rPr>
        <w:t xml:space="preserve"> systems selected with probability proportional to size in order to produce state area estimates at the state and local level.</w:t>
      </w:r>
      <w:r w:rsidR="0017088A" w:rsidRPr="00E943E1">
        <w:rPr>
          <w:sz w:val="24"/>
          <w:szCs w:val="24"/>
        </w:rPr>
        <w:t xml:space="preserve">  This sample is supplemented each year with a sample of births.</w:t>
      </w:r>
    </w:p>
    <w:p w14:paraId="4A952F78" w14:textId="77777777" w:rsidR="00001BDC" w:rsidRPr="00001BDC" w:rsidRDefault="00001BDC" w:rsidP="00001BDC">
      <w:pPr>
        <w:rPr>
          <w:sz w:val="24"/>
          <w:szCs w:val="24"/>
        </w:rPr>
      </w:pPr>
    </w:p>
    <w:p w14:paraId="584AEE6D" w14:textId="77777777" w:rsidR="00001BDC" w:rsidRPr="00001BDC" w:rsidRDefault="00001BDC" w:rsidP="00001BDC">
      <w:pPr>
        <w:rPr>
          <w:sz w:val="24"/>
          <w:szCs w:val="24"/>
        </w:rPr>
      </w:pPr>
    </w:p>
    <w:tbl>
      <w:tblPr>
        <w:tblW w:w="9360" w:type="dxa"/>
        <w:tblInd w:w="100" w:type="dxa"/>
        <w:tblLayout w:type="fixed"/>
        <w:tblCellMar>
          <w:left w:w="100" w:type="dxa"/>
          <w:right w:w="100" w:type="dxa"/>
        </w:tblCellMar>
        <w:tblLook w:val="0000" w:firstRow="0" w:lastRow="0" w:firstColumn="0" w:lastColumn="0" w:noHBand="0" w:noVBand="0"/>
      </w:tblPr>
      <w:tblGrid>
        <w:gridCol w:w="3330"/>
        <w:gridCol w:w="2910"/>
        <w:gridCol w:w="3120"/>
      </w:tblGrid>
      <w:tr w:rsidR="00001BDC" w:rsidRPr="006153D8" w14:paraId="02111649" w14:textId="77777777" w:rsidTr="0061269B">
        <w:trPr>
          <w:cantSplit/>
        </w:trPr>
        <w:tc>
          <w:tcPr>
            <w:tcW w:w="9360" w:type="dxa"/>
            <w:gridSpan w:val="3"/>
            <w:tcBorders>
              <w:top w:val="single" w:sz="6" w:space="0" w:color="000000"/>
              <w:left w:val="single" w:sz="6" w:space="0" w:color="000000"/>
              <w:bottom w:val="nil"/>
              <w:right w:val="single" w:sz="6" w:space="0" w:color="000000"/>
            </w:tcBorders>
          </w:tcPr>
          <w:p w14:paraId="4DA9B1A6" w14:textId="77777777" w:rsidR="00001BDC" w:rsidRPr="00E943E1" w:rsidRDefault="00001BDC" w:rsidP="00703236">
            <w:pPr>
              <w:spacing w:before="100" w:after="52"/>
              <w:rPr>
                <w:sz w:val="24"/>
                <w:szCs w:val="24"/>
              </w:rPr>
            </w:pPr>
            <w:r w:rsidRPr="00E943E1">
              <w:rPr>
                <w:b/>
                <w:bCs/>
                <w:sz w:val="24"/>
                <w:szCs w:val="24"/>
              </w:rPr>
              <w:t xml:space="preserve">Table </w:t>
            </w:r>
            <w:r w:rsidR="00703236" w:rsidRPr="00E943E1">
              <w:rPr>
                <w:b/>
                <w:bCs/>
                <w:sz w:val="24"/>
                <w:szCs w:val="24"/>
              </w:rPr>
              <w:t>6</w:t>
            </w:r>
            <w:r w:rsidRPr="00E943E1">
              <w:rPr>
                <w:b/>
                <w:bCs/>
                <w:sz w:val="24"/>
                <w:szCs w:val="24"/>
              </w:rPr>
              <w:t>.  Sample and Universe Counts of Public Employee-</w:t>
            </w:r>
            <w:r w:rsidR="009903F7" w:rsidRPr="00E943E1">
              <w:rPr>
                <w:b/>
                <w:bCs/>
                <w:sz w:val="24"/>
                <w:szCs w:val="24"/>
              </w:rPr>
              <w:t>Pension</w:t>
            </w:r>
            <w:r w:rsidRPr="00E943E1">
              <w:rPr>
                <w:b/>
                <w:bCs/>
                <w:sz w:val="24"/>
                <w:szCs w:val="24"/>
              </w:rPr>
              <w:t xml:space="preserve"> Systems</w:t>
            </w:r>
          </w:p>
        </w:tc>
      </w:tr>
      <w:tr w:rsidR="00001BDC" w:rsidRPr="006153D8" w14:paraId="7A67984E" w14:textId="77777777" w:rsidTr="0061269B">
        <w:trPr>
          <w:cantSplit/>
        </w:trPr>
        <w:tc>
          <w:tcPr>
            <w:tcW w:w="3330" w:type="dxa"/>
            <w:tcBorders>
              <w:top w:val="single" w:sz="6" w:space="0" w:color="000000"/>
              <w:left w:val="single" w:sz="6" w:space="0" w:color="000000"/>
              <w:bottom w:val="nil"/>
              <w:right w:val="nil"/>
            </w:tcBorders>
          </w:tcPr>
          <w:p w14:paraId="64908DFD" w14:textId="77777777" w:rsidR="00001BDC" w:rsidRPr="00E943E1" w:rsidRDefault="00001BDC">
            <w:pPr>
              <w:spacing w:before="100"/>
              <w:rPr>
                <w:b/>
                <w:bCs/>
                <w:sz w:val="24"/>
                <w:szCs w:val="24"/>
              </w:rPr>
            </w:pPr>
          </w:p>
          <w:p w14:paraId="18A407D8" w14:textId="6D405E4E" w:rsidR="00001BDC" w:rsidRPr="00E943E1" w:rsidRDefault="00590CBA">
            <w:pPr>
              <w:spacing w:after="52"/>
              <w:rPr>
                <w:sz w:val="24"/>
                <w:szCs w:val="24"/>
              </w:rPr>
            </w:pPr>
            <w:r>
              <w:rPr>
                <w:b/>
                <w:bCs/>
                <w:sz w:val="24"/>
                <w:szCs w:val="24"/>
              </w:rPr>
              <w:t>System Type</w:t>
            </w:r>
          </w:p>
        </w:tc>
        <w:tc>
          <w:tcPr>
            <w:tcW w:w="2910" w:type="dxa"/>
            <w:tcBorders>
              <w:top w:val="single" w:sz="6" w:space="0" w:color="000000"/>
              <w:left w:val="single" w:sz="6" w:space="0" w:color="000000"/>
              <w:bottom w:val="nil"/>
              <w:right w:val="nil"/>
            </w:tcBorders>
          </w:tcPr>
          <w:p w14:paraId="67CDA748" w14:textId="38E11BC4" w:rsidR="00001BDC" w:rsidRPr="00E943E1" w:rsidRDefault="006258F9" w:rsidP="006F0A43">
            <w:pPr>
              <w:spacing w:before="100" w:after="52"/>
              <w:rPr>
                <w:sz w:val="24"/>
                <w:szCs w:val="24"/>
              </w:rPr>
            </w:pPr>
            <w:r w:rsidRPr="00E943E1">
              <w:rPr>
                <w:b/>
                <w:bCs/>
                <w:sz w:val="24"/>
                <w:szCs w:val="24"/>
              </w:rPr>
              <w:t>Universe for 2017 Census of Governments</w:t>
            </w:r>
          </w:p>
        </w:tc>
        <w:tc>
          <w:tcPr>
            <w:tcW w:w="3120" w:type="dxa"/>
            <w:tcBorders>
              <w:top w:val="single" w:sz="6" w:space="0" w:color="000000"/>
              <w:left w:val="single" w:sz="6" w:space="0" w:color="000000"/>
              <w:bottom w:val="nil"/>
              <w:right w:val="single" w:sz="6" w:space="0" w:color="000000"/>
            </w:tcBorders>
          </w:tcPr>
          <w:p w14:paraId="67A685CB" w14:textId="2EF2EE6B" w:rsidR="00001BDC" w:rsidRPr="00E943E1" w:rsidRDefault="006258F9" w:rsidP="00E943E1">
            <w:pPr>
              <w:spacing w:after="52"/>
              <w:rPr>
                <w:sz w:val="24"/>
                <w:szCs w:val="24"/>
              </w:rPr>
            </w:pPr>
            <w:r w:rsidRPr="00E943E1">
              <w:rPr>
                <w:b/>
                <w:bCs/>
                <w:sz w:val="24"/>
                <w:szCs w:val="24"/>
              </w:rPr>
              <w:t>Estimated Sample for 2018 &amp; 2019 Annual Surveys</w:t>
            </w:r>
          </w:p>
        </w:tc>
      </w:tr>
      <w:tr w:rsidR="00001BDC" w:rsidRPr="006153D8" w14:paraId="70F93C68" w14:textId="77777777" w:rsidTr="0061269B">
        <w:trPr>
          <w:cantSplit/>
        </w:trPr>
        <w:tc>
          <w:tcPr>
            <w:tcW w:w="3330" w:type="dxa"/>
            <w:tcBorders>
              <w:top w:val="single" w:sz="6" w:space="0" w:color="000000"/>
              <w:left w:val="single" w:sz="6" w:space="0" w:color="000000"/>
              <w:bottom w:val="nil"/>
              <w:right w:val="nil"/>
            </w:tcBorders>
          </w:tcPr>
          <w:p w14:paraId="734AE730" w14:textId="77777777" w:rsidR="00001BDC" w:rsidRPr="00E943E1" w:rsidRDefault="00001BDC">
            <w:pPr>
              <w:spacing w:before="100" w:after="52"/>
              <w:rPr>
                <w:sz w:val="24"/>
                <w:szCs w:val="24"/>
              </w:rPr>
            </w:pPr>
            <w:r w:rsidRPr="00E943E1">
              <w:rPr>
                <w:sz w:val="24"/>
                <w:szCs w:val="24"/>
              </w:rPr>
              <w:t>State Systems</w:t>
            </w:r>
          </w:p>
        </w:tc>
        <w:tc>
          <w:tcPr>
            <w:tcW w:w="2910" w:type="dxa"/>
            <w:tcBorders>
              <w:top w:val="single" w:sz="6" w:space="0" w:color="000000"/>
              <w:left w:val="single" w:sz="6" w:space="0" w:color="000000"/>
              <w:bottom w:val="nil"/>
              <w:right w:val="nil"/>
            </w:tcBorders>
          </w:tcPr>
          <w:p w14:paraId="1B940A36" w14:textId="04B985E8" w:rsidR="00001BDC" w:rsidRPr="00E943E1" w:rsidRDefault="00B642EA">
            <w:pPr>
              <w:spacing w:before="100" w:after="52"/>
              <w:rPr>
                <w:sz w:val="24"/>
                <w:szCs w:val="24"/>
              </w:rPr>
            </w:pPr>
            <w:r w:rsidRPr="00E943E1">
              <w:rPr>
                <w:sz w:val="24"/>
                <w:szCs w:val="24"/>
              </w:rPr>
              <w:t>299</w:t>
            </w:r>
          </w:p>
        </w:tc>
        <w:tc>
          <w:tcPr>
            <w:tcW w:w="3120" w:type="dxa"/>
            <w:tcBorders>
              <w:top w:val="single" w:sz="6" w:space="0" w:color="000000"/>
              <w:left w:val="single" w:sz="6" w:space="0" w:color="000000"/>
              <w:bottom w:val="nil"/>
              <w:right w:val="single" w:sz="6" w:space="0" w:color="000000"/>
            </w:tcBorders>
          </w:tcPr>
          <w:p w14:paraId="19587124" w14:textId="70FA947B" w:rsidR="00001BDC" w:rsidRPr="00E943E1" w:rsidRDefault="00001BDC">
            <w:pPr>
              <w:spacing w:before="100" w:after="52"/>
              <w:rPr>
                <w:sz w:val="24"/>
                <w:szCs w:val="24"/>
              </w:rPr>
            </w:pPr>
            <w:r w:rsidRPr="00E943E1">
              <w:rPr>
                <w:sz w:val="24"/>
                <w:szCs w:val="24"/>
              </w:rPr>
              <w:t xml:space="preserve"> </w:t>
            </w:r>
            <w:r w:rsidR="00B642EA" w:rsidRPr="00E943E1">
              <w:rPr>
                <w:sz w:val="24"/>
                <w:szCs w:val="24"/>
              </w:rPr>
              <w:t>299</w:t>
            </w:r>
          </w:p>
        </w:tc>
      </w:tr>
      <w:tr w:rsidR="0061269B" w:rsidRPr="006153D8" w14:paraId="41852613" w14:textId="77777777" w:rsidTr="0061269B">
        <w:trPr>
          <w:cantSplit/>
        </w:trPr>
        <w:tc>
          <w:tcPr>
            <w:tcW w:w="3330" w:type="dxa"/>
            <w:tcBorders>
              <w:top w:val="single" w:sz="6" w:space="0" w:color="000000"/>
              <w:left w:val="single" w:sz="6" w:space="0" w:color="000000"/>
              <w:bottom w:val="nil"/>
              <w:right w:val="nil"/>
            </w:tcBorders>
          </w:tcPr>
          <w:p w14:paraId="299C38A8" w14:textId="1DC272CE" w:rsidR="0061269B" w:rsidRPr="00E943E1" w:rsidRDefault="0061269B" w:rsidP="0061269B">
            <w:pPr>
              <w:spacing w:before="100" w:after="52"/>
              <w:rPr>
                <w:sz w:val="24"/>
                <w:szCs w:val="24"/>
              </w:rPr>
            </w:pPr>
            <w:r w:rsidRPr="00E943E1">
              <w:rPr>
                <w:sz w:val="24"/>
                <w:szCs w:val="24"/>
              </w:rPr>
              <w:t>Local Systems</w:t>
            </w:r>
          </w:p>
        </w:tc>
        <w:tc>
          <w:tcPr>
            <w:tcW w:w="2910" w:type="dxa"/>
            <w:tcBorders>
              <w:top w:val="single" w:sz="6" w:space="0" w:color="000000"/>
              <w:left w:val="single" w:sz="6" w:space="0" w:color="000000"/>
              <w:bottom w:val="nil"/>
              <w:right w:val="nil"/>
            </w:tcBorders>
          </w:tcPr>
          <w:p w14:paraId="693642B2" w14:textId="47BB19D5" w:rsidR="0061269B" w:rsidRPr="00E943E1" w:rsidRDefault="0061269B" w:rsidP="0061269B">
            <w:pPr>
              <w:spacing w:before="100" w:after="52"/>
              <w:rPr>
                <w:sz w:val="24"/>
                <w:szCs w:val="24"/>
              </w:rPr>
            </w:pPr>
            <w:r w:rsidRPr="00E943E1">
              <w:rPr>
                <w:sz w:val="24"/>
                <w:szCs w:val="24"/>
              </w:rPr>
              <w:t>6,475</w:t>
            </w:r>
          </w:p>
        </w:tc>
        <w:tc>
          <w:tcPr>
            <w:tcW w:w="3120" w:type="dxa"/>
            <w:tcBorders>
              <w:top w:val="single" w:sz="6" w:space="0" w:color="000000"/>
              <w:left w:val="single" w:sz="6" w:space="0" w:color="000000"/>
              <w:bottom w:val="nil"/>
              <w:right w:val="single" w:sz="6" w:space="0" w:color="000000"/>
            </w:tcBorders>
          </w:tcPr>
          <w:p w14:paraId="61A9934F" w14:textId="6FDAE7C7" w:rsidR="0061269B" w:rsidRPr="00E943E1" w:rsidRDefault="0061269B" w:rsidP="0061269B">
            <w:pPr>
              <w:spacing w:before="100" w:after="52"/>
              <w:rPr>
                <w:sz w:val="24"/>
                <w:szCs w:val="24"/>
              </w:rPr>
            </w:pPr>
            <w:r w:rsidRPr="00E943E1">
              <w:rPr>
                <w:sz w:val="24"/>
                <w:szCs w:val="24"/>
              </w:rPr>
              <w:t>1,774</w:t>
            </w:r>
          </w:p>
        </w:tc>
      </w:tr>
      <w:tr w:rsidR="0061269B" w:rsidRPr="00001BDC" w14:paraId="367F1B10" w14:textId="77777777" w:rsidTr="0061269B">
        <w:trPr>
          <w:cantSplit/>
        </w:trPr>
        <w:tc>
          <w:tcPr>
            <w:tcW w:w="3330" w:type="dxa"/>
            <w:tcBorders>
              <w:top w:val="single" w:sz="6" w:space="0" w:color="000000"/>
              <w:left w:val="single" w:sz="6" w:space="0" w:color="000000"/>
              <w:bottom w:val="single" w:sz="6" w:space="0" w:color="000000"/>
              <w:right w:val="nil"/>
            </w:tcBorders>
          </w:tcPr>
          <w:p w14:paraId="248F42D1" w14:textId="596EC65A" w:rsidR="0061269B" w:rsidRPr="00E943E1" w:rsidRDefault="0061269B" w:rsidP="0061269B">
            <w:pPr>
              <w:spacing w:before="100" w:after="52"/>
              <w:rPr>
                <w:sz w:val="24"/>
                <w:szCs w:val="24"/>
              </w:rPr>
            </w:pPr>
            <w:r>
              <w:rPr>
                <w:sz w:val="24"/>
                <w:szCs w:val="24"/>
              </w:rPr>
              <w:t>Total</w:t>
            </w:r>
          </w:p>
        </w:tc>
        <w:tc>
          <w:tcPr>
            <w:tcW w:w="2910" w:type="dxa"/>
            <w:tcBorders>
              <w:top w:val="single" w:sz="6" w:space="0" w:color="000000"/>
              <w:left w:val="single" w:sz="6" w:space="0" w:color="000000"/>
              <w:bottom w:val="single" w:sz="6" w:space="0" w:color="000000"/>
              <w:right w:val="nil"/>
            </w:tcBorders>
          </w:tcPr>
          <w:p w14:paraId="27030818" w14:textId="09BC59D1" w:rsidR="0061269B" w:rsidRPr="00E943E1" w:rsidRDefault="0061269B" w:rsidP="0061269B">
            <w:pPr>
              <w:spacing w:before="100" w:after="52"/>
              <w:rPr>
                <w:sz w:val="24"/>
                <w:szCs w:val="24"/>
              </w:rPr>
            </w:pPr>
            <w:r>
              <w:rPr>
                <w:sz w:val="24"/>
                <w:szCs w:val="24"/>
              </w:rPr>
              <w:t>6,774</w:t>
            </w:r>
          </w:p>
        </w:tc>
        <w:tc>
          <w:tcPr>
            <w:tcW w:w="3120" w:type="dxa"/>
            <w:tcBorders>
              <w:top w:val="single" w:sz="6" w:space="0" w:color="000000"/>
              <w:left w:val="single" w:sz="6" w:space="0" w:color="000000"/>
              <w:bottom w:val="single" w:sz="6" w:space="0" w:color="000000"/>
              <w:right w:val="single" w:sz="6" w:space="0" w:color="000000"/>
            </w:tcBorders>
          </w:tcPr>
          <w:p w14:paraId="3A5A5517" w14:textId="1E93FA64" w:rsidR="0061269B" w:rsidRPr="00E943E1" w:rsidRDefault="0061269B" w:rsidP="0061269B">
            <w:pPr>
              <w:spacing w:before="100" w:after="52"/>
              <w:rPr>
                <w:sz w:val="24"/>
                <w:szCs w:val="24"/>
              </w:rPr>
            </w:pPr>
            <w:r>
              <w:rPr>
                <w:sz w:val="24"/>
                <w:szCs w:val="24"/>
              </w:rPr>
              <w:t>2,073</w:t>
            </w:r>
          </w:p>
        </w:tc>
      </w:tr>
    </w:tbl>
    <w:p w14:paraId="453E0822" w14:textId="77777777" w:rsidR="00001BDC" w:rsidRPr="00001BDC" w:rsidRDefault="00001BDC" w:rsidP="00001BDC">
      <w:pPr>
        <w:rPr>
          <w:sz w:val="24"/>
          <w:szCs w:val="24"/>
        </w:rPr>
      </w:pPr>
    </w:p>
    <w:p w14:paraId="7750F142" w14:textId="77777777"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14:paraId="774455E7" w14:textId="42527684" w:rsid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A423DE">
        <w:rPr>
          <w:sz w:val="24"/>
          <w:szCs w:val="24"/>
        </w:rPr>
        <w:t xml:space="preserve">The overall response rate for the </w:t>
      </w:r>
      <w:r w:rsidR="00A423DE" w:rsidRPr="00E943E1">
        <w:rPr>
          <w:sz w:val="24"/>
          <w:szCs w:val="24"/>
        </w:rPr>
        <w:t xml:space="preserve">2015 </w:t>
      </w:r>
      <w:r w:rsidR="002A17EC" w:rsidRPr="00E943E1">
        <w:rPr>
          <w:sz w:val="24"/>
          <w:szCs w:val="24"/>
          <w:lang w:val="en-CA"/>
        </w:rPr>
        <w:fldChar w:fldCharType="begin"/>
      </w:r>
      <w:r w:rsidR="00D9625B" w:rsidRPr="00E943E1">
        <w:rPr>
          <w:sz w:val="24"/>
          <w:szCs w:val="24"/>
          <w:lang w:val="en-CA"/>
        </w:rPr>
        <w:instrText xml:space="preserve"> SEQ CHAPTER \h \r 1</w:instrText>
      </w:r>
      <w:r w:rsidR="002A17EC" w:rsidRPr="00E943E1">
        <w:rPr>
          <w:sz w:val="24"/>
          <w:szCs w:val="24"/>
          <w:lang w:val="en-CA"/>
        </w:rPr>
        <w:fldChar w:fldCharType="end"/>
      </w:r>
      <w:r w:rsidR="00D9625B" w:rsidRPr="00E943E1">
        <w:rPr>
          <w:sz w:val="24"/>
          <w:szCs w:val="24"/>
        </w:rPr>
        <w:t>Annual Survey of Public</w:t>
      </w:r>
      <w:r w:rsidR="002E5200" w:rsidRPr="00E943E1">
        <w:rPr>
          <w:sz w:val="24"/>
          <w:szCs w:val="24"/>
        </w:rPr>
        <w:t xml:space="preserve"> Pensions</w:t>
      </w:r>
      <w:r w:rsidRPr="00E943E1">
        <w:rPr>
          <w:sz w:val="24"/>
          <w:szCs w:val="24"/>
        </w:rPr>
        <w:t xml:space="preserve"> was </w:t>
      </w:r>
      <w:r w:rsidR="00A423DE" w:rsidRPr="00E943E1">
        <w:rPr>
          <w:sz w:val="24"/>
          <w:szCs w:val="24"/>
        </w:rPr>
        <w:t>65.3</w:t>
      </w:r>
      <w:r w:rsidRPr="00E943E1">
        <w:rPr>
          <w:sz w:val="24"/>
          <w:szCs w:val="24"/>
        </w:rPr>
        <w:t>%.  The weighted response rate was 9</w:t>
      </w:r>
      <w:r w:rsidR="009903F7" w:rsidRPr="00E943E1">
        <w:rPr>
          <w:sz w:val="24"/>
          <w:szCs w:val="24"/>
        </w:rPr>
        <w:t>8</w:t>
      </w:r>
      <w:r w:rsidRPr="00E943E1">
        <w:rPr>
          <w:sz w:val="24"/>
          <w:szCs w:val="24"/>
        </w:rPr>
        <w:t>.</w:t>
      </w:r>
      <w:r w:rsidR="009903F7" w:rsidRPr="00E943E1">
        <w:rPr>
          <w:sz w:val="24"/>
          <w:szCs w:val="24"/>
        </w:rPr>
        <w:t>6</w:t>
      </w:r>
      <w:r w:rsidRPr="00E943E1">
        <w:rPr>
          <w:sz w:val="24"/>
          <w:szCs w:val="24"/>
        </w:rPr>
        <w:t>%.</w:t>
      </w:r>
    </w:p>
    <w:p w14:paraId="13A07289" w14:textId="772BFBD9" w:rsidR="00896704" w:rsidRDefault="00896704"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14:paraId="6D69B72E" w14:textId="46CF5A59" w:rsidR="009F6CF6" w:rsidRDefault="009F6CF6"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14:paraId="1BC9EED6" w14:textId="7957951E" w:rsidR="009F6CF6" w:rsidRDefault="009F6CF6"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14:paraId="30009A2F" w14:textId="553EA949" w:rsidR="009F6CF6" w:rsidRDefault="009F6CF6"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14:paraId="5FF143F6" w14:textId="2D589756" w:rsidR="009F6CF6" w:rsidRDefault="009F6CF6"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14:paraId="3AB285CD" w14:textId="77777777" w:rsidR="009F6CF6" w:rsidRDefault="009F6CF6"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14:paraId="51A0A174" w14:textId="77777777"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r>
    </w:p>
    <w:p w14:paraId="1A5EB709" w14:textId="77777777" w:rsidR="00001BDC" w:rsidRPr="0061269B"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b/>
          <w:sz w:val="24"/>
          <w:szCs w:val="24"/>
        </w:rPr>
      </w:pPr>
      <w:r w:rsidRPr="0061269B">
        <w:rPr>
          <w:b/>
          <w:sz w:val="24"/>
          <w:szCs w:val="24"/>
        </w:rPr>
        <w:lastRenderedPageBreak/>
        <w:t>2. Procedures for Collecting Information</w:t>
      </w:r>
    </w:p>
    <w:p w14:paraId="3EA08A38" w14:textId="77777777"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14:paraId="2FE357CB" w14:textId="52331CFA" w:rsidR="00001BDC" w:rsidRPr="00001BDC" w:rsidRDefault="00286D45">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1800" w:hanging="1800"/>
        <w:rPr>
          <w:sz w:val="24"/>
          <w:szCs w:val="24"/>
        </w:rPr>
      </w:pPr>
      <w:r>
        <w:rPr>
          <w:sz w:val="24"/>
          <w:szCs w:val="24"/>
        </w:rPr>
        <w:tab/>
      </w:r>
      <w:r w:rsidR="00001BDC" w:rsidRPr="00001BDC">
        <w:rPr>
          <w:sz w:val="24"/>
          <w:szCs w:val="24"/>
          <w:u w:val="single"/>
        </w:rPr>
        <w:t>Sampling</w:t>
      </w:r>
      <w:r w:rsidR="00001BDC" w:rsidRPr="00001BDC">
        <w:rPr>
          <w:sz w:val="24"/>
          <w:szCs w:val="24"/>
        </w:rPr>
        <w:tab/>
      </w:r>
    </w:p>
    <w:p w14:paraId="5B05B1C8" w14:textId="77777777" w:rsidR="000D40DB" w:rsidRDefault="000D40DB" w:rsidP="0061269B">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rPr>
      </w:pPr>
    </w:p>
    <w:p w14:paraId="71BAC30D" w14:textId="7226F158" w:rsidR="00B43BC9" w:rsidRPr="00B0056D" w:rsidRDefault="00B43BC9" w:rsidP="0061269B">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shd w:val="clear" w:color="auto" w:fill="FFFFFF"/>
        </w:rPr>
      </w:pPr>
      <w:r w:rsidRPr="00B0056D">
        <w:rPr>
          <w:rFonts w:eastAsia="Times New Roman"/>
          <w:color w:val="000000"/>
          <w:sz w:val="24"/>
          <w:szCs w:val="24"/>
        </w:rPr>
        <w:t>The Annual Survey of Local Government Finances for the 2018 - 201</w:t>
      </w:r>
      <w:r w:rsidRPr="00B0056D">
        <w:rPr>
          <w:rFonts w:eastAsia="Times New Roman"/>
          <w:color w:val="000000"/>
          <w:sz w:val="24"/>
          <w:szCs w:val="24"/>
          <w:shd w:val="clear" w:color="auto" w:fill="FFFFFF"/>
        </w:rPr>
        <w:t>9 surveys will use a state-by-type of government stratified probability proportional to size sample drawn with</w:t>
      </w:r>
      <w:r w:rsidRPr="00B0056D">
        <w:rPr>
          <w:rFonts w:eastAsia="Times New Roman"/>
          <w:color w:val="000000"/>
          <w:sz w:val="24"/>
          <w:szCs w:val="24"/>
        </w:rPr>
        <w:t xml:space="preserve"> Census of Governments data</w:t>
      </w:r>
      <w:r w:rsidRPr="00B0056D">
        <w:rPr>
          <w:rFonts w:eastAsia="Times New Roman"/>
          <w:color w:val="000000"/>
          <w:sz w:val="24"/>
          <w:szCs w:val="24"/>
          <w:shd w:val="clear" w:color="auto" w:fill="FFFFFF"/>
        </w:rPr>
        <w:t>.  The 2018 sample will be the last one based on the 2012 C</w:t>
      </w:r>
      <w:r w:rsidR="00286D45">
        <w:rPr>
          <w:rFonts w:eastAsia="Times New Roman"/>
          <w:color w:val="000000"/>
          <w:sz w:val="24"/>
          <w:szCs w:val="24"/>
          <w:shd w:val="clear" w:color="auto" w:fill="FFFFFF"/>
        </w:rPr>
        <w:t>ensus of Governments</w:t>
      </w:r>
      <w:r w:rsidRPr="00B0056D">
        <w:rPr>
          <w:rFonts w:eastAsia="Times New Roman"/>
          <w:color w:val="000000"/>
          <w:sz w:val="24"/>
          <w:szCs w:val="24"/>
          <w:shd w:val="clear" w:color="auto" w:fill="FFFFFF"/>
        </w:rPr>
        <w:t>, and the 2019 sample will be a redesign based on the 2017 C</w:t>
      </w:r>
      <w:r w:rsidR="00286D45">
        <w:rPr>
          <w:rFonts w:eastAsia="Times New Roman"/>
          <w:color w:val="000000"/>
          <w:sz w:val="24"/>
          <w:szCs w:val="24"/>
          <w:shd w:val="clear" w:color="auto" w:fill="FFFFFF"/>
        </w:rPr>
        <w:t>ensus of Governments</w:t>
      </w:r>
      <w:r w:rsidRPr="00B0056D">
        <w:rPr>
          <w:rFonts w:eastAsia="Times New Roman"/>
          <w:color w:val="000000"/>
          <w:sz w:val="24"/>
          <w:szCs w:val="24"/>
          <w:shd w:val="clear" w:color="auto" w:fill="FFFFFF"/>
        </w:rPr>
        <w:t xml:space="preserve">.  The redesigned sample size will be determined by the data quality required by the quality standards and the funding allocated by the survey.  </w:t>
      </w:r>
    </w:p>
    <w:p w14:paraId="24D9B94B" w14:textId="77777777" w:rsidR="00B43BC9" w:rsidRPr="00B0056D" w:rsidRDefault="00B43BC9" w:rsidP="00B43BC9">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shd w:val="clear" w:color="auto" w:fill="FFFFFF"/>
        </w:rPr>
      </w:pPr>
    </w:p>
    <w:p w14:paraId="4FA6378E" w14:textId="30047B7B" w:rsidR="00B43BC9" w:rsidRPr="00B0056D" w:rsidRDefault="00286D45" w:rsidP="00B43BC9">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Pr>
          <w:rFonts w:eastAsia="Times New Roman"/>
          <w:color w:val="000000"/>
          <w:sz w:val="24"/>
          <w:szCs w:val="24"/>
          <w:shd w:val="clear" w:color="auto" w:fill="FFFFFF"/>
        </w:rPr>
        <w:tab/>
      </w:r>
      <w:r w:rsidR="00B43BC9" w:rsidRPr="00B0056D">
        <w:rPr>
          <w:rFonts w:eastAsia="Times New Roman"/>
          <w:color w:val="000000"/>
          <w:sz w:val="24"/>
          <w:szCs w:val="24"/>
          <w:shd w:val="clear" w:color="auto" w:fill="FFFFFF"/>
        </w:rPr>
        <w:t>The initial certainty criteria for the 2018 sample are as follows:</w:t>
      </w:r>
    </w:p>
    <w:p w14:paraId="36AE1D1A" w14:textId="77777777" w:rsidR="00B43BC9" w:rsidRPr="00B0056D" w:rsidRDefault="00B43BC9" w:rsidP="00B43BC9">
      <w:pPr>
        <w:shd w:val="clear" w:color="auto" w:fill="FFFFFF"/>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p>
    <w:p w14:paraId="509F321B"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tab/>
        <w:t>1)  All local governments in the District of Columbia and Hawaii;</w:t>
      </w:r>
    </w:p>
    <w:p w14:paraId="0652107A"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tab/>
        <w:t>2)  All county governments with a 2012 population of 500,000 or more;</w:t>
      </w:r>
    </w:p>
    <w:p w14:paraId="154EC38F"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tab/>
        <w:t>3)  All cities with a 2012 population of 200,000 or more.</w:t>
      </w:r>
    </w:p>
    <w:p w14:paraId="09B0F103" w14:textId="77777777" w:rsidR="00B43BC9" w:rsidRPr="00B0056D" w:rsidRDefault="00B43BC9" w:rsidP="0061269B">
      <w:pPr>
        <w:shd w:val="clear" w:color="auto" w:fill="FFFFFF"/>
        <w:spacing w:before="100" w:beforeAutospacing="1" w:after="100" w:afterAutospacing="1"/>
        <w:ind w:left="720"/>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t>Note that the initial certainty criteria for the 2019 sample redesign could be revised depending on changes due to future population growth.</w:t>
      </w:r>
    </w:p>
    <w:p w14:paraId="641AAC12" w14:textId="390F4388" w:rsidR="00B43BC9" w:rsidRPr="00B0056D" w:rsidRDefault="00286D45"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u w:val="single"/>
        </w:rPr>
      </w:pPr>
      <w:r>
        <w:rPr>
          <w:rFonts w:eastAsia="Times New Roman"/>
          <w:color w:val="000000"/>
          <w:sz w:val="24"/>
          <w:szCs w:val="24"/>
          <w:shd w:val="clear" w:color="auto" w:fill="FFFFFF"/>
        </w:rPr>
        <w:tab/>
      </w:r>
      <w:r w:rsidR="00B43BC9" w:rsidRPr="00B0056D">
        <w:rPr>
          <w:rFonts w:eastAsia="Times New Roman"/>
          <w:color w:val="000000"/>
          <w:sz w:val="24"/>
          <w:szCs w:val="24"/>
          <w:u w:val="single"/>
          <w:shd w:val="clear" w:color="auto" w:fill="FFFFFF"/>
        </w:rPr>
        <w:t>Non-certainty units are selected as follows:</w:t>
      </w:r>
    </w:p>
    <w:p w14:paraId="6E482047"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shd w:val="clear" w:color="auto" w:fill="FFFFFF"/>
        </w:rPr>
      </w:pPr>
    </w:p>
    <w:p w14:paraId="600B39A7" w14:textId="727CB8C5" w:rsidR="00B43BC9" w:rsidRPr="00B0056D" w:rsidRDefault="0061269B" w:rsidP="0061269B">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shd w:val="clear" w:color="auto" w:fill="FFFFFF"/>
        </w:rPr>
      </w:pPr>
      <w:r>
        <w:rPr>
          <w:rFonts w:eastAsia="Times New Roman"/>
          <w:color w:val="000000"/>
          <w:sz w:val="24"/>
          <w:szCs w:val="24"/>
          <w:shd w:val="clear" w:color="auto" w:fill="FFFFFF"/>
        </w:rPr>
        <w:t>For the Annual Survey of Local Government Finance a size variable is defined for the sample selection.  T</w:t>
      </w:r>
      <w:r w:rsidR="00B43BC9" w:rsidRPr="00B0056D">
        <w:rPr>
          <w:rFonts w:eastAsia="Times New Roman"/>
          <w:color w:val="000000"/>
          <w:sz w:val="24"/>
          <w:szCs w:val="24"/>
          <w:shd w:val="clear" w:color="auto" w:fill="FFFFFF"/>
        </w:rPr>
        <w:t>he size variable for the finance survey is the maximum of total expenditures and a ratio-adjusted second variable, which depends on the local government type.  For county governments, the total taxes is used; for cities and townships, the total revenues is used; and for special districts, the total long-term debt is used.  Excluding all certainties, we group remaining government units by the unit size variable. If the size variable is zero, then they belong to the “no activity” stratum. Otherwise, they belong to the stratified probability proportional (πPS) universe.   A πPS sample is conducted by state and government types. For some townships and special districts, we further apply a modified cut-off sample methodology, where subsampling is performed to reduce the number of non-contributory sub-counties and special districts in the sample.</w:t>
      </w:r>
    </w:p>
    <w:p w14:paraId="29AFB13B"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t> </w:t>
      </w:r>
    </w:p>
    <w:p w14:paraId="542EFE0C" w14:textId="4C86BDD0" w:rsidR="00B43BC9" w:rsidRPr="00B0056D" w:rsidRDefault="00B43BC9" w:rsidP="0061269B">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shd w:val="clear" w:color="auto" w:fill="FFFFFF"/>
        </w:rPr>
      </w:pPr>
      <w:r w:rsidRPr="00B0056D">
        <w:rPr>
          <w:rFonts w:eastAsia="Times New Roman"/>
          <w:color w:val="000000"/>
          <w:sz w:val="24"/>
          <w:szCs w:val="24"/>
          <w:shd w:val="clear" w:color="auto" w:fill="FFFFFF"/>
        </w:rPr>
        <w:t xml:space="preserve">Between sample redesigns, we supplement the sample with births and remove </w:t>
      </w:r>
      <w:r w:rsidR="00375D08" w:rsidRPr="00B0056D">
        <w:rPr>
          <w:rFonts w:eastAsia="Times New Roman"/>
          <w:color w:val="000000"/>
          <w:sz w:val="24"/>
          <w:szCs w:val="24"/>
          <w:shd w:val="clear" w:color="auto" w:fill="FFFFFF"/>
        </w:rPr>
        <w:t>disincorporation</w:t>
      </w:r>
      <w:r w:rsidRPr="00B0056D">
        <w:rPr>
          <w:rFonts w:eastAsia="Times New Roman"/>
          <w:color w:val="000000"/>
          <w:sz w:val="24"/>
          <w:szCs w:val="24"/>
          <w:shd w:val="clear" w:color="auto" w:fill="FFFFFF"/>
        </w:rPr>
        <w:t>, or deaths from the sample.  We take all general purpose governments and add them as births to the sample. In years with a large numbers of special district births, we apply a systematic sample method by function code and state and then add the selected births to the sample; otherwise, all special district births are added to the sample.</w:t>
      </w:r>
    </w:p>
    <w:p w14:paraId="29D4F57E"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t> </w:t>
      </w:r>
    </w:p>
    <w:p w14:paraId="69DAA229" w14:textId="77777777" w:rsidR="00B43BC9" w:rsidRPr="00B0056D" w:rsidRDefault="00B43BC9" w:rsidP="0061269B">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shd w:val="clear" w:color="auto" w:fill="FFFFFF"/>
        </w:rPr>
      </w:pPr>
      <w:r w:rsidRPr="00B0056D">
        <w:rPr>
          <w:rFonts w:eastAsia="Times New Roman"/>
          <w:color w:val="000000"/>
          <w:sz w:val="24"/>
          <w:szCs w:val="24"/>
          <w:shd w:val="clear" w:color="auto" w:fill="FFFFFF"/>
        </w:rPr>
        <w:t>The Annual Survey of Public Pensions for 2018 - 2019 will use a state area by level (state-local) sample drawn from Census of Governments (</w:t>
      </w:r>
      <w:proofErr w:type="spellStart"/>
      <w:r w:rsidRPr="00B0056D">
        <w:rPr>
          <w:rFonts w:eastAsia="Times New Roman"/>
          <w:color w:val="000000"/>
          <w:sz w:val="24"/>
          <w:szCs w:val="24"/>
          <w:shd w:val="clear" w:color="auto" w:fill="FFFFFF"/>
        </w:rPr>
        <w:t>CoG</w:t>
      </w:r>
      <w:proofErr w:type="spellEnd"/>
      <w:r w:rsidRPr="00B0056D">
        <w:rPr>
          <w:rFonts w:eastAsia="Times New Roman"/>
          <w:color w:val="000000"/>
          <w:sz w:val="24"/>
          <w:szCs w:val="24"/>
          <w:shd w:val="clear" w:color="auto" w:fill="FFFFFF"/>
        </w:rPr>
        <w:t xml:space="preserve">) data.  The 2018 sample will be the last one based on the 2012 </w:t>
      </w:r>
      <w:proofErr w:type="spellStart"/>
      <w:r w:rsidRPr="00B0056D">
        <w:rPr>
          <w:rFonts w:eastAsia="Times New Roman"/>
          <w:color w:val="000000"/>
          <w:sz w:val="24"/>
          <w:szCs w:val="24"/>
          <w:shd w:val="clear" w:color="auto" w:fill="FFFFFF"/>
        </w:rPr>
        <w:t>CoG</w:t>
      </w:r>
      <w:proofErr w:type="spellEnd"/>
      <w:r w:rsidRPr="00B0056D">
        <w:rPr>
          <w:rFonts w:eastAsia="Times New Roman"/>
          <w:color w:val="000000"/>
          <w:sz w:val="24"/>
          <w:szCs w:val="24"/>
          <w:shd w:val="clear" w:color="auto" w:fill="FFFFFF"/>
        </w:rPr>
        <w:t xml:space="preserve">, and the 2019 sample will be a redesign based on the 2017 </w:t>
      </w:r>
      <w:proofErr w:type="spellStart"/>
      <w:r w:rsidRPr="00B0056D">
        <w:rPr>
          <w:rFonts w:eastAsia="Times New Roman"/>
          <w:color w:val="000000"/>
          <w:sz w:val="24"/>
          <w:szCs w:val="24"/>
          <w:shd w:val="clear" w:color="auto" w:fill="FFFFFF"/>
        </w:rPr>
        <w:t>CoG</w:t>
      </w:r>
      <w:proofErr w:type="spellEnd"/>
      <w:r w:rsidRPr="00B0056D">
        <w:rPr>
          <w:rFonts w:eastAsia="Times New Roman"/>
          <w:color w:val="000000"/>
          <w:sz w:val="24"/>
          <w:szCs w:val="24"/>
          <w:shd w:val="clear" w:color="auto" w:fill="FFFFFF"/>
        </w:rPr>
        <w:t>.  The initial certainty criteria for the 2018 sample are as follows:</w:t>
      </w:r>
    </w:p>
    <w:p w14:paraId="038BF25D"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i/>
          <w:iCs/>
          <w:color w:val="000000"/>
          <w:sz w:val="24"/>
          <w:szCs w:val="24"/>
          <w:shd w:val="clear" w:color="auto" w:fill="FFFFFF"/>
        </w:rPr>
      </w:pPr>
    </w:p>
    <w:p w14:paraId="2ADD89BE"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tab/>
        <w:t>1)  All state government pension systems;</w:t>
      </w:r>
    </w:p>
    <w:p w14:paraId="0FF9FB18"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lastRenderedPageBreak/>
        <w:tab/>
        <w:t>2)  Local systems with total holdings and investments of $500 million or more;</w:t>
      </w:r>
    </w:p>
    <w:p w14:paraId="04227C9F"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tab/>
        <w:t>3)  All Local pension systems in states with 20 or fewer state and local pension systems.</w:t>
      </w:r>
    </w:p>
    <w:p w14:paraId="3A139C61"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p>
    <w:p w14:paraId="1D630D0F" w14:textId="24D74D61" w:rsidR="00B43BC9" w:rsidRPr="00B0056D" w:rsidRDefault="00B43BC9" w:rsidP="0061269B">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rPr>
      </w:pPr>
      <w:r w:rsidRPr="00B0056D">
        <w:rPr>
          <w:rFonts w:eastAsia="Times New Roman"/>
          <w:color w:val="000000"/>
          <w:sz w:val="24"/>
          <w:szCs w:val="24"/>
        </w:rPr>
        <w:t>Note that the initial certainty criteria for the 2019 sample redesign could be revised depending on changes due to future population growth.</w:t>
      </w:r>
    </w:p>
    <w:p w14:paraId="7BF8A76D"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p>
    <w:p w14:paraId="0D3BFC88" w14:textId="77777777" w:rsidR="00B43BC9" w:rsidRPr="00B0056D" w:rsidRDefault="00B43BC9" w:rsidP="0061269B">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rPr>
      </w:pPr>
      <w:r w:rsidRPr="00B0056D">
        <w:rPr>
          <w:rFonts w:eastAsia="Times New Roman"/>
          <w:color w:val="000000"/>
          <w:sz w:val="24"/>
          <w:szCs w:val="24"/>
        </w:rPr>
        <w:t xml:space="preserve">The total holdings and investments is defined as the size variable whenever it is available.  Local governments with this variable are selected for the sample based on a probability proportional-to-size design without replacement </w:t>
      </w:r>
      <w:r w:rsidRPr="00B0056D">
        <w:rPr>
          <w:rFonts w:eastAsia="Times New Roman"/>
          <w:color w:val="000000"/>
          <w:sz w:val="24"/>
          <w:szCs w:val="24"/>
          <w:shd w:val="clear" w:color="auto" w:fill="FFFFFF"/>
        </w:rPr>
        <w:t xml:space="preserve">(πPS) </w:t>
      </w:r>
      <w:r w:rsidRPr="00B0056D">
        <w:rPr>
          <w:rFonts w:eastAsia="Times New Roman"/>
          <w:color w:val="000000"/>
          <w:sz w:val="24"/>
          <w:szCs w:val="24"/>
        </w:rPr>
        <w:t xml:space="preserve"> for each state and government type.  For units that are missing total investment and holdings, the ratio of a proxy variable to the total employees is used to construct strata using the cumulative square root of the frequency method.</w:t>
      </w:r>
    </w:p>
    <w:p w14:paraId="5153B1AA"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p>
    <w:p w14:paraId="12D3B2CF" w14:textId="7ED99051" w:rsidR="00B43BC9" w:rsidRPr="00B0056D" w:rsidRDefault="00286D45"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Pr>
          <w:rFonts w:eastAsia="Times New Roman"/>
          <w:color w:val="000000"/>
          <w:sz w:val="24"/>
          <w:szCs w:val="24"/>
          <w:shd w:val="clear" w:color="auto" w:fill="FFFFFF"/>
        </w:rPr>
        <w:tab/>
      </w:r>
      <w:r w:rsidR="00B43BC9" w:rsidRPr="00B0056D">
        <w:rPr>
          <w:rFonts w:eastAsia="Times New Roman"/>
          <w:color w:val="000000"/>
          <w:sz w:val="24"/>
          <w:szCs w:val="24"/>
          <w:u w:val="single"/>
          <w:shd w:val="clear" w:color="auto" w:fill="FFFFFF"/>
        </w:rPr>
        <w:t>Estimation Procedure</w:t>
      </w:r>
    </w:p>
    <w:p w14:paraId="5E7F5FD3"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t> </w:t>
      </w:r>
    </w:p>
    <w:p w14:paraId="578C1D6F" w14:textId="61485423" w:rsidR="00B43BC9" w:rsidRPr="00B0056D" w:rsidRDefault="00B43BC9" w:rsidP="0061269B">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t xml:space="preserve">The survey calculations will employ a model adaptive method to estimate aggregated level such as general sales, selective sales, liquor stores revenue, current operation, capital outlay, education, health, highways, and so on, and then apply an indirect synthetic estimation method to project the total for detailed viewable and downloadable variables. </w:t>
      </w:r>
      <w:r w:rsidRPr="00B0056D">
        <w:rPr>
          <w:rFonts w:eastAsia="Times New Roman"/>
          <w:color w:val="000000"/>
          <w:sz w:val="24"/>
          <w:szCs w:val="24"/>
        </w:rPr>
        <w:t>Pension Survey estimates are developed using a simple design-based unbiased estimator, the Horvitz-Thompson</w:t>
      </w:r>
      <w:r w:rsidRPr="00B0056D">
        <w:rPr>
          <w:rFonts w:eastAsia="Times New Roman"/>
          <w:color w:val="000000"/>
          <w:sz w:val="24"/>
          <w:szCs w:val="24"/>
          <w:shd w:val="clear" w:color="auto" w:fill="FFFFFF"/>
        </w:rPr>
        <w:t>.</w:t>
      </w:r>
    </w:p>
    <w:p w14:paraId="355207DD"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p>
    <w:p w14:paraId="27046947" w14:textId="2B13E00C" w:rsidR="00B43BC9" w:rsidRPr="00B0056D" w:rsidRDefault="00286D45"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Pr>
          <w:rFonts w:eastAsia="Times New Roman"/>
          <w:color w:val="000000"/>
          <w:sz w:val="24"/>
          <w:szCs w:val="24"/>
          <w:shd w:val="clear" w:color="auto" w:fill="FFFFFF"/>
        </w:rPr>
        <w:tab/>
      </w:r>
      <w:r w:rsidR="00B43BC9" w:rsidRPr="00B0056D">
        <w:rPr>
          <w:rFonts w:eastAsia="Times New Roman"/>
          <w:color w:val="000000"/>
          <w:sz w:val="24"/>
          <w:szCs w:val="24"/>
          <w:u w:val="single"/>
          <w:shd w:val="clear" w:color="auto" w:fill="FFFFFF"/>
        </w:rPr>
        <w:t>Degree of Accuracy</w:t>
      </w:r>
    </w:p>
    <w:p w14:paraId="6F4780E9" w14:textId="6AC0B3CC"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t> </w:t>
      </w:r>
      <w:r w:rsidR="00286D45">
        <w:rPr>
          <w:rFonts w:eastAsia="Times New Roman"/>
          <w:color w:val="000000"/>
          <w:sz w:val="24"/>
          <w:szCs w:val="24"/>
          <w:shd w:val="clear" w:color="auto" w:fill="FFFFFF"/>
        </w:rPr>
        <w:tab/>
      </w:r>
    </w:p>
    <w:p w14:paraId="25296CB9" w14:textId="77777777" w:rsidR="00B43BC9" w:rsidRPr="00B0056D" w:rsidRDefault="00B43BC9" w:rsidP="0061269B">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ascii="Calibri" w:eastAsia="Times New Roman" w:hAnsi="Calibri"/>
          <w:color w:val="000000"/>
          <w:sz w:val="24"/>
          <w:szCs w:val="24"/>
        </w:rPr>
      </w:pPr>
      <w:r w:rsidRPr="00B0056D">
        <w:rPr>
          <w:rFonts w:eastAsia="Times New Roman"/>
          <w:bCs/>
          <w:color w:val="000000"/>
          <w:sz w:val="24"/>
          <w:szCs w:val="24"/>
          <w:shd w:val="clear" w:color="auto" w:fill="FFFFFF"/>
        </w:rPr>
        <w:t>State Area Estimates of Local Government Totals</w:t>
      </w:r>
      <w:r w:rsidRPr="00B0056D">
        <w:rPr>
          <w:rFonts w:eastAsia="Times New Roman"/>
          <w:color w:val="000000"/>
          <w:sz w:val="24"/>
          <w:szCs w:val="24"/>
          <w:shd w:val="clear" w:color="auto" w:fill="FFFFFF"/>
        </w:rPr>
        <w:t>.  For state area estimates of only local government totals, the finance sample is designed to produce totals with a relative standard error of three percent or less or five percent or less on the following 11 major financial items:</w:t>
      </w:r>
    </w:p>
    <w:p w14:paraId="413CB545"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sidRPr="00B0056D">
        <w:rPr>
          <w:rFonts w:ascii="Calibri" w:eastAsia="Times New Roman" w:hAnsi="Calibri"/>
          <w:color w:val="000000"/>
          <w:sz w:val="24"/>
          <w:szCs w:val="24"/>
        </w:rPr>
        <w:tab/>
      </w:r>
    </w:p>
    <w:p w14:paraId="5102FD85"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rPr>
      </w:pPr>
      <w:r w:rsidRPr="00B0056D">
        <w:rPr>
          <w:rFonts w:eastAsia="Times New Roman"/>
          <w:color w:val="000000"/>
          <w:sz w:val="24"/>
          <w:szCs w:val="24"/>
          <w:shd w:val="clear" w:color="auto" w:fill="FFFFFF"/>
        </w:rPr>
        <w:tab/>
        <w:t>Three percent or less:</w:t>
      </w:r>
    </w:p>
    <w:p w14:paraId="7AC4AEE8" w14:textId="77777777" w:rsidR="00B43BC9" w:rsidRPr="00B0056D" w:rsidRDefault="00B43BC9" w:rsidP="00B43BC9">
      <w:pPr>
        <w:numPr>
          <w:ilvl w:val="0"/>
          <w:numId w:val="7"/>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 xml:space="preserve">Long-term debt outstanding </w:t>
      </w:r>
    </w:p>
    <w:p w14:paraId="6676E115" w14:textId="77777777" w:rsidR="00B43BC9" w:rsidRPr="00B0056D" w:rsidRDefault="00B43BC9" w:rsidP="00B43BC9">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14:paraId="79A5C48F" w14:textId="77777777" w:rsidR="00B43BC9" w:rsidRPr="00B0056D" w:rsidRDefault="00B43BC9" w:rsidP="00B43BC9">
      <w:pPr>
        <w:numPr>
          <w:ilvl w:val="0"/>
          <w:numId w:val="8"/>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Total revenue</w:t>
      </w:r>
    </w:p>
    <w:p w14:paraId="67728B4C" w14:textId="77777777" w:rsidR="00B43BC9" w:rsidRPr="00B0056D" w:rsidRDefault="00B43BC9" w:rsidP="00B43BC9">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14:paraId="3056CB6F" w14:textId="77777777" w:rsidR="00B43BC9" w:rsidRPr="00B0056D" w:rsidRDefault="00B43BC9" w:rsidP="00B43BC9">
      <w:pPr>
        <w:numPr>
          <w:ilvl w:val="0"/>
          <w:numId w:val="9"/>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Total expenditure</w:t>
      </w:r>
    </w:p>
    <w:p w14:paraId="0CC73F96" w14:textId="77777777" w:rsidR="00B43BC9" w:rsidRPr="00B0056D" w:rsidRDefault="00B43BC9" w:rsidP="00B43BC9">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14:paraId="52DF244C" w14:textId="77777777" w:rsidR="00B43BC9" w:rsidRPr="00B0056D" w:rsidRDefault="00B43BC9" w:rsidP="00B43BC9">
      <w:pPr>
        <w:numPr>
          <w:ilvl w:val="0"/>
          <w:numId w:val="10"/>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Criminal justice expenditure</w:t>
      </w:r>
    </w:p>
    <w:p w14:paraId="55806A66"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eastAsia="Times New Roman"/>
          <w:color w:val="000000"/>
          <w:sz w:val="24"/>
          <w:szCs w:val="24"/>
        </w:rPr>
      </w:pPr>
      <w:r w:rsidRPr="00B0056D">
        <w:rPr>
          <w:rFonts w:eastAsia="Times New Roman"/>
          <w:color w:val="000000"/>
          <w:sz w:val="24"/>
          <w:szCs w:val="24"/>
        </w:rPr>
        <w:tab/>
      </w:r>
    </w:p>
    <w:p w14:paraId="3A7EAF62"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tab/>
        <w:t>Five percent or less:</w:t>
      </w:r>
    </w:p>
    <w:p w14:paraId="291B24C2" w14:textId="77777777" w:rsidR="00B43BC9" w:rsidRPr="00B0056D" w:rsidRDefault="00B43BC9" w:rsidP="00B43BC9">
      <w:pPr>
        <w:shd w:val="clear" w:color="auto" w:fill="FFFFFF"/>
        <w:spacing w:line="2" w:lineRule="exact"/>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t> </w:t>
      </w:r>
    </w:p>
    <w:p w14:paraId="115DFE5F" w14:textId="77777777" w:rsidR="00B43BC9" w:rsidRPr="00B0056D" w:rsidRDefault="00B43BC9" w:rsidP="00B43BC9">
      <w:pPr>
        <w:numPr>
          <w:ilvl w:val="0"/>
          <w:numId w:val="11"/>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Education expenditure</w:t>
      </w:r>
    </w:p>
    <w:p w14:paraId="5DF43875" w14:textId="77777777" w:rsidR="00B43BC9" w:rsidRPr="00B0056D" w:rsidRDefault="00B43BC9" w:rsidP="00B43BC9">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14:paraId="7D26D850" w14:textId="77777777" w:rsidR="00B43BC9" w:rsidRPr="00B0056D" w:rsidRDefault="00B43BC9" w:rsidP="00B43BC9">
      <w:pPr>
        <w:numPr>
          <w:ilvl w:val="0"/>
          <w:numId w:val="12"/>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Highways expenditure</w:t>
      </w:r>
    </w:p>
    <w:p w14:paraId="56455FE9" w14:textId="77777777" w:rsidR="00B43BC9" w:rsidRPr="00B0056D" w:rsidRDefault="00B43BC9" w:rsidP="00B43BC9">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14:paraId="3E7D4862" w14:textId="77777777" w:rsidR="00B43BC9" w:rsidRPr="00B0056D" w:rsidRDefault="00B43BC9" w:rsidP="00B43BC9">
      <w:pPr>
        <w:numPr>
          <w:ilvl w:val="0"/>
          <w:numId w:val="13"/>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Health expenditure</w:t>
      </w:r>
    </w:p>
    <w:p w14:paraId="674EB02A" w14:textId="77777777" w:rsidR="00B43BC9" w:rsidRPr="00B0056D" w:rsidRDefault="00B43BC9" w:rsidP="00B43BC9">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14:paraId="50C92FEC" w14:textId="77777777" w:rsidR="00B43BC9" w:rsidRPr="00B0056D" w:rsidRDefault="00B43BC9" w:rsidP="00B43BC9">
      <w:pPr>
        <w:numPr>
          <w:ilvl w:val="0"/>
          <w:numId w:val="14"/>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 xml:space="preserve">Housing expenditure </w:t>
      </w:r>
    </w:p>
    <w:p w14:paraId="51404374" w14:textId="77777777" w:rsidR="00B43BC9" w:rsidRPr="00B0056D" w:rsidRDefault="00B43BC9" w:rsidP="00B43BC9">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14:paraId="2968A75D" w14:textId="77777777" w:rsidR="00B43BC9" w:rsidRPr="00B0056D" w:rsidRDefault="00B43BC9" w:rsidP="00B43BC9">
      <w:pPr>
        <w:numPr>
          <w:ilvl w:val="0"/>
          <w:numId w:val="15"/>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 xml:space="preserve">Total capital outlay expenditure </w:t>
      </w:r>
    </w:p>
    <w:p w14:paraId="2EE955AE" w14:textId="77777777" w:rsidR="00B43BC9" w:rsidRPr="00B0056D" w:rsidRDefault="00B43BC9" w:rsidP="00B43BC9">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14:paraId="4888C535" w14:textId="77777777" w:rsidR="00B43BC9" w:rsidRPr="00B0056D" w:rsidRDefault="00B43BC9" w:rsidP="00B43BC9">
      <w:pPr>
        <w:numPr>
          <w:ilvl w:val="0"/>
          <w:numId w:val="16"/>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Utilities expenditure</w:t>
      </w:r>
    </w:p>
    <w:p w14:paraId="420269A8" w14:textId="77777777" w:rsidR="00B43BC9" w:rsidRPr="00B0056D" w:rsidRDefault="00B43BC9" w:rsidP="00B43BC9">
      <w:pPr>
        <w:shd w:val="clear" w:color="auto" w:fill="FFFFFF"/>
        <w:spacing w:line="2" w:lineRule="exact"/>
        <w:textAlignment w:val="bottom"/>
        <w:rPr>
          <w:rFonts w:eastAsia="Times New Roman"/>
          <w:color w:val="000000"/>
          <w:sz w:val="24"/>
          <w:szCs w:val="24"/>
        </w:rPr>
      </w:pPr>
      <w:r w:rsidRPr="00B0056D">
        <w:rPr>
          <w:rFonts w:eastAsia="Times New Roman"/>
          <w:color w:val="000000"/>
          <w:sz w:val="24"/>
          <w:szCs w:val="24"/>
          <w:shd w:val="clear" w:color="auto" w:fill="FFFFFF"/>
        </w:rPr>
        <w:t> </w:t>
      </w:r>
    </w:p>
    <w:p w14:paraId="719C1EFB" w14:textId="77777777" w:rsidR="00B43BC9" w:rsidRPr="00B0056D" w:rsidRDefault="00B43BC9" w:rsidP="00B43BC9">
      <w:pPr>
        <w:numPr>
          <w:ilvl w:val="0"/>
          <w:numId w:val="17"/>
        </w:num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autoSpaceDE/>
        <w:autoSpaceDN/>
        <w:adjustRightInd/>
        <w:ind w:left="1320"/>
        <w:textAlignment w:val="bottom"/>
        <w:rPr>
          <w:rFonts w:eastAsia="Times New Roman"/>
          <w:color w:val="000000"/>
          <w:sz w:val="24"/>
          <w:szCs w:val="24"/>
        </w:rPr>
      </w:pPr>
      <w:r w:rsidRPr="00B0056D">
        <w:rPr>
          <w:rFonts w:eastAsia="Times New Roman"/>
          <w:color w:val="000000"/>
          <w:sz w:val="24"/>
          <w:szCs w:val="24"/>
          <w:shd w:val="clear" w:color="auto" w:fill="FFFFFF"/>
        </w:rPr>
        <w:t>Welfare expenditure</w:t>
      </w:r>
    </w:p>
    <w:p w14:paraId="0D5D71EE"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960"/>
        <w:textAlignment w:val="bottom"/>
        <w:rPr>
          <w:rFonts w:ascii="Calibri" w:eastAsia="Times New Roman" w:hAnsi="Calibri"/>
          <w:color w:val="000000"/>
          <w:sz w:val="24"/>
          <w:szCs w:val="24"/>
        </w:rPr>
      </w:pPr>
    </w:p>
    <w:p w14:paraId="54E87CEB" w14:textId="77777777" w:rsidR="00B43BC9" w:rsidRPr="00B0056D" w:rsidRDefault="00B43BC9" w:rsidP="0061269B">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ascii="Calibri" w:eastAsia="Times New Roman" w:hAnsi="Calibri"/>
          <w:color w:val="000000"/>
          <w:sz w:val="24"/>
          <w:szCs w:val="24"/>
        </w:rPr>
      </w:pPr>
      <w:r w:rsidRPr="00B0056D">
        <w:rPr>
          <w:rFonts w:eastAsia="Times New Roman"/>
          <w:bCs/>
          <w:color w:val="000000"/>
          <w:sz w:val="24"/>
          <w:szCs w:val="24"/>
          <w:shd w:val="clear" w:color="auto" w:fill="FFFFFF"/>
        </w:rPr>
        <w:t>State Area Estimates of State and Local Government Totals.</w:t>
      </w:r>
      <w:r w:rsidRPr="00B0056D">
        <w:rPr>
          <w:rFonts w:eastAsia="Times New Roman"/>
          <w:b/>
          <w:bCs/>
          <w:color w:val="000000"/>
          <w:sz w:val="24"/>
          <w:szCs w:val="24"/>
          <w:shd w:val="clear" w:color="auto" w:fill="FFFFFF"/>
        </w:rPr>
        <w:t xml:space="preserve">  </w:t>
      </w:r>
      <w:r w:rsidRPr="00B0056D">
        <w:rPr>
          <w:rFonts w:eastAsia="Times New Roman"/>
          <w:color w:val="000000"/>
          <w:sz w:val="24"/>
          <w:szCs w:val="24"/>
          <w:shd w:val="clear" w:color="auto" w:fill="FFFFFF"/>
        </w:rPr>
        <w:t xml:space="preserve">With the addition of state government data to the local government information, the finance sample for survey </w:t>
      </w:r>
      <w:r w:rsidRPr="00B0056D">
        <w:rPr>
          <w:rFonts w:eastAsia="Times New Roman"/>
          <w:color w:val="000000"/>
          <w:sz w:val="24"/>
          <w:szCs w:val="24"/>
          <w:shd w:val="clear" w:color="auto" w:fill="FFFFFF"/>
        </w:rPr>
        <w:lastRenderedPageBreak/>
        <w:t>generally yields state area estimates with a relative standard error of one percent or less on total revenue and total expenditures and under two percent for long-term debt outstanding.</w:t>
      </w:r>
    </w:p>
    <w:p w14:paraId="760D2BD1" w14:textId="77777777" w:rsidR="00B43BC9" w:rsidRPr="00B0056D" w:rsidRDefault="00B43BC9" w:rsidP="00B43BC9">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textAlignment w:val="bottom"/>
        <w:rPr>
          <w:rFonts w:ascii="Calibri" w:eastAsia="Times New Roman" w:hAnsi="Calibri"/>
          <w:color w:val="000000"/>
          <w:sz w:val="24"/>
          <w:szCs w:val="24"/>
        </w:rPr>
      </w:pPr>
      <w:r w:rsidRPr="00B0056D">
        <w:rPr>
          <w:rFonts w:eastAsia="Times New Roman"/>
          <w:color w:val="000000"/>
          <w:sz w:val="24"/>
          <w:szCs w:val="24"/>
          <w:shd w:val="clear" w:color="auto" w:fill="FFFFFF"/>
        </w:rPr>
        <w:t> </w:t>
      </w:r>
    </w:p>
    <w:p w14:paraId="7256F911" w14:textId="77777777" w:rsidR="00B43BC9" w:rsidRPr="00B0056D" w:rsidRDefault="00B43BC9" w:rsidP="0061269B">
      <w:pPr>
        <w:shd w:val="clear" w:color="auto" w:fill="FFFFFF"/>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textAlignment w:val="bottom"/>
        <w:rPr>
          <w:rFonts w:eastAsia="Times New Roman"/>
          <w:color w:val="000000"/>
          <w:sz w:val="24"/>
          <w:szCs w:val="24"/>
          <w:shd w:val="clear" w:color="auto" w:fill="FFFFFF"/>
        </w:rPr>
      </w:pPr>
      <w:r w:rsidRPr="00B0056D">
        <w:rPr>
          <w:rFonts w:eastAsia="Times New Roman"/>
          <w:color w:val="000000"/>
          <w:sz w:val="24"/>
          <w:szCs w:val="24"/>
          <w:shd w:val="clear" w:color="auto" w:fill="FFFFFF"/>
        </w:rPr>
        <w:t>State Area Estimates of State and Local Pension Systems.  For state area estimates of state and local pension systems, the sample is designed to produce totals with a relative standard error of three percent or less on total cash and security holdings of public employee pension systems.</w:t>
      </w:r>
    </w:p>
    <w:p w14:paraId="11E45E7D" w14:textId="77777777" w:rsidR="00573F17" w:rsidRPr="00277224"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pPr>
    </w:p>
    <w:p w14:paraId="010990C5" w14:textId="3E81A954" w:rsidR="00573F17" w:rsidRPr="00573F17" w:rsidRDefault="00286D45"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Pr>
          <w:sz w:val="24"/>
          <w:szCs w:val="24"/>
        </w:rPr>
        <w:tab/>
      </w:r>
      <w:r w:rsidR="00573F17" w:rsidRPr="00573F17">
        <w:rPr>
          <w:sz w:val="24"/>
          <w:szCs w:val="24"/>
          <w:u w:val="single"/>
        </w:rPr>
        <w:t>Unusual Problems</w:t>
      </w:r>
    </w:p>
    <w:p w14:paraId="6703813F" w14:textId="77777777" w:rsidR="00573F17" w:rsidRPr="00277224"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pPr>
      <w:r w:rsidRPr="00573F17">
        <w:rPr>
          <w:sz w:val="24"/>
          <w:szCs w:val="24"/>
        </w:rPr>
        <w:tab/>
        <w:t xml:space="preserve"> </w:t>
      </w:r>
    </w:p>
    <w:p w14:paraId="0C824A1F" w14:textId="0D67D6AD" w:rsidR="00573F17" w:rsidRPr="00573F17" w:rsidRDefault="00286D45"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ab/>
      </w:r>
      <w:r w:rsidR="00573F17" w:rsidRPr="00573F17">
        <w:rPr>
          <w:sz w:val="24"/>
          <w:szCs w:val="24"/>
        </w:rPr>
        <w:t>None.</w:t>
      </w:r>
    </w:p>
    <w:p w14:paraId="7D624C58" w14:textId="77777777"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ab/>
      </w:r>
      <w:r w:rsidRPr="00573F17">
        <w:rPr>
          <w:sz w:val="24"/>
          <w:szCs w:val="24"/>
        </w:rPr>
        <w:tab/>
      </w:r>
      <w:r w:rsidRPr="00573F17">
        <w:rPr>
          <w:sz w:val="24"/>
          <w:szCs w:val="24"/>
        </w:rPr>
        <w:tab/>
      </w:r>
      <w:r w:rsidRPr="00573F17">
        <w:rPr>
          <w:sz w:val="24"/>
          <w:szCs w:val="24"/>
        </w:rPr>
        <w:tab/>
      </w:r>
      <w:r w:rsidRPr="00573F17">
        <w:rPr>
          <w:sz w:val="24"/>
          <w:szCs w:val="24"/>
        </w:rPr>
        <w:tab/>
      </w:r>
      <w:r w:rsidRPr="00573F17">
        <w:rPr>
          <w:sz w:val="24"/>
          <w:szCs w:val="24"/>
        </w:rPr>
        <w:tab/>
      </w:r>
      <w:r w:rsidRPr="00573F17">
        <w:rPr>
          <w:sz w:val="24"/>
          <w:szCs w:val="24"/>
        </w:rPr>
        <w:tab/>
      </w:r>
    </w:p>
    <w:p w14:paraId="3F17B7F1" w14:textId="38C8DED5" w:rsidR="00573F17" w:rsidRPr="00573F17" w:rsidRDefault="00286D45"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Pr>
          <w:sz w:val="24"/>
          <w:szCs w:val="24"/>
        </w:rPr>
        <w:tab/>
      </w:r>
      <w:r w:rsidR="00573F17" w:rsidRPr="00573F17">
        <w:rPr>
          <w:sz w:val="24"/>
          <w:szCs w:val="24"/>
          <w:u w:val="single"/>
        </w:rPr>
        <w:t>Use of Periodic Data Collection Cycles</w:t>
      </w:r>
    </w:p>
    <w:p w14:paraId="0BF868A7" w14:textId="77777777"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14:paraId="53D388D0" w14:textId="7B5D896A" w:rsidR="00573F17" w:rsidRPr="00573F17" w:rsidRDefault="00573F17" w:rsidP="0061269B">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sidRPr="00573F17">
        <w:rPr>
          <w:sz w:val="24"/>
          <w:szCs w:val="24"/>
        </w:rPr>
        <w:t>These data are critical components for calculating the National Income and Product Accounts</w:t>
      </w:r>
      <w:r w:rsidR="00286D45">
        <w:rPr>
          <w:sz w:val="24"/>
          <w:szCs w:val="24"/>
        </w:rPr>
        <w:t xml:space="preserve"> produced by the Bureau of Economic Analysis</w:t>
      </w:r>
      <w:r w:rsidRPr="00573F17">
        <w:rPr>
          <w:sz w:val="24"/>
          <w:szCs w:val="24"/>
        </w:rPr>
        <w:t>, which require a minimum of annual data.</w:t>
      </w:r>
    </w:p>
    <w:p w14:paraId="75346B9A" w14:textId="77777777"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14:paraId="7710DD31" w14:textId="77777777" w:rsidR="00573F17" w:rsidRPr="0061269B" w:rsidRDefault="00573F17" w:rsidP="00573F1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hanging="360"/>
        <w:rPr>
          <w:b/>
          <w:sz w:val="24"/>
          <w:szCs w:val="24"/>
        </w:rPr>
      </w:pPr>
      <w:r w:rsidRPr="0061269B">
        <w:rPr>
          <w:b/>
          <w:sz w:val="24"/>
          <w:szCs w:val="24"/>
        </w:rPr>
        <w:t>3.</w:t>
      </w:r>
      <w:r w:rsidRPr="0061269B">
        <w:rPr>
          <w:b/>
          <w:sz w:val="24"/>
          <w:szCs w:val="24"/>
        </w:rPr>
        <w:tab/>
        <w:t>Methods to Maximize Response</w:t>
      </w:r>
    </w:p>
    <w:p w14:paraId="5D029084" w14:textId="77777777"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14:paraId="466F1190" w14:textId="6F459A51" w:rsidR="007001F3" w:rsidRDefault="00573F17" w:rsidP="0061269B">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sidRPr="00573F17">
        <w:rPr>
          <w:sz w:val="24"/>
          <w:szCs w:val="24"/>
        </w:rPr>
        <w:t xml:space="preserve">We use several methods and resources to maximize response in the collection of government finance data, including: follow-up mailings; telephoning </w:t>
      </w:r>
      <w:proofErr w:type="spellStart"/>
      <w:r w:rsidRPr="00573F17">
        <w:rPr>
          <w:sz w:val="24"/>
          <w:szCs w:val="24"/>
        </w:rPr>
        <w:t>nonrespondents</w:t>
      </w:r>
      <w:proofErr w:type="spellEnd"/>
      <w:r w:rsidRPr="00573F17">
        <w:rPr>
          <w:sz w:val="24"/>
          <w:szCs w:val="24"/>
        </w:rPr>
        <w:t xml:space="preserve">; central data collection </w:t>
      </w:r>
      <w:r w:rsidR="00D85954">
        <w:rPr>
          <w:sz w:val="24"/>
          <w:szCs w:val="24"/>
        </w:rPr>
        <w:t>agreements</w:t>
      </w:r>
      <w:r w:rsidRPr="00573F17">
        <w:rPr>
          <w:sz w:val="24"/>
          <w:szCs w:val="24"/>
        </w:rPr>
        <w:t xml:space="preserve">; </w:t>
      </w:r>
      <w:r w:rsidR="00B0640B">
        <w:rPr>
          <w:sz w:val="24"/>
          <w:szCs w:val="24"/>
        </w:rPr>
        <w:t xml:space="preserve">and </w:t>
      </w:r>
      <w:r w:rsidRPr="00573F17">
        <w:rPr>
          <w:sz w:val="24"/>
          <w:szCs w:val="24"/>
        </w:rPr>
        <w:t>Internet data collection</w:t>
      </w:r>
      <w:r w:rsidR="00B0640B">
        <w:rPr>
          <w:sz w:val="24"/>
          <w:szCs w:val="24"/>
        </w:rPr>
        <w:t>.</w:t>
      </w:r>
    </w:p>
    <w:p w14:paraId="2E019396" w14:textId="77777777" w:rsidR="00B0640B" w:rsidRPr="00573F17" w:rsidRDefault="00B0640B"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14:paraId="0D87A5E8" w14:textId="77777777" w:rsidR="00573F17" w:rsidRPr="0061269B" w:rsidRDefault="00573F17" w:rsidP="00573F1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b/>
          <w:sz w:val="24"/>
          <w:szCs w:val="24"/>
        </w:rPr>
      </w:pPr>
      <w:r w:rsidRPr="0061269B">
        <w:rPr>
          <w:b/>
          <w:sz w:val="24"/>
          <w:szCs w:val="24"/>
        </w:rPr>
        <w:t>4. Tests of Procedures or Methods</w:t>
      </w:r>
    </w:p>
    <w:p w14:paraId="27F4628A" w14:textId="77777777"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14:paraId="657516E1" w14:textId="77777777" w:rsidR="00573F17" w:rsidRPr="00573F17" w:rsidRDefault="000D715D" w:rsidP="0061269B">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sidRPr="00E943E1">
        <w:rPr>
          <w:sz w:val="24"/>
          <w:szCs w:val="24"/>
        </w:rPr>
        <w:t>Over the past several years, t</w:t>
      </w:r>
      <w:r w:rsidR="00CF0E0C" w:rsidRPr="00E943E1">
        <w:rPr>
          <w:sz w:val="24"/>
          <w:szCs w:val="24"/>
        </w:rPr>
        <w:t xml:space="preserve">he </w:t>
      </w:r>
      <w:r w:rsidR="00B0640B" w:rsidRPr="00E943E1">
        <w:rPr>
          <w:sz w:val="24"/>
          <w:szCs w:val="24"/>
        </w:rPr>
        <w:t xml:space="preserve">Census </w:t>
      </w:r>
      <w:r w:rsidR="00CF0E0C" w:rsidRPr="00E943E1">
        <w:rPr>
          <w:sz w:val="24"/>
          <w:szCs w:val="24"/>
        </w:rPr>
        <w:t xml:space="preserve">Bureau has conducted </w:t>
      </w:r>
      <w:r w:rsidR="00082515" w:rsidRPr="00E943E1">
        <w:rPr>
          <w:sz w:val="24"/>
          <w:szCs w:val="24"/>
        </w:rPr>
        <w:t xml:space="preserve">record keeping practice studies </w:t>
      </w:r>
      <w:r w:rsidRPr="00E943E1">
        <w:rPr>
          <w:sz w:val="24"/>
          <w:szCs w:val="24"/>
        </w:rPr>
        <w:t xml:space="preserve">and cognitive testing </w:t>
      </w:r>
      <w:r w:rsidR="00CF0E0C" w:rsidRPr="00C40934">
        <w:rPr>
          <w:sz w:val="24"/>
          <w:szCs w:val="24"/>
        </w:rPr>
        <w:t>to examine the financial activity of state and local governments</w:t>
      </w:r>
      <w:r w:rsidRPr="00C40934">
        <w:rPr>
          <w:sz w:val="24"/>
          <w:szCs w:val="24"/>
        </w:rPr>
        <w:t xml:space="preserve">, and </w:t>
      </w:r>
      <w:r w:rsidR="00031EBA" w:rsidRPr="00C40934">
        <w:rPr>
          <w:sz w:val="24"/>
          <w:szCs w:val="24"/>
        </w:rPr>
        <w:t xml:space="preserve">public employee </w:t>
      </w:r>
      <w:r w:rsidRPr="00C40934">
        <w:rPr>
          <w:sz w:val="24"/>
          <w:szCs w:val="24"/>
        </w:rPr>
        <w:t>pension systems</w:t>
      </w:r>
      <w:r w:rsidR="00CF0E0C" w:rsidRPr="00C40934">
        <w:rPr>
          <w:sz w:val="24"/>
          <w:szCs w:val="24"/>
        </w:rPr>
        <w:t xml:space="preserve">. </w:t>
      </w:r>
      <w:r w:rsidRPr="00C40934">
        <w:rPr>
          <w:sz w:val="24"/>
          <w:szCs w:val="24"/>
        </w:rPr>
        <w:t>The results of</w:t>
      </w:r>
      <w:r w:rsidRPr="001B03B6">
        <w:rPr>
          <w:sz w:val="24"/>
          <w:szCs w:val="24"/>
        </w:rPr>
        <w:t xml:space="preserve"> the cognitive testing and record keeping practice stud</w:t>
      </w:r>
      <w:r w:rsidR="00082515" w:rsidRPr="001B03B6">
        <w:rPr>
          <w:sz w:val="24"/>
          <w:szCs w:val="24"/>
        </w:rPr>
        <w:t>ies</w:t>
      </w:r>
      <w:r w:rsidRPr="001B03B6">
        <w:rPr>
          <w:sz w:val="24"/>
          <w:szCs w:val="24"/>
        </w:rPr>
        <w:t xml:space="preserve"> have been incorporated into survey questionnaires where feasible. The Census Bureau will continue to test survey questionnaires as needed </w:t>
      </w:r>
      <w:r w:rsidR="00031EBA" w:rsidRPr="001B03B6">
        <w:rPr>
          <w:sz w:val="24"/>
          <w:szCs w:val="24"/>
        </w:rPr>
        <w:t>when planning</w:t>
      </w:r>
      <w:r w:rsidRPr="001B03B6">
        <w:rPr>
          <w:sz w:val="24"/>
          <w:szCs w:val="24"/>
        </w:rPr>
        <w:t xml:space="preserve"> questionnaire changes.</w:t>
      </w:r>
      <w:r w:rsidR="00573F17" w:rsidRPr="00573F17">
        <w:rPr>
          <w:sz w:val="24"/>
          <w:szCs w:val="24"/>
        </w:rPr>
        <w:t xml:space="preserve"> </w:t>
      </w:r>
    </w:p>
    <w:p w14:paraId="57FBB245" w14:textId="77777777"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14:paraId="6DF2D68F" w14:textId="77777777" w:rsidR="00573F17" w:rsidRPr="0061269B" w:rsidRDefault="00573F17" w:rsidP="00573F1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b/>
          <w:sz w:val="24"/>
          <w:szCs w:val="24"/>
        </w:rPr>
      </w:pPr>
      <w:r w:rsidRPr="0061269B">
        <w:rPr>
          <w:b/>
          <w:sz w:val="24"/>
          <w:szCs w:val="24"/>
        </w:rPr>
        <w:t>5. Contacts for Statistical Aspects and Data Collection</w:t>
      </w:r>
    </w:p>
    <w:p w14:paraId="181E0F75" w14:textId="77777777"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14:paraId="5443B75F" w14:textId="40905C6A" w:rsidR="00573F17" w:rsidRPr="00573F17" w:rsidRDefault="00FD1608" w:rsidP="0061269B">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Bac Tran</w:t>
      </w:r>
      <w:r w:rsidR="00573F17" w:rsidRPr="00573F17">
        <w:rPr>
          <w:sz w:val="24"/>
          <w:szCs w:val="24"/>
        </w:rPr>
        <w:t xml:space="preserve"> (301-763-</w:t>
      </w:r>
      <w:r>
        <w:rPr>
          <w:sz w:val="24"/>
          <w:szCs w:val="24"/>
        </w:rPr>
        <w:t>1937</w:t>
      </w:r>
      <w:r w:rsidR="00573F17" w:rsidRPr="00573F17">
        <w:rPr>
          <w:sz w:val="24"/>
          <w:szCs w:val="24"/>
        </w:rPr>
        <w:t xml:space="preserve">) </w:t>
      </w:r>
      <w:r w:rsidR="007001F3">
        <w:rPr>
          <w:sz w:val="24"/>
          <w:szCs w:val="24"/>
        </w:rPr>
        <w:t xml:space="preserve">Chief, </w:t>
      </w:r>
      <w:r w:rsidR="00375D08">
        <w:rPr>
          <w:sz w:val="24"/>
          <w:szCs w:val="24"/>
        </w:rPr>
        <w:t>Public Sector Sample Design and Estimation Branch</w:t>
      </w:r>
      <w:r w:rsidR="00395AA5">
        <w:rPr>
          <w:sz w:val="24"/>
          <w:szCs w:val="24"/>
        </w:rPr>
        <w:t>,</w:t>
      </w:r>
      <w:r w:rsidR="00573F17" w:rsidRPr="00573F17">
        <w:rPr>
          <w:sz w:val="24"/>
          <w:szCs w:val="24"/>
        </w:rPr>
        <w:t xml:space="preserve"> monitored the statistical aspects of the sample design. </w:t>
      </w:r>
      <w:r w:rsidR="00281254">
        <w:rPr>
          <w:sz w:val="24"/>
          <w:szCs w:val="24"/>
        </w:rPr>
        <w:t>Randy Moore</w:t>
      </w:r>
      <w:r w:rsidR="00573F17" w:rsidRPr="00573F17">
        <w:rPr>
          <w:sz w:val="24"/>
          <w:szCs w:val="24"/>
        </w:rPr>
        <w:t xml:space="preserve"> (301-763-</w:t>
      </w:r>
      <w:r w:rsidR="00281254">
        <w:rPr>
          <w:sz w:val="24"/>
          <w:szCs w:val="24"/>
        </w:rPr>
        <w:t>7231</w:t>
      </w:r>
      <w:r w:rsidR="00573F17" w:rsidRPr="00573F17">
        <w:rPr>
          <w:sz w:val="24"/>
          <w:szCs w:val="24"/>
        </w:rPr>
        <w:t xml:space="preserve">), Chief, </w:t>
      </w:r>
      <w:r w:rsidR="00C90FBB">
        <w:rPr>
          <w:sz w:val="24"/>
          <w:szCs w:val="24"/>
        </w:rPr>
        <w:t xml:space="preserve">Local </w:t>
      </w:r>
      <w:r w:rsidR="00CF0E0C">
        <w:rPr>
          <w:sz w:val="24"/>
          <w:szCs w:val="24"/>
        </w:rPr>
        <w:t>Finance</w:t>
      </w:r>
      <w:r w:rsidR="00281254">
        <w:rPr>
          <w:sz w:val="24"/>
          <w:szCs w:val="24"/>
        </w:rPr>
        <w:t xml:space="preserve"> </w:t>
      </w:r>
      <w:r w:rsidR="00CF0E0C">
        <w:rPr>
          <w:sz w:val="24"/>
          <w:szCs w:val="24"/>
        </w:rPr>
        <w:t>Statistics</w:t>
      </w:r>
      <w:r w:rsidR="00C90FBB">
        <w:rPr>
          <w:sz w:val="24"/>
          <w:szCs w:val="24"/>
        </w:rPr>
        <w:t xml:space="preserve"> Branch</w:t>
      </w:r>
      <w:r w:rsidR="00573F17" w:rsidRPr="00573F17">
        <w:rPr>
          <w:sz w:val="24"/>
          <w:szCs w:val="24"/>
        </w:rPr>
        <w:t xml:space="preserve">, </w:t>
      </w:r>
      <w:r w:rsidR="00294006">
        <w:rPr>
          <w:sz w:val="24"/>
          <w:szCs w:val="24"/>
        </w:rPr>
        <w:t>International Trade Management</w:t>
      </w:r>
      <w:r w:rsidR="00573F17" w:rsidRPr="00573F17">
        <w:rPr>
          <w:sz w:val="24"/>
          <w:szCs w:val="24"/>
        </w:rPr>
        <w:t xml:space="preserve"> Division, is available to answer any data collection questions.</w:t>
      </w:r>
    </w:p>
    <w:p w14:paraId="2A3B92B4" w14:textId="45CD8A19" w:rsidR="00573F17" w:rsidRPr="00E943E1"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trike/>
          <w:sz w:val="24"/>
          <w:szCs w:val="24"/>
        </w:rPr>
      </w:pPr>
    </w:p>
    <w:p w14:paraId="4A77D536" w14:textId="77777777" w:rsidR="00573F17" w:rsidRPr="00952989"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952989">
        <w:rPr>
          <w:sz w:val="24"/>
          <w:szCs w:val="24"/>
          <w:u w:val="single"/>
        </w:rPr>
        <w:t>List of Attachments</w:t>
      </w:r>
    </w:p>
    <w:p w14:paraId="723B5FF1" w14:textId="77777777" w:rsidR="00573F17" w:rsidRPr="00A4452C"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14:paraId="6ADC8CE5" w14:textId="7D361576" w:rsidR="00573F17" w:rsidRPr="00E943E1" w:rsidRDefault="00466FD5" w:rsidP="00275611">
      <w:pPr>
        <w:pStyle w:val="ListParagraph"/>
        <w:numPr>
          <w:ilvl w:val="0"/>
          <w:numId w:val="6"/>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Initial Request and Follow-Up</w:t>
      </w:r>
      <w:r w:rsidRPr="00E943E1">
        <w:rPr>
          <w:sz w:val="24"/>
          <w:szCs w:val="24"/>
        </w:rPr>
        <w:t xml:space="preserve"> </w:t>
      </w:r>
      <w:r w:rsidR="00C3025B" w:rsidRPr="00E943E1">
        <w:rPr>
          <w:sz w:val="24"/>
          <w:szCs w:val="24"/>
        </w:rPr>
        <w:t>Letter</w:t>
      </w:r>
      <w:r w:rsidR="00FD1608" w:rsidRPr="00E943E1">
        <w:rPr>
          <w:sz w:val="24"/>
          <w:szCs w:val="24"/>
        </w:rPr>
        <w:t>s</w:t>
      </w:r>
    </w:p>
    <w:p w14:paraId="2A162035" w14:textId="77777777" w:rsidR="0047086C" w:rsidRPr="00E943E1" w:rsidRDefault="0047086C" w:rsidP="00531EFD">
      <w:pPr>
        <w:pStyle w:val="ListParagraph"/>
        <w:numPr>
          <w:ilvl w:val="0"/>
          <w:numId w:val="6"/>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E943E1">
        <w:rPr>
          <w:sz w:val="24"/>
          <w:szCs w:val="24"/>
        </w:rPr>
        <w:t>Supplemental data letters</w:t>
      </w:r>
    </w:p>
    <w:p w14:paraId="47B6D54A" w14:textId="23A19A06" w:rsidR="00365B35" w:rsidRPr="00E943E1" w:rsidRDefault="00A460F2" w:rsidP="00FD1608">
      <w:pPr>
        <w:ind w:firstLine="360"/>
        <w:rPr>
          <w:sz w:val="24"/>
          <w:szCs w:val="24"/>
        </w:rPr>
      </w:pPr>
      <w:r w:rsidRPr="00E943E1">
        <w:rPr>
          <w:sz w:val="24"/>
          <w:szCs w:val="24"/>
        </w:rPr>
        <w:t>(</w:t>
      </w:r>
      <w:r w:rsidR="003418DB" w:rsidRPr="00E943E1">
        <w:rPr>
          <w:sz w:val="24"/>
          <w:szCs w:val="24"/>
        </w:rPr>
        <w:t>3</w:t>
      </w:r>
      <w:r w:rsidR="00F937D4" w:rsidRPr="00E943E1">
        <w:rPr>
          <w:sz w:val="24"/>
          <w:szCs w:val="24"/>
        </w:rPr>
        <w:t xml:space="preserve">) </w:t>
      </w:r>
      <w:r w:rsidR="00C3025B" w:rsidRPr="00E943E1">
        <w:rPr>
          <w:sz w:val="24"/>
          <w:szCs w:val="24"/>
        </w:rPr>
        <w:t>Forms F-5</w:t>
      </w:r>
      <w:r w:rsidR="00F83506">
        <w:rPr>
          <w:sz w:val="24"/>
          <w:szCs w:val="24"/>
        </w:rPr>
        <w:t xml:space="preserve"> Spreadsheet</w:t>
      </w:r>
      <w:r w:rsidR="00C3025B" w:rsidRPr="00E943E1">
        <w:rPr>
          <w:sz w:val="24"/>
          <w:szCs w:val="24"/>
        </w:rPr>
        <w:t xml:space="preserve">, F-11, F-12, </w:t>
      </w:r>
      <w:r w:rsidR="00C3025B" w:rsidRPr="00952989">
        <w:rPr>
          <w:sz w:val="24"/>
          <w:szCs w:val="24"/>
        </w:rPr>
        <w:t>F-</w:t>
      </w:r>
      <w:r w:rsidR="00FD1608" w:rsidRPr="00952989">
        <w:rPr>
          <w:sz w:val="24"/>
          <w:szCs w:val="24"/>
        </w:rPr>
        <w:t>13, F-28, F-29</w:t>
      </w:r>
      <w:r w:rsidR="00F227C2" w:rsidRPr="00952989">
        <w:rPr>
          <w:sz w:val="24"/>
          <w:szCs w:val="24"/>
        </w:rPr>
        <w:t>, F-32</w:t>
      </w:r>
    </w:p>
    <w:p w14:paraId="6591EF61" w14:textId="02C7A93C" w:rsidR="00B31779" w:rsidRDefault="00A460F2" w:rsidP="00551315">
      <w:pPr>
        <w:rPr>
          <w:sz w:val="24"/>
          <w:szCs w:val="24"/>
        </w:rPr>
      </w:pPr>
      <w:r w:rsidRPr="00E943E1">
        <w:rPr>
          <w:sz w:val="24"/>
          <w:szCs w:val="24"/>
        </w:rPr>
        <w:t xml:space="preserve">      (</w:t>
      </w:r>
      <w:r w:rsidR="00466FD5">
        <w:rPr>
          <w:sz w:val="24"/>
          <w:szCs w:val="24"/>
        </w:rPr>
        <w:t>4</w:t>
      </w:r>
      <w:r w:rsidR="00F93D24" w:rsidRPr="00E943E1">
        <w:rPr>
          <w:sz w:val="24"/>
          <w:szCs w:val="24"/>
        </w:rPr>
        <w:t xml:space="preserve">) Federal </w:t>
      </w:r>
      <w:r w:rsidR="005222B8" w:rsidRPr="00E943E1">
        <w:rPr>
          <w:sz w:val="24"/>
          <w:szCs w:val="24"/>
        </w:rPr>
        <w:t xml:space="preserve">Register </w:t>
      </w:r>
      <w:r w:rsidR="00551315" w:rsidRPr="00E943E1">
        <w:rPr>
          <w:sz w:val="24"/>
          <w:szCs w:val="24"/>
        </w:rPr>
        <w:t>Notice response letter</w:t>
      </w:r>
    </w:p>
    <w:p w14:paraId="40B41AD8" w14:textId="5B285322" w:rsidR="00F83506" w:rsidRDefault="00F83506" w:rsidP="00551315">
      <w:pPr>
        <w:rPr>
          <w:sz w:val="24"/>
          <w:szCs w:val="24"/>
        </w:rPr>
      </w:pPr>
      <w:r>
        <w:rPr>
          <w:sz w:val="24"/>
          <w:szCs w:val="24"/>
        </w:rPr>
        <w:t xml:space="preserve">      (5) Electronic reporting instrument login screen and burden statement for local finance (F-28,</w:t>
      </w:r>
      <w:r>
        <w:rPr>
          <w:sz w:val="24"/>
          <w:szCs w:val="24"/>
        </w:rPr>
        <w:br/>
        <w:t xml:space="preserve">            F-29, F-32) and public pensions (F-11 and F12).</w:t>
      </w:r>
    </w:p>
    <w:p w14:paraId="580A6C2F" w14:textId="2165A746" w:rsidR="00F83506" w:rsidRPr="00573F17" w:rsidRDefault="00F83506" w:rsidP="00551315">
      <w:pPr>
        <w:rPr>
          <w:sz w:val="24"/>
          <w:szCs w:val="24"/>
        </w:rPr>
      </w:pPr>
    </w:p>
    <w:sectPr w:rsidR="00F83506" w:rsidRPr="00573F17" w:rsidSect="00B43BC9">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C0D84" w14:textId="77777777" w:rsidR="00816A3A" w:rsidRDefault="00816A3A" w:rsidP="00001BDC">
      <w:r>
        <w:separator/>
      </w:r>
    </w:p>
  </w:endnote>
  <w:endnote w:type="continuationSeparator" w:id="0">
    <w:p w14:paraId="50953401" w14:textId="77777777" w:rsidR="00816A3A" w:rsidRDefault="00816A3A" w:rsidP="0000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391740"/>
      <w:docPartObj>
        <w:docPartGallery w:val="Page Numbers (Bottom of Page)"/>
        <w:docPartUnique/>
      </w:docPartObj>
    </w:sdtPr>
    <w:sdtEndPr>
      <w:rPr>
        <w:noProof/>
      </w:rPr>
    </w:sdtEndPr>
    <w:sdtContent>
      <w:p w14:paraId="460F0223" w14:textId="5176AC6E" w:rsidR="00816A3A" w:rsidRDefault="00816A3A">
        <w:pPr>
          <w:pStyle w:val="Footer"/>
          <w:jc w:val="right"/>
        </w:pPr>
        <w:r>
          <w:fldChar w:fldCharType="begin"/>
        </w:r>
        <w:r>
          <w:instrText xml:space="preserve"> PAGE   \* MERGEFORMAT </w:instrText>
        </w:r>
        <w:r>
          <w:fldChar w:fldCharType="separate"/>
        </w:r>
        <w:r w:rsidR="00277224">
          <w:rPr>
            <w:noProof/>
          </w:rPr>
          <w:t>1</w:t>
        </w:r>
        <w:r>
          <w:rPr>
            <w:noProof/>
          </w:rPr>
          <w:fldChar w:fldCharType="end"/>
        </w:r>
      </w:p>
    </w:sdtContent>
  </w:sdt>
  <w:p w14:paraId="48D1C25F" w14:textId="77777777" w:rsidR="00816A3A" w:rsidRDefault="00816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319543"/>
      <w:docPartObj>
        <w:docPartGallery w:val="Page Numbers (Bottom of Page)"/>
        <w:docPartUnique/>
      </w:docPartObj>
    </w:sdtPr>
    <w:sdtEndPr>
      <w:rPr>
        <w:noProof/>
      </w:rPr>
    </w:sdtEndPr>
    <w:sdtContent>
      <w:p w14:paraId="13F020BB" w14:textId="6EBD3367" w:rsidR="00816A3A" w:rsidRDefault="00816A3A">
        <w:pPr>
          <w:pStyle w:val="Footer"/>
          <w:jc w:val="right"/>
        </w:pPr>
        <w:r>
          <w:fldChar w:fldCharType="begin"/>
        </w:r>
        <w:r>
          <w:instrText xml:space="preserve"> PAGE   \* MERGEFORMAT </w:instrText>
        </w:r>
        <w:r>
          <w:fldChar w:fldCharType="separate"/>
        </w:r>
        <w:r w:rsidR="00277224">
          <w:rPr>
            <w:noProof/>
          </w:rPr>
          <w:t>6</w:t>
        </w:r>
        <w:r>
          <w:rPr>
            <w:noProof/>
          </w:rPr>
          <w:fldChar w:fldCharType="end"/>
        </w:r>
      </w:p>
    </w:sdtContent>
  </w:sdt>
  <w:p w14:paraId="7E24695E" w14:textId="77777777" w:rsidR="00816A3A" w:rsidRDefault="00816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554C9" w14:textId="77777777" w:rsidR="00816A3A" w:rsidRDefault="00816A3A" w:rsidP="00001BDC">
      <w:r>
        <w:separator/>
      </w:r>
    </w:p>
  </w:footnote>
  <w:footnote w:type="continuationSeparator" w:id="0">
    <w:p w14:paraId="3313D48F" w14:textId="77777777" w:rsidR="00816A3A" w:rsidRDefault="00816A3A" w:rsidP="00001BDC">
      <w:r>
        <w:continuationSeparator/>
      </w:r>
    </w:p>
  </w:footnote>
  <w:footnote w:id="1">
    <w:p w14:paraId="0EC99DB7" w14:textId="0DE84254" w:rsidR="00816A3A" w:rsidRDefault="00816A3A" w:rsidP="001A14EB">
      <w:pPr>
        <w:spacing w:after="240"/>
        <w:rPr>
          <w:sz w:val="24"/>
          <w:szCs w:val="24"/>
        </w:rPr>
      </w:pPr>
      <w:r>
        <w:rPr>
          <w:sz w:val="24"/>
          <w:szCs w:val="24"/>
          <w:vertAlign w:val="superscript"/>
        </w:rPr>
        <w:t>1</w:t>
      </w:r>
      <w:r>
        <w:rPr>
          <w:sz w:val="24"/>
          <w:szCs w:val="24"/>
        </w:rPr>
        <w:t xml:space="preserve"> Elementary and secondary school system finance data are collected under authority of a separate submission; see OMB clearance 0607-0700, expiration </w:t>
      </w:r>
      <w:r w:rsidRPr="001B03B6">
        <w:rPr>
          <w:sz w:val="24"/>
          <w:szCs w:val="24"/>
        </w:rPr>
        <w:t>date 10/31/2018</w:t>
      </w:r>
      <w:r>
        <w:rPr>
          <w:sz w:val="24"/>
          <w:szCs w:val="24"/>
        </w:rPr>
        <w:t xml:space="preserve"> through a joint undertaking between the National Center for Education Statistics and the Census Bureau.  </w:t>
      </w:r>
      <w:r w:rsidRPr="001B03B6">
        <w:rPr>
          <w:sz w:val="24"/>
          <w:szCs w:val="24"/>
        </w:rPr>
        <w:t xml:space="preserve">For </w:t>
      </w:r>
      <w:r>
        <w:rPr>
          <w:sz w:val="24"/>
          <w:szCs w:val="24"/>
        </w:rPr>
        <w:t>the 2017</w:t>
      </w:r>
      <w:r w:rsidRPr="001B03B6">
        <w:rPr>
          <w:sz w:val="24"/>
          <w:szCs w:val="24"/>
        </w:rPr>
        <w:t xml:space="preserve"> Census of Governments, we </w:t>
      </w:r>
      <w:r>
        <w:rPr>
          <w:sz w:val="24"/>
          <w:szCs w:val="24"/>
        </w:rPr>
        <w:t>will use</w:t>
      </w:r>
      <w:r w:rsidRPr="001B03B6">
        <w:rPr>
          <w:sz w:val="24"/>
          <w:szCs w:val="24"/>
        </w:rPr>
        <w:t xml:space="preserve"> the universe data</w:t>
      </w:r>
      <w:r>
        <w:rPr>
          <w:sz w:val="24"/>
          <w:szCs w:val="24"/>
        </w:rPr>
        <w:t xml:space="preserve"> and for the annual surveys in </w:t>
      </w:r>
      <w:r w:rsidRPr="001B03B6">
        <w:rPr>
          <w:sz w:val="24"/>
          <w:szCs w:val="24"/>
        </w:rPr>
        <w:t>2018 - 2019,</w:t>
      </w:r>
      <w:r>
        <w:rPr>
          <w:sz w:val="24"/>
          <w:szCs w:val="24"/>
        </w:rPr>
        <w:t xml:space="preserve"> we will use the universe for independent school systems and only the dependent school systems included in those government units chosen in the non-school local government sample.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79EC54E"/>
    <w:lvl w:ilvl="0">
      <w:numFmt w:val="bullet"/>
      <w:lvlText w:val="*"/>
      <w:lvlJc w:val="left"/>
    </w:lvl>
  </w:abstractNum>
  <w:abstractNum w:abstractNumId="1" w15:restartNumberingAfterBreak="0">
    <w:nsid w:val="060A5089"/>
    <w:multiLevelType w:val="multilevel"/>
    <w:tmpl w:val="CC02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424F3"/>
    <w:multiLevelType w:val="hybridMultilevel"/>
    <w:tmpl w:val="67384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7A1090"/>
    <w:multiLevelType w:val="multilevel"/>
    <w:tmpl w:val="1E482328"/>
    <w:lvl w:ilvl="0">
      <w:start w:val="1"/>
      <w:numFmt w:val="bullet"/>
      <w:lvlText w:val=""/>
      <w:lvlJc w:val="left"/>
      <w:pPr>
        <w:tabs>
          <w:tab w:val="num" w:pos="3510"/>
        </w:tabs>
        <w:ind w:left="3510" w:hanging="360"/>
      </w:pPr>
      <w:rPr>
        <w:rFonts w:ascii="Symbol" w:hAnsi="Symbol" w:hint="default"/>
        <w:sz w:val="20"/>
      </w:rPr>
    </w:lvl>
    <w:lvl w:ilvl="1" w:tentative="1">
      <w:start w:val="1"/>
      <w:numFmt w:val="bullet"/>
      <w:lvlText w:val=""/>
      <w:lvlJc w:val="left"/>
      <w:pPr>
        <w:tabs>
          <w:tab w:val="num" w:pos="4230"/>
        </w:tabs>
        <w:ind w:left="4230" w:hanging="360"/>
      </w:pPr>
      <w:rPr>
        <w:rFonts w:ascii="Symbol" w:hAnsi="Symbol" w:hint="default"/>
        <w:sz w:val="20"/>
      </w:rPr>
    </w:lvl>
    <w:lvl w:ilvl="2" w:tentative="1">
      <w:start w:val="1"/>
      <w:numFmt w:val="bullet"/>
      <w:lvlText w:val=""/>
      <w:lvlJc w:val="left"/>
      <w:pPr>
        <w:tabs>
          <w:tab w:val="num" w:pos="4950"/>
        </w:tabs>
        <w:ind w:left="4950" w:hanging="360"/>
      </w:pPr>
      <w:rPr>
        <w:rFonts w:ascii="Symbol" w:hAnsi="Symbol" w:hint="default"/>
        <w:sz w:val="20"/>
      </w:rPr>
    </w:lvl>
    <w:lvl w:ilvl="3" w:tentative="1">
      <w:start w:val="1"/>
      <w:numFmt w:val="bullet"/>
      <w:lvlText w:val=""/>
      <w:lvlJc w:val="left"/>
      <w:pPr>
        <w:tabs>
          <w:tab w:val="num" w:pos="5670"/>
        </w:tabs>
        <w:ind w:left="5670" w:hanging="360"/>
      </w:pPr>
      <w:rPr>
        <w:rFonts w:ascii="Symbol" w:hAnsi="Symbol" w:hint="default"/>
        <w:sz w:val="20"/>
      </w:rPr>
    </w:lvl>
    <w:lvl w:ilvl="4" w:tentative="1">
      <w:start w:val="1"/>
      <w:numFmt w:val="bullet"/>
      <w:lvlText w:val=""/>
      <w:lvlJc w:val="left"/>
      <w:pPr>
        <w:tabs>
          <w:tab w:val="num" w:pos="6390"/>
        </w:tabs>
        <w:ind w:left="6390" w:hanging="360"/>
      </w:pPr>
      <w:rPr>
        <w:rFonts w:ascii="Symbol" w:hAnsi="Symbol" w:hint="default"/>
        <w:sz w:val="20"/>
      </w:rPr>
    </w:lvl>
    <w:lvl w:ilvl="5" w:tentative="1">
      <w:start w:val="1"/>
      <w:numFmt w:val="bullet"/>
      <w:lvlText w:val=""/>
      <w:lvlJc w:val="left"/>
      <w:pPr>
        <w:tabs>
          <w:tab w:val="num" w:pos="7110"/>
        </w:tabs>
        <w:ind w:left="7110" w:hanging="360"/>
      </w:pPr>
      <w:rPr>
        <w:rFonts w:ascii="Symbol" w:hAnsi="Symbol" w:hint="default"/>
        <w:sz w:val="20"/>
      </w:rPr>
    </w:lvl>
    <w:lvl w:ilvl="6" w:tentative="1">
      <w:start w:val="1"/>
      <w:numFmt w:val="bullet"/>
      <w:lvlText w:val=""/>
      <w:lvlJc w:val="left"/>
      <w:pPr>
        <w:tabs>
          <w:tab w:val="num" w:pos="7830"/>
        </w:tabs>
        <w:ind w:left="7830" w:hanging="360"/>
      </w:pPr>
      <w:rPr>
        <w:rFonts w:ascii="Symbol" w:hAnsi="Symbol" w:hint="default"/>
        <w:sz w:val="20"/>
      </w:rPr>
    </w:lvl>
    <w:lvl w:ilvl="7" w:tentative="1">
      <w:start w:val="1"/>
      <w:numFmt w:val="bullet"/>
      <w:lvlText w:val=""/>
      <w:lvlJc w:val="left"/>
      <w:pPr>
        <w:tabs>
          <w:tab w:val="num" w:pos="8550"/>
        </w:tabs>
        <w:ind w:left="8550" w:hanging="360"/>
      </w:pPr>
      <w:rPr>
        <w:rFonts w:ascii="Symbol" w:hAnsi="Symbol" w:hint="default"/>
        <w:sz w:val="20"/>
      </w:rPr>
    </w:lvl>
    <w:lvl w:ilvl="8" w:tentative="1">
      <w:start w:val="1"/>
      <w:numFmt w:val="bullet"/>
      <w:lvlText w:val=""/>
      <w:lvlJc w:val="left"/>
      <w:pPr>
        <w:tabs>
          <w:tab w:val="num" w:pos="9270"/>
        </w:tabs>
        <w:ind w:left="9270" w:hanging="360"/>
      </w:pPr>
      <w:rPr>
        <w:rFonts w:ascii="Symbol" w:hAnsi="Symbol" w:hint="default"/>
        <w:sz w:val="20"/>
      </w:rPr>
    </w:lvl>
  </w:abstractNum>
  <w:abstractNum w:abstractNumId="4" w15:restartNumberingAfterBreak="0">
    <w:nsid w:val="0F270303"/>
    <w:multiLevelType w:val="multilevel"/>
    <w:tmpl w:val="72E8CED0"/>
    <w:lvl w:ilvl="0">
      <w:start w:val="1"/>
      <w:numFmt w:val="lowerRoman"/>
      <w:lvlText w:val="%1)"/>
      <w:legacy w:legacy="1" w:legacySpace="0" w:legacyIndent="0"/>
      <w:lvlJc w:val="left"/>
      <w:pPr>
        <w:ind w:left="0" w:firstLine="0"/>
      </w:pPr>
    </w:lvl>
    <w:lvl w:ilvl="1">
      <w:start w:val="1"/>
      <w:numFmt w:val="none"/>
      <w:lvlText w:val=" "/>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lowerRoman"/>
      <w:lvlText w:val="%4)"/>
      <w:legacy w:legacy="1" w:legacySpace="0" w:legacyIndent="0"/>
      <w:lvlJc w:val="left"/>
      <w:pPr>
        <w:ind w:left="0" w:firstLine="0"/>
      </w:pPr>
    </w:lvl>
    <w:lvl w:ilvl="4">
      <w:start w:val="1"/>
      <w:numFmt w:val="lowerRoman"/>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lowerRoman"/>
      <w:lvlText w:val="%7)"/>
      <w:legacy w:legacy="1" w:legacySpace="0" w:legacyIndent="0"/>
      <w:lvlJc w:val="left"/>
      <w:pPr>
        <w:ind w:left="0" w:firstLine="0"/>
      </w:pPr>
    </w:lvl>
    <w:lvl w:ilvl="7">
      <w:start w:val="1"/>
      <w:numFmt w:val="low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18CB5B42"/>
    <w:multiLevelType w:val="multilevel"/>
    <w:tmpl w:val="8596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7B3805"/>
    <w:multiLevelType w:val="hybridMultilevel"/>
    <w:tmpl w:val="95FC4F14"/>
    <w:lvl w:ilvl="0" w:tplc="1D12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F19A0"/>
    <w:multiLevelType w:val="hybridMultilevel"/>
    <w:tmpl w:val="A672E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63BF1"/>
    <w:multiLevelType w:val="hybridMultilevel"/>
    <w:tmpl w:val="F03E2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DB1AF1"/>
    <w:multiLevelType w:val="multilevel"/>
    <w:tmpl w:val="6DE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59768D"/>
    <w:multiLevelType w:val="hybridMultilevel"/>
    <w:tmpl w:val="B244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B2353"/>
    <w:multiLevelType w:val="multilevel"/>
    <w:tmpl w:val="CC3E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B60344"/>
    <w:multiLevelType w:val="multilevel"/>
    <w:tmpl w:val="F77C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9671A6"/>
    <w:multiLevelType w:val="multilevel"/>
    <w:tmpl w:val="649C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2E6C74"/>
    <w:multiLevelType w:val="multilevel"/>
    <w:tmpl w:val="BE52D15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15:restartNumberingAfterBreak="0">
    <w:nsid w:val="7B565C20"/>
    <w:multiLevelType w:val="multilevel"/>
    <w:tmpl w:val="ED5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E36482"/>
    <w:multiLevelType w:val="multilevel"/>
    <w:tmpl w:val="2D28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671A53"/>
    <w:multiLevelType w:val="multilevel"/>
    <w:tmpl w:val="45B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FA64FF"/>
    <w:multiLevelType w:val="multilevel"/>
    <w:tmpl w:val="CD10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4"/>
  </w:num>
  <w:num w:numId="3">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4">
    <w:abstractNumId w:val="2"/>
  </w:num>
  <w:num w:numId="5">
    <w:abstractNumId w:val="10"/>
  </w:num>
  <w:num w:numId="6">
    <w:abstractNumId w:val="6"/>
  </w:num>
  <w:num w:numId="7">
    <w:abstractNumId w:val="3"/>
  </w:num>
  <w:num w:numId="8">
    <w:abstractNumId w:val="17"/>
  </w:num>
  <w:num w:numId="9">
    <w:abstractNumId w:val="18"/>
  </w:num>
  <w:num w:numId="10">
    <w:abstractNumId w:val="9"/>
  </w:num>
  <w:num w:numId="11">
    <w:abstractNumId w:val="15"/>
  </w:num>
  <w:num w:numId="12">
    <w:abstractNumId w:val="12"/>
  </w:num>
  <w:num w:numId="13">
    <w:abstractNumId w:val="5"/>
  </w:num>
  <w:num w:numId="14">
    <w:abstractNumId w:val="1"/>
  </w:num>
  <w:num w:numId="15">
    <w:abstractNumId w:val="13"/>
  </w:num>
  <w:num w:numId="16">
    <w:abstractNumId w:val="16"/>
  </w:num>
  <w:num w:numId="17">
    <w:abstractNumId w:val="11"/>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001BDC"/>
    <w:rsid w:val="00000627"/>
    <w:rsid w:val="00000917"/>
    <w:rsid w:val="00001BDC"/>
    <w:rsid w:val="00002743"/>
    <w:rsid w:val="000028C2"/>
    <w:rsid w:val="000031F0"/>
    <w:rsid w:val="000039CA"/>
    <w:rsid w:val="00004AD1"/>
    <w:rsid w:val="00005EBC"/>
    <w:rsid w:val="00006DF6"/>
    <w:rsid w:val="000118FE"/>
    <w:rsid w:val="00011B61"/>
    <w:rsid w:val="00014BA4"/>
    <w:rsid w:val="00014C8C"/>
    <w:rsid w:val="00014E7D"/>
    <w:rsid w:val="00015229"/>
    <w:rsid w:val="00017AA8"/>
    <w:rsid w:val="00021143"/>
    <w:rsid w:val="000213E0"/>
    <w:rsid w:val="00026857"/>
    <w:rsid w:val="00027A08"/>
    <w:rsid w:val="00031EBA"/>
    <w:rsid w:val="00033DE7"/>
    <w:rsid w:val="0003418E"/>
    <w:rsid w:val="00034217"/>
    <w:rsid w:val="000361B2"/>
    <w:rsid w:val="000368D4"/>
    <w:rsid w:val="00036F60"/>
    <w:rsid w:val="000370C2"/>
    <w:rsid w:val="0004225B"/>
    <w:rsid w:val="00042377"/>
    <w:rsid w:val="00043509"/>
    <w:rsid w:val="00044126"/>
    <w:rsid w:val="00046F24"/>
    <w:rsid w:val="00047400"/>
    <w:rsid w:val="00050774"/>
    <w:rsid w:val="0005197F"/>
    <w:rsid w:val="00051EFD"/>
    <w:rsid w:val="000522EB"/>
    <w:rsid w:val="00052580"/>
    <w:rsid w:val="00052E32"/>
    <w:rsid w:val="000539F1"/>
    <w:rsid w:val="00053C4C"/>
    <w:rsid w:val="00053D54"/>
    <w:rsid w:val="00054843"/>
    <w:rsid w:val="0005625C"/>
    <w:rsid w:val="00056902"/>
    <w:rsid w:val="00056E47"/>
    <w:rsid w:val="00057633"/>
    <w:rsid w:val="00060A3E"/>
    <w:rsid w:val="00061118"/>
    <w:rsid w:val="00061149"/>
    <w:rsid w:val="0006162C"/>
    <w:rsid w:val="00062641"/>
    <w:rsid w:val="00064376"/>
    <w:rsid w:val="00065428"/>
    <w:rsid w:val="00065FCD"/>
    <w:rsid w:val="00070442"/>
    <w:rsid w:val="000719B1"/>
    <w:rsid w:val="00072048"/>
    <w:rsid w:val="00072089"/>
    <w:rsid w:val="00073DAF"/>
    <w:rsid w:val="0007439E"/>
    <w:rsid w:val="00074D8F"/>
    <w:rsid w:val="00075F66"/>
    <w:rsid w:val="00076FC2"/>
    <w:rsid w:val="0007763C"/>
    <w:rsid w:val="00077978"/>
    <w:rsid w:val="00077F5E"/>
    <w:rsid w:val="000805E3"/>
    <w:rsid w:val="00080BD6"/>
    <w:rsid w:val="000824C8"/>
    <w:rsid w:val="00082515"/>
    <w:rsid w:val="00082DB7"/>
    <w:rsid w:val="000844A5"/>
    <w:rsid w:val="00084A49"/>
    <w:rsid w:val="0008687B"/>
    <w:rsid w:val="00087EB1"/>
    <w:rsid w:val="000905AD"/>
    <w:rsid w:val="00091ED3"/>
    <w:rsid w:val="00093814"/>
    <w:rsid w:val="00093D9A"/>
    <w:rsid w:val="00094136"/>
    <w:rsid w:val="00094B45"/>
    <w:rsid w:val="00097DEA"/>
    <w:rsid w:val="000A004B"/>
    <w:rsid w:val="000A12C8"/>
    <w:rsid w:val="000A237B"/>
    <w:rsid w:val="000A2B24"/>
    <w:rsid w:val="000A2BF5"/>
    <w:rsid w:val="000A42AB"/>
    <w:rsid w:val="000A4BB2"/>
    <w:rsid w:val="000A52A8"/>
    <w:rsid w:val="000A5D18"/>
    <w:rsid w:val="000A66DE"/>
    <w:rsid w:val="000B15B6"/>
    <w:rsid w:val="000B2C6F"/>
    <w:rsid w:val="000B3072"/>
    <w:rsid w:val="000B3481"/>
    <w:rsid w:val="000B44D9"/>
    <w:rsid w:val="000B4DEF"/>
    <w:rsid w:val="000B4FD4"/>
    <w:rsid w:val="000B6F06"/>
    <w:rsid w:val="000B796D"/>
    <w:rsid w:val="000C23B6"/>
    <w:rsid w:val="000C2645"/>
    <w:rsid w:val="000C272E"/>
    <w:rsid w:val="000C27C4"/>
    <w:rsid w:val="000C527E"/>
    <w:rsid w:val="000C6314"/>
    <w:rsid w:val="000C64DF"/>
    <w:rsid w:val="000C7449"/>
    <w:rsid w:val="000C7A9B"/>
    <w:rsid w:val="000C7F79"/>
    <w:rsid w:val="000D050C"/>
    <w:rsid w:val="000D3320"/>
    <w:rsid w:val="000D40DB"/>
    <w:rsid w:val="000D474A"/>
    <w:rsid w:val="000D5101"/>
    <w:rsid w:val="000D588D"/>
    <w:rsid w:val="000D5E1F"/>
    <w:rsid w:val="000D7146"/>
    <w:rsid w:val="000D715D"/>
    <w:rsid w:val="000D7E49"/>
    <w:rsid w:val="000D7F6B"/>
    <w:rsid w:val="000E1350"/>
    <w:rsid w:val="000E2D7D"/>
    <w:rsid w:val="000E448F"/>
    <w:rsid w:val="000E4560"/>
    <w:rsid w:val="000E59EB"/>
    <w:rsid w:val="000E6389"/>
    <w:rsid w:val="000E7789"/>
    <w:rsid w:val="000E78FF"/>
    <w:rsid w:val="000E7F34"/>
    <w:rsid w:val="000F0414"/>
    <w:rsid w:val="000F05CA"/>
    <w:rsid w:val="000F0D6D"/>
    <w:rsid w:val="000F34C4"/>
    <w:rsid w:val="000F3639"/>
    <w:rsid w:val="000F4C51"/>
    <w:rsid w:val="000F4CE5"/>
    <w:rsid w:val="000F56EF"/>
    <w:rsid w:val="000F5ABE"/>
    <w:rsid w:val="000F5F47"/>
    <w:rsid w:val="000F607B"/>
    <w:rsid w:val="000F62DD"/>
    <w:rsid w:val="000F6E54"/>
    <w:rsid w:val="000F7FC3"/>
    <w:rsid w:val="001012A5"/>
    <w:rsid w:val="001014E4"/>
    <w:rsid w:val="0010194C"/>
    <w:rsid w:val="00103AD6"/>
    <w:rsid w:val="00104110"/>
    <w:rsid w:val="001046B6"/>
    <w:rsid w:val="00104F94"/>
    <w:rsid w:val="00105135"/>
    <w:rsid w:val="001051D7"/>
    <w:rsid w:val="00106E23"/>
    <w:rsid w:val="00111294"/>
    <w:rsid w:val="00111C30"/>
    <w:rsid w:val="00112B5A"/>
    <w:rsid w:val="00113FD6"/>
    <w:rsid w:val="00114354"/>
    <w:rsid w:val="00115973"/>
    <w:rsid w:val="00116B36"/>
    <w:rsid w:val="00116BD1"/>
    <w:rsid w:val="00120ABC"/>
    <w:rsid w:val="001213D0"/>
    <w:rsid w:val="00121D18"/>
    <w:rsid w:val="001235DE"/>
    <w:rsid w:val="00124360"/>
    <w:rsid w:val="00124AD2"/>
    <w:rsid w:val="00125409"/>
    <w:rsid w:val="001265FB"/>
    <w:rsid w:val="001301BD"/>
    <w:rsid w:val="00131DF3"/>
    <w:rsid w:val="001325D3"/>
    <w:rsid w:val="001326AE"/>
    <w:rsid w:val="001334BE"/>
    <w:rsid w:val="00133D44"/>
    <w:rsid w:val="001351C7"/>
    <w:rsid w:val="00135D73"/>
    <w:rsid w:val="00135DC4"/>
    <w:rsid w:val="00136777"/>
    <w:rsid w:val="00136AE4"/>
    <w:rsid w:val="00136C6B"/>
    <w:rsid w:val="001401B9"/>
    <w:rsid w:val="001418DD"/>
    <w:rsid w:val="00143451"/>
    <w:rsid w:val="00143F21"/>
    <w:rsid w:val="001503A8"/>
    <w:rsid w:val="001523D0"/>
    <w:rsid w:val="00152DFD"/>
    <w:rsid w:val="00153DCD"/>
    <w:rsid w:val="00154539"/>
    <w:rsid w:val="00154DE2"/>
    <w:rsid w:val="00155317"/>
    <w:rsid w:val="001561C7"/>
    <w:rsid w:val="00157114"/>
    <w:rsid w:val="0015781A"/>
    <w:rsid w:val="00160359"/>
    <w:rsid w:val="00161F9D"/>
    <w:rsid w:val="001645FF"/>
    <w:rsid w:val="00164D6E"/>
    <w:rsid w:val="001653E7"/>
    <w:rsid w:val="0017055F"/>
    <w:rsid w:val="0017088A"/>
    <w:rsid w:val="00170D03"/>
    <w:rsid w:val="00171FB0"/>
    <w:rsid w:val="00174A7A"/>
    <w:rsid w:val="001812DE"/>
    <w:rsid w:val="0018363B"/>
    <w:rsid w:val="001858D7"/>
    <w:rsid w:val="00186B99"/>
    <w:rsid w:val="001872CD"/>
    <w:rsid w:val="00187FCB"/>
    <w:rsid w:val="00193415"/>
    <w:rsid w:val="0019372D"/>
    <w:rsid w:val="001952AA"/>
    <w:rsid w:val="00196BFD"/>
    <w:rsid w:val="00196C77"/>
    <w:rsid w:val="0019758A"/>
    <w:rsid w:val="001A07B5"/>
    <w:rsid w:val="001A0F2A"/>
    <w:rsid w:val="001A113E"/>
    <w:rsid w:val="001A1413"/>
    <w:rsid w:val="001A14EB"/>
    <w:rsid w:val="001A1F7F"/>
    <w:rsid w:val="001A32D3"/>
    <w:rsid w:val="001A3406"/>
    <w:rsid w:val="001A3E1A"/>
    <w:rsid w:val="001A4866"/>
    <w:rsid w:val="001A4B70"/>
    <w:rsid w:val="001A4D1B"/>
    <w:rsid w:val="001A633A"/>
    <w:rsid w:val="001A66DF"/>
    <w:rsid w:val="001A7E65"/>
    <w:rsid w:val="001B03B6"/>
    <w:rsid w:val="001B0578"/>
    <w:rsid w:val="001B4280"/>
    <w:rsid w:val="001B4A19"/>
    <w:rsid w:val="001B50F6"/>
    <w:rsid w:val="001B56FE"/>
    <w:rsid w:val="001B6556"/>
    <w:rsid w:val="001B6D43"/>
    <w:rsid w:val="001B7AA6"/>
    <w:rsid w:val="001C13D0"/>
    <w:rsid w:val="001C197E"/>
    <w:rsid w:val="001C6F64"/>
    <w:rsid w:val="001C78ED"/>
    <w:rsid w:val="001D0A52"/>
    <w:rsid w:val="001D4616"/>
    <w:rsid w:val="001D6EDB"/>
    <w:rsid w:val="001D72E2"/>
    <w:rsid w:val="001D78AB"/>
    <w:rsid w:val="001E1C0F"/>
    <w:rsid w:val="001E24B3"/>
    <w:rsid w:val="001E3F7A"/>
    <w:rsid w:val="001E6758"/>
    <w:rsid w:val="001F1643"/>
    <w:rsid w:val="001F2669"/>
    <w:rsid w:val="001F3A15"/>
    <w:rsid w:val="001F3DD6"/>
    <w:rsid w:val="001F5219"/>
    <w:rsid w:val="001F56C9"/>
    <w:rsid w:val="001F7D3C"/>
    <w:rsid w:val="00201449"/>
    <w:rsid w:val="002014CD"/>
    <w:rsid w:val="00201C4A"/>
    <w:rsid w:val="002034C7"/>
    <w:rsid w:val="002038A4"/>
    <w:rsid w:val="00205002"/>
    <w:rsid w:val="0020536E"/>
    <w:rsid w:val="0020686E"/>
    <w:rsid w:val="00207A5B"/>
    <w:rsid w:val="00207D2D"/>
    <w:rsid w:val="0021005F"/>
    <w:rsid w:val="002107B8"/>
    <w:rsid w:val="0021118C"/>
    <w:rsid w:val="002116BC"/>
    <w:rsid w:val="00211D1C"/>
    <w:rsid w:val="00213AE3"/>
    <w:rsid w:val="00214A9F"/>
    <w:rsid w:val="00215943"/>
    <w:rsid w:val="00215E74"/>
    <w:rsid w:val="00217239"/>
    <w:rsid w:val="0022419D"/>
    <w:rsid w:val="00224F92"/>
    <w:rsid w:val="002255DA"/>
    <w:rsid w:val="00225B45"/>
    <w:rsid w:val="00226D25"/>
    <w:rsid w:val="00227F9F"/>
    <w:rsid w:val="002311E1"/>
    <w:rsid w:val="00231621"/>
    <w:rsid w:val="002361A2"/>
    <w:rsid w:val="00237994"/>
    <w:rsid w:val="0024227D"/>
    <w:rsid w:val="00243D66"/>
    <w:rsid w:val="0024539F"/>
    <w:rsid w:val="0024615C"/>
    <w:rsid w:val="00246277"/>
    <w:rsid w:val="0024698A"/>
    <w:rsid w:val="00246CAD"/>
    <w:rsid w:val="002503BA"/>
    <w:rsid w:val="002560D8"/>
    <w:rsid w:val="0025742F"/>
    <w:rsid w:val="00260676"/>
    <w:rsid w:val="00260BF4"/>
    <w:rsid w:val="002624E2"/>
    <w:rsid w:val="00263D50"/>
    <w:rsid w:val="0026486B"/>
    <w:rsid w:val="002649DC"/>
    <w:rsid w:val="00265D37"/>
    <w:rsid w:val="00266085"/>
    <w:rsid w:val="00266D6A"/>
    <w:rsid w:val="002671D7"/>
    <w:rsid w:val="00267D91"/>
    <w:rsid w:val="002709CD"/>
    <w:rsid w:val="00270E0B"/>
    <w:rsid w:val="002720E5"/>
    <w:rsid w:val="00274DB4"/>
    <w:rsid w:val="00275611"/>
    <w:rsid w:val="00277224"/>
    <w:rsid w:val="002774DB"/>
    <w:rsid w:val="002778E4"/>
    <w:rsid w:val="00281254"/>
    <w:rsid w:val="002819AA"/>
    <w:rsid w:val="00281E81"/>
    <w:rsid w:val="00281EFE"/>
    <w:rsid w:val="00282474"/>
    <w:rsid w:val="00283127"/>
    <w:rsid w:val="00286D45"/>
    <w:rsid w:val="002902C2"/>
    <w:rsid w:val="00290433"/>
    <w:rsid w:val="002918A2"/>
    <w:rsid w:val="002924E1"/>
    <w:rsid w:val="00293428"/>
    <w:rsid w:val="00293FFE"/>
    <w:rsid w:val="00294006"/>
    <w:rsid w:val="00294283"/>
    <w:rsid w:val="002945D9"/>
    <w:rsid w:val="00295EC3"/>
    <w:rsid w:val="00296AE7"/>
    <w:rsid w:val="002975CA"/>
    <w:rsid w:val="002A17EC"/>
    <w:rsid w:val="002A19C3"/>
    <w:rsid w:val="002A4030"/>
    <w:rsid w:val="002A47C4"/>
    <w:rsid w:val="002A5E03"/>
    <w:rsid w:val="002A70F0"/>
    <w:rsid w:val="002A76AC"/>
    <w:rsid w:val="002B0AE6"/>
    <w:rsid w:val="002B151E"/>
    <w:rsid w:val="002C012C"/>
    <w:rsid w:val="002C0E28"/>
    <w:rsid w:val="002C0F8A"/>
    <w:rsid w:val="002C4782"/>
    <w:rsid w:val="002C6240"/>
    <w:rsid w:val="002C65BD"/>
    <w:rsid w:val="002C6AA4"/>
    <w:rsid w:val="002C742F"/>
    <w:rsid w:val="002D0788"/>
    <w:rsid w:val="002D1C96"/>
    <w:rsid w:val="002D26A1"/>
    <w:rsid w:val="002D3B5D"/>
    <w:rsid w:val="002D422E"/>
    <w:rsid w:val="002D444A"/>
    <w:rsid w:val="002D681E"/>
    <w:rsid w:val="002D6945"/>
    <w:rsid w:val="002E204F"/>
    <w:rsid w:val="002E3218"/>
    <w:rsid w:val="002E3774"/>
    <w:rsid w:val="002E4E65"/>
    <w:rsid w:val="002E5200"/>
    <w:rsid w:val="002E5D01"/>
    <w:rsid w:val="002E7627"/>
    <w:rsid w:val="002F0863"/>
    <w:rsid w:val="002F1091"/>
    <w:rsid w:val="002F13E3"/>
    <w:rsid w:val="002F4C5E"/>
    <w:rsid w:val="002F4D3D"/>
    <w:rsid w:val="002F4FFA"/>
    <w:rsid w:val="002F64FD"/>
    <w:rsid w:val="002F669E"/>
    <w:rsid w:val="003035FA"/>
    <w:rsid w:val="003048A8"/>
    <w:rsid w:val="00304E16"/>
    <w:rsid w:val="00306B4B"/>
    <w:rsid w:val="003108F3"/>
    <w:rsid w:val="00313A27"/>
    <w:rsid w:val="00316E91"/>
    <w:rsid w:val="00321B38"/>
    <w:rsid w:val="0032200D"/>
    <w:rsid w:val="003229A4"/>
    <w:rsid w:val="003236AC"/>
    <w:rsid w:val="0032770F"/>
    <w:rsid w:val="003305FA"/>
    <w:rsid w:val="003342A8"/>
    <w:rsid w:val="003343B2"/>
    <w:rsid w:val="0033484D"/>
    <w:rsid w:val="00334EDE"/>
    <w:rsid w:val="00335069"/>
    <w:rsid w:val="0033579A"/>
    <w:rsid w:val="00335FD8"/>
    <w:rsid w:val="00336B5D"/>
    <w:rsid w:val="00337516"/>
    <w:rsid w:val="003376B2"/>
    <w:rsid w:val="003402EF"/>
    <w:rsid w:val="00341359"/>
    <w:rsid w:val="003418DB"/>
    <w:rsid w:val="0034240D"/>
    <w:rsid w:val="00343730"/>
    <w:rsid w:val="00345921"/>
    <w:rsid w:val="00346070"/>
    <w:rsid w:val="0035256A"/>
    <w:rsid w:val="00353079"/>
    <w:rsid w:val="003534EC"/>
    <w:rsid w:val="00353A75"/>
    <w:rsid w:val="00353E98"/>
    <w:rsid w:val="00354E94"/>
    <w:rsid w:val="00354F9D"/>
    <w:rsid w:val="00355102"/>
    <w:rsid w:val="003569F8"/>
    <w:rsid w:val="00356F7E"/>
    <w:rsid w:val="00356FEA"/>
    <w:rsid w:val="00357163"/>
    <w:rsid w:val="00360AB4"/>
    <w:rsid w:val="003610C3"/>
    <w:rsid w:val="00361351"/>
    <w:rsid w:val="00361B7E"/>
    <w:rsid w:val="00362F7C"/>
    <w:rsid w:val="003656F2"/>
    <w:rsid w:val="00365951"/>
    <w:rsid w:val="00365B35"/>
    <w:rsid w:val="00366C2B"/>
    <w:rsid w:val="0037048B"/>
    <w:rsid w:val="0037074F"/>
    <w:rsid w:val="003732D9"/>
    <w:rsid w:val="003733D3"/>
    <w:rsid w:val="00373A65"/>
    <w:rsid w:val="003746FE"/>
    <w:rsid w:val="00374CB2"/>
    <w:rsid w:val="003753D1"/>
    <w:rsid w:val="00375694"/>
    <w:rsid w:val="00375AE7"/>
    <w:rsid w:val="00375D08"/>
    <w:rsid w:val="00376E6B"/>
    <w:rsid w:val="00380CF0"/>
    <w:rsid w:val="00380D2F"/>
    <w:rsid w:val="00381682"/>
    <w:rsid w:val="00383CBF"/>
    <w:rsid w:val="00383E65"/>
    <w:rsid w:val="00384E94"/>
    <w:rsid w:val="003859DB"/>
    <w:rsid w:val="00387C38"/>
    <w:rsid w:val="0039045D"/>
    <w:rsid w:val="0039247D"/>
    <w:rsid w:val="003925BB"/>
    <w:rsid w:val="00394C76"/>
    <w:rsid w:val="00395AA5"/>
    <w:rsid w:val="00395DFB"/>
    <w:rsid w:val="003974FA"/>
    <w:rsid w:val="003A20A1"/>
    <w:rsid w:val="003A2374"/>
    <w:rsid w:val="003A3920"/>
    <w:rsid w:val="003A532D"/>
    <w:rsid w:val="003A7155"/>
    <w:rsid w:val="003A7988"/>
    <w:rsid w:val="003B40D6"/>
    <w:rsid w:val="003B44D4"/>
    <w:rsid w:val="003B6911"/>
    <w:rsid w:val="003C1B67"/>
    <w:rsid w:val="003C31B9"/>
    <w:rsid w:val="003C3907"/>
    <w:rsid w:val="003C3A00"/>
    <w:rsid w:val="003C5FEC"/>
    <w:rsid w:val="003C73E5"/>
    <w:rsid w:val="003C7ACC"/>
    <w:rsid w:val="003D0109"/>
    <w:rsid w:val="003D04FD"/>
    <w:rsid w:val="003D71EB"/>
    <w:rsid w:val="003D79E8"/>
    <w:rsid w:val="003E070B"/>
    <w:rsid w:val="003E0D3B"/>
    <w:rsid w:val="003E673C"/>
    <w:rsid w:val="003E7C43"/>
    <w:rsid w:val="003F1860"/>
    <w:rsid w:val="003F2710"/>
    <w:rsid w:val="003F2FD0"/>
    <w:rsid w:val="003F4106"/>
    <w:rsid w:val="003F42C2"/>
    <w:rsid w:val="003F453E"/>
    <w:rsid w:val="003F48A6"/>
    <w:rsid w:val="003F566D"/>
    <w:rsid w:val="003F5D0C"/>
    <w:rsid w:val="003F789A"/>
    <w:rsid w:val="00400546"/>
    <w:rsid w:val="00401856"/>
    <w:rsid w:val="00401894"/>
    <w:rsid w:val="00402607"/>
    <w:rsid w:val="00402C07"/>
    <w:rsid w:val="004031BB"/>
    <w:rsid w:val="00403BCA"/>
    <w:rsid w:val="00405E3B"/>
    <w:rsid w:val="00410246"/>
    <w:rsid w:val="00411EBC"/>
    <w:rsid w:val="00413807"/>
    <w:rsid w:val="00413873"/>
    <w:rsid w:val="00413EF9"/>
    <w:rsid w:val="00414E09"/>
    <w:rsid w:val="00415619"/>
    <w:rsid w:val="0041562D"/>
    <w:rsid w:val="0042053B"/>
    <w:rsid w:val="00421BE9"/>
    <w:rsid w:val="0042443E"/>
    <w:rsid w:val="00424573"/>
    <w:rsid w:val="00425308"/>
    <w:rsid w:val="0042687A"/>
    <w:rsid w:val="00427746"/>
    <w:rsid w:val="00430A55"/>
    <w:rsid w:val="00433184"/>
    <w:rsid w:val="004338B8"/>
    <w:rsid w:val="0043476F"/>
    <w:rsid w:val="00435322"/>
    <w:rsid w:val="00441277"/>
    <w:rsid w:val="00441714"/>
    <w:rsid w:val="00441AEA"/>
    <w:rsid w:val="00443F69"/>
    <w:rsid w:val="00444C0A"/>
    <w:rsid w:val="004458EF"/>
    <w:rsid w:val="00447E07"/>
    <w:rsid w:val="0045114E"/>
    <w:rsid w:val="0045162E"/>
    <w:rsid w:val="00455224"/>
    <w:rsid w:val="00461E4D"/>
    <w:rsid w:val="00462302"/>
    <w:rsid w:val="00462A42"/>
    <w:rsid w:val="00463A5F"/>
    <w:rsid w:val="00464BAD"/>
    <w:rsid w:val="00466FD5"/>
    <w:rsid w:val="00467661"/>
    <w:rsid w:val="00470627"/>
    <w:rsid w:val="0047086C"/>
    <w:rsid w:val="00471962"/>
    <w:rsid w:val="00471C0B"/>
    <w:rsid w:val="00472BC5"/>
    <w:rsid w:val="00472FF7"/>
    <w:rsid w:val="00473D37"/>
    <w:rsid w:val="0047403E"/>
    <w:rsid w:val="00474595"/>
    <w:rsid w:val="004745E7"/>
    <w:rsid w:val="0047541E"/>
    <w:rsid w:val="00475D73"/>
    <w:rsid w:val="004769B9"/>
    <w:rsid w:val="004774AA"/>
    <w:rsid w:val="004803B0"/>
    <w:rsid w:val="00480643"/>
    <w:rsid w:val="00481500"/>
    <w:rsid w:val="004817F2"/>
    <w:rsid w:val="00485C15"/>
    <w:rsid w:val="0048710E"/>
    <w:rsid w:val="00487171"/>
    <w:rsid w:val="00487509"/>
    <w:rsid w:val="00487595"/>
    <w:rsid w:val="004900A3"/>
    <w:rsid w:val="00490D0E"/>
    <w:rsid w:val="00490D88"/>
    <w:rsid w:val="00492E47"/>
    <w:rsid w:val="00493829"/>
    <w:rsid w:val="00493C58"/>
    <w:rsid w:val="004949A7"/>
    <w:rsid w:val="004951EC"/>
    <w:rsid w:val="0049527E"/>
    <w:rsid w:val="004A0EEF"/>
    <w:rsid w:val="004A1B32"/>
    <w:rsid w:val="004A3D97"/>
    <w:rsid w:val="004A3FBF"/>
    <w:rsid w:val="004A779F"/>
    <w:rsid w:val="004B066F"/>
    <w:rsid w:val="004B0CDD"/>
    <w:rsid w:val="004B346C"/>
    <w:rsid w:val="004B3639"/>
    <w:rsid w:val="004B3DB7"/>
    <w:rsid w:val="004B40AB"/>
    <w:rsid w:val="004C0595"/>
    <w:rsid w:val="004C258F"/>
    <w:rsid w:val="004C27F2"/>
    <w:rsid w:val="004C2989"/>
    <w:rsid w:val="004C4746"/>
    <w:rsid w:val="004C7EA3"/>
    <w:rsid w:val="004D0020"/>
    <w:rsid w:val="004D12A5"/>
    <w:rsid w:val="004D15E3"/>
    <w:rsid w:val="004D1E12"/>
    <w:rsid w:val="004D28C4"/>
    <w:rsid w:val="004D2A92"/>
    <w:rsid w:val="004D58A3"/>
    <w:rsid w:val="004D6CE9"/>
    <w:rsid w:val="004D7277"/>
    <w:rsid w:val="004E06BE"/>
    <w:rsid w:val="004E0D07"/>
    <w:rsid w:val="004E2A7B"/>
    <w:rsid w:val="004E2B88"/>
    <w:rsid w:val="004E3B08"/>
    <w:rsid w:val="004E3D1B"/>
    <w:rsid w:val="004E4A90"/>
    <w:rsid w:val="004E5000"/>
    <w:rsid w:val="004E5E0C"/>
    <w:rsid w:val="004E60C0"/>
    <w:rsid w:val="004E6157"/>
    <w:rsid w:val="004E6629"/>
    <w:rsid w:val="004E67D5"/>
    <w:rsid w:val="004F047E"/>
    <w:rsid w:val="004F0D39"/>
    <w:rsid w:val="004F253F"/>
    <w:rsid w:val="004F42D6"/>
    <w:rsid w:val="004F44B9"/>
    <w:rsid w:val="004F4EA3"/>
    <w:rsid w:val="00500E24"/>
    <w:rsid w:val="00500EF8"/>
    <w:rsid w:val="00502564"/>
    <w:rsid w:val="005043B8"/>
    <w:rsid w:val="00504D9A"/>
    <w:rsid w:val="0050503B"/>
    <w:rsid w:val="00505522"/>
    <w:rsid w:val="00505C6F"/>
    <w:rsid w:val="005100AD"/>
    <w:rsid w:val="00510993"/>
    <w:rsid w:val="00512C3C"/>
    <w:rsid w:val="0051604E"/>
    <w:rsid w:val="00516B03"/>
    <w:rsid w:val="00517415"/>
    <w:rsid w:val="00517487"/>
    <w:rsid w:val="00520038"/>
    <w:rsid w:val="005222B8"/>
    <w:rsid w:val="00524D38"/>
    <w:rsid w:val="005252F6"/>
    <w:rsid w:val="00525416"/>
    <w:rsid w:val="005275A3"/>
    <w:rsid w:val="0053006E"/>
    <w:rsid w:val="00531710"/>
    <w:rsid w:val="00531EFD"/>
    <w:rsid w:val="0053246D"/>
    <w:rsid w:val="00532680"/>
    <w:rsid w:val="005360EB"/>
    <w:rsid w:val="00542F27"/>
    <w:rsid w:val="00544573"/>
    <w:rsid w:val="00544C41"/>
    <w:rsid w:val="005454C0"/>
    <w:rsid w:val="005466BD"/>
    <w:rsid w:val="00546AE9"/>
    <w:rsid w:val="005474BD"/>
    <w:rsid w:val="00551315"/>
    <w:rsid w:val="005536D7"/>
    <w:rsid w:val="0055448E"/>
    <w:rsid w:val="005545C1"/>
    <w:rsid w:val="00554CF0"/>
    <w:rsid w:val="0055738B"/>
    <w:rsid w:val="00561088"/>
    <w:rsid w:val="00562A1A"/>
    <w:rsid w:val="005630C4"/>
    <w:rsid w:val="005636BE"/>
    <w:rsid w:val="00564562"/>
    <w:rsid w:val="00564774"/>
    <w:rsid w:val="00567302"/>
    <w:rsid w:val="00570E87"/>
    <w:rsid w:val="00571715"/>
    <w:rsid w:val="00572683"/>
    <w:rsid w:val="00573F17"/>
    <w:rsid w:val="005744EE"/>
    <w:rsid w:val="00577F26"/>
    <w:rsid w:val="00583B9A"/>
    <w:rsid w:val="005847B3"/>
    <w:rsid w:val="00584AB7"/>
    <w:rsid w:val="00584BCB"/>
    <w:rsid w:val="00584D72"/>
    <w:rsid w:val="00584F68"/>
    <w:rsid w:val="00585411"/>
    <w:rsid w:val="005855C1"/>
    <w:rsid w:val="00585C3E"/>
    <w:rsid w:val="00585E64"/>
    <w:rsid w:val="00586630"/>
    <w:rsid w:val="00586F33"/>
    <w:rsid w:val="00590CBA"/>
    <w:rsid w:val="00591C5F"/>
    <w:rsid w:val="005961D0"/>
    <w:rsid w:val="005966A2"/>
    <w:rsid w:val="00597FF2"/>
    <w:rsid w:val="005A0C7B"/>
    <w:rsid w:val="005A0F19"/>
    <w:rsid w:val="005A4B71"/>
    <w:rsid w:val="005B1A8E"/>
    <w:rsid w:val="005B217B"/>
    <w:rsid w:val="005B2980"/>
    <w:rsid w:val="005B3353"/>
    <w:rsid w:val="005B4AEA"/>
    <w:rsid w:val="005B6284"/>
    <w:rsid w:val="005B64A0"/>
    <w:rsid w:val="005B69D7"/>
    <w:rsid w:val="005B6A85"/>
    <w:rsid w:val="005B7FC3"/>
    <w:rsid w:val="005C0A83"/>
    <w:rsid w:val="005C3609"/>
    <w:rsid w:val="005C36DA"/>
    <w:rsid w:val="005C4133"/>
    <w:rsid w:val="005C6EDF"/>
    <w:rsid w:val="005C7007"/>
    <w:rsid w:val="005C798E"/>
    <w:rsid w:val="005D0B2B"/>
    <w:rsid w:val="005D0B72"/>
    <w:rsid w:val="005D3772"/>
    <w:rsid w:val="005D3B27"/>
    <w:rsid w:val="005D3DA4"/>
    <w:rsid w:val="005D51EB"/>
    <w:rsid w:val="005D5803"/>
    <w:rsid w:val="005D74C8"/>
    <w:rsid w:val="005E2799"/>
    <w:rsid w:val="005E2DDB"/>
    <w:rsid w:val="005E446B"/>
    <w:rsid w:val="005E5046"/>
    <w:rsid w:val="005E63F5"/>
    <w:rsid w:val="005E7C6E"/>
    <w:rsid w:val="005E7E5D"/>
    <w:rsid w:val="005F2955"/>
    <w:rsid w:val="005F30EA"/>
    <w:rsid w:val="005F34EE"/>
    <w:rsid w:val="005F3B7B"/>
    <w:rsid w:val="005F7BBA"/>
    <w:rsid w:val="00602B68"/>
    <w:rsid w:val="0060368A"/>
    <w:rsid w:val="00603B3E"/>
    <w:rsid w:val="00605173"/>
    <w:rsid w:val="0060673E"/>
    <w:rsid w:val="00607102"/>
    <w:rsid w:val="00607CF4"/>
    <w:rsid w:val="0061058E"/>
    <w:rsid w:val="006112FB"/>
    <w:rsid w:val="0061269B"/>
    <w:rsid w:val="0061278C"/>
    <w:rsid w:val="00613BB0"/>
    <w:rsid w:val="00614BEB"/>
    <w:rsid w:val="006153D8"/>
    <w:rsid w:val="00616A96"/>
    <w:rsid w:val="00616FA8"/>
    <w:rsid w:val="006178C7"/>
    <w:rsid w:val="006221E7"/>
    <w:rsid w:val="00622B2D"/>
    <w:rsid w:val="00623344"/>
    <w:rsid w:val="006238B7"/>
    <w:rsid w:val="00624B30"/>
    <w:rsid w:val="00624C2B"/>
    <w:rsid w:val="006252D5"/>
    <w:rsid w:val="006258F9"/>
    <w:rsid w:val="006266E9"/>
    <w:rsid w:val="00626FFF"/>
    <w:rsid w:val="0063197B"/>
    <w:rsid w:val="00632D7B"/>
    <w:rsid w:val="00633252"/>
    <w:rsid w:val="00633F48"/>
    <w:rsid w:val="00635680"/>
    <w:rsid w:val="00636525"/>
    <w:rsid w:val="00637CC6"/>
    <w:rsid w:val="00637E40"/>
    <w:rsid w:val="0064047E"/>
    <w:rsid w:val="006412A7"/>
    <w:rsid w:val="00641BE1"/>
    <w:rsid w:val="006430FE"/>
    <w:rsid w:val="006432CB"/>
    <w:rsid w:val="006444EA"/>
    <w:rsid w:val="0064538E"/>
    <w:rsid w:val="00645947"/>
    <w:rsid w:val="006462F1"/>
    <w:rsid w:val="006468E1"/>
    <w:rsid w:val="00646B6E"/>
    <w:rsid w:val="00646C5A"/>
    <w:rsid w:val="00647AFF"/>
    <w:rsid w:val="00651C18"/>
    <w:rsid w:val="00652A8C"/>
    <w:rsid w:val="006545C0"/>
    <w:rsid w:val="006549A2"/>
    <w:rsid w:val="00657952"/>
    <w:rsid w:val="00657EE2"/>
    <w:rsid w:val="006611EC"/>
    <w:rsid w:val="00662462"/>
    <w:rsid w:val="006631FB"/>
    <w:rsid w:val="00663967"/>
    <w:rsid w:val="00663CA5"/>
    <w:rsid w:val="006648FD"/>
    <w:rsid w:val="00664DEA"/>
    <w:rsid w:val="00665F57"/>
    <w:rsid w:val="00666790"/>
    <w:rsid w:val="00666B06"/>
    <w:rsid w:val="006732F3"/>
    <w:rsid w:val="00673A3B"/>
    <w:rsid w:val="0067438D"/>
    <w:rsid w:val="00675164"/>
    <w:rsid w:val="00675F7C"/>
    <w:rsid w:val="00676E77"/>
    <w:rsid w:val="00677647"/>
    <w:rsid w:val="00683D81"/>
    <w:rsid w:val="00684A99"/>
    <w:rsid w:val="00684E14"/>
    <w:rsid w:val="00686759"/>
    <w:rsid w:val="00686E3A"/>
    <w:rsid w:val="006904D6"/>
    <w:rsid w:val="00690BB7"/>
    <w:rsid w:val="00690C52"/>
    <w:rsid w:val="00692350"/>
    <w:rsid w:val="0069266C"/>
    <w:rsid w:val="00692696"/>
    <w:rsid w:val="00693996"/>
    <w:rsid w:val="006942B6"/>
    <w:rsid w:val="006948EB"/>
    <w:rsid w:val="00695DCC"/>
    <w:rsid w:val="0069650C"/>
    <w:rsid w:val="00696896"/>
    <w:rsid w:val="00697EF3"/>
    <w:rsid w:val="006A188C"/>
    <w:rsid w:val="006A3377"/>
    <w:rsid w:val="006A3C1F"/>
    <w:rsid w:val="006A42A9"/>
    <w:rsid w:val="006A4B7D"/>
    <w:rsid w:val="006A5D18"/>
    <w:rsid w:val="006A7A94"/>
    <w:rsid w:val="006B1374"/>
    <w:rsid w:val="006B3527"/>
    <w:rsid w:val="006B559C"/>
    <w:rsid w:val="006C17F6"/>
    <w:rsid w:val="006C4C65"/>
    <w:rsid w:val="006C552F"/>
    <w:rsid w:val="006C62B4"/>
    <w:rsid w:val="006C6AB0"/>
    <w:rsid w:val="006C6CF0"/>
    <w:rsid w:val="006D03A4"/>
    <w:rsid w:val="006D124F"/>
    <w:rsid w:val="006D32BD"/>
    <w:rsid w:val="006D648D"/>
    <w:rsid w:val="006E02A9"/>
    <w:rsid w:val="006E125F"/>
    <w:rsid w:val="006E1BC7"/>
    <w:rsid w:val="006E21A4"/>
    <w:rsid w:val="006E3375"/>
    <w:rsid w:val="006E5008"/>
    <w:rsid w:val="006E5BFD"/>
    <w:rsid w:val="006E65D7"/>
    <w:rsid w:val="006E70BC"/>
    <w:rsid w:val="006E7695"/>
    <w:rsid w:val="006F0A43"/>
    <w:rsid w:val="006F4C7C"/>
    <w:rsid w:val="006F5785"/>
    <w:rsid w:val="006F7011"/>
    <w:rsid w:val="007001F3"/>
    <w:rsid w:val="00700B36"/>
    <w:rsid w:val="007025D7"/>
    <w:rsid w:val="0070280B"/>
    <w:rsid w:val="007029C4"/>
    <w:rsid w:val="00703236"/>
    <w:rsid w:val="00704524"/>
    <w:rsid w:val="0070545A"/>
    <w:rsid w:val="00706015"/>
    <w:rsid w:val="0070751E"/>
    <w:rsid w:val="007079F1"/>
    <w:rsid w:val="00712AEB"/>
    <w:rsid w:val="007149E1"/>
    <w:rsid w:val="0071528E"/>
    <w:rsid w:val="007163FA"/>
    <w:rsid w:val="007171B0"/>
    <w:rsid w:val="00717905"/>
    <w:rsid w:val="00717EA5"/>
    <w:rsid w:val="00721AEC"/>
    <w:rsid w:val="0072316D"/>
    <w:rsid w:val="00724976"/>
    <w:rsid w:val="00724D19"/>
    <w:rsid w:val="00725402"/>
    <w:rsid w:val="00726666"/>
    <w:rsid w:val="00726680"/>
    <w:rsid w:val="0072705F"/>
    <w:rsid w:val="007318A5"/>
    <w:rsid w:val="00733617"/>
    <w:rsid w:val="00733BE3"/>
    <w:rsid w:val="00735C4C"/>
    <w:rsid w:val="00737409"/>
    <w:rsid w:val="007426FA"/>
    <w:rsid w:val="00743235"/>
    <w:rsid w:val="00744010"/>
    <w:rsid w:val="007443AA"/>
    <w:rsid w:val="0074473B"/>
    <w:rsid w:val="00744944"/>
    <w:rsid w:val="00745B8A"/>
    <w:rsid w:val="00752104"/>
    <w:rsid w:val="0075257D"/>
    <w:rsid w:val="00752736"/>
    <w:rsid w:val="00753C69"/>
    <w:rsid w:val="00754B3C"/>
    <w:rsid w:val="007551E1"/>
    <w:rsid w:val="00756B3B"/>
    <w:rsid w:val="00761539"/>
    <w:rsid w:val="00764B41"/>
    <w:rsid w:val="00764F96"/>
    <w:rsid w:val="007651EE"/>
    <w:rsid w:val="00765464"/>
    <w:rsid w:val="007660A4"/>
    <w:rsid w:val="0077469C"/>
    <w:rsid w:val="0077669C"/>
    <w:rsid w:val="0078191B"/>
    <w:rsid w:val="00781D88"/>
    <w:rsid w:val="00782414"/>
    <w:rsid w:val="007843D8"/>
    <w:rsid w:val="007852BA"/>
    <w:rsid w:val="00785733"/>
    <w:rsid w:val="0078627B"/>
    <w:rsid w:val="00786319"/>
    <w:rsid w:val="00786D17"/>
    <w:rsid w:val="007876D2"/>
    <w:rsid w:val="00790F71"/>
    <w:rsid w:val="007910EB"/>
    <w:rsid w:val="00793A5F"/>
    <w:rsid w:val="00793D95"/>
    <w:rsid w:val="00794D2D"/>
    <w:rsid w:val="00795C4D"/>
    <w:rsid w:val="00796098"/>
    <w:rsid w:val="00797101"/>
    <w:rsid w:val="007A3821"/>
    <w:rsid w:val="007A4D0F"/>
    <w:rsid w:val="007A6D7C"/>
    <w:rsid w:val="007B0F68"/>
    <w:rsid w:val="007B20C5"/>
    <w:rsid w:val="007B2C5C"/>
    <w:rsid w:val="007B34E9"/>
    <w:rsid w:val="007B37BD"/>
    <w:rsid w:val="007B3949"/>
    <w:rsid w:val="007B4606"/>
    <w:rsid w:val="007B480D"/>
    <w:rsid w:val="007B6725"/>
    <w:rsid w:val="007C017E"/>
    <w:rsid w:val="007C0C71"/>
    <w:rsid w:val="007C1CD8"/>
    <w:rsid w:val="007C1E25"/>
    <w:rsid w:val="007C1F4A"/>
    <w:rsid w:val="007C20BA"/>
    <w:rsid w:val="007C2C91"/>
    <w:rsid w:val="007C7783"/>
    <w:rsid w:val="007C7ED2"/>
    <w:rsid w:val="007D0341"/>
    <w:rsid w:val="007D0D89"/>
    <w:rsid w:val="007D1341"/>
    <w:rsid w:val="007D14C5"/>
    <w:rsid w:val="007D1747"/>
    <w:rsid w:val="007D3116"/>
    <w:rsid w:val="007D509D"/>
    <w:rsid w:val="007D51DE"/>
    <w:rsid w:val="007D5E6A"/>
    <w:rsid w:val="007D5E80"/>
    <w:rsid w:val="007D5ED5"/>
    <w:rsid w:val="007D7D2D"/>
    <w:rsid w:val="007E11A5"/>
    <w:rsid w:val="007E307A"/>
    <w:rsid w:val="007E39CD"/>
    <w:rsid w:val="007E46F1"/>
    <w:rsid w:val="007E4EE3"/>
    <w:rsid w:val="007E5642"/>
    <w:rsid w:val="007E5DB3"/>
    <w:rsid w:val="007E6680"/>
    <w:rsid w:val="007F3E44"/>
    <w:rsid w:val="007F57B4"/>
    <w:rsid w:val="008001E4"/>
    <w:rsid w:val="00802642"/>
    <w:rsid w:val="00803EB6"/>
    <w:rsid w:val="00805CA5"/>
    <w:rsid w:val="0080615D"/>
    <w:rsid w:val="00813906"/>
    <w:rsid w:val="00815126"/>
    <w:rsid w:val="0081527A"/>
    <w:rsid w:val="00816873"/>
    <w:rsid w:val="00816A3A"/>
    <w:rsid w:val="008174F8"/>
    <w:rsid w:val="00821585"/>
    <w:rsid w:val="00821C63"/>
    <w:rsid w:val="0082234D"/>
    <w:rsid w:val="0082336D"/>
    <w:rsid w:val="0082662F"/>
    <w:rsid w:val="008272F3"/>
    <w:rsid w:val="008278F9"/>
    <w:rsid w:val="008308AB"/>
    <w:rsid w:val="00830CA5"/>
    <w:rsid w:val="008331F5"/>
    <w:rsid w:val="00834036"/>
    <w:rsid w:val="00834860"/>
    <w:rsid w:val="00834A7B"/>
    <w:rsid w:val="008362AF"/>
    <w:rsid w:val="00836E26"/>
    <w:rsid w:val="008377D2"/>
    <w:rsid w:val="00837BCE"/>
    <w:rsid w:val="00837E24"/>
    <w:rsid w:val="00840ECD"/>
    <w:rsid w:val="00841283"/>
    <w:rsid w:val="00841AA1"/>
    <w:rsid w:val="0084357E"/>
    <w:rsid w:val="00843EFC"/>
    <w:rsid w:val="00844A5B"/>
    <w:rsid w:val="00844FE8"/>
    <w:rsid w:val="00845E77"/>
    <w:rsid w:val="0084772F"/>
    <w:rsid w:val="00847AA7"/>
    <w:rsid w:val="008523B3"/>
    <w:rsid w:val="008531F9"/>
    <w:rsid w:val="00853DCE"/>
    <w:rsid w:val="008545FA"/>
    <w:rsid w:val="00855950"/>
    <w:rsid w:val="0085636C"/>
    <w:rsid w:val="00861458"/>
    <w:rsid w:val="0086271E"/>
    <w:rsid w:val="00862C36"/>
    <w:rsid w:val="008645D0"/>
    <w:rsid w:val="0087679C"/>
    <w:rsid w:val="008805FE"/>
    <w:rsid w:val="00881028"/>
    <w:rsid w:val="0088171E"/>
    <w:rsid w:val="008848C9"/>
    <w:rsid w:val="00886068"/>
    <w:rsid w:val="00886358"/>
    <w:rsid w:val="00894AF3"/>
    <w:rsid w:val="00896704"/>
    <w:rsid w:val="008971CA"/>
    <w:rsid w:val="00897E15"/>
    <w:rsid w:val="008A36FF"/>
    <w:rsid w:val="008A3925"/>
    <w:rsid w:val="008A3926"/>
    <w:rsid w:val="008A4DEE"/>
    <w:rsid w:val="008A58A1"/>
    <w:rsid w:val="008A58D4"/>
    <w:rsid w:val="008A719F"/>
    <w:rsid w:val="008A73BB"/>
    <w:rsid w:val="008A7755"/>
    <w:rsid w:val="008A79EC"/>
    <w:rsid w:val="008A7AB5"/>
    <w:rsid w:val="008B07EA"/>
    <w:rsid w:val="008B099E"/>
    <w:rsid w:val="008B0C00"/>
    <w:rsid w:val="008B0D31"/>
    <w:rsid w:val="008B279B"/>
    <w:rsid w:val="008B408E"/>
    <w:rsid w:val="008B46A8"/>
    <w:rsid w:val="008B47EE"/>
    <w:rsid w:val="008B4E33"/>
    <w:rsid w:val="008B570E"/>
    <w:rsid w:val="008B73E9"/>
    <w:rsid w:val="008B746F"/>
    <w:rsid w:val="008B7FDB"/>
    <w:rsid w:val="008C207B"/>
    <w:rsid w:val="008C220F"/>
    <w:rsid w:val="008C3906"/>
    <w:rsid w:val="008C48F6"/>
    <w:rsid w:val="008C4933"/>
    <w:rsid w:val="008D06DC"/>
    <w:rsid w:val="008D0E5C"/>
    <w:rsid w:val="008D10EF"/>
    <w:rsid w:val="008D1760"/>
    <w:rsid w:val="008D2C74"/>
    <w:rsid w:val="008D388A"/>
    <w:rsid w:val="008D4146"/>
    <w:rsid w:val="008D4448"/>
    <w:rsid w:val="008D4DA8"/>
    <w:rsid w:val="008D61B8"/>
    <w:rsid w:val="008D6CA1"/>
    <w:rsid w:val="008E09F9"/>
    <w:rsid w:val="008E0CC7"/>
    <w:rsid w:val="008E14C5"/>
    <w:rsid w:val="008E1889"/>
    <w:rsid w:val="008E1E6E"/>
    <w:rsid w:val="008E3539"/>
    <w:rsid w:val="008E5C08"/>
    <w:rsid w:val="008E671F"/>
    <w:rsid w:val="008E7E81"/>
    <w:rsid w:val="008F099E"/>
    <w:rsid w:val="008F0CD9"/>
    <w:rsid w:val="008F10B3"/>
    <w:rsid w:val="008F2143"/>
    <w:rsid w:val="008F22CC"/>
    <w:rsid w:val="008F46D4"/>
    <w:rsid w:val="008F4D2D"/>
    <w:rsid w:val="008F5815"/>
    <w:rsid w:val="008F5A05"/>
    <w:rsid w:val="008F5C58"/>
    <w:rsid w:val="008F722D"/>
    <w:rsid w:val="009009BB"/>
    <w:rsid w:val="00901711"/>
    <w:rsid w:val="009028E9"/>
    <w:rsid w:val="00903717"/>
    <w:rsid w:val="00905E9C"/>
    <w:rsid w:val="00906A02"/>
    <w:rsid w:val="00906A8E"/>
    <w:rsid w:val="00907398"/>
    <w:rsid w:val="00911C3B"/>
    <w:rsid w:val="009122E3"/>
    <w:rsid w:val="00912795"/>
    <w:rsid w:val="00912C6D"/>
    <w:rsid w:val="009135C3"/>
    <w:rsid w:val="00915520"/>
    <w:rsid w:val="009164F4"/>
    <w:rsid w:val="00917ECD"/>
    <w:rsid w:val="0092078C"/>
    <w:rsid w:val="00920E1C"/>
    <w:rsid w:val="009215B0"/>
    <w:rsid w:val="00921F73"/>
    <w:rsid w:val="0092208F"/>
    <w:rsid w:val="009230FB"/>
    <w:rsid w:val="00925F2A"/>
    <w:rsid w:val="009265E8"/>
    <w:rsid w:val="00927865"/>
    <w:rsid w:val="00931E1D"/>
    <w:rsid w:val="009325E8"/>
    <w:rsid w:val="00932784"/>
    <w:rsid w:val="00935585"/>
    <w:rsid w:val="00936A02"/>
    <w:rsid w:val="009402B6"/>
    <w:rsid w:val="00941108"/>
    <w:rsid w:val="009431DE"/>
    <w:rsid w:val="00943AD8"/>
    <w:rsid w:val="0094485E"/>
    <w:rsid w:val="0094575F"/>
    <w:rsid w:val="009468D5"/>
    <w:rsid w:val="009473B7"/>
    <w:rsid w:val="009500CD"/>
    <w:rsid w:val="00950728"/>
    <w:rsid w:val="00951199"/>
    <w:rsid w:val="00952989"/>
    <w:rsid w:val="009549A3"/>
    <w:rsid w:val="00955511"/>
    <w:rsid w:val="0095603E"/>
    <w:rsid w:val="00961319"/>
    <w:rsid w:val="00961489"/>
    <w:rsid w:val="00961958"/>
    <w:rsid w:val="009628AE"/>
    <w:rsid w:val="0096292A"/>
    <w:rsid w:val="00965437"/>
    <w:rsid w:val="00965DB2"/>
    <w:rsid w:val="00966BAC"/>
    <w:rsid w:val="009724E7"/>
    <w:rsid w:val="00972BF7"/>
    <w:rsid w:val="00972E01"/>
    <w:rsid w:val="00972E24"/>
    <w:rsid w:val="0097420E"/>
    <w:rsid w:val="00974728"/>
    <w:rsid w:val="009756FD"/>
    <w:rsid w:val="00975F30"/>
    <w:rsid w:val="00975FBD"/>
    <w:rsid w:val="00976063"/>
    <w:rsid w:val="00977431"/>
    <w:rsid w:val="00977D12"/>
    <w:rsid w:val="009801C6"/>
    <w:rsid w:val="00980CA8"/>
    <w:rsid w:val="00981482"/>
    <w:rsid w:val="00982B03"/>
    <w:rsid w:val="00984823"/>
    <w:rsid w:val="00986296"/>
    <w:rsid w:val="009866F8"/>
    <w:rsid w:val="00986BE9"/>
    <w:rsid w:val="00987C77"/>
    <w:rsid w:val="009903F7"/>
    <w:rsid w:val="00991CE4"/>
    <w:rsid w:val="00991DAB"/>
    <w:rsid w:val="00995FCF"/>
    <w:rsid w:val="00996EF9"/>
    <w:rsid w:val="00997963"/>
    <w:rsid w:val="009A0DB6"/>
    <w:rsid w:val="009A4FD5"/>
    <w:rsid w:val="009A5530"/>
    <w:rsid w:val="009A6C56"/>
    <w:rsid w:val="009B116B"/>
    <w:rsid w:val="009B1BDC"/>
    <w:rsid w:val="009B212A"/>
    <w:rsid w:val="009B2ADB"/>
    <w:rsid w:val="009B30F3"/>
    <w:rsid w:val="009B64BA"/>
    <w:rsid w:val="009C1079"/>
    <w:rsid w:val="009C12C3"/>
    <w:rsid w:val="009C1ACF"/>
    <w:rsid w:val="009C2938"/>
    <w:rsid w:val="009C2D2E"/>
    <w:rsid w:val="009C2FD0"/>
    <w:rsid w:val="009C3DC7"/>
    <w:rsid w:val="009C79D0"/>
    <w:rsid w:val="009D08AC"/>
    <w:rsid w:val="009D0B0F"/>
    <w:rsid w:val="009D254F"/>
    <w:rsid w:val="009E078F"/>
    <w:rsid w:val="009E16EE"/>
    <w:rsid w:val="009E2D81"/>
    <w:rsid w:val="009E34CD"/>
    <w:rsid w:val="009E3621"/>
    <w:rsid w:val="009E3AE6"/>
    <w:rsid w:val="009E3F09"/>
    <w:rsid w:val="009E4044"/>
    <w:rsid w:val="009E43ED"/>
    <w:rsid w:val="009E6A4F"/>
    <w:rsid w:val="009F1E2B"/>
    <w:rsid w:val="009F2A2A"/>
    <w:rsid w:val="009F3FC0"/>
    <w:rsid w:val="009F425A"/>
    <w:rsid w:val="009F4F05"/>
    <w:rsid w:val="009F6C51"/>
    <w:rsid w:val="009F6CF6"/>
    <w:rsid w:val="009F7FFA"/>
    <w:rsid w:val="00A014CF"/>
    <w:rsid w:val="00A0487C"/>
    <w:rsid w:val="00A054B3"/>
    <w:rsid w:val="00A055A6"/>
    <w:rsid w:val="00A05616"/>
    <w:rsid w:val="00A05C0E"/>
    <w:rsid w:val="00A0671A"/>
    <w:rsid w:val="00A077A5"/>
    <w:rsid w:val="00A12703"/>
    <w:rsid w:val="00A12DD6"/>
    <w:rsid w:val="00A1435C"/>
    <w:rsid w:val="00A14624"/>
    <w:rsid w:val="00A14E56"/>
    <w:rsid w:val="00A20E7D"/>
    <w:rsid w:val="00A20FD4"/>
    <w:rsid w:val="00A21323"/>
    <w:rsid w:val="00A21463"/>
    <w:rsid w:val="00A22072"/>
    <w:rsid w:val="00A22BC7"/>
    <w:rsid w:val="00A2459C"/>
    <w:rsid w:val="00A26713"/>
    <w:rsid w:val="00A271EE"/>
    <w:rsid w:val="00A27C66"/>
    <w:rsid w:val="00A304E8"/>
    <w:rsid w:val="00A3056B"/>
    <w:rsid w:val="00A3098B"/>
    <w:rsid w:val="00A30DF9"/>
    <w:rsid w:val="00A3110A"/>
    <w:rsid w:val="00A32418"/>
    <w:rsid w:val="00A3292D"/>
    <w:rsid w:val="00A3631F"/>
    <w:rsid w:val="00A37553"/>
    <w:rsid w:val="00A40109"/>
    <w:rsid w:val="00A415FC"/>
    <w:rsid w:val="00A41E76"/>
    <w:rsid w:val="00A423DE"/>
    <w:rsid w:val="00A43322"/>
    <w:rsid w:val="00A44490"/>
    <w:rsid w:val="00A4452C"/>
    <w:rsid w:val="00A460F2"/>
    <w:rsid w:val="00A5017D"/>
    <w:rsid w:val="00A51F23"/>
    <w:rsid w:val="00A51FEF"/>
    <w:rsid w:val="00A5244E"/>
    <w:rsid w:val="00A54C8B"/>
    <w:rsid w:val="00A555BA"/>
    <w:rsid w:val="00A558C9"/>
    <w:rsid w:val="00A55954"/>
    <w:rsid w:val="00A55FDF"/>
    <w:rsid w:val="00A60828"/>
    <w:rsid w:val="00A60B7C"/>
    <w:rsid w:val="00A61D47"/>
    <w:rsid w:val="00A6435D"/>
    <w:rsid w:val="00A655E8"/>
    <w:rsid w:val="00A65FC2"/>
    <w:rsid w:val="00A67BB0"/>
    <w:rsid w:val="00A75B09"/>
    <w:rsid w:val="00A76DF8"/>
    <w:rsid w:val="00A80DB6"/>
    <w:rsid w:val="00A811E0"/>
    <w:rsid w:val="00A81441"/>
    <w:rsid w:val="00A81ABB"/>
    <w:rsid w:val="00A81AED"/>
    <w:rsid w:val="00A83671"/>
    <w:rsid w:val="00A848D6"/>
    <w:rsid w:val="00A87333"/>
    <w:rsid w:val="00A879B8"/>
    <w:rsid w:val="00A90BBE"/>
    <w:rsid w:val="00A921CC"/>
    <w:rsid w:val="00A925CD"/>
    <w:rsid w:val="00A93995"/>
    <w:rsid w:val="00A941EC"/>
    <w:rsid w:val="00A94B32"/>
    <w:rsid w:val="00A9576B"/>
    <w:rsid w:val="00A967C5"/>
    <w:rsid w:val="00A96888"/>
    <w:rsid w:val="00AA1009"/>
    <w:rsid w:val="00AA10E1"/>
    <w:rsid w:val="00AA1387"/>
    <w:rsid w:val="00AA2917"/>
    <w:rsid w:val="00AA3CFD"/>
    <w:rsid w:val="00AA4608"/>
    <w:rsid w:val="00AA643E"/>
    <w:rsid w:val="00AB171E"/>
    <w:rsid w:val="00AB1F6A"/>
    <w:rsid w:val="00AB2231"/>
    <w:rsid w:val="00AB4110"/>
    <w:rsid w:val="00AB5710"/>
    <w:rsid w:val="00AB5BA6"/>
    <w:rsid w:val="00AB5DAE"/>
    <w:rsid w:val="00AB6B32"/>
    <w:rsid w:val="00AC04FB"/>
    <w:rsid w:val="00AC12CC"/>
    <w:rsid w:val="00AC2B78"/>
    <w:rsid w:val="00AC473B"/>
    <w:rsid w:val="00AC511B"/>
    <w:rsid w:val="00AC6452"/>
    <w:rsid w:val="00AD1DD5"/>
    <w:rsid w:val="00AD2592"/>
    <w:rsid w:val="00AD338F"/>
    <w:rsid w:val="00AD4534"/>
    <w:rsid w:val="00AD45B0"/>
    <w:rsid w:val="00AD45FB"/>
    <w:rsid w:val="00AD4F48"/>
    <w:rsid w:val="00AD6918"/>
    <w:rsid w:val="00AD7D1A"/>
    <w:rsid w:val="00AD7D85"/>
    <w:rsid w:val="00AE05FA"/>
    <w:rsid w:val="00AE07CB"/>
    <w:rsid w:val="00AE1BD0"/>
    <w:rsid w:val="00AE3A37"/>
    <w:rsid w:val="00AE480F"/>
    <w:rsid w:val="00AE52AE"/>
    <w:rsid w:val="00AF2BBC"/>
    <w:rsid w:val="00AF44C8"/>
    <w:rsid w:val="00AF463B"/>
    <w:rsid w:val="00AF6038"/>
    <w:rsid w:val="00AF753C"/>
    <w:rsid w:val="00AF7FDF"/>
    <w:rsid w:val="00B0101D"/>
    <w:rsid w:val="00B011CC"/>
    <w:rsid w:val="00B012AA"/>
    <w:rsid w:val="00B02F41"/>
    <w:rsid w:val="00B03A8F"/>
    <w:rsid w:val="00B03B9F"/>
    <w:rsid w:val="00B04586"/>
    <w:rsid w:val="00B04653"/>
    <w:rsid w:val="00B046AE"/>
    <w:rsid w:val="00B0514F"/>
    <w:rsid w:val="00B05B6F"/>
    <w:rsid w:val="00B0640B"/>
    <w:rsid w:val="00B079F5"/>
    <w:rsid w:val="00B11201"/>
    <w:rsid w:val="00B12BAB"/>
    <w:rsid w:val="00B14DA5"/>
    <w:rsid w:val="00B15151"/>
    <w:rsid w:val="00B15FFD"/>
    <w:rsid w:val="00B171C6"/>
    <w:rsid w:val="00B20212"/>
    <w:rsid w:val="00B2182D"/>
    <w:rsid w:val="00B21E3F"/>
    <w:rsid w:val="00B2380C"/>
    <w:rsid w:val="00B23A0B"/>
    <w:rsid w:val="00B23B55"/>
    <w:rsid w:val="00B242F5"/>
    <w:rsid w:val="00B2544F"/>
    <w:rsid w:val="00B2561B"/>
    <w:rsid w:val="00B25E98"/>
    <w:rsid w:val="00B27099"/>
    <w:rsid w:val="00B27DCA"/>
    <w:rsid w:val="00B30AE8"/>
    <w:rsid w:val="00B31779"/>
    <w:rsid w:val="00B31AB5"/>
    <w:rsid w:val="00B31F29"/>
    <w:rsid w:val="00B347BB"/>
    <w:rsid w:val="00B352F1"/>
    <w:rsid w:val="00B355BF"/>
    <w:rsid w:val="00B4248E"/>
    <w:rsid w:val="00B43BC9"/>
    <w:rsid w:val="00B450B3"/>
    <w:rsid w:val="00B45861"/>
    <w:rsid w:val="00B45FB9"/>
    <w:rsid w:val="00B46388"/>
    <w:rsid w:val="00B472BB"/>
    <w:rsid w:val="00B47375"/>
    <w:rsid w:val="00B52FD0"/>
    <w:rsid w:val="00B62E4F"/>
    <w:rsid w:val="00B642E8"/>
    <w:rsid w:val="00B642EA"/>
    <w:rsid w:val="00B644BB"/>
    <w:rsid w:val="00B658F6"/>
    <w:rsid w:val="00B66CB8"/>
    <w:rsid w:val="00B67594"/>
    <w:rsid w:val="00B678CB"/>
    <w:rsid w:val="00B67C20"/>
    <w:rsid w:val="00B72879"/>
    <w:rsid w:val="00B7360C"/>
    <w:rsid w:val="00B73B66"/>
    <w:rsid w:val="00B7533C"/>
    <w:rsid w:val="00B75DCB"/>
    <w:rsid w:val="00B76F56"/>
    <w:rsid w:val="00B77CCC"/>
    <w:rsid w:val="00B77D4A"/>
    <w:rsid w:val="00B80846"/>
    <w:rsid w:val="00B8117F"/>
    <w:rsid w:val="00B81CA8"/>
    <w:rsid w:val="00B82D5C"/>
    <w:rsid w:val="00B840DE"/>
    <w:rsid w:val="00B84CA8"/>
    <w:rsid w:val="00B84ECA"/>
    <w:rsid w:val="00B869F4"/>
    <w:rsid w:val="00B86B9B"/>
    <w:rsid w:val="00B86B9F"/>
    <w:rsid w:val="00B87803"/>
    <w:rsid w:val="00B87C44"/>
    <w:rsid w:val="00B90FE9"/>
    <w:rsid w:val="00B9142D"/>
    <w:rsid w:val="00B91C5B"/>
    <w:rsid w:val="00B93C89"/>
    <w:rsid w:val="00B9479C"/>
    <w:rsid w:val="00B94BFB"/>
    <w:rsid w:val="00B94E71"/>
    <w:rsid w:val="00B9783D"/>
    <w:rsid w:val="00B97CBD"/>
    <w:rsid w:val="00BA0075"/>
    <w:rsid w:val="00BA0C2A"/>
    <w:rsid w:val="00BA3678"/>
    <w:rsid w:val="00BA5135"/>
    <w:rsid w:val="00BA5312"/>
    <w:rsid w:val="00BA751E"/>
    <w:rsid w:val="00BB31E3"/>
    <w:rsid w:val="00BB6021"/>
    <w:rsid w:val="00BB70F8"/>
    <w:rsid w:val="00BC23A4"/>
    <w:rsid w:val="00BC363D"/>
    <w:rsid w:val="00BC4CF8"/>
    <w:rsid w:val="00BC6586"/>
    <w:rsid w:val="00BC66A8"/>
    <w:rsid w:val="00BC72E1"/>
    <w:rsid w:val="00BC772C"/>
    <w:rsid w:val="00BC78C6"/>
    <w:rsid w:val="00BD1462"/>
    <w:rsid w:val="00BD42C1"/>
    <w:rsid w:val="00BD4E24"/>
    <w:rsid w:val="00BE002C"/>
    <w:rsid w:val="00BE0839"/>
    <w:rsid w:val="00BE1108"/>
    <w:rsid w:val="00BE1300"/>
    <w:rsid w:val="00BE213C"/>
    <w:rsid w:val="00BE2F43"/>
    <w:rsid w:val="00BE377D"/>
    <w:rsid w:val="00BE3844"/>
    <w:rsid w:val="00BE56A5"/>
    <w:rsid w:val="00BE5CE8"/>
    <w:rsid w:val="00BE7710"/>
    <w:rsid w:val="00BF19C1"/>
    <w:rsid w:val="00BF20B3"/>
    <w:rsid w:val="00BF2197"/>
    <w:rsid w:val="00BF285B"/>
    <w:rsid w:val="00BF3FD6"/>
    <w:rsid w:val="00BF419A"/>
    <w:rsid w:val="00BF58CA"/>
    <w:rsid w:val="00BF64ED"/>
    <w:rsid w:val="00BF76C8"/>
    <w:rsid w:val="00C01FA6"/>
    <w:rsid w:val="00C0253E"/>
    <w:rsid w:val="00C03402"/>
    <w:rsid w:val="00C03A9A"/>
    <w:rsid w:val="00C05980"/>
    <w:rsid w:val="00C1010E"/>
    <w:rsid w:val="00C11068"/>
    <w:rsid w:val="00C11BFB"/>
    <w:rsid w:val="00C11BFC"/>
    <w:rsid w:val="00C1247B"/>
    <w:rsid w:val="00C1248F"/>
    <w:rsid w:val="00C13485"/>
    <w:rsid w:val="00C16AFC"/>
    <w:rsid w:val="00C17249"/>
    <w:rsid w:val="00C17557"/>
    <w:rsid w:val="00C20081"/>
    <w:rsid w:val="00C21E01"/>
    <w:rsid w:val="00C22F51"/>
    <w:rsid w:val="00C23249"/>
    <w:rsid w:val="00C25BD5"/>
    <w:rsid w:val="00C27688"/>
    <w:rsid w:val="00C27706"/>
    <w:rsid w:val="00C3025B"/>
    <w:rsid w:val="00C3237B"/>
    <w:rsid w:val="00C32503"/>
    <w:rsid w:val="00C3290E"/>
    <w:rsid w:val="00C340D9"/>
    <w:rsid w:val="00C34988"/>
    <w:rsid w:val="00C35118"/>
    <w:rsid w:val="00C35E7A"/>
    <w:rsid w:val="00C37997"/>
    <w:rsid w:val="00C40934"/>
    <w:rsid w:val="00C428F5"/>
    <w:rsid w:val="00C42B7E"/>
    <w:rsid w:val="00C43131"/>
    <w:rsid w:val="00C434D8"/>
    <w:rsid w:val="00C43D86"/>
    <w:rsid w:val="00C459C9"/>
    <w:rsid w:val="00C47CB4"/>
    <w:rsid w:val="00C50D16"/>
    <w:rsid w:val="00C55458"/>
    <w:rsid w:val="00C56F19"/>
    <w:rsid w:val="00C57FB3"/>
    <w:rsid w:val="00C612BF"/>
    <w:rsid w:val="00C61C3A"/>
    <w:rsid w:val="00C628F2"/>
    <w:rsid w:val="00C62C6B"/>
    <w:rsid w:val="00C6446E"/>
    <w:rsid w:val="00C65791"/>
    <w:rsid w:val="00C661B9"/>
    <w:rsid w:val="00C67BDF"/>
    <w:rsid w:val="00C67C30"/>
    <w:rsid w:val="00C74C36"/>
    <w:rsid w:val="00C75973"/>
    <w:rsid w:val="00C76166"/>
    <w:rsid w:val="00C825F6"/>
    <w:rsid w:val="00C82722"/>
    <w:rsid w:val="00C829B3"/>
    <w:rsid w:val="00C82A78"/>
    <w:rsid w:val="00C82C6C"/>
    <w:rsid w:val="00C84EC6"/>
    <w:rsid w:val="00C85CDC"/>
    <w:rsid w:val="00C90200"/>
    <w:rsid w:val="00C90985"/>
    <w:rsid w:val="00C90C29"/>
    <w:rsid w:val="00C90FBB"/>
    <w:rsid w:val="00C91074"/>
    <w:rsid w:val="00C92A9E"/>
    <w:rsid w:val="00C93707"/>
    <w:rsid w:val="00C93EDA"/>
    <w:rsid w:val="00C94733"/>
    <w:rsid w:val="00C95BDD"/>
    <w:rsid w:val="00C961DF"/>
    <w:rsid w:val="00C96ADE"/>
    <w:rsid w:val="00C96DB0"/>
    <w:rsid w:val="00C9781C"/>
    <w:rsid w:val="00CA01AA"/>
    <w:rsid w:val="00CA0853"/>
    <w:rsid w:val="00CA1587"/>
    <w:rsid w:val="00CA1E95"/>
    <w:rsid w:val="00CA21D3"/>
    <w:rsid w:val="00CA265D"/>
    <w:rsid w:val="00CA2800"/>
    <w:rsid w:val="00CA2A80"/>
    <w:rsid w:val="00CA3170"/>
    <w:rsid w:val="00CA386D"/>
    <w:rsid w:val="00CA5285"/>
    <w:rsid w:val="00CA5333"/>
    <w:rsid w:val="00CA5835"/>
    <w:rsid w:val="00CA5DCB"/>
    <w:rsid w:val="00CA6637"/>
    <w:rsid w:val="00CB09C4"/>
    <w:rsid w:val="00CB15DE"/>
    <w:rsid w:val="00CB1849"/>
    <w:rsid w:val="00CB3205"/>
    <w:rsid w:val="00CB535F"/>
    <w:rsid w:val="00CB717B"/>
    <w:rsid w:val="00CB76D9"/>
    <w:rsid w:val="00CC1CB2"/>
    <w:rsid w:val="00CC292F"/>
    <w:rsid w:val="00CC48B3"/>
    <w:rsid w:val="00CC4B07"/>
    <w:rsid w:val="00CC6BE5"/>
    <w:rsid w:val="00CD0FE2"/>
    <w:rsid w:val="00CD17DF"/>
    <w:rsid w:val="00CD1DC6"/>
    <w:rsid w:val="00CD226A"/>
    <w:rsid w:val="00CD31EC"/>
    <w:rsid w:val="00CD50DA"/>
    <w:rsid w:val="00CE070A"/>
    <w:rsid w:val="00CE076A"/>
    <w:rsid w:val="00CE24E2"/>
    <w:rsid w:val="00CE2E6B"/>
    <w:rsid w:val="00CE322F"/>
    <w:rsid w:val="00CE3BE6"/>
    <w:rsid w:val="00CE54F7"/>
    <w:rsid w:val="00CE7381"/>
    <w:rsid w:val="00CF0E0C"/>
    <w:rsid w:val="00CF1015"/>
    <w:rsid w:val="00CF16E4"/>
    <w:rsid w:val="00CF480B"/>
    <w:rsid w:val="00CF4D68"/>
    <w:rsid w:val="00CF538D"/>
    <w:rsid w:val="00CF6CAB"/>
    <w:rsid w:val="00CF7837"/>
    <w:rsid w:val="00D004AB"/>
    <w:rsid w:val="00D005D3"/>
    <w:rsid w:val="00D00728"/>
    <w:rsid w:val="00D00D78"/>
    <w:rsid w:val="00D0430C"/>
    <w:rsid w:val="00D101B9"/>
    <w:rsid w:val="00D10AAD"/>
    <w:rsid w:val="00D10E7E"/>
    <w:rsid w:val="00D11273"/>
    <w:rsid w:val="00D12526"/>
    <w:rsid w:val="00D12B05"/>
    <w:rsid w:val="00D1347A"/>
    <w:rsid w:val="00D13B5D"/>
    <w:rsid w:val="00D141E0"/>
    <w:rsid w:val="00D15365"/>
    <w:rsid w:val="00D15527"/>
    <w:rsid w:val="00D20EC9"/>
    <w:rsid w:val="00D21450"/>
    <w:rsid w:val="00D2225E"/>
    <w:rsid w:val="00D22790"/>
    <w:rsid w:val="00D231D3"/>
    <w:rsid w:val="00D24564"/>
    <w:rsid w:val="00D252FD"/>
    <w:rsid w:val="00D25CE5"/>
    <w:rsid w:val="00D305E7"/>
    <w:rsid w:val="00D32704"/>
    <w:rsid w:val="00D3404B"/>
    <w:rsid w:val="00D37558"/>
    <w:rsid w:val="00D40F9A"/>
    <w:rsid w:val="00D424C4"/>
    <w:rsid w:val="00D43083"/>
    <w:rsid w:val="00D449F7"/>
    <w:rsid w:val="00D4618E"/>
    <w:rsid w:val="00D46AC5"/>
    <w:rsid w:val="00D46FB7"/>
    <w:rsid w:val="00D47655"/>
    <w:rsid w:val="00D47941"/>
    <w:rsid w:val="00D50564"/>
    <w:rsid w:val="00D51389"/>
    <w:rsid w:val="00D5465D"/>
    <w:rsid w:val="00D547D6"/>
    <w:rsid w:val="00D55113"/>
    <w:rsid w:val="00D56579"/>
    <w:rsid w:val="00D56F0F"/>
    <w:rsid w:val="00D57A67"/>
    <w:rsid w:val="00D57F32"/>
    <w:rsid w:val="00D60324"/>
    <w:rsid w:val="00D604BF"/>
    <w:rsid w:val="00D6054E"/>
    <w:rsid w:val="00D617BF"/>
    <w:rsid w:val="00D6321C"/>
    <w:rsid w:val="00D6359B"/>
    <w:rsid w:val="00D648F0"/>
    <w:rsid w:val="00D64C69"/>
    <w:rsid w:val="00D653ED"/>
    <w:rsid w:val="00D659B2"/>
    <w:rsid w:val="00D66625"/>
    <w:rsid w:val="00D67199"/>
    <w:rsid w:val="00D67A78"/>
    <w:rsid w:val="00D71622"/>
    <w:rsid w:val="00D72164"/>
    <w:rsid w:val="00D72243"/>
    <w:rsid w:val="00D74A6F"/>
    <w:rsid w:val="00D7535F"/>
    <w:rsid w:val="00D817B9"/>
    <w:rsid w:val="00D81C53"/>
    <w:rsid w:val="00D85954"/>
    <w:rsid w:val="00D86111"/>
    <w:rsid w:val="00D87E13"/>
    <w:rsid w:val="00D90113"/>
    <w:rsid w:val="00D90145"/>
    <w:rsid w:val="00D920EB"/>
    <w:rsid w:val="00D922BB"/>
    <w:rsid w:val="00D92685"/>
    <w:rsid w:val="00D93D32"/>
    <w:rsid w:val="00D93D96"/>
    <w:rsid w:val="00D943ED"/>
    <w:rsid w:val="00D94DBD"/>
    <w:rsid w:val="00D95744"/>
    <w:rsid w:val="00D96145"/>
    <w:rsid w:val="00D9625B"/>
    <w:rsid w:val="00D962F2"/>
    <w:rsid w:val="00D97CC2"/>
    <w:rsid w:val="00DA1E8E"/>
    <w:rsid w:val="00DA40D2"/>
    <w:rsid w:val="00DA544C"/>
    <w:rsid w:val="00DA606F"/>
    <w:rsid w:val="00DA6DCA"/>
    <w:rsid w:val="00DB109C"/>
    <w:rsid w:val="00DB21CB"/>
    <w:rsid w:val="00DB2F77"/>
    <w:rsid w:val="00DB439F"/>
    <w:rsid w:val="00DB5176"/>
    <w:rsid w:val="00DB7314"/>
    <w:rsid w:val="00DC086F"/>
    <w:rsid w:val="00DC0B2A"/>
    <w:rsid w:val="00DC2F07"/>
    <w:rsid w:val="00DC3035"/>
    <w:rsid w:val="00DC3520"/>
    <w:rsid w:val="00DC3896"/>
    <w:rsid w:val="00DC3E05"/>
    <w:rsid w:val="00DC444B"/>
    <w:rsid w:val="00DC4FA6"/>
    <w:rsid w:val="00DC560D"/>
    <w:rsid w:val="00DC6E6B"/>
    <w:rsid w:val="00DC77B0"/>
    <w:rsid w:val="00DC7BDE"/>
    <w:rsid w:val="00DD0B01"/>
    <w:rsid w:val="00DD227E"/>
    <w:rsid w:val="00DD284A"/>
    <w:rsid w:val="00DD3A1C"/>
    <w:rsid w:val="00DD4C7F"/>
    <w:rsid w:val="00DD4E75"/>
    <w:rsid w:val="00DD4F11"/>
    <w:rsid w:val="00DD59BE"/>
    <w:rsid w:val="00DE123F"/>
    <w:rsid w:val="00DE1AAE"/>
    <w:rsid w:val="00DE5757"/>
    <w:rsid w:val="00DE57A6"/>
    <w:rsid w:val="00DE5A60"/>
    <w:rsid w:val="00DE75AB"/>
    <w:rsid w:val="00DF03B3"/>
    <w:rsid w:val="00DF0993"/>
    <w:rsid w:val="00DF1D15"/>
    <w:rsid w:val="00DF307E"/>
    <w:rsid w:val="00DF3AD8"/>
    <w:rsid w:val="00DF4668"/>
    <w:rsid w:val="00DF4A94"/>
    <w:rsid w:val="00DF5212"/>
    <w:rsid w:val="00DF53EE"/>
    <w:rsid w:val="00DF675C"/>
    <w:rsid w:val="00DF739D"/>
    <w:rsid w:val="00DF75E5"/>
    <w:rsid w:val="00E004BE"/>
    <w:rsid w:val="00E01F51"/>
    <w:rsid w:val="00E02014"/>
    <w:rsid w:val="00E02150"/>
    <w:rsid w:val="00E05718"/>
    <w:rsid w:val="00E06E25"/>
    <w:rsid w:val="00E06E4C"/>
    <w:rsid w:val="00E154E9"/>
    <w:rsid w:val="00E169BC"/>
    <w:rsid w:val="00E17652"/>
    <w:rsid w:val="00E21212"/>
    <w:rsid w:val="00E22CA9"/>
    <w:rsid w:val="00E23B3E"/>
    <w:rsid w:val="00E24C8B"/>
    <w:rsid w:val="00E24FEE"/>
    <w:rsid w:val="00E252F0"/>
    <w:rsid w:val="00E26016"/>
    <w:rsid w:val="00E26038"/>
    <w:rsid w:val="00E27D3F"/>
    <w:rsid w:val="00E32605"/>
    <w:rsid w:val="00E32A73"/>
    <w:rsid w:val="00E34B57"/>
    <w:rsid w:val="00E369CA"/>
    <w:rsid w:val="00E40B0D"/>
    <w:rsid w:val="00E40DEE"/>
    <w:rsid w:val="00E4160B"/>
    <w:rsid w:val="00E41A5C"/>
    <w:rsid w:val="00E41E70"/>
    <w:rsid w:val="00E42945"/>
    <w:rsid w:val="00E42E59"/>
    <w:rsid w:val="00E43DFE"/>
    <w:rsid w:val="00E446AF"/>
    <w:rsid w:val="00E446C4"/>
    <w:rsid w:val="00E4690E"/>
    <w:rsid w:val="00E4791F"/>
    <w:rsid w:val="00E50882"/>
    <w:rsid w:val="00E51A28"/>
    <w:rsid w:val="00E52089"/>
    <w:rsid w:val="00E53D12"/>
    <w:rsid w:val="00E5491A"/>
    <w:rsid w:val="00E54B6C"/>
    <w:rsid w:val="00E54D56"/>
    <w:rsid w:val="00E55815"/>
    <w:rsid w:val="00E57D8C"/>
    <w:rsid w:val="00E6503A"/>
    <w:rsid w:val="00E651E8"/>
    <w:rsid w:val="00E6524D"/>
    <w:rsid w:val="00E66187"/>
    <w:rsid w:val="00E6731E"/>
    <w:rsid w:val="00E70009"/>
    <w:rsid w:val="00E717E2"/>
    <w:rsid w:val="00E751CF"/>
    <w:rsid w:val="00E752BC"/>
    <w:rsid w:val="00E774ED"/>
    <w:rsid w:val="00E80948"/>
    <w:rsid w:val="00E81C24"/>
    <w:rsid w:val="00E84F29"/>
    <w:rsid w:val="00E851E6"/>
    <w:rsid w:val="00E878CF"/>
    <w:rsid w:val="00E913E8"/>
    <w:rsid w:val="00E91FCA"/>
    <w:rsid w:val="00E92A0F"/>
    <w:rsid w:val="00E93042"/>
    <w:rsid w:val="00E943E1"/>
    <w:rsid w:val="00E94A1F"/>
    <w:rsid w:val="00E94A54"/>
    <w:rsid w:val="00E94B65"/>
    <w:rsid w:val="00E94F3F"/>
    <w:rsid w:val="00E957D3"/>
    <w:rsid w:val="00E977B5"/>
    <w:rsid w:val="00EA1BB6"/>
    <w:rsid w:val="00EA1CF8"/>
    <w:rsid w:val="00EA2C03"/>
    <w:rsid w:val="00EA3A5C"/>
    <w:rsid w:val="00EA4B9C"/>
    <w:rsid w:val="00EA5CFC"/>
    <w:rsid w:val="00EA71DF"/>
    <w:rsid w:val="00EA7691"/>
    <w:rsid w:val="00EB0A57"/>
    <w:rsid w:val="00EB0F0C"/>
    <w:rsid w:val="00EB203A"/>
    <w:rsid w:val="00EB396F"/>
    <w:rsid w:val="00EB3CE7"/>
    <w:rsid w:val="00EB3F07"/>
    <w:rsid w:val="00EB591C"/>
    <w:rsid w:val="00EB6F3D"/>
    <w:rsid w:val="00EC0192"/>
    <w:rsid w:val="00EC123E"/>
    <w:rsid w:val="00EC1585"/>
    <w:rsid w:val="00EC2602"/>
    <w:rsid w:val="00EC2FA6"/>
    <w:rsid w:val="00EC33ED"/>
    <w:rsid w:val="00EC54E0"/>
    <w:rsid w:val="00EC5E70"/>
    <w:rsid w:val="00EC7AAF"/>
    <w:rsid w:val="00ED0031"/>
    <w:rsid w:val="00ED0308"/>
    <w:rsid w:val="00ED046A"/>
    <w:rsid w:val="00ED04DD"/>
    <w:rsid w:val="00ED0C40"/>
    <w:rsid w:val="00ED3451"/>
    <w:rsid w:val="00ED40F4"/>
    <w:rsid w:val="00ED78AA"/>
    <w:rsid w:val="00EE0B1D"/>
    <w:rsid w:val="00EE3A77"/>
    <w:rsid w:val="00EE3D85"/>
    <w:rsid w:val="00EE631B"/>
    <w:rsid w:val="00EE7A9B"/>
    <w:rsid w:val="00EF1633"/>
    <w:rsid w:val="00EF18FE"/>
    <w:rsid w:val="00EF1CCF"/>
    <w:rsid w:val="00EF20D1"/>
    <w:rsid w:val="00EF219C"/>
    <w:rsid w:val="00EF3EB6"/>
    <w:rsid w:val="00EF4DB0"/>
    <w:rsid w:val="00EF7B16"/>
    <w:rsid w:val="00F0031C"/>
    <w:rsid w:val="00F014CC"/>
    <w:rsid w:val="00F01C03"/>
    <w:rsid w:val="00F0238F"/>
    <w:rsid w:val="00F02827"/>
    <w:rsid w:val="00F03F90"/>
    <w:rsid w:val="00F04F3B"/>
    <w:rsid w:val="00F06B13"/>
    <w:rsid w:val="00F070FE"/>
    <w:rsid w:val="00F10FB5"/>
    <w:rsid w:val="00F11701"/>
    <w:rsid w:val="00F11D50"/>
    <w:rsid w:val="00F143ED"/>
    <w:rsid w:val="00F144D0"/>
    <w:rsid w:val="00F14F8A"/>
    <w:rsid w:val="00F15F62"/>
    <w:rsid w:val="00F17242"/>
    <w:rsid w:val="00F17FCF"/>
    <w:rsid w:val="00F21B28"/>
    <w:rsid w:val="00F2232F"/>
    <w:rsid w:val="00F227C2"/>
    <w:rsid w:val="00F2328B"/>
    <w:rsid w:val="00F238B8"/>
    <w:rsid w:val="00F243D9"/>
    <w:rsid w:val="00F253C9"/>
    <w:rsid w:val="00F26D69"/>
    <w:rsid w:val="00F27EBA"/>
    <w:rsid w:val="00F3125B"/>
    <w:rsid w:val="00F31FF0"/>
    <w:rsid w:val="00F3377D"/>
    <w:rsid w:val="00F35BC8"/>
    <w:rsid w:val="00F36B21"/>
    <w:rsid w:val="00F4033E"/>
    <w:rsid w:val="00F40451"/>
    <w:rsid w:val="00F41BCD"/>
    <w:rsid w:val="00F41E7C"/>
    <w:rsid w:val="00F42F8F"/>
    <w:rsid w:val="00F438A5"/>
    <w:rsid w:val="00F43BB5"/>
    <w:rsid w:val="00F4421D"/>
    <w:rsid w:val="00F4602A"/>
    <w:rsid w:val="00F460B7"/>
    <w:rsid w:val="00F47A46"/>
    <w:rsid w:val="00F50D48"/>
    <w:rsid w:val="00F511E5"/>
    <w:rsid w:val="00F52132"/>
    <w:rsid w:val="00F5467D"/>
    <w:rsid w:val="00F6078A"/>
    <w:rsid w:val="00F6201E"/>
    <w:rsid w:val="00F630E6"/>
    <w:rsid w:val="00F6588E"/>
    <w:rsid w:val="00F65B91"/>
    <w:rsid w:val="00F66065"/>
    <w:rsid w:val="00F677BD"/>
    <w:rsid w:val="00F71B1E"/>
    <w:rsid w:val="00F7219F"/>
    <w:rsid w:val="00F723FC"/>
    <w:rsid w:val="00F72641"/>
    <w:rsid w:val="00F729B8"/>
    <w:rsid w:val="00F753CF"/>
    <w:rsid w:val="00F75BEC"/>
    <w:rsid w:val="00F76291"/>
    <w:rsid w:val="00F76D79"/>
    <w:rsid w:val="00F80C06"/>
    <w:rsid w:val="00F82EC5"/>
    <w:rsid w:val="00F833E5"/>
    <w:rsid w:val="00F83506"/>
    <w:rsid w:val="00F854EB"/>
    <w:rsid w:val="00F85A64"/>
    <w:rsid w:val="00F86ABB"/>
    <w:rsid w:val="00F8799D"/>
    <w:rsid w:val="00F87D9E"/>
    <w:rsid w:val="00F908F2"/>
    <w:rsid w:val="00F934F8"/>
    <w:rsid w:val="00F937D4"/>
    <w:rsid w:val="00F93D24"/>
    <w:rsid w:val="00F95602"/>
    <w:rsid w:val="00F9671C"/>
    <w:rsid w:val="00F97877"/>
    <w:rsid w:val="00FA36DE"/>
    <w:rsid w:val="00FA44B8"/>
    <w:rsid w:val="00FA597B"/>
    <w:rsid w:val="00FB0197"/>
    <w:rsid w:val="00FB08AE"/>
    <w:rsid w:val="00FB1DF5"/>
    <w:rsid w:val="00FB2BF9"/>
    <w:rsid w:val="00FB33C0"/>
    <w:rsid w:val="00FB3807"/>
    <w:rsid w:val="00FB56A0"/>
    <w:rsid w:val="00FB5DFA"/>
    <w:rsid w:val="00FB7CBE"/>
    <w:rsid w:val="00FC06B5"/>
    <w:rsid w:val="00FC0C91"/>
    <w:rsid w:val="00FC2A0A"/>
    <w:rsid w:val="00FC44A1"/>
    <w:rsid w:val="00FC4B07"/>
    <w:rsid w:val="00FC7827"/>
    <w:rsid w:val="00FD0B1F"/>
    <w:rsid w:val="00FD1608"/>
    <w:rsid w:val="00FD1E18"/>
    <w:rsid w:val="00FD37E1"/>
    <w:rsid w:val="00FD416B"/>
    <w:rsid w:val="00FD5882"/>
    <w:rsid w:val="00FD6059"/>
    <w:rsid w:val="00FD69D2"/>
    <w:rsid w:val="00FD736C"/>
    <w:rsid w:val="00FD758E"/>
    <w:rsid w:val="00FE0E92"/>
    <w:rsid w:val="00FE1631"/>
    <w:rsid w:val="00FE33EC"/>
    <w:rsid w:val="00FE3AFB"/>
    <w:rsid w:val="00FE4943"/>
    <w:rsid w:val="00FE4F8F"/>
    <w:rsid w:val="00FE5E92"/>
    <w:rsid w:val="00FE71C4"/>
    <w:rsid w:val="00FF0754"/>
    <w:rsid w:val="00FF4782"/>
    <w:rsid w:val="00FF5678"/>
    <w:rsid w:val="00FF70F7"/>
    <w:rsid w:val="00FF7138"/>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0D8C"/>
  <w15:docId w15:val="{F5D38835-BF44-4815-9E5A-4F9CF2DE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BD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001BDC"/>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D715D"/>
    <w:rPr>
      <w:rFonts w:ascii="Tahoma" w:hAnsi="Tahoma" w:cs="Tahoma"/>
      <w:sz w:val="16"/>
      <w:szCs w:val="16"/>
    </w:rPr>
  </w:style>
  <w:style w:type="character" w:customStyle="1" w:styleId="BalloonTextChar">
    <w:name w:val="Balloon Text Char"/>
    <w:basedOn w:val="DefaultParagraphFont"/>
    <w:link w:val="BalloonText"/>
    <w:uiPriority w:val="99"/>
    <w:semiHidden/>
    <w:rsid w:val="000D715D"/>
    <w:rPr>
      <w:rFonts w:ascii="Tahoma" w:hAnsi="Tahoma" w:cs="Tahoma"/>
      <w:sz w:val="16"/>
      <w:szCs w:val="16"/>
    </w:rPr>
  </w:style>
  <w:style w:type="paragraph" w:styleId="ListParagraph">
    <w:name w:val="List Paragraph"/>
    <w:basedOn w:val="Normal"/>
    <w:uiPriority w:val="34"/>
    <w:qFormat/>
    <w:rsid w:val="00275611"/>
    <w:pPr>
      <w:ind w:left="720"/>
      <w:contextualSpacing/>
    </w:pPr>
  </w:style>
  <w:style w:type="paragraph" w:styleId="Header">
    <w:name w:val="header"/>
    <w:basedOn w:val="Normal"/>
    <w:link w:val="HeaderChar"/>
    <w:uiPriority w:val="99"/>
    <w:unhideWhenUsed/>
    <w:rsid w:val="008B279B"/>
    <w:pPr>
      <w:tabs>
        <w:tab w:val="center" w:pos="4680"/>
        <w:tab w:val="right" w:pos="9360"/>
      </w:tabs>
    </w:pPr>
  </w:style>
  <w:style w:type="character" w:customStyle="1" w:styleId="HeaderChar">
    <w:name w:val="Header Char"/>
    <w:basedOn w:val="DefaultParagraphFont"/>
    <w:link w:val="Header"/>
    <w:uiPriority w:val="99"/>
    <w:rsid w:val="008B279B"/>
    <w:rPr>
      <w:rFonts w:ascii="Times New Roman" w:hAnsi="Times New Roman" w:cs="Times New Roman"/>
      <w:sz w:val="20"/>
      <w:szCs w:val="20"/>
    </w:rPr>
  </w:style>
  <w:style w:type="paragraph" w:styleId="Footer">
    <w:name w:val="footer"/>
    <w:basedOn w:val="Normal"/>
    <w:link w:val="FooterChar"/>
    <w:uiPriority w:val="99"/>
    <w:unhideWhenUsed/>
    <w:rsid w:val="008B279B"/>
    <w:pPr>
      <w:tabs>
        <w:tab w:val="center" w:pos="4680"/>
        <w:tab w:val="right" w:pos="9360"/>
      </w:tabs>
    </w:pPr>
  </w:style>
  <w:style w:type="character" w:customStyle="1" w:styleId="FooterChar">
    <w:name w:val="Footer Char"/>
    <w:basedOn w:val="DefaultParagraphFont"/>
    <w:link w:val="Footer"/>
    <w:uiPriority w:val="99"/>
    <w:rsid w:val="008B279B"/>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3418E"/>
    <w:rPr>
      <w:sz w:val="16"/>
      <w:szCs w:val="16"/>
    </w:rPr>
  </w:style>
  <w:style w:type="paragraph" w:styleId="CommentText">
    <w:name w:val="annotation text"/>
    <w:basedOn w:val="Normal"/>
    <w:link w:val="CommentTextChar"/>
    <w:uiPriority w:val="99"/>
    <w:semiHidden/>
    <w:unhideWhenUsed/>
    <w:rsid w:val="0003418E"/>
  </w:style>
  <w:style w:type="character" w:customStyle="1" w:styleId="CommentTextChar">
    <w:name w:val="Comment Text Char"/>
    <w:basedOn w:val="DefaultParagraphFont"/>
    <w:link w:val="CommentText"/>
    <w:uiPriority w:val="99"/>
    <w:semiHidden/>
    <w:rsid w:val="0003418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18E"/>
    <w:rPr>
      <w:b/>
      <w:bCs/>
    </w:rPr>
  </w:style>
  <w:style w:type="character" w:customStyle="1" w:styleId="CommentSubjectChar">
    <w:name w:val="Comment Subject Char"/>
    <w:basedOn w:val="CommentTextChar"/>
    <w:link w:val="CommentSubject"/>
    <w:uiPriority w:val="99"/>
    <w:semiHidden/>
    <w:rsid w:val="0003418E"/>
    <w:rPr>
      <w:rFonts w:ascii="Times New Roman" w:hAnsi="Times New Roman" w:cs="Times New Roman"/>
      <w:b/>
      <w:bCs/>
      <w:sz w:val="20"/>
      <w:szCs w:val="20"/>
    </w:rPr>
  </w:style>
  <w:style w:type="paragraph" w:styleId="Revision">
    <w:name w:val="Revision"/>
    <w:hidden/>
    <w:uiPriority w:val="99"/>
    <w:semiHidden/>
    <w:rsid w:val="006153D8"/>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3B7D4-3839-4B55-A6A5-08C844B7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C923D43B</Template>
  <TotalTime>8</TotalTime>
  <Pages>6</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barne012</dc:creator>
  <cp:lastModifiedBy>Thomas J Smith (CENSUS/EMD FED)</cp:lastModifiedBy>
  <cp:revision>6</cp:revision>
  <cp:lastPrinted>2014-05-30T16:09:00Z</cp:lastPrinted>
  <dcterms:created xsi:type="dcterms:W3CDTF">2017-02-14T20:18:00Z</dcterms:created>
  <dcterms:modified xsi:type="dcterms:W3CDTF">2017-04-17T14:09:00Z</dcterms:modified>
</cp:coreProperties>
</file>