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86A1E" w:rsidRPr="00237FA7" w:rsidRDefault="00886A1E">
      <w:pPr>
        <w:jc w:val="center"/>
        <w:rPr>
          <w:rFonts w:asciiTheme="minorHAnsi" w:hAnsiTheme="minorHAnsi" w:cs="Calibri"/>
          <w:bCs/>
          <w:sz w:val="22"/>
          <w:szCs w:val="22"/>
          <w:u w:val="single"/>
        </w:rPr>
      </w:pPr>
      <w:r w:rsidRPr="00237FA7">
        <w:rPr>
          <w:rFonts w:asciiTheme="minorHAnsi" w:hAnsiTheme="minorHAnsi" w:cs="Calibri"/>
          <w:sz w:val="22"/>
          <w:szCs w:val="22"/>
          <w:u w:val="single"/>
          <w:lang w:val="en-CA"/>
        </w:rPr>
        <w:fldChar w:fldCharType="begin"/>
      </w:r>
      <w:r w:rsidRPr="00237FA7">
        <w:rPr>
          <w:rFonts w:asciiTheme="minorHAnsi" w:hAnsiTheme="minorHAnsi" w:cs="Calibri"/>
          <w:sz w:val="22"/>
          <w:szCs w:val="22"/>
          <w:u w:val="single"/>
          <w:lang w:val="en-CA"/>
        </w:rPr>
        <w:instrText xml:space="preserve"> SEQ CHAPTER \h \r 1</w:instrText>
      </w:r>
      <w:r w:rsidRPr="00237FA7">
        <w:rPr>
          <w:rFonts w:asciiTheme="minorHAnsi" w:hAnsiTheme="minorHAnsi" w:cs="Calibri"/>
          <w:sz w:val="22"/>
          <w:szCs w:val="22"/>
          <w:u w:val="single"/>
          <w:lang w:val="en-CA"/>
        </w:rPr>
        <w:fldChar w:fldCharType="end"/>
      </w:r>
      <w:r w:rsidRPr="00237FA7">
        <w:rPr>
          <w:rFonts w:asciiTheme="minorHAnsi" w:hAnsiTheme="minorHAnsi" w:cs="Calibri"/>
          <w:bCs/>
          <w:sz w:val="22"/>
          <w:szCs w:val="22"/>
          <w:u w:val="single"/>
        </w:rPr>
        <w:t>SUPPORTING STATEMENT</w:t>
      </w:r>
    </w:p>
    <w:p w:rsidR="00D962F8" w:rsidRPr="00237FA7" w:rsidRDefault="00D962F8">
      <w:pPr>
        <w:jc w:val="center"/>
        <w:rPr>
          <w:rFonts w:asciiTheme="minorHAnsi" w:hAnsiTheme="minorHAnsi" w:cs="Calibri"/>
          <w:bCs/>
          <w:sz w:val="22"/>
          <w:szCs w:val="22"/>
        </w:rPr>
      </w:pPr>
      <w:r w:rsidRPr="00237FA7">
        <w:rPr>
          <w:rFonts w:asciiTheme="minorHAnsi" w:hAnsiTheme="minorHAnsi" w:cs="Calibri"/>
          <w:bCs/>
          <w:sz w:val="22"/>
          <w:szCs w:val="22"/>
        </w:rPr>
        <w:t>Residence of Trusts and Estates-7701</w:t>
      </w:r>
    </w:p>
    <w:p w:rsidR="00886A1E" w:rsidRPr="00237FA7" w:rsidRDefault="00886A1E">
      <w:pPr>
        <w:jc w:val="center"/>
        <w:rPr>
          <w:rFonts w:asciiTheme="minorHAnsi" w:hAnsiTheme="minorHAnsi" w:cs="Calibri"/>
          <w:bCs/>
          <w:sz w:val="22"/>
          <w:szCs w:val="22"/>
        </w:rPr>
      </w:pPr>
      <w:r w:rsidRPr="00237FA7">
        <w:rPr>
          <w:rFonts w:asciiTheme="minorHAnsi" w:hAnsiTheme="minorHAnsi" w:cs="Calibri"/>
          <w:bCs/>
          <w:sz w:val="22"/>
          <w:szCs w:val="22"/>
        </w:rPr>
        <w:t>REG-251703-96</w:t>
      </w:r>
      <w:r w:rsidR="00F403E8" w:rsidRPr="00237FA7">
        <w:rPr>
          <w:rFonts w:asciiTheme="minorHAnsi" w:hAnsiTheme="minorHAnsi" w:cs="Calibri"/>
          <w:bCs/>
          <w:sz w:val="22"/>
          <w:szCs w:val="22"/>
        </w:rPr>
        <w:t xml:space="preserve"> (TD 8813)</w:t>
      </w:r>
    </w:p>
    <w:p w:rsidR="00886A1E" w:rsidRPr="00237FA7" w:rsidRDefault="00D962F8" w:rsidP="00D962F8">
      <w:pPr>
        <w:jc w:val="center"/>
        <w:rPr>
          <w:rFonts w:asciiTheme="minorHAnsi" w:hAnsiTheme="minorHAnsi" w:cs="Calibri"/>
          <w:bCs/>
          <w:sz w:val="22"/>
          <w:szCs w:val="22"/>
        </w:rPr>
      </w:pPr>
      <w:r w:rsidRPr="00237FA7">
        <w:rPr>
          <w:rFonts w:asciiTheme="minorHAnsi" w:hAnsiTheme="minorHAnsi" w:cs="Calibri"/>
          <w:bCs/>
          <w:sz w:val="22"/>
          <w:szCs w:val="22"/>
        </w:rPr>
        <w:t>1545-1600</w:t>
      </w:r>
    </w:p>
    <w:p w:rsidR="00886A1E" w:rsidRPr="00237FA7" w:rsidRDefault="00886A1E">
      <w:pPr>
        <w:rPr>
          <w:rFonts w:asciiTheme="minorHAnsi" w:hAnsiTheme="minorHAnsi" w:cs="Calibri"/>
          <w:bCs/>
          <w:sz w:val="22"/>
          <w:szCs w:val="22"/>
        </w:rPr>
      </w:pPr>
    </w:p>
    <w:p w:rsidR="00886A1E" w:rsidRPr="00237FA7" w:rsidRDefault="00886A1E">
      <w:pPr>
        <w:rPr>
          <w:rFonts w:asciiTheme="minorHAnsi" w:hAnsiTheme="minorHAnsi" w:cs="Calibri"/>
          <w:bCs/>
          <w:sz w:val="22"/>
          <w:szCs w:val="22"/>
        </w:rPr>
      </w:pPr>
      <w:r w:rsidRPr="00237FA7">
        <w:rPr>
          <w:rFonts w:asciiTheme="minorHAnsi" w:hAnsiTheme="minorHAnsi" w:cs="Calibri"/>
          <w:bCs/>
          <w:sz w:val="22"/>
          <w:szCs w:val="22"/>
        </w:rPr>
        <w:t>1.</w:t>
      </w:r>
      <w:r w:rsidRPr="00237FA7">
        <w:rPr>
          <w:rFonts w:asciiTheme="minorHAnsi" w:hAnsiTheme="minorHAnsi" w:cs="Calibri"/>
          <w:bCs/>
          <w:sz w:val="22"/>
          <w:szCs w:val="22"/>
        </w:rPr>
        <w:tab/>
      </w:r>
      <w:r w:rsidRPr="00237FA7">
        <w:rPr>
          <w:rFonts w:asciiTheme="minorHAnsi" w:hAnsiTheme="minorHAnsi" w:cs="Calibri"/>
          <w:bCs/>
          <w:sz w:val="22"/>
          <w:szCs w:val="22"/>
          <w:u w:val="single"/>
        </w:rPr>
        <w:t>CIRCUMSTANCES NECESSITATING COLLECTION OF INFORMATION</w:t>
      </w:r>
    </w:p>
    <w:p w:rsidR="00886A1E" w:rsidRPr="00237FA7" w:rsidRDefault="00886A1E">
      <w:pPr>
        <w:rPr>
          <w:rFonts w:asciiTheme="minorHAnsi" w:hAnsiTheme="minorHAnsi" w:cs="Calibri"/>
          <w:bCs/>
          <w:sz w:val="22"/>
          <w:szCs w:val="22"/>
        </w:rPr>
      </w:pPr>
    </w:p>
    <w:p w:rsidR="00886A1E" w:rsidRPr="00237FA7" w:rsidRDefault="00886A1E">
      <w:pPr>
        <w:ind w:left="720"/>
        <w:rPr>
          <w:rFonts w:asciiTheme="minorHAnsi" w:hAnsiTheme="minorHAnsi" w:cs="Calibri"/>
          <w:bCs/>
          <w:sz w:val="22"/>
          <w:szCs w:val="22"/>
        </w:rPr>
      </w:pPr>
      <w:r w:rsidRPr="00237FA7">
        <w:rPr>
          <w:rFonts w:asciiTheme="minorHAnsi" w:hAnsiTheme="minorHAnsi" w:cs="Calibri"/>
          <w:bCs/>
          <w:sz w:val="22"/>
          <w:szCs w:val="22"/>
        </w:rPr>
        <w:t xml:space="preserve">Section 1161 of the Taxpayer Relief Act of 1997, Pub. L. No. 105-34, 111 Stat. 788 (1997), provides that a trust that was in existence on August 20, 1996 (other than a trust treated as owned by the grantor under subpart E of part I of subchapter J of chapter 1 of the Internal Revenue Code of 1986) and that was treated as a United States person on August 19, 1996, may elect to continue to be treated as a United States person notwithstanding § 7701(a)(30)(E) of the Code.  The election will require the Internal Revenue Service to collect information. </w:t>
      </w:r>
    </w:p>
    <w:p w:rsidR="00886A1E" w:rsidRPr="00237FA7" w:rsidRDefault="00886A1E">
      <w:pPr>
        <w:rPr>
          <w:rFonts w:asciiTheme="minorHAnsi" w:hAnsiTheme="minorHAnsi" w:cs="Calibri"/>
          <w:bCs/>
          <w:sz w:val="22"/>
          <w:szCs w:val="22"/>
        </w:rPr>
      </w:pPr>
    </w:p>
    <w:p w:rsidR="00886A1E" w:rsidRPr="00237FA7" w:rsidRDefault="00886A1E">
      <w:pPr>
        <w:ind w:left="720"/>
        <w:rPr>
          <w:rFonts w:asciiTheme="minorHAnsi" w:hAnsiTheme="minorHAnsi" w:cs="Calibri"/>
          <w:bCs/>
          <w:sz w:val="22"/>
          <w:szCs w:val="22"/>
        </w:rPr>
      </w:pPr>
      <w:r w:rsidRPr="00237FA7">
        <w:rPr>
          <w:rFonts w:asciiTheme="minorHAnsi" w:hAnsiTheme="minorHAnsi" w:cs="Calibri"/>
          <w:bCs/>
          <w:sz w:val="22"/>
          <w:szCs w:val="22"/>
        </w:rPr>
        <w:t>Section 301.7701-7(f) of the Income Tax Regulations generally required the election to be filed by the due date of the trust’s return for the 1998 taxable year, plus extension.  In addition, if the election is not filed within the required time period, the trustee may provide a written statement to the district director requesting an extension of the time limit if reasonable cause is shown.  However, relief is not ordinarily available if the statute of limitations for the trust’s 1997 taxable year has expired.  The regulations also provide that the election to remain a domestic trust may only be revoked with the consent of the Commissioner.</w:t>
      </w:r>
    </w:p>
    <w:p w:rsidR="00886A1E" w:rsidRPr="00237FA7" w:rsidRDefault="00886A1E">
      <w:pPr>
        <w:rPr>
          <w:rFonts w:asciiTheme="minorHAnsi" w:hAnsiTheme="minorHAnsi" w:cs="Calibri"/>
          <w:bCs/>
          <w:sz w:val="22"/>
          <w:szCs w:val="22"/>
        </w:rPr>
      </w:pPr>
      <w:r w:rsidRPr="00237FA7">
        <w:rPr>
          <w:rFonts w:asciiTheme="minorHAnsi" w:hAnsiTheme="minorHAnsi" w:cs="Calibri"/>
          <w:bCs/>
          <w:sz w:val="22"/>
          <w:szCs w:val="22"/>
        </w:rPr>
        <w:t xml:space="preserve"> </w:t>
      </w:r>
    </w:p>
    <w:p w:rsidR="00886A1E" w:rsidRPr="00237FA7" w:rsidRDefault="00886A1E">
      <w:pPr>
        <w:ind w:left="720"/>
        <w:rPr>
          <w:rFonts w:asciiTheme="minorHAnsi" w:hAnsiTheme="minorHAnsi" w:cs="Calibri"/>
          <w:bCs/>
          <w:sz w:val="22"/>
          <w:szCs w:val="22"/>
        </w:rPr>
      </w:pPr>
      <w:r w:rsidRPr="00237FA7">
        <w:rPr>
          <w:rFonts w:asciiTheme="minorHAnsi" w:hAnsiTheme="minorHAnsi" w:cs="Calibri"/>
          <w:bCs/>
          <w:sz w:val="22"/>
          <w:szCs w:val="22"/>
        </w:rPr>
        <w:t>Section 301.7701-7(d)(2) of the Income Tax Regulations allows trusts that want to continue to be treated as a foreign trust or a domestic trust, as the case may be, to correct inadvertent changes to the trust within 12 months of the change to retain the pre-change status as domestic or foreign.  The trust may submit a written statement to the district director requesting an extension of the 12-month time period to correct certain inadvertent changes to the trust if reasonable cause is shown.</w:t>
      </w:r>
    </w:p>
    <w:p w:rsidR="00886A1E" w:rsidRPr="00237FA7" w:rsidRDefault="00886A1E">
      <w:pPr>
        <w:rPr>
          <w:rFonts w:asciiTheme="minorHAnsi" w:hAnsiTheme="minorHAnsi" w:cs="Calibri"/>
          <w:bCs/>
          <w:sz w:val="22"/>
          <w:szCs w:val="22"/>
        </w:rPr>
      </w:pPr>
    </w:p>
    <w:p w:rsidR="00886A1E" w:rsidRPr="00237FA7" w:rsidRDefault="00886A1E">
      <w:pPr>
        <w:rPr>
          <w:rFonts w:asciiTheme="minorHAnsi" w:hAnsiTheme="minorHAnsi" w:cs="Calibri"/>
          <w:bCs/>
          <w:sz w:val="22"/>
          <w:szCs w:val="22"/>
        </w:rPr>
      </w:pPr>
      <w:r w:rsidRPr="00237FA7">
        <w:rPr>
          <w:rFonts w:asciiTheme="minorHAnsi" w:hAnsiTheme="minorHAnsi" w:cs="Calibri"/>
          <w:bCs/>
          <w:sz w:val="22"/>
          <w:szCs w:val="22"/>
        </w:rPr>
        <w:t>2.</w:t>
      </w:r>
      <w:r w:rsidRPr="00237FA7">
        <w:rPr>
          <w:rFonts w:asciiTheme="minorHAnsi" w:hAnsiTheme="minorHAnsi" w:cs="Calibri"/>
          <w:bCs/>
          <w:sz w:val="22"/>
          <w:szCs w:val="22"/>
        </w:rPr>
        <w:tab/>
      </w:r>
      <w:r w:rsidRPr="00237FA7">
        <w:rPr>
          <w:rFonts w:asciiTheme="minorHAnsi" w:hAnsiTheme="minorHAnsi" w:cs="Calibri"/>
          <w:bCs/>
          <w:sz w:val="22"/>
          <w:szCs w:val="22"/>
          <w:u w:val="single"/>
        </w:rPr>
        <w:t>USE OF DATA</w:t>
      </w:r>
    </w:p>
    <w:p w:rsidR="00886A1E" w:rsidRPr="00237FA7" w:rsidRDefault="00886A1E">
      <w:pPr>
        <w:rPr>
          <w:rFonts w:asciiTheme="minorHAnsi" w:hAnsiTheme="minorHAnsi" w:cs="Calibri"/>
          <w:bCs/>
          <w:sz w:val="22"/>
          <w:szCs w:val="22"/>
        </w:rPr>
      </w:pPr>
    </w:p>
    <w:p w:rsidR="00886A1E" w:rsidRPr="00237FA7" w:rsidRDefault="00E25A54">
      <w:pPr>
        <w:ind w:left="720"/>
        <w:rPr>
          <w:rFonts w:asciiTheme="minorHAnsi" w:hAnsiTheme="minorHAnsi" w:cs="Calibri"/>
          <w:bCs/>
          <w:sz w:val="22"/>
          <w:szCs w:val="22"/>
        </w:rPr>
      </w:pPr>
      <w:r>
        <w:rPr>
          <w:rFonts w:asciiTheme="minorHAnsi" w:hAnsiTheme="minorHAnsi" w:cs="Calibri"/>
          <w:bCs/>
          <w:sz w:val="22"/>
          <w:szCs w:val="22"/>
        </w:rPr>
        <w:t>The t</w:t>
      </w:r>
      <w:r w:rsidR="00886A1E" w:rsidRPr="00237FA7">
        <w:rPr>
          <w:rFonts w:asciiTheme="minorHAnsi" w:hAnsiTheme="minorHAnsi" w:cs="Calibri"/>
          <w:bCs/>
          <w:sz w:val="22"/>
          <w:szCs w:val="22"/>
        </w:rPr>
        <w:t>axpayers</w:t>
      </w:r>
      <w:r>
        <w:rPr>
          <w:rFonts w:asciiTheme="minorHAnsi" w:hAnsiTheme="minorHAnsi" w:cs="Calibri"/>
          <w:bCs/>
          <w:sz w:val="22"/>
          <w:szCs w:val="22"/>
        </w:rPr>
        <w:t xml:space="preserve"> </w:t>
      </w:r>
      <w:r w:rsidR="00886A1E" w:rsidRPr="00237FA7">
        <w:rPr>
          <w:rFonts w:asciiTheme="minorHAnsi" w:hAnsiTheme="minorHAnsi" w:cs="Calibri"/>
          <w:bCs/>
          <w:sz w:val="22"/>
          <w:szCs w:val="22"/>
        </w:rPr>
        <w:t>must submit information in order to make the election</w:t>
      </w:r>
      <w:r>
        <w:rPr>
          <w:rFonts w:asciiTheme="minorHAnsi" w:hAnsiTheme="minorHAnsi" w:cs="Calibri"/>
          <w:bCs/>
          <w:sz w:val="22"/>
          <w:szCs w:val="22"/>
        </w:rPr>
        <w:t xml:space="preserve"> for the trust</w:t>
      </w:r>
      <w:r w:rsidR="00886A1E" w:rsidRPr="00237FA7">
        <w:rPr>
          <w:rFonts w:asciiTheme="minorHAnsi" w:hAnsiTheme="minorHAnsi" w:cs="Calibri"/>
          <w:bCs/>
          <w:sz w:val="22"/>
          <w:szCs w:val="22"/>
        </w:rPr>
        <w:t xml:space="preserve"> to remain a United </w:t>
      </w:r>
      <w:r w:rsidR="004E5632" w:rsidRPr="00237FA7">
        <w:rPr>
          <w:rFonts w:asciiTheme="minorHAnsi" w:hAnsiTheme="minorHAnsi" w:cs="Calibri"/>
          <w:bCs/>
          <w:sz w:val="22"/>
          <w:szCs w:val="22"/>
        </w:rPr>
        <w:t>S</w:t>
      </w:r>
      <w:r w:rsidR="00886A1E" w:rsidRPr="00237FA7">
        <w:rPr>
          <w:rFonts w:asciiTheme="minorHAnsi" w:hAnsiTheme="minorHAnsi" w:cs="Calibri"/>
          <w:bCs/>
          <w:sz w:val="22"/>
          <w:szCs w:val="22"/>
        </w:rPr>
        <w:t>tates person.  The information will be used by the I</w:t>
      </w:r>
      <w:r w:rsidR="004E5C4D" w:rsidRPr="00237FA7">
        <w:rPr>
          <w:rFonts w:asciiTheme="minorHAnsi" w:hAnsiTheme="minorHAnsi" w:cs="Calibri"/>
          <w:bCs/>
          <w:sz w:val="22"/>
          <w:szCs w:val="22"/>
        </w:rPr>
        <w:t xml:space="preserve">nternal </w:t>
      </w:r>
      <w:r w:rsidR="004E5632" w:rsidRPr="00237FA7">
        <w:rPr>
          <w:rFonts w:asciiTheme="minorHAnsi" w:hAnsiTheme="minorHAnsi" w:cs="Calibri"/>
          <w:bCs/>
          <w:sz w:val="22"/>
          <w:szCs w:val="22"/>
        </w:rPr>
        <w:t xml:space="preserve">Revenue </w:t>
      </w:r>
      <w:r w:rsidR="00886A1E" w:rsidRPr="00237FA7">
        <w:rPr>
          <w:rFonts w:asciiTheme="minorHAnsi" w:hAnsiTheme="minorHAnsi" w:cs="Calibri"/>
          <w:bCs/>
          <w:sz w:val="22"/>
          <w:szCs w:val="22"/>
        </w:rPr>
        <w:t>S</w:t>
      </w:r>
      <w:r w:rsidR="004E5632" w:rsidRPr="00237FA7">
        <w:rPr>
          <w:rFonts w:asciiTheme="minorHAnsi" w:hAnsiTheme="minorHAnsi" w:cs="Calibri"/>
          <w:bCs/>
          <w:sz w:val="22"/>
          <w:szCs w:val="22"/>
        </w:rPr>
        <w:t>ervice (IRS)</w:t>
      </w:r>
      <w:r w:rsidR="00886A1E" w:rsidRPr="00237FA7">
        <w:rPr>
          <w:rFonts w:asciiTheme="minorHAnsi" w:hAnsiTheme="minorHAnsi" w:cs="Calibri"/>
          <w:bCs/>
          <w:sz w:val="22"/>
          <w:szCs w:val="22"/>
        </w:rPr>
        <w:t xml:space="preserve"> to determine if a trust is a domestic trust or a foreign trust.  </w:t>
      </w:r>
    </w:p>
    <w:p w:rsidR="00886A1E" w:rsidRPr="00237FA7" w:rsidRDefault="00886A1E">
      <w:pPr>
        <w:rPr>
          <w:rFonts w:asciiTheme="minorHAnsi" w:hAnsiTheme="minorHAnsi" w:cs="Calibri"/>
          <w:bCs/>
          <w:sz w:val="22"/>
          <w:szCs w:val="22"/>
        </w:rPr>
      </w:pPr>
    </w:p>
    <w:p w:rsidR="00886A1E" w:rsidRPr="00237FA7" w:rsidRDefault="00886A1E">
      <w:pPr>
        <w:rPr>
          <w:rFonts w:asciiTheme="minorHAnsi" w:hAnsiTheme="minorHAnsi" w:cs="Calibri"/>
          <w:bCs/>
          <w:sz w:val="22"/>
          <w:szCs w:val="22"/>
        </w:rPr>
      </w:pPr>
      <w:r w:rsidRPr="00237FA7">
        <w:rPr>
          <w:rFonts w:asciiTheme="minorHAnsi" w:hAnsiTheme="minorHAnsi" w:cs="Calibri"/>
          <w:bCs/>
          <w:sz w:val="22"/>
          <w:szCs w:val="22"/>
        </w:rPr>
        <w:t>3.</w:t>
      </w:r>
      <w:r w:rsidRPr="00237FA7">
        <w:rPr>
          <w:rFonts w:asciiTheme="minorHAnsi" w:hAnsiTheme="minorHAnsi" w:cs="Calibri"/>
          <w:bCs/>
          <w:sz w:val="22"/>
          <w:szCs w:val="22"/>
        </w:rPr>
        <w:tab/>
      </w:r>
      <w:r w:rsidRPr="00237FA7">
        <w:rPr>
          <w:rFonts w:asciiTheme="minorHAnsi" w:hAnsiTheme="minorHAnsi" w:cs="Calibri"/>
          <w:bCs/>
          <w:sz w:val="22"/>
          <w:szCs w:val="22"/>
          <w:u w:val="single"/>
        </w:rPr>
        <w:t>USE OF IMPROVED INFORMATION TECHNOLOGY TO REDUCE BURDEN</w:t>
      </w:r>
    </w:p>
    <w:p w:rsidR="00886A1E" w:rsidRPr="00237FA7" w:rsidRDefault="00886A1E">
      <w:pPr>
        <w:rPr>
          <w:rFonts w:asciiTheme="minorHAnsi" w:hAnsiTheme="minorHAnsi" w:cs="Calibri"/>
          <w:bCs/>
          <w:sz w:val="22"/>
          <w:szCs w:val="22"/>
        </w:rPr>
      </w:pPr>
    </w:p>
    <w:p w:rsidR="00886A1E" w:rsidRPr="00237FA7" w:rsidRDefault="00886A1E" w:rsidP="00D962F8">
      <w:pPr>
        <w:ind w:left="720"/>
        <w:rPr>
          <w:rFonts w:asciiTheme="minorHAnsi" w:hAnsiTheme="minorHAnsi" w:cs="Calibri"/>
          <w:bCs/>
          <w:sz w:val="22"/>
          <w:szCs w:val="22"/>
        </w:rPr>
      </w:pPr>
      <w:r w:rsidRPr="00237FA7">
        <w:rPr>
          <w:rFonts w:asciiTheme="minorHAnsi" w:hAnsiTheme="minorHAnsi" w:cs="Calibri"/>
          <w:bCs/>
          <w:sz w:val="22"/>
          <w:szCs w:val="22"/>
        </w:rPr>
        <w:t>IRS publication, regulations, notices and letters are to be electronically enabled on an as practicable basis in accordance with the IRS Reform and Restructuring Act of 1998.</w:t>
      </w:r>
      <w:r w:rsidR="00E25A54">
        <w:rPr>
          <w:rFonts w:asciiTheme="minorHAnsi" w:hAnsiTheme="minorHAnsi" w:cs="Calibri"/>
          <w:bCs/>
          <w:sz w:val="22"/>
          <w:szCs w:val="22"/>
        </w:rPr>
        <w:t xml:space="preserve">  </w:t>
      </w:r>
      <w:r w:rsidR="00E25A54" w:rsidRPr="00E25A54">
        <w:rPr>
          <w:rFonts w:ascii="Calibri" w:hAnsi="Calibri"/>
          <w:sz w:val="22"/>
          <w:szCs w:val="22"/>
        </w:rPr>
        <w:t xml:space="preserve">There is no plan to offer electronic filing for this collection due to the low volume of filers.   </w:t>
      </w:r>
    </w:p>
    <w:p w:rsidR="00886A1E" w:rsidRPr="00237FA7" w:rsidRDefault="00886A1E">
      <w:pPr>
        <w:rPr>
          <w:rFonts w:asciiTheme="minorHAnsi" w:hAnsiTheme="minorHAnsi" w:cs="Calibri"/>
          <w:bCs/>
          <w:sz w:val="22"/>
          <w:szCs w:val="22"/>
        </w:rPr>
      </w:pPr>
    </w:p>
    <w:p w:rsidR="00886A1E" w:rsidRPr="00237FA7" w:rsidRDefault="00886A1E">
      <w:pPr>
        <w:rPr>
          <w:rFonts w:asciiTheme="minorHAnsi" w:hAnsiTheme="minorHAnsi" w:cs="Calibri"/>
          <w:bCs/>
          <w:sz w:val="22"/>
          <w:szCs w:val="22"/>
        </w:rPr>
      </w:pPr>
      <w:r w:rsidRPr="00237FA7">
        <w:rPr>
          <w:rFonts w:asciiTheme="minorHAnsi" w:hAnsiTheme="minorHAnsi" w:cs="Calibri"/>
          <w:bCs/>
          <w:sz w:val="22"/>
          <w:szCs w:val="22"/>
        </w:rPr>
        <w:t>4.</w:t>
      </w:r>
      <w:r w:rsidRPr="00237FA7">
        <w:rPr>
          <w:rFonts w:asciiTheme="minorHAnsi" w:hAnsiTheme="minorHAnsi" w:cs="Calibri"/>
          <w:bCs/>
          <w:sz w:val="22"/>
          <w:szCs w:val="22"/>
        </w:rPr>
        <w:tab/>
      </w:r>
      <w:r w:rsidRPr="00237FA7">
        <w:rPr>
          <w:rFonts w:asciiTheme="minorHAnsi" w:hAnsiTheme="minorHAnsi" w:cs="Calibri"/>
          <w:bCs/>
          <w:sz w:val="22"/>
          <w:szCs w:val="22"/>
          <w:u w:val="single"/>
        </w:rPr>
        <w:t>EFFORTS TO IDENTIFY DUPLICATION</w:t>
      </w:r>
    </w:p>
    <w:p w:rsidR="00886A1E" w:rsidRPr="00237FA7" w:rsidRDefault="00886A1E">
      <w:pPr>
        <w:rPr>
          <w:rFonts w:asciiTheme="minorHAnsi" w:hAnsiTheme="minorHAnsi" w:cs="Calibri"/>
          <w:bCs/>
          <w:sz w:val="22"/>
          <w:szCs w:val="22"/>
        </w:rPr>
      </w:pPr>
    </w:p>
    <w:p w:rsidR="00D962F8" w:rsidRPr="00237FA7" w:rsidRDefault="00237FA7">
      <w:pPr>
        <w:ind w:left="720"/>
        <w:rPr>
          <w:rFonts w:asciiTheme="minorHAnsi" w:hAnsiTheme="minorHAnsi" w:cs="Calibri"/>
          <w:bCs/>
          <w:sz w:val="22"/>
          <w:szCs w:val="22"/>
        </w:rPr>
      </w:pPr>
      <w:r w:rsidRPr="00237FA7">
        <w:rPr>
          <w:rFonts w:ascii="Calibri" w:hAnsi="Calibri" w:cs="Calibri"/>
          <w:bCs/>
          <w:sz w:val="22"/>
          <w:szCs w:val="22"/>
        </w:rPr>
        <w:t>The information obtained through this collection is unique and is not already available for use or adaption from another source.</w:t>
      </w:r>
      <w:r w:rsidR="00886A1E" w:rsidRPr="00237FA7">
        <w:rPr>
          <w:rFonts w:asciiTheme="minorHAnsi" w:hAnsiTheme="minorHAnsi" w:cs="Calibri"/>
          <w:bCs/>
          <w:sz w:val="22"/>
          <w:szCs w:val="22"/>
        </w:rPr>
        <w:t xml:space="preserve"> </w:t>
      </w:r>
    </w:p>
    <w:p w:rsidR="00886A1E" w:rsidRPr="00237FA7" w:rsidRDefault="00886A1E">
      <w:pPr>
        <w:rPr>
          <w:rFonts w:asciiTheme="minorHAnsi" w:hAnsiTheme="minorHAnsi" w:cs="Calibri"/>
          <w:bCs/>
          <w:sz w:val="22"/>
          <w:szCs w:val="22"/>
        </w:rPr>
      </w:pPr>
    </w:p>
    <w:p w:rsidR="00886A1E" w:rsidRPr="00237FA7" w:rsidRDefault="00886A1E">
      <w:p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lastRenderedPageBreak/>
        <w:t>5.</w:t>
      </w:r>
      <w:r w:rsidRPr="00237FA7">
        <w:rPr>
          <w:rFonts w:asciiTheme="minorHAnsi" w:hAnsiTheme="minorHAnsi" w:cs="Calibri"/>
          <w:bCs/>
          <w:sz w:val="22"/>
          <w:szCs w:val="22"/>
        </w:rPr>
        <w:tab/>
      </w:r>
      <w:r w:rsidRPr="00237FA7">
        <w:rPr>
          <w:rFonts w:asciiTheme="minorHAnsi" w:hAnsiTheme="minorHAnsi" w:cs="Calibri"/>
          <w:bCs/>
          <w:sz w:val="22"/>
          <w:szCs w:val="22"/>
          <w:u w:val="single"/>
        </w:rPr>
        <w:t>METHODS TO MINIMIZE BURDEN ON SMALL BUSINESSES OR OTHER SMALL ENTITIES</w:t>
      </w:r>
    </w:p>
    <w:p w:rsidR="00886A1E" w:rsidRPr="00237FA7" w:rsidRDefault="00886A1E">
      <w:pPr>
        <w:rPr>
          <w:rFonts w:asciiTheme="minorHAnsi" w:hAnsiTheme="minorHAnsi" w:cs="Calibri"/>
          <w:bCs/>
          <w:sz w:val="22"/>
          <w:szCs w:val="22"/>
        </w:rPr>
      </w:pPr>
    </w:p>
    <w:p w:rsidR="00886A1E" w:rsidRPr="00237FA7" w:rsidRDefault="00613A20" w:rsidP="00E25A54">
      <w:pPr>
        <w:ind w:left="720"/>
        <w:rPr>
          <w:rFonts w:asciiTheme="minorHAnsi" w:hAnsiTheme="minorHAnsi" w:cs="Calibri"/>
          <w:bCs/>
          <w:sz w:val="22"/>
          <w:szCs w:val="22"/>
        </w:rPr>
      </w:pPr>
      <w:r w:rsidRPr="00237FA7">
        <w:rPr>
          <w:rFonts w:asciiTheme="minorHAnsi" w:hAnsiTheme="minorHAnsi" w:cs="Calibri"/>
          <w:bCs/>
          <w:sz w:val="22"/>
          <w:szCs w:val="22"/>
        </w:rPr>
        <w:t>T</w:t>
      </w:r>
      <w:r w:rsidR="004F676D" w:rsidRPr="00237FA7">
        <w:rPr>
          <w:rFonts w:asciiTheme="minorHAnsi" w:hAnsiTheme="minorHAnsi" w:cs="Calibri"/>
          <w:bCs/>
          <w:sz w:val="22"/>
          <w:szCs w:val="22"/>
        </w:rPr>
        <w:t>he collections of</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information in these regulations will not</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have a significant economic</w:t>
      </w:r>
      <w:r w:rsidR="00E25A54">
        <w:rPr>
          <w:rFonts w:asciiTheme="minorHAnsi" w:hAnsiTheme="minorHAnsi" w:cs="Calibri"/>
          <w:bCs/>
          <w:sz w:val="22"/>
          <w:szCs w:val="22"/>
        </w:rPr>
        <w:t xml:space="preserve"> </w:t>
      </w:r>
      <w:r w:rsidR="004F676D" w:rsidRPr="00237FA7">
        <w:rPr>
          <w:rFonts w:asciiTheme="minorHAnsi" w:hAnsiTheme="minorHAnsi" w:cs="Calibri"/>
          <w:bCs/>
          <w:sz w:val="22"/>
          <w:szCs w:val="22"/>
        </w:rPr>
        <w:t>impact on</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a substantial number of small entities</w:t>
      </w:r>
      <w:r w:rsidRPr="00237FA7">
        <w:rPr>
          <w:rFonts w:asciiTheme="minorHAnsi" w:hAnsiTheme="minorHAnsi" w:cs="Calibri"/>
          <w:bCs/>
          <w:sz w:val="22"/>
          <w:szCs w:val="22"/>
        </w:rPr>
        <w:t>. The</w:t>
      </w:r>
      <w:r w:rsidR="004F676D" w:rsidRPr="00237FA7">
        <w:rPr>
          <w:rFonts w:asciiTheme="minorHAnsi" w:hAnsiTheme="minorHAnsi" w:cs="Calibri"/>
          <w:bCs/>
          <w:sz w:val="22"/>
          <w:szCs w:val="22"/>
        </w:rPr>
        <w:t xml:space="preserve"> estimated average burden per</w:t>
      </w:r>
      <w:r w:rsidR="00E25A54">
        <w:rPr>
          <w:rFonts w:asciiTheme="minorHAnsi" w:hAnsiTheme="minorHAnsi" w:cs="Calibri"/>
          <w:bCs/>
          <w:sz w:val="22"/>
          <w:szCs w:val="22"/>
        </w:rPr>
        <w:t xml:space="preserve"> </w:t>
      </w:r>
      <w:r w:rsidR="004F676D" w:rsidRPr="00237FA7">
        <w:rPr>
          <w:rFonts w:asciiTheme="minorHAnsi" w:hAnsiTheme="minorHAnsi" w:cs="Calibri"/>
          <w:bCs/>
          <w:sz w:val="22"/>
          <w:szCs w:val="22"/>
        </w:rPr>
        <w:t>trust in complying with the collection of</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information in § 301.7701–7(d)(2)(ii)</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 xml:space="preserve">and (f) is </w:t>
      </w:r>
      <w:r w:rsidRPr="00237FA7">
        <w:rPr>
          <w:rFonts w:asciiTheme="minorHAnsi" w:hAnsiTheme="minorHAnsi" w:cs="Calibri"/>
          <w:bCs/>
          <w:sz w:val="22"/>
          <w:szCs w:val="22"/>
        </w:rPr>
        <w:t>minimal (30 minutes).  I</w:t>
      </w:r>
      <w:r w:rsidR="004F676D" w:rsidRPr="00237FA7">
        <w:rPr>
          <w:rFonts w:asciiTheme="minorHAnsi" w:hAnsiTheme="minorHAnsi" w:cs="Calibri"/>
          <w:bCs/>
          <w:sz w:val="22"/>
          <w:szCs w:val="22"/>
        </w:rPr>
        <w:t>n addition</w:t>
      </w:r>
      <w:r w:rsidRPr="00237FA7">
        <w:rPr>
          <w:rFonts w:asciiTheme="minorHAnsi" w:hAnsiTheme="minorHAnsi" w:cs="Calibri"/>
          <w:bCs/>
          <w:sz w:val="22"/>
          <w:szCs w:val="22"/>
        </w:rPr>
        <w:t xml:space="preserve"> e</w:t>
      </w:r>
      <w:r w:rsidR="004F676D" w:rsidRPr="00237FA7">
        <w:rPr>
          <w:rFonts w:asciiTheme="minorHAnsi" w:hAnsiTheme="minorHAnsi" w:cs="Calibri"/>
          <w:bCs/>
          <w:sz w:val="22"/>
          <w:szCs w:val="22"/>
        </w:rPr>
        <w:t>ach</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trust will only have to file the election</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statement</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to remain a</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domestic trust</w:t>
      </w:r>
      <w:r w:rsidRPr="00237FA7">
        <w:rPr>
          <w:rFonts w:asciiTheme="minorHAnsi" w:hAnsiTheme="minorHAnsi" w:cs="Calibri"/>
          <w:bCs/>
          <w:sz w:val="22"/>
          <w:szCs w:val="22"/>
        </w:rPr>
        <w:t xml:space="preserve"> </w:t>
      </w:r>
      <w:r w:rsidR="004F676D" w:rsidRPr="00237FA7">
        <w:rPr>
          <w:rFonts w:asciiTheme="minorHAnsi" w:hAnsiTheme="minorHAnsi" w:cs="Calibri"/>
          <w:bCs/>
          <w:sz w:val="22"/>
          <w:szCs w:val="22"/>
        </w:rPr>
        <w:t>once</w:t>
      </w:r>
      <w:r w:rsidRPr="00237FA7">
        <w:rPr>
          <w:rFonts w:asciiTheme="minorHAnsi" w:hAnsiTheme="minorHAnsi" w:cs="Calibri"/>
          <w:bCs/>
          <w:sz w:val="22"/>
          <w:szCs w:val="22"/>
        </w:rPr>
        <w:t xml:space="preserve">. The </w:t>
      </w:r>
      <w:r w:rsidR="005C56D9" w:rsidRPr="00237FA7">
        <w:rPr>
          <w:rFonts w:asciiTheme="minorHAnsi" w:hAnsiTheme="minorHAnsi" w:cs="Calibri"/>
          <w:bCs/>
          <w:sz w:val="22"/>
          <w:szCs w:val="22"/>
        </w:rPr>
        <w:t>rulemaking preceding these regulations</w:t>
      </w:r>
      <w:r w:rsidRPr="00237FA7">
        <w:rPr>
          <w:rFonts w:asciiTheme="minorHAnsi" w:hAnsiTheme="minorHAnsi" w:cs="Calibri"/>
          <w:bCs/>
          <w:sz w:val="22"/>
          <w:szCs w:val="22"/>
        </w:rPr>
        <w:t xml:space="preserve"> </w:t>
      </w:r>
      <w:r w:rsidR="005C56D9" w:rsidRPr="00237FA7">
        <w:rPr>
          <w:rFonts w:asciiTheme="minorHAnsi" w:hAnsiTheme="minorHAnsi" w:cs="Calibri"/>
          <w:bCs/>
          <w:sz w:val="22"/>
          <w:szCs w:val="22"/>
        </w:rPr>
        <w:t>was</w:t>
      </w:r>
      <w:r w:rsidR="00E25A54">
        <w:rPr>
          <w:rFonts w:asciiTheme="minorHAnsi" w:hAnsiTheme="minorHAnsi" w:cs="Calibri"/>
          <w:bCs/>
          <w:sz w:val="22"/>
          <w:szCs w:val="22"/>
        </w:rPr>
        <w:t xml:space="preserve"> </w:t>
      </w:r>
      <w:r w:rsidRPr="00237FA7">
        <w:rPr>
          <w:rFonts w:asciiTheme="minorHAnsi" w:hAnsiTheme="minorHAnsi" w:cs="Calibri"/>
          <w:bCs/>
          <w:sz w:val="22"/>
          <w:szCs w:val="22"/>
        </w:rPr>
        <w:t>s</w:t>
      </w:r>
      <w:r w:rsidR="005C56D9" w:rsidRPr="00237FA7">
        <w:rPr>
          <w:rFonts w:asciiTheme="minorHAnsi" w:hAnsiTheme="minorHAnsi" w:cs="Calibri"/>
          <w:bCs/>
          <w:sz w:val="22"/>
          <w:szCs w:val="22"/>
        </w:rPr>
        <w:t>ubmitted to the Small Business</w:t>
      </w:r>
      <w:r w:rsidRPr="00237FA7">
        <w:rPr>
          <w:rFonts w:asciiTheme="minorHAnsi" w:hAnsiTheme="minorHAnsi" w:cs="Calibri"/>
          <w:bCs/>
          <w:sz w:val="22"/>
          <w:szCs w:val="22"/>
        </w:rPr>
        <w:t xml:space="preserve"> </w:t>
      </w:r>
      <w:r w:rsidR="005C56D9" w:rsidRPr="00237FA7">
        <w:rPr>
          <w:rFonts w:asciiTheme="minorHAnsi" w:hAnsiTheme="minorHAnsi" w:cs="Calibri"/>
          <w:bCs/>
          <w:sz w:val="22"/>
          <w:szCs w:val="22"/>
        </w:rPr>
        <w:t>Administration for comment on its</w:t>
      </w:r>
      <w:r w:rsidRPr="00237FA7">
        <w:rPr>
          <w:rFonts w:asciiTheme="minorHAnsi" w:hAnsiTheme="minorHAnsi" w:cs="Calibri"/>
          <w:bCs/>
          <w:sz w:val="22"/>
          <w:szCs w:val="22"/>
        </w:rPr>
        <w:t xml:space="preserve"> </w:t>
      </w:r>
      <w:r w:rsidR="005C56D9" w:rsidRPr="00237FA7">
        <w:rPr>
          <w:rFonts w:asciiTheme="minorHAnsi" w:hAnsiTheme="minorHAnsi" w:cs="Calibri"/>
          <w:bCs/>
          <w:sz w:val="22"/>
          <w:szCs w:val="22"/>
        </w:rPr>
        <w:t>impact on small business.</w:t>
      </w:r>
    </w:p>
    <w:p w:rsidR="00886A1E" w:rsidRPr="00237FA7" w:rsidRDefault="00886A1E">
      <w:pPr>
        <w:rPr>
          <w:rFonts w:asciiTheme="minorHAnsi" w:hAnsiTheme="minorHAnsi" w:cs="Calibri"/>
          <w:bCs/>
          <w:sz w:val="22"/>
          <w:szCs w:val="22"/>
        </w:rPr>
      </w:pPr>
    </w:p>
    <w:p w:rsidR="00886A1E" w:rsidRPr="00237FA7" w:rsidRDefault="00886A1E">
      <w:pPr>
        <w:pStyle w:val="Level1"/>
        <w:numPr>
          <w:ilvl w:val="0"/>
          <w:numId w:val="1"/>
        </w:numPr>
        <w:tabs>
          <w:tab w:val="left" w:pos="720"/>
        </w:tabs>
        <w:ind w:left="720" w:hanging="720"/>
        <w:jc w:val="left"/>
        <w:rPr>
          <w:rFonts w:asciiTheme="minorHAnsi" w:hAnsiTheme="minorHAnsi" w:cs="Calibri"/>
          <w:bCs/>
          <w:sz w:val="22"/>
          <w:szCs w:val="22"/>
        </w:rPr>
      </w:pPr>
      <w:r w:rsidRPr="00237FA7">
        <w:rPr>
          <w:rFonts w:asciiTheme="minorHAnsi" w:hAnsiTheme="minorHAnsi" w:cs="Calibri"/>
          <w:bCs/>
          <w:sz w:val="22"/>
          <w:szCs w:val="22"/>
          <w:u w:val="single"/>
        </w:rPr>
        <w:t>CONSEQUENCES OF LESS FREQUENT COLLECTION ON FEDERAL PROGRAMS OR POLICY ACTIVITIES</w:t>
      </w:r>
    </w:p>
    <w:p w:rsidR="00886A1E" w:rsidRPr="00237FA7" w:rsidRDefault="00886A1E">
      <w:pPr>
        <w:numPr>
          <w:ilvl w:val="12"/>
          <w:numId w:val="0"/>
        </w:numPr>
        <w:rPr>
          <w:rFonts w:asciiTheme="minorHAnsi" w:hAnsiTheme="minorHAnsi" w:cs="Calibri"/>
          <w:bCs/>
          <w:sz w:val="22"/>
          <w:szCs w:val="22"/>
        </w:rPr>
      </w:pPr>
    </w:p>
    <w:p w:rsidR="00886A1E" w:rsidRPr="00237FA7" w:rsidRDefault="004E5C4D">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The information will be used by the </w:t>
      </w:r>
      <w:r w:rsidR="00E25A54">
        <w:rPr>
          <w:rFonts w:asciiTheme="minorHAnsi" w:hAnsiTheme="minorHAnsi" w:cs="Calibri"/>
          <w:bCs/>
          <w:sz w:val="22"/>
          <w:szCs w:val="22"/>
        </w:rPr>
        <w:t>IRS</w:t>
      </w:r>
      <w:r w:rsidRPr="00237FA7">
        <w:rPr>
          <w:rFonts w:asciiTheme="minorHAnsi" w:hAnsiTheme="minorHAnsi" w:cs="Calibri"/>
          <w:bCs/>
          <w:sz w:val="22"/>
          <w:szCs w:val="22"/>
        </w:rPr>
        <w:t xml:space="preserve"> to determine if a trust is a domestic trust or a foreign trust.  </w:t>
      </w:r>
      <w:r w:rsidR="004E5632" w:rsidRPr="00237FA7">
        <w:rPr>
          <w:rFonts w:asciiTheme="minorHAnsi" w:hAnsiTheme="minorHAnsi" w:cs="Calibri"/>
          <w:bCs/>
          <w:sz w:val="22"/>
          <w:szCs w:val="22"/>
        </w:rPr>
        <w:t>If th</w:t>
      </w:r>
      <w:r w:rsidRPr="00237FA7">
        <w:rPr>
          <w:rFonts w:asciiTheme="minorHAnsi" w:hAnsiTheme="minorHAnsi" w:cs="Calibri"/>
          <w:bCs/>
          <w:sz w:val="22"/>
          <w:szCs w:val="22"/>
        </w:rPr>
        <w:t>is</w:t>
      </w:r>
      <w:r w:rsidR="004E5632" w:rsidRPr="00237FA7">
        <w:rPr>
          <w:rFonts w:asciiTheme="minorHAnsi" w:hAnsiTheme="minorHAnsi" w:cs="Calibri"/>
          <w:bCs/>
          <w:sz w:val="22"/>
          <w:szCs w:val="22"/>
        </w:rPr>
        <w:t xml:space="preserve"> information is collected less frequently</w:t>
      </w:r>
      <w:r w:rsidR="0066630A" w:rsidRPr="00237FA7">
        <w:rPr>
          <w:rFonts w:asciiTheme="minorHAnsi" w:hAnsiTheme="minorHAnsi" w:cs="Calibri"/>
          <w:bCs/>
          <w:sz w:val="22"/>
          <w:szCs w:val="22"/>
        </w:rPr>
        <w:t xml:space="preserve"> </w:t>
      </w:r>
      <w:r w:rsidR="004E5632" w:rsidRPr="00237FA7">
        <w:rPr>
          <w:rFonts w:asciiTheme="minorHAnsi" w:hAnsiTheme="minorHAnsi" w:cs="Calibri"/>
          <w:bCs/>
          <w:sz w:val="22"/>
          <w:szCs w:val="22"/>
        </w:rPr>
        <w:t>it</w:t>
      </w:r>
      <w:r w:rsidRPr="00237FA7">
        <w:rPr>
          <w:rFonts w:asciiTheme="minorHAnsi" w:hAnsiTheme="minorHAnsi" w:cs="Calibri"/>
          <w:bCs/>
          <w:sz w:val="22"/>
          <w:szCs w:val="22"/>
        </w:rPr>
        <w:t xml:space="preserve"> w</w:t>
      </w:r>
      <w:r w:rsidR="004E5632" w:rsidRPr="00237FA7">
        <w:rPr>
          <w:rFonts w:asciiTheme="minorHAnsi" w:hAnsiTheme="minorHAnsi" w:cs="Calibri"/>
          <w:bCs/>
          <w:sz w:val="22"/>
          <w:szCs w:val="22"/>
        </w:rPr>
        <w:t>ould</w:t>
      </w:r>
      <w:r w:rsidRPr="00237FA7">
        <w:rPr>
          <w:rFonts w:asciiTheme="minorHAnsi" w:hAnsiTheme="minorHAnsi" w:cs="Calibri"/>
          <w:bCs/>
          <w:sz w:val="22"/>
          <w:szCs w:val="22"/>
        </w:rPr>
        <w:t xml:space="preserve"> compromise the Agency’s ability to enforce tax compliance.  Tax compliance is a vital part of the government’s ability to meet its’ mission and serve the public.</w:t>
      </w:r>
      <w:r w:rsidR="00E25A54">
        <w:rPr>
          <w:rFonts w:asciiTheme="minorHAnsi" w:hAnsiTheme="minorHAnsi" w:cs="Calibri"/>
          <w:bCs/>
          <w:sz w:val="22"/>
          <w:szCs w:val="22"/>
        </w:rPr>
        <w:t xml:space="preserve">  </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7.</w:t>
      </w:r>
      <w:r w:rsidRPr="00237FA7">
        <w:rPr>
          <w:rFonts w:asciiTheme="minorHAnsi" w:hAnsiTheme="minorHAnsi" w:cs="Calibri"/>
          <w:bCs/>
          <w:sz w:val="22"/>
          <w:szCs w:val="22"/>
        </w:rPr>
        <w:tab/>
      </w:r>
      <w:r w:rsidRPr="00237FA7">
        <w:rPr>
          <w:rFonts w:asciiTheme="minorHAnsi" w:hAnsiTheme="minorHAnsi" w:cs="Calibri"/>
          <w:bCs/>
          <w:sz w:val="22"/>
          <w:szCs w:val="22"/>
          <w:u w:val="single"/>
        </w:rPr>
        <w:t>SPECIAL CIRCUMSTANCES REQUIRING DATA COLLECTION TO BE INCONSISTENT WITH GUIDELINES IN 5 CFR 1320.5(d)(2)</w:t>
      </w:r>
    </w:p>
    <w:p w:rsidR="00886A1E" w:rsidRPr="00237FA7" w:rsidRDefault="00886A1E">
      <w:pPr>
        <w:numPr>
          <w:ilvl w:val="12"/>
          <w:numId w:val="0"/>
        </w:numPr>
        <w:rPr>
          <w:rFonts w:asciiTheme="minorHAnsi" w:hAnsiTheme="minorHAnsi" w:cs="Calibri"/>
          <w:bCs/>
          <w:sz w:val="22"/>
          <w:szCs w:val="22"/>
        </w:rPr>
      </w:pPr>
    </w:p>
    <w:p w:rsidR="00886A1E" w:rsidRPr="00237FA7" w:rsidRDefault="00D962F8">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There are no special circumstances requiring data collection to be inconsistent with Guidelines in 5 CFR 1320.5(d)(2).</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 xml:space="preserve">8. </w:t>
      </w:r>
      <w:r w:rsidRPr="00237FA7">
        <w:rPr>
          <w:rFonts w:asciiTheme="minorHAnsi" w:hAnsiTheme="minorHAnsi" w:cs="Calibri"/>
          <w:bCs/>
          <w:sz w:val="22"/>
          <w:szCs w:val="22"/>
        </w:rPr>
        <w:tab/>
      </w:r>
      <w:r w:rsidRPr="00237FA7">
        <w:rPr>
          <w:rFonts w:asciiTheme="minorHAnsi" w:hAnsiTheme="minorHAnsi" w:cs="Calibri"/>
          <w:bCs/>
          <w:sz w:val="22"/>
          <w:szCs w:val="22"/>
          <w:u w:val="single"/>
        </w:rPr>
        <w:t>CONSULTATION WITH INDIVIDUALS OUTSIDE OF THE AGENCY ON AVAILABILITY OF DATA, FREQUENCY OF COLLECTION, CLARITY OF INSTRUCTIONS AND FORMS, AND DATA ELEMENTS</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Notice 98-25 was published in the Internal Revenue Bulletin on May 4, 1998 (1998-18 IRB 11) and was approved by OMB.</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REG-251703-96 was published in the </w:t>
      </w:r>
      <w:r w:rsidRPr="00237FA7">
        <w:rPr>
          <w:rFonts w:asciiTheme="minorHAnsi" w:hAnsiTheme="minorHAnsi" w:cs="Calibri"/>
          <w:bCs/>
          <w:i/>
          <w:sz w:val="22"/>
          <w:szCs w:val="22"/>
        </w:rPr>
        <w:t>Federal Register</w:t>
      </w:r>
      <w:r w:rsidRPr="00237FA7">
        <w:rPr>
          <w:rFonts w:asciiTheme="minorHAnsi" w:hAnsiTheme="minorHAnsi" w:cs="Calibri"/>
          <w:bCs/>
          <w:sz w:val="22"/>
          <w:szCs w:val="22"/>
        </w:rPr>
        <w:t xml:space="preserve"> as a notice of proposed rulemaking on June 5, 1997 (62 FR 30796).  The proposed regulations did not impose a paperwork burden on the public.  The final regulations were published in the </w:t>
      </w:r>
      <w:r w:rsidRPr="00237FA7">
        <w:rPr>
          <w:rFonts w:asciiTheme="minorHAnsi" w:hAnsiTheme="minorHAnsi" w:cs="Calibri"/>
          <w:bCs/>
          <w:i/>
          <w:sz w:val="22"/>
          <w:szCs w:val="22"/>
        </w:rPr>
        <w:t>Federal Register</w:t>
      </w:r>
      <w:r w:rsidRPr="00237FA7">
        <w:rPr>
          <w:rFonts w:asciiTheme="minorHAnsi" w:hAnsiTheme="minorHAnsi" w:cs="Calibri"/>
          <w:bCs/>
          <w:sz w:val="22"/>
          <w:szCs w:val="22"/>
        </w:rPr>
        <w:t xml:space="preserve"> on February 2, 1999 (64 FR 4967).   However, the final regulations contained collections of information that were originally included in Notice 98-25.</w:t>
      </w:r>
    </w:p>
    <w:p w:rsidR="00886A1E" w:rsidRPr="00237FA7" w:rsidRDefault="00886A1E">
      <w:pPr>
        <w:numPr>
          <w:ilvl w:val="12"/>
          <w:numId w:val="0"/>
        </w:numPr>
        <w:rPr>
          <w:rFonts w:asciiTheme="minorHAnsi" w:hAnsiTheme="minorHAnsi" w:cs="Calibri"/>
          <w:bCs/>
          <w:sz w:val="22"/>
          <w:szCs w:val="22"/>
        </w:rPr>
      </w:pPr>
    </w:p>
    <w:p w:rsidR="00042343"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We received no comments during the comment period in response to the </w:t>
      </w:r>
      <w:r w:rsidRPr="00237FA7">
        <w:rPr>
          <w:rFonts w:asciiTheme="minorHAnsi" w:hAnsiTheme="minorHAnsi" w:cs="Calibri"/>
          <w:bCs/>
          <w:i/>
          <w:sz w:val="22"/>
          <w:szCs w:val="22"/>
        </w:rPr>
        <w:t>Federal Register</w:t>
      </w:r>
      <w:r w:rsidRPr="00237FA7">
        <w:rPr>
          <w:rFonts w:asciiTheme="minorHAnsi" w:hAnsiTheme="minorHAnsi" w:cs="Calibri"/>
          <w:bCs/>
          <w:sz w:val="22"/>
          <w:szCs w:val="22"/>
        </w:rPr>
        <w:t xml:space="preserve"> notice (</w:t>
      </w:r>
      <w:r w:rsidR="00D962F8" w:rsidRPr="00237FA7">
        <w:rPr>
          <w:rFonts w:asciiTheme="minorHAnsi" w:hAnsiTheme="minorHAnsi" w:cs="Calibri"/>
          <w:bCs/>
          <w:sz w:val="22"/>
          <w:szCs w:val="22"/>
        </w:rPr>
        <w:t>82</w:t>
      </w:r>
      <w:r w:rsidRPr="00237FA7">
        <w:rPr>
          <w:rFonts w:asciiTheme="minorHAnsi" w:hAnsiTheme="minorHAnsi" w:cs="Calibri"/>
          <w:bCs/>
          <w:sz w:val="22"/>
          <w:szCs w:val="22"/>
        </w:rPr>
        <w:t xml:space="preserve"> FR</w:t>
      </w:r>
      <w:r w:rsidR="00D962F8" w:rsidRPr="00237FA7">
        <w:rPr>
          <w:rFonts w:asciiTheme="minorHAnsi" w:hAnsiTheme="minorHAnsi" w:cs="Calibri"/>
          <w:bCs/>
          <w:sz w:val="22"/>
          <w:szCs w:val="22"/>
        </w:rPr>
        <w:t xml:space="preserve"> 8487</w:t>
      </w:r>
      <w:r w:rsidRPr="00237FA7">
        <w:rPr>
          <w:rFonts w:asciiTheme="minorHAnsi" w:hAnsiTheme="minorHAnsi" w:cs="Calibri"/>
          <w:bCs/>
          <w:sz w:val="22"/>
          <w:szCs w:val="22"/>
        </w:rPr>
        <w:t xml:space="preserve">), dated </w:t>
      </w:r>
      <w:r w:rsidR="00B75310" w:rsidRPr="00237FA7">
        <w:rPr>
          <w:rFonts w:asciiTheme="minorHAnsi" w:hAnsiTheme="minorHAnsi" w:cs="Calibri"/>
          <w:bCs/>
          <w:sz w:val="22"/>
          <w:szCs w:val="22"/>
        </w:rPr>
        <w:t>J</w:t>
      </w:r>
      <w:r w:rsidR="00D962F8" w:rsidRPr="00237FA7">
        <w:rPr>
          <w:rFonts w:asciiTheme="minorHAnsi" w:hAnsiTheme="minorHAnsi" w:cs="Calibri"/>
          <w:bCs/>
          <w:sz w:val="22"/>
          <w:szCs w:val="22"/>
        </w:rPr>
        <w:t>anuary 25</w:t>
      </w:r>
      <w:r w:rsidR="00F403E8" w:rsidRPr="00237FA7">
        <w:rPr>
          <w:rFonts w:asciiTheme="minorHAnsi" w:hAnsiTheme="minorHAnsi" w:cs="Calibri"/>
          <w:bCs/>
          <w:sz w:val="22"/>
          <w:szCs w:val="22"/>
        </w:rPr>
        <w:t>, 201</w:t>
      </w:r>
      <w:r w:rsidR="00D962F8" w:rsidRPr="00237FA7">
        <w:rPr>
          <w:rFonts w:asciiTheme="minorHAnsi" w:hAnsiTheme="minorHAnsi" w:cs="Calibri"/>
          <w:bCs/>
          <w:sz w:val="22"/>
          <w:szCs w:val="22"/>
        </w:rPr>
        <w:t>7</w:t>
      </w:r>
      <w:r w:rsidRPr="00237FA7">
        <w:rPr>
          <w:rFonts w:asciiTheme="minorHAnsi" w:hAnsiTheme="minorHAnsi" w:cs="Calibri"/>
          <w:bCs/>
          <w:sz w:val="22"/>
          <w:szCs w:val="22"/>
        </w:rPr>
        <w:t>.</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9.</w:t>
      </w:r>
      <w:r w:rsidRPr="00237FA7">
        <w:rPr>
          <w:rFonts w:asciiTheme="minorHAnsi" w:hAnsiTheme="minorHAnsi" w:cs="Calibri"/>
          <w:bCs/>
          <w:sz w:val="22"/>
          <w:szCs w:val="22"/>
        </w:rPr>
        <w:tab/>
      </w:r>
      <w:r w:rsidRPr="00237FA7">
        <w:rPr>
          <w:rFonts w:asciiTheme="minorHAnsi" w:hAnsiTheme="minorHAnsi" w:cs="Calibri"/>
          <w:bCs/>
          <w:sz w:val="22"/>
          <w:szCs w:val="22"/>
          <w:u w:val="single"/>
        </w:rPr>
        <w:t>EXPLANATION OF DECISION TO PROVIDE ANY PAYMENT OR GIFT TO RESPONDENTS</w:t>
      </w:r>
    </w:p>
    <w:p w:rsidR="00886A1E" w:rsidRPr="00237FA7" w:rsidRDefault="00886A1E">
      <w:pPr>
        <w:numPr>
          <w:ilvl w:val="12"/>
          <w:numId w:val="0"/>
        </w:numPr>
        <w:rPr>
          <w:rFonts w:asciiTheme="minorHAnsi" w:hAnsiTheme="minorHAnsi" w:cs="Calibri"/>
          <w:bCs/>
          <w:sz w:val="22"/>
          <w:szCs w:val="22"/>
        </w:rPr>
      </w:pPr>
    </w:p>
    <w:p w:rsidR="00886A1E" w:rsidRPr="00237FA7" w:rsidRDefault="00D962F8" w:rsidP="00237FA7">
      <w:pPr>
        <w:ind w:left="720"/>
        <w:rPr>
          <w:rFonts w:asciiTheme="minorHAnsi" w:hAnsiTheme="minorHAnsi" w:cs="Calibri"/>
          <w:bCs/>
          <w:sz w:val="22"/>
          <w:szCs w:val="22"/>
        </w:rPr>
      </w:pPr>
      <w:r w:rsidRPr="00237FA7">
        <w:rPr>
          <w:rFonts w:asciiTheme="minorHAnsi" w:hAnsiTheme="minorHAnsi" w:cs="Calibri"/>
          <w:bCs/>
          <w:sz w:val="22"/>
          <w:szCs w:val="22"/>
        </w:rPr>
        <w:t>No payment or gift has been provided to any respondents.</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10.</w:t>
      </w:r>
      <w:r w:rsidRPr="00237FA7">
        <w:rPr>
          <w:rFonts w:asciiTheme="minorHAnsi" w:hAnsiTheme="minorHAnsi" w:cs="Calibri"/>
          <w:bCs/>
          <w:sz w:val="22"/>
          <w:szCs w:val="22"/>
        </w:rPr>
        <w:tab/>
      </w:r>
      <w:r w:rsidRPr="00237FA7">
        <w:rPr>
          <w:rFonts w:asciiTheme="minorHAnsi" w:hAnsiTheme="minorHAnsi" w:cs="Calibri"/>
          <w:bCs/>
          <w:sz w:val="22"/>
          <w:szCs w:val="22"/>
          <w:u w:val="single"/>
        </w:rPr>
        <w:t>ASSURANCE OF CONFIDENTIALITY OF RESPONSES</w:t>
      </w:r>
    </w:p>
    <w:p w:rsidR="00886A1E" w:rsidRPr="00237FA7" w:rsidRDefault="00886A1E">
      <w:pPr>
        <w:numPr>
          <w:ilvl w:val="12"/>
          <w:numId w:val="0"/>
        </w:numPr>
        <w:rPr>
          <w:rFonts w:asciiTheme="minorHAnsi" w:hAnsiTheme="minorHAnsi" w:cs="Calibri"/>
          <w:bCs/>
          <w:sz w:val="22"/>
          <w:szCs w:val="22"/>
        </w:rPr>
      </w:pPr>
    </w:p>
    <w:p w:rsidR="00886A1E" w:rsidRPr="00237FA7" w:rsidRDefault="00886A1E" w:rsidP="00613A20">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Generally, tax returns and return information are confidential as required by 26 U.S.C. 6103.</w:t>
      </w:r>
    </w:p>
    <w:p w:rsidR="00613A20" w:rsidRPr="00237FA7" w:rsidRDefault="00613A20" w:rsidP="00613A20">
      <w:pPr>
        <w:numPr>
          <w:ilvl w:val="12"/>
          <w:numId w:val="0"/>
        </w:numPr>
        <w:ind w:left="720"/>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lastRenderedPageBreak/>
        <w:t>11.</w:t>
      </w:r>
      <w:r w:rsidRPr="00237FA7">
        <w:rPr>
          <w:rFonts w:asciiTheme="minorHAnsi" w:hAnsiTheme="minorHAnsi" w:cs="Calibri"/>
          <w:bCs/>
          <w:sz w:val="22"/>
          <w:szCs w:val="22"/>
        </w:rPr>
        <w:tab/>
      </w:r>
      <w:r w:rsidRPr="00237FA7">
        <w:rPr>
          <w:rFonts w:asciiTheme="minorHAnsi" w:hAnsiTheme="minorHAnsi" w:cs="Calibri"/>
          <w:bCs/>
          <w:sz w:val="22"/>
          <w:szCs w:val="22"/>
          <w:u w:val="single"/>
        </w:rPr>
        <w:t>JUSTIFICATION OF SENSITIVE QUESTIONS</w:t>
      </w:r>
    </w:p>
    <w:p w:rsidR="00886A1E" w:rsidRPr="00237FA7" w:rsidRDefault="00886A1E">
      <w:pPr>
        <w:numPr>
          <w:ilvl w:val="12"/>
          <w:numId w:val="0"/>
        </w:numPr>
        <w:rPr>
          <w:rFonts w:asciiTheme="minorHAnsi" w:hAnsiTheme="minorHAnsi" w:cs="Calibri"/>
          <w:bCs/>
          <w:sz w:val="22"/>
          <w:szCs w:val="22"/>
        </w:rPr>
      </w:pPr>
    </w:p>
    <w:p w:rsidR="0047505B" w:rsidRPr="00237FA7" w:rsidRDefault="0047505B" w:rsidP="0047505B">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https://www.irs.gov/uac/Privacy-Impact-Assessments-PIA .</w:t>
      </w:r>
    </w:p>
    <w:p w:rsidR="0047505B" w:rsidRPr="00237FA7" w:rsidRDefault="0047505B" w:rsidP="0047505B">
      <w:pPr>
        <w:numPr>
          <w:ilvl w:val="12"/>
          <w:numId w:val="0"/>
        </w:numPr>
        <w:ind w:left="720"/>
        <w:rPr>
          <w:rFonts w:asciiTheme="minorHAnsi" w:hAnsiTheme="minorHAnsi" w:cs="Calibri"/>
          <w:bCs/>
          <w:sz w:val="22"/>
          <w:szCs w:val="22"/>
        </w:rPr>
      </w:pPr>
    </w:p>
    <w:p w:rsidR="00886A1E" w:rsidRPr="00237FA7" w:rsidRDefault="0047505B" w:rsidP="0047505B">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12.</w:t>
      </w:r>
      <w:r w:rsidRPr="00237FA7">
        <w:rPr>
          <w:rFonts w:asciiTheme="minorHAnsi" w:hAnsiTheme="minorHAnsi" w:cs="Calibri"/>
          <w:bCs/>
          <w:sz w:val="22"/>
          <w:szCs w:val="22"/>
        </w:rPr>
        <w:tab/>
      </w:r>
      <w:r w:rsidRPr="00237FA7">
        <w:rPr>
          <w:rFonts w:asciiTheme="minorHAnsi" w:hAnsiTheme="minorHAnsi" w:cs="Calibri"/>
          <w:bCs/>
          <w:sz w:val="22"/>
          <w:szCs w:val="22"/>
          <w:u w:val="single"/>
        </w:rPr>
        <w:t>ESTIMATED BURDEN OF INFORMATION COLLECTION</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We estimate that 200 trusts will submit a statement requesting an extension of time to file the election statement to the district director and that it will take approximately </w:t>
      </w:r>
      <w:r w:rsidR="002F104D">
        <w:rPr>
          <w:rFonts w:asciiTheme="minorHAnsi" w:hAnsiTheme="minorHAnsi" w:cs="Calibri"/>
          <w:bCs/>
          <w:sz w:val="22"/>
          <w:szCs w:val="22"/>
        </w:rPr>
        <w:t>30 minutes</w:t>
      </w:r>
      <w:r w:rsidRPr="00237FA7">
        <w:rPr>
          <w:rFonts w:asciiTheme="minorHAnsi" w:hAnsiTheme="minorHAnsi" w:cs="Calibri"/>
          <w:bCs/>
          <w:sz w:val="22"/>
          <w:szCs w:val="22"/>
        </w:rPr>
        <w:t xml:space="preserve"> to complete the statement.  The burden for this requirement is 100 hours.</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We estimate that 20 trusts per year will provide the written statement to the district director requesting an extension of the 12-month time period to correct certain inadvertent changes to the trust and that it will require 30 minutes to prepare the written statement per trust.  Therefore, the estimated total annual burden is 10 hours.</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We estimate that </w:t>
      </w:r>
      <w:r w:rsidR="002F104D">
        <w:rPr>
          <w:rFonts w:asciiTheme="minorHAnsi" w:hAnsiTheme="minorHAnsi" w:cs="Calibri"/>
          <w:bCs/>
          <w:sz w:val="22"/>
          <w:szCs w:val="22"/>
        </w:rPr>
        <w:t>two</w:t>
      </w:r>
      <w:r w:rsidRPr="00237FA7">
        <w:rPr>
          <w:rFonts w:asciiTheme="minorHAnsi" w:hAnsiTheme="minorHAnsi" w:cs="Calibri"/>
          <w:bCs/>
          <w:sz w:val="22"/>
          <w:szCs w:val="22"/>
        </w:rPr>
        <w:t xml:space="preserve"> trusts per year will request permission to revoke the election to remain a domestic trust and that it will require </w:t>
      </w:r>
      <w:r w:rsidR="002F104D">
        <w:rPr>
          <w:rFonts w:asciiTheme="minorHAnsi" w:hAnsiTheme="minorHAnsi" w:cs="Calibri"/>
          <w:bCs/>
          <w:sz w:val="22"/>
          <w:szCs w:val="22"/>
        </w:rPr>
        <w:t>two</w:t>
      </w:r>
      <w:r w:rsidRPr="00237FA7">
        <w:rPr>
          <w:rFonts w:asciiTheme="minorHAnsi" w:hAnsiTheme="minorHAnsi" w:cs="Calibri"/>
          <w:bCs/>
          <w:sz w:val="22"/>
          <w:szCs w:val="22"/>
        </w:rPr>
        <w:t xml:space="preserve"> hours to prepare the request.  Therefore the estimated total annual burden is </w:t>
      </w:r>
      <w:r w:rsidR="002F104D">
        <w:rPr>
          <w:rFonts w:asciiTheme="minorHAnsi" w:hAnsiTheme="minorHAnsi" w:cs="Calibri"/>
          <w:bCs/>
          <w:sz w:val="22"/>
          <w:szCs w:val="22"/>
        </w:rPr>
        <w:t>four</w:t>
      </w:r>
      <w:r w:rsidRPr="00237FA7">
        <w:rPr>
          <w:rFonts w:asciiTheme="minorHAnsi" w:hAnsiTheme="minorHAnsi" w:cs="Calibri"/>
          <w:bCs/>
          <w:sz w:val="22"/>
          <w:szCs w:val="22"/>
        </w:rPr>
        <w:t xml:space="preserve"> hours.</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 total burden for this regulation is 114 hours.</w:t>
      </w:r>
    </w:p>
    <w:p w:rsidR="00886A1E" w:rsidRPr="00237FA7" w:rsidRDefault="00886A1E">
      <w:pPr>
        <w:numPr>
          <w:ilvl w:val="12"/>
          <w:numId w:val="0"/>
        </w:numPr>
        <w:rPr>
          <w:rFonts w:asciiTheme="minorHAnsi" w:hAnsiTheme="minorHAnsi" w:cs="Calibri"/>
          <w:bCs/>
          <w:sz w:val="22"/>
          <w:szCs w:val="22"/>
        </w:rPr>
      </w:pPr>
    </w:p>
    <w:p w:rsidR="00AA4AB8"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 burden for filing Forms 1041</w:t>
      </w:r>
      <w:r w:rsidR="00191848" w:rsidRPr="00237FA7">
        <w:rPr>
          <w:rFonts w:asciiTheme="minorHAnsi" w:hAnsiTheme="minorHAnsi" w:cs="Calibri"/>
          <w:bCs/>
          <w:sz w:val="22"/>
          <w:szCs w:val="22"/>
        </w:rPr>
        <w:t xml:space="preserve"> (1545-0092) </w:t>
      </w:r>
      <w:r w:rsidRPr="00237FA7">
        <w:rPr>
          <w:rFonts w:asciiTheme="minorHAnsi" w:hAnsiTheme="minorHAnsi" w:cs="Calibri"/>
          <w:bCs/>
          <w:sz w:val="22"/>
          <w:szCs w:val="22"/>
        </w:rPr>
        <w:t xml:space="preserve">and 1040NR </w:t>
      </w:r>
      <w:r w:rsidR="00191848" w:rsidRPr="00237FA7">
        <w:rPr>
          <w:rFonts w:asciiTheme="minorHAnsi" w:hAnsiTheme="minorHAnsi" w:cs="Calibri"/>
          <w:bCs/>
          <w:sz w:val="22"/>
          <w:szCs w:val="22"/>
        </w:rPr>
        <w:t xml:space="preserve">(1545-0074) </w:t>
      </w:r>
      <w:r w:rsidRPr="00237FA7">
        <w:rPr>
          <w:rFonts w:asciiTheme="minorHAnsi" w:hAnsiTheme="minorHAnsi" w:cs="Calibri"/>
          <w:bCs/>
          <w:sz w:val="22"/>
          <w:szCs w:val="22"/>
        </w:rPr>
        <w:t xml:space="preserve">is included in the burden estimate for those forms.   </w:t>
      </w:r>
    </w:p>
    <w:p w:rsidR="00AA4AB8" w:rsidRDefault="00AA4AB8" w:rsidP="00AA4AB8">
      <w:pPr>
        <w:pStyle w:val="PlainText"/>
        <w:ind w:left="720"/>
        <w:outlineLvl w:val="0"/>
        <w:rPr>
          <w:rStyle w:val="documentbody1"/>
          <w:rFonts w:ascii="Times New Roman" w:hAnsi="Times New Roman"/>
          <w:color w:val="000000"/>
          <w:sz w:val="24"/>
          <w:szCs w:val="19"/>
        </w:rPr>
      </w:pPr>
    </w:p>
    <w:tbl>
      <w:tblPr>
        <w:tblStyle w:val="TableGrid"/>
        <w:tblW w:w="9720" w:type="dxa"/>
        <w:tblInd w:w="-349" w:type="dxa"/>
        <w:tblLayout w:type="fixed"/>
        <w:tblLook w:val="04A0" w:firstRow="1" w:lastRow="0" w:firstColumn="1" w:lastColumn="0" w:noHBand="0" w:noVBand="1"/>
      </w:tblPr>
      <w:tblGrid>
        <w:gridCol w:w="1266"/>
        <w:gridCol w:w="3054"/>
        <w:gridCol w:w="1170"/>
        <w:gridCol w:w="1260"/>
        <w:gridCol w:w="1080"/>
        <w:gridCol w:w="990"/>
        <w:gridCol w:w="900"/>
      </w:tblGrid>
      <w:tr w:rsidR="00AA4AB8" w:rsidTr="00AA4AB8">
        <w:tc>
          <w:tcPr>
            <w:tcW w:w="1266" w:type="dxa"/>
            <w:vAlign w:val="bottom"/>
            <w:hideMark/>
          </w:tcPr>
          <w:p w:rsidR="00AA4AB8" w:rsidRDefault="00AA4AB8">
            <w:pPr>
              <w:pStyle w:val="PlainText"/>
              <w:outlineLvl w:val="0"/>
              <w:rPr>
                <w:rStyle w:val="documentbody1"/>
                <w:rFonts w:ascii="Times New Roman" w:hAnsi="Times New Roman"/>
                <w:b/>
                <w:color w:val="000000"/>
                <w:sz w:val="24"/>
                <w:szCs w:val="19"/>
              </w:rPr>
            </w:pPr>
            <w:r>
              <w:rPr>
                <w:rFonts w:ascii="Arial Narrow" w:hAnsi="Arial Narrow"/>
                <w:b/>
                <w:color w:val="000000"/>
                <w:sz w:val="18"/>
                <w:szCs w:val="18"/>
              </w:rPr>
              <w:t>Code Section</w:t>
            </w:r>
          </w:p>
        </w:tc>
        <w:tc>
          <w:tcPr>
            <w:tcW w:w="3054" w:type="dxa"/>
            <w:vAlign w:val="bottom"/>
            <w:hideMark/>
          </w:tcPr>
          <w:p w:rsidR="00AA4AB8" w:rsidRDefault="00AA4AB8">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Description</w:t>
            </w:r>
          </w:p>
        </w:tc>
        <w:tc>
          <w:tcPr>
            <w:tcW w:w="1170" w:type="dxa"/>
            <w:vAlign w:val="bottom"/>
            <w:hideMark/>
          </w:tcPr>
          <w:p w:rsidR="00AA4AB8" w:rsidRDefault="00AA4AB8">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Respondents</w:t>
            </w:r>
          </w:p>
        </w:tc>
        <w:tc>
          <w:tcPr>
            <w:tcW w:w="1260" w:type="dxa"/>
            <w:vAlign w:val="bottom"/>
            <w:hideMark/>
          </w:tcPr>
          <w:p w:rsidR="00AA4AB8" w:rsidRDefault="00AA4AB8">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Responses Per Respondent</w:t>
            </w:r>
          </w:p>
        </w:tc>
        <w:tc>
          <w:tcPr>
            <w:tcW w:w="1080" w:type="dxa"/>
            <w:vAlign w:val="bottom"/>
            <w:hideMark/>
          </w:tcPr>
          <w:p w:rsidR="00AA4AB8" w:rsidRDefault="00AA4AB8">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 Annual Responses</w:t>
            </w:r>
          </w:p>
        </w:tc>
        <w:tc>
          <w:tcPr>
            <w:tcW w:w="990" w:type="dxa"/>
            <w:vAlign w:val="bottom"/>
            <w:hideMark/>
          </w:tcPr>
          <w:p w:rsidR="00AA4AB8" w:rsidRDefault="00AA4AB8">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Hours Per Response</w:t>
            </w:r>
          </w:p>
        </w:tc>
        <w:tc>
          <w:tcPr>
            <w:tcW w:w="900" w:type="dxa"/>
            <w:vAlign w:val="bottom"/>
            <w:hideMark/>
          </w:tcPr>
          <w:p w:rsidR="00AA4AB8" w:rsidRDefault="00AA4AB8">
            <w:pPr>
              <w:pStyle w:val="PlainText"/>
              <w:jc w:val="center"/>
              <w:outlineLvl w:val="0"/>
              <w:rPr>
                <w:rStyle w:val="documentbody1"/>
                <w:rFonts w:ascii="Times New Roman" w:hAnsi="Times New Roman"/>
                <w:b/>
                <w:color w:val="000000"/>
                <w:sz w:val="24"/>
                <w:szCs w:val="19"/>
              </w:rPr>
            </w:pPr>
            <w:r>
              <w:rPr>
                <w:rFonts w:ascii="Arial Narrow" w:hAnsi="Arial Narrow"/>
                <w:b/>
                <w:color w:val="000000"/>
                <w:sz w:val="18"/>
                <w:szCs w:val="18"/>
              </w:rPr>
              <w:t>Total Burden</w:t>
            </w:r>
          </w:p>
        </w:tc>
      </w:tr>
      <w:tr w:rsidR="00AA4AB8" w:rsidTr="00AA4AB8">
        <w:tc>
          <w:tcPr>
            <w:tcW w:w="1266" w:type="dxa"/>
            <w:vAlign w:val="bottom"/>
            <w:hideMark/>
          </w:tcPr>
          <w:p w:rsidR="00AA4AB8" w:rsidRDefault="00AA4AB8">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301.7701-7(f)</w:t>
            </w:r>
          </w:p>
        </w:tc>
        <w:tc>
          <w:tcPr>
            <w:tcW w:w="3054" w:type="dxa"/>
            <w:vAlign w:val="bottom"/>
            <w:hideMark/>
          </w:tcPr>
          <w:p w:rsidR="00AA4AB8" w:rsidRDefault="00AA4AB8" w:rsidP="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Statement of Extension of time to file</w:t>
            </w:r>
          </w:p>
        </w:tc>
        <w:tc>
          <w:tcPr>
            <w:tcW w:w="1170" w:type="dxa"/>
            <w:vAlign w:val="bottom"/>
            <w:hideMark/>
          </w:tcPr>
          <w:p w:rsidR="00AA4AB8" w:rsidRDefault="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200</w:t>
            </w:r>
          </w:p>
        </w:tc>
        <w:tc>
          <w:tcPr>
            <w:tcW w:w="1260" w:type="dxa"/>
            <w:vAlign w:val="bottom"/>
            <w:hideMark/>
          </w:tcPr>
          <w:p w:rsidR="00AA4AB8" w:rsidRDefault="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RDefault="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200</w:t>
            </w:r>
          </w:p>
        </w:tc>
        <w:tc>
          <w:tcPr>
            <w:tcW w:w="990" w:type="dxa"/>
            <w:vAlign w:val="bottom"/>
            <w:hideMark/>
          </w:tcPr>
          <w:p w:rsidR="00AA4AB8" w:rsidRDefault="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.5</w:t>
            </w:r>
          </w:p>
        </w:tc>
        <w:tc>
          <w:tcPr>
            <w:tcW w:w="900" w:type="dxa"/>
            <w:vAlign w:val="bottom"/>
            <w:hideMark/>
          </w:tcPr>
          <w:p w:rsidR="00AA4AB8" w:rsidRDefault="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100</w:t>
            </w:r>
          </w:p>
        </w:tc>
      </w:tr>
      <w:tr w:rsidR="00AA4AB8" w:rsidTr="00E94A4C">
        <w:tc>
          <w:tcPr>
            <w:tcW w:w="1266"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301.7701-7(d)(2)</w:t>
            </w:r>
          </w:p>
        </w:tc>
        <w:tc>
          <w:tcPr>
            <w:tcW w:w="3054"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E</w:t>
            </w:r>
            <w:r w:rsidRPr="00AA4AB8">
              <w:rPr>
                <w:rStyle w:val="documentbody1"/>
                <w:rFonts w:ascii="Arial Narrow" w:hAnsi="Arial Narrow"/>
                <w:color w:val="000000"/>
                <w:sz w:val="18"/>
                <w:szCs w:val="18"/>
              </w:rPr>
              <w:t>xtension of the 12-month time period to correct certain inadvertent changes</w:t>
            </w:r>
          </w:p>
        </w:tc>
        <w:tc>
          <w:tcPr>
            <w:tcW w:w="1170"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w:t>
            </w:r>
          </w:p>
        </w:tc>
        <w:tc>
          <w:tcPr>
            <w:tcW w:w="1260"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RDefault="00AA4AB8" w:rsidP="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20</w:t>
            </w:r>
          </w:p>
        </w:tc>
        <w:tc>
          <w:tcPr>
            <w:tcW w:w="990"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.5</w:t>
            </w:r>
          </w:p>
        </w:tc>
        <w:tc>
          <w:tcPr>
            <w:tcW w:w="900" w:type="dxa"/>
            <w:vAlign w:val="bottom"/>
            <w:hideMark/>
          </w:tcPr>
          <w:p w:rsidR="00AA4AB8" w:rsidRDefault="00AA4AB8" w:rsidP="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10</w:t>
            </w:r>
          </w:p>
        </w:tc>
      </w:tr>
      <w:tr w:rsidR="00AA4AB8" w:rsidTr="00E94A4C">
        <w:tc>
          <w:tcPr>
            <w:tcW w:w="1266"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sidRPr="00AA4AB8">
              <w:rPr>
                <w:rStyle w:val="documentbody1"/>
                <w:rFonts w:ascii="Arial Narrow" w:hAnsi="Arial Narrow"/>
                <w:color w:val="000000"/>
                <w:sz w:val="18"/>
                <w:szCs w:val="18"/>
              </w:rPr>
              <w:t>301.7701-7(f)</w:t>
            </w:r>
          </w:p>
        </w:tc>
        <w:tc>
          <w:tcPr>
            <w:tcW w:w="3054"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P</w:t>
            </w:r>
            <w:r w:rsidRPr="00AA4AB8">
              <w:rPr>
                <w:rStyle w:val="documentbody1"/>
                <w:rFonts w:ascii="Arial Narrow" w:hAnsi="Arial Narrow"/>
                <w:color w:val="000000"/>
                <w:sz w:val="18"/>
                <w:szCs w:val="18"/>
              </w:rPr>
              <w:t>ermission to revoke the election</w:t>
            </w:r>
          </w:p>
        </w:tc>
        <w:tc>
          <w:tcPr>
            <w:tcW w:w="1170"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1260"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1</w:t>
            </w:r>
          </w:p>
        </w:tc>
        <w:tc>
          <w:tcPr>
            <w:tcW w:w="1080" w:type="dxa"/>
            <w:vAlign w:val="bottom"/>
            <w:hideMark/>
          </w:tcPr>
          <w:p w:rsidR="00AA4AB8" w:rsidRDefault="00AA4AB8" w:rsidP="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990" w:type="dxa"/>
            <w:vAlign w:val="bottom"/>
            <w:hideMark/>
          </w:tcPr>
          <w:p w:rsidR="00AA4AB8" w:rsidRDefault="00AA4AB8" w:rsidP="00AA4AB8">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2</w:t>
            </w:r>
          </w:p>
        </w:tc>
        <w:tc>
          <w:tcPr>
            <w:tcW w:w="900" w:type="dxa"/>
            <w:vAlign w:val="bottom"/>
            <w:hideMark/>
          </w:tcPr>
          <w:p w:rsidR="00AA4AB8" w:rsidRDefault="00AA4AB8" w:rsidP="00E94A4C">
            <w:pPr>
              <w:pStyle w:val="PlainText"/>
              <w:jc w:val="center"/>
              <w:outlineLvl w:val="0"/>
              <w:rPr>
                <w:rStyle w:val="documentbody1"/>
                <w:rFonts w:ascii="Arial Narrow" w:hAnsi="Arial Narrow"/>
                <w:color w:val="000000"/>
                <w:sz w:val="18"/>
                <w:szCs w:val="18"/>
              </w:rPr>
            </w:pPr>
            <w:r>
              <w:rPr>
                <w:rStyle w:val="documentbody1"/>
                <w:rFonts w:ascii="Arial Narrow" w:hAnsi="Arial Narrow"/>
                <w:color w:val="000000"/>
                <w:sz w:val="18"/>
                <w:szCs w:val="18"/>
              </w:rPr>
              <w:t>4</w:t>
            </w:r>
          </w:p>
        </w:tc>
      </w:tr>
      <w:tr w:rsidR="00AA4AB8" w:rsidRPr="00916F7E" w:rsidTr="00AA4AB8">
        <w:tc>
          <w:tcPr>
            <w:tcW w:w="1266" w:type="dxa"/>
            <w:vAlign w:val="bottom"/>
          </w:tcPr>
          <w:p w:rsidR="00AA4AB8" w:rsidRPr="00916F7E" w:rsidRDefault="00AA4AB8" w:rsidP="00E94A4C">
            <w:pPr>
              <w:pStyle w:val="PlainText"/>
              <w:jc w:val="center"/>
              <w:outlineLvl w:val="0"/>
              <w:rPr>
                <w:rStyle w:val="documentbody1"/>
                <w:rFonts w:ascii="Arial Narrow" w:hAnsi="Arial Narrow"/>
                <w:b/>
                <w:color w:val="000000"/>
                <w:sz w:val="18"/>
                <w:szCs w:val="18"/>
              </w:rPr>
            </w:pPr>
          </w:p>
        </w:tc>
        <w:tc>
          <w:tcPr>
            <w:tcW w:w="3054" w:type="dxa"/>
            <w:vAlign w:val="bottom"/>
            <w:hideMark/>
          </w:tcPr>
          <w:p w:rsidR="00AA4AB8" w:rsidRPr="00916F7E" w:rsidRDefault="00AA4AB8" w:rsidP="00E94A4C">
            <w:pPr>
              <w:pStyle w:val="PlainText"/>
              <w:jc w:val="center"/>
              <w:outlineLvl w:val="0"/>
              <w:rPr>
                <w:rStyle w:val="documentbody1"/>
                <w:rFonts w:ascii="Arial Narrow" w:hAnsi="Arial Narrow"/>
                <w:b/>
                <w:color w:val="000000"/>
                <w:sz w:val="18"/>
                <w:szCs w:val="18"/>
              </w:rPr>
            </w:pPr>
          </w:p>
        </w:tc>
        <w:tc>
          <w:tcPr>
            <w:tcW w:w="1170" w:type="dxa"/>
            <w:vAlign w:val="bottom"/>
            <w:hideMark/>
          </w:tcPr>
          <w:p w:rsidR="00AA4AB8" w:rsidRPr="00916F7E" w:rsidRDefault="00AA4AB8" w:rsidP="00E94A4C">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222</w:t>
            </w:r>
          </w:p>
        </w:tc>
        <w:tc>
          <w:tcPr>
            <w:tcW w:w="1260" w:type="dxa"/>
            <w:vAlign w:val="bottom"/>
            <w:hideMark/>
          </w:tcPr>
          <w:p w:rsidR="00AA4AB8" w:rsidRPr="00916F7E" w:rsidRDefault="00AA4AB8" w:rsidP="00E94A4C">
            <w:pPr>
              <w:pStyle w:val="PlainText"/>
              <w:jc w:val="center"/>
              <w:outlineLvl w:val="0"/>
              <w:rPr>
                <w:rStyle w:val="documentbody1"/>
                <w:rFonts w:ascii="Arial Narrow" w:hAnsi="Arial Narrow"/>
                <w:b/>
                <w:color w:val="000000"/>
                <w:sz w:val="18"/>
                <w:szCs w:val="18"/>
              </w:rPr>
            </w:pPr>
          </w:p>
        </w:tc>
        <w:tc>
          <w:tcPr>
            <w:tcW w:w="1080" w:type="dxa"/>
            <w:vAlign w:val="bottom"/>
            <w:hideMark/>
          </w:tcPr>
          <w:p w:rsidR="00AA4AB8" w:rsidRPr="00916F7E" w:rsidRDefault="00AA4AB8" w:rsidP="00E94A4C">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222</w:t>
            </w:r>
          </w:p>
        </w:tc>
        <w:tc>
          <w:tcPr>
            <w:tcW w:w="990" w:type="dxa"/>
            <w:vAlign w:val="bottom"/>
            <w:hideMark/>
          </w:tcPr>
          <w:p w:rsidR="00AA4AB8" w:rsidRPr="00916F7E" w:rsidRDefault="00AA4AB8" w:rsidP="00E94A4C">
            <w:pPr>
              <w:pStyle w:val="PlainText"/>
              <w:jc w:val="center"/>
              <w:outlineLvl w:val="0"/>
              <w:rPr>
                <w:rStyle w:val="documentbody1"/>
                <w:rFonts w:ascii="Arial Narrow" w:hAnsi="Arial Narrow"/>
                <w:b/>
                <w:color w:val="000000"/>
                <w:sz w:val="18"/>
                <w:szCs w:val="18"/>
              </w:rPr>
            </w:pPr>
          </w:p>
        </w:tc>
        <w:tc>
          <w:tcPr>
            <w:tcW w:w="900" w:type="dxa"/>
            <w:vAlign w:val="bottom"/>
            <w:hideMark/>
          </w:tcPr>
          <w:p w:rsidR="00AA4AB8" w:rsidRPr="00916F7E" w:rsidRDefault="00AA4AB8" w:rsidP="00E94A4C">
            <w:pPr>
              <w:pStyle w:val="PlainText"/>
              <w:jc w:val="center"/>
              <w:outlineLvl w:val="0"/>
              <w:rPr>
                <w:rStyle w:val="documentbody1"/>
                <w:rFonts w:ascii="Arial Narrow" w:hAnsi="Arial Narrow"/>
                <w:b/>
                <w:color w:val="000000"/>
                <w:sz w:val="18"/>
                <w:szCs w:val="18"/>
              </w:rPr>
            </w:pPr>
            <w:r w:rsidRPr="00916F7E">
              <w:rPr>
                <w:rStyle w:val="documentbody1"/>
                <w:rFonts w:ascii="Arial Narrow" w:hAnsi="Arial Narrow"/>
                <w:b/>
                <w:color w:val="000000"/>
                <w:sz w:val="18"/>
                <w:szCs w:val="18"/>
              </w:rPr>
              <w:t>114</w:t>
            </w:r>
          </w:p>
        </w:tc>
      </w:tr>
    </w:tbl>
    <w:p w:rsidR="00AA4AB8" w:rsidRPr="00237FA7" w:rsidRDefault="00AA4AB8" w:rsidP="00916F7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13.</w:t>
      </w:r>
      <w:r w:rsidRPr="00237FA7">
        <w:rPr>
          <w:rFonts w:asciiTheme="minorHAnsi" w:hAnsiTheme="minorHAnsi" w:cs="Calibri"/>
          <w:bCs/>
          <w:sz w:val="22"/>
          <w:szCs w:val="22"/>
        </w:rPr>
        <w:tab/>
      </w:r>
      <w:r w:rsidRPr="00237FA7">
        <w:rPr>
          <w:rFonts w:asciiTheme="minorHAnsi" w:hAnsiTheme="minorHAnsi" w:cs="Calibri"/>
          <w:bCs/>
          <w:sz w:val="22"/>
          <w:szCs w:val="22"/>
          <w:u w:val="single"/>
        </w:rPr>
        <w:t>ESTIMATED TOTAL ANNUAL COST BURDEN TO RESPONDENTS</w:t>
      </w:r>
    </w:p>
    <w:p w:rsidR="00886A1E" w:rsidRPr="00237FA7" w:rsidRDefault="00886A1E">
      <w:pPr>
        <w:numPr>
          <w:ilvl w:val="12"/>
          <w:numId w:val="0"/>
        </w:numPr>
        <w:rPr>
          <w:rFonts w:asciiTheme="minorHAnsi" w:hAnsiTheme="minorHAnsi" w:cs="Calibri"/>
          <w:bCs/>
          <w:sz w:val="22"/>
          <w:szCs w:val="22"/>
        </w:rPr>
      </w:pPr>
    </w:p>
    <w:p w:rsidR="00886A1E" w:rsidRPr="00237FA7" w:rsidRDefault="00D962F8">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There are no start-up costs associated with this collection.</w:t>
      </w:r>
      <w:r w:rsidR="00886A1E" w:rsidRPr="00237FA7">
        <w:rPr>
          <w:rFonts w:asciiTheme="minorHAnsi" w:hAnsiTheme="minorHAnsi" w:cs="Calibri"/>
          <w:bCs/>
          <w:sz w:val="22"/>
          <w:szCs w:val="22"/>
        </w:rPr>
        <w:t xml:space="preserve"> </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14.</w:t>
      </w:r>
      <w:r w:rsidRPr="00237FA7">
        <w:rPr>
          <w:rFonts w:asciiTheme="minorHAnsi" w:hAnsiTheme="minorHAnsi" w:cs="Calibri"/>
          <w:bCs/>
          <w:sz w:val="22"/>
          <w:szCs w:val="22"/>
        </w:rPr>
        <w:tab/>
      </w:r>
      <w:r w:rsidRPr="00237FA7">
        <w:rPr>
          <w:rFonts w:asciiTheme="minorHAnsi" w:hAnsiTheme="minorHAnsi" w:cs="Calibri"/>
          <w:bCs/>
          <w:sz w:val="22"/>
          <w:szCs w:val="22"/>
          <w:u w:val="single"/>
        </w:rPr>
        <w:t>ESTIMATED ANNUALIZED COST TO THE FEDERAL GOVERNMENT</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ab/>
      </w:r>
      <w:r w:rsidR="00E91DFD" w:rsidRPr="00237FA7">
        <w:rPr>
          <w:rFonts w:asciiTheme="minorHAnsi" w:hAnsiTheme="minorHAnsi" w:cs="Calibri"/>
          <w:bCs/>
          <w:sz w:val="22"/>
          <w:szCs w:val="22"/>
        </w:rPr>
        <w:t>There are no known annualized costs to the federal government.</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15.</w:t>
      </w:r>
      <w:r w:rsidRPr="00237FA7">
        <w:rPr>
          <w:rFonts w:asciiTheme="minorHAnsi" w:hAnsiTheme="minorHAnsi" w:cs="Calibri"/>
          <w:bCs/>
          <w:sz w:val="22"/>
          <w:szCs w:val="22"/>
        </w:rPr>
        <w:tab/>
      </w:r>
      <w:r w:rsidRPr="00237FA7">
        <w:rPr>
          <w:rFonts w:asciiTheme="minorHAnsi" w:hAnsiTheme="minorHAnsi" w:cs="Calibri"/>
          <w:bCs/>
          <w:sz w:val="22"/>
          <w:szCs w:val="22"/>
          <w:u w:val="single"/>
        </w:rPr>
        <w:t>REASONS FOR CHANGE IN BURDEN</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There is no change in the paperwork burden previously approved by OMB.  </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16.</w:t>
      </w:r>
      <w:r w:rsidRPr="00237FA7">
        <w:rPr>
          <w:rFonts w:asciiTheme="minorHAnsi" w:hAnsiTheme="minorHAnsi" w:cs="Calibri"/>
          <w:bCs/>
          <w:sz w:val="22"/>
          <w:szCs w:val="22"/>
        </w:rPr>
        <w:tab/>
      </w:r>
      <w:r w:rsidRPr="00237FA7">
        <w:rPr>
          <w:rFonts w:asciiTheme="minorHAnsi" w:hAnsiTheme="minorHAnsi" w:cs="Calibri"/>
          <w:bCs/>
          <w:sz w:val="22"/>
          <w:szCs w:val="22"/>
          <w:u w:val="single"/>
        </w:rPr>
        <w:t>PLANS FOR TABULATION, STATISTICAL ANALYSIS AND PUBLICATION</w:t>
      </w:r>
    </w:p>
    <w:p w:rsidR="00886A1E" w:rsidRPr="00237FA7" w:rsidRDefault="00886A1E">
      <w:pPr>
        <w:numPr>
          <w:ilvl w:val="12"/>
          <w:numId w:val="0"/>
        </w:numPr>
        <w:rPr>
          <w:rFonts w:asciiTheme="minorHAnsi" w:hAnsiTheme="minorHAnsi" w:cs="Calibri"/>
          <w:bCs/>
          <w:sz w:val="22"/>
          <w:szCs w:val="22"/>
        </w:rPr>
      </w:pPr>
    </w:p>
    <w:p w:rsidR="00886A1E" w:rsidRPr="00237FA7" w:rsidRDefault="00D962F8" w:rsidP="002F104D">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There are no plans for tabulation, statistical analysis and publication.</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tabs>
          <w:tab w:val="left" w:pos="720"/>
        </w:tabs>
        <w:ind w:left="720" w:hanging="720"/>
        <w:rPr>
          <w:rFonts w:asciiTheme="minorHAnsi" w:hAnsiTheme="minorHAnsi" w:cs="Calibri"/>
          <w:bCs/>
          <w:sz w:val="22"/>
          <w:szCs w:val="22"/>
        </w:rPr>
      </w:pPr>
      <w:r w:rsidRPr="00237FA7">
        <w:rPr>
          <w:rFonts w:asciiTheme="minorHAnsi" w:hAnsiTheme="minorHAnsi" w:cs="Calibri"/>
          <w:bCs/>
          <w:sz w:val="22"/>
          <w:szCs w:val="22"/>
        </w:rPr>
        <w:t>17.</w:t>
      </w:r>
      <w:r w:rsidRPr="00237FA7">
        <w:rPr>
          <w:rFonts w:asciiTheme="minorHAnsi" w:hAnsiTheme="minorHAnsi" w:cs="Calibri"/>
          <w:bCs/>
          <w:sz w:val="22"/>
          <w:szCs w:val="22"/>
        </w:rPr>
        <w:tab/>
      </w:r>
      <w:r w:rsidRPr="00237FA7">
        <w:rPr>
          <w:rFonts w:asciiTheme="minorHAnsi" w:hAnsiTheme="minorHAnsi" w:cs="Calibri"/>
          <w:bCs/>
          <w:sz w:val="22"/>
          <w:szCs w:val="22"/>
          <w:u w:val="single"/>
        </w:rPr>
        <w:t>REASONS WHY DISPLAYING THE OMB EXPIRATION DATE IS INAPPROPRIATE</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 xml:space="preserve">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 </w:t>
      </w:r>
    </w:p>
    <w:p w:rsidR="00886A1E" w:rsidRPr="00237FA7" w:rsidRDefault="00886A1E">
      <w:pPr>
        <w:numPr>
          <w:ilvl w:val="12"/>
          <w:numId w:val="0"/>
        </w:numPr>
        <w:rPr>
          <w:rFonts w:asciiTheme="minorHAnsi" w:hAnsiTheme="minorHAnsi" w:cs="Calibri"/>
          <w:bCs/>
          <w:sz w:val="22"/>
          <w:szCs w:val="22"/>
        </w:rPr>
      </w:pPr>
    </w:p>
    <w:p w:rsidR="00886A1E" w:rsidRPr="00237FA7" w:rsidRDefault="00886A1E">
      <w:pPr>
        <w:numPr>
          <w:ilvl w:val="12"/>
          <w:numId w:val="0"/>
        </w:numPr>
        <w:rPr>
          <w:rFonts w:asciiTheme="minorHAnsi" w:hAnsiTheme="minorHAnsi" w:cs="Calibri"/>
          <w:bCs/>
          <w:sz w:val="22"/>
          <w:szCs w:val="22"/>
        </w:rPr>
      </w:pPr>
      <w:r w:rsidRPr="00237FA7">
        <w:rPr>
          <w:rFonts w:asciiTheme="minorHAnsi" w:hAnsiTheme="minorHAnsi" w:cs="Calibri"/>
          <w:bCs/>
          <w:sz w:val="22"/>
          <w:szCs w:val="22"/>
        </w:rPr>
        <w:t>18.</w:t>
      </w:r>
      <w:r w:rsidRPr="00237FA7">
        <w:rPr>
          <w:rFonts w:asciiTheme="minorHAnsi" w:hAnsiTheme="minorHAnsi" w:cs="Calibri"/>
          <w:bCs/>
          <w:sz w:val="22"/>
          <w:szCs w:val="22"/>
        </w:rPr>
        <w:tab/>
      </w:r>
      <w:r w:rsidRPr="00237FA7">
        <w:rPr>
          <w:rFonts w:asciiTheme="minorHAnsi" w:hAnsiTheme="minorHAnsi" w:cs="Calibri"/>
          <w:bCs/>
          <w:sz w:val="22"/>
          <w:szCs w:val="22"/>
          <w:u w:val="single"/>
        </w:rPr>
        <w:t>EXCEPTIONS TO THE CERTIFICATION STATEMENT</w:t>
      </w:r>
    </w:p>
    <w:p w:rsidR="00886A1E" w:rsidRPr="00237FA7" w:rsidRDefault="00886A1E">
      <w:pPr>
        <w:numPr>
          <w:ilvl w:val="12"/>
          <w:numId w:val="0"/>
        </w:numPr>
        <w:rPr>
          <w:rFonts w:asciiTheme="minorHAnsi" w:hAnsiTheme="minorHAnsi" w:cs="Calibri"/>
          <w:bCs/>
          <w:sz w:val="22"/>
          <w:szCs w:val="22"/>
        </w:rPr>
      </w:pPr>
    </w:p>
    <w:p w:rsidR="00D962F8" w:rsidRPr="00237FA7" w:rsidRDefault="00886A1E" w:rsidP="00D962F8">
      <w:pPr>
        <w:rPr>
          <w:rFonts w:asciiTheme="minorHAnsi" w:hAnsiTheme="minorHAnsi" w:cs="Calibri"/>
          <w:bCs/>
          <w:sz w:val="22"/>
          <w:szCs w:val="22"/>
        </w:rPr>
      </w:pPr>
      <w:r w:rsidRPr="00237FA7">
        <w:rPr>
          <w:rFonts w:asciiTheme="minorHAnsi" w:hAnsiTheme="minorHAnsi" w:cs="Calibri"/>
          <w:bCs/>
          <w:sz w:val="22"/>
          <w:szCs w:val="22"/>
        </w:rPr>
        <w:tab/>
      </w:r>
      <w:r w:rsidR="00D962F8" w:rsidRPr="00237FA7">
        <w:rPr>
          <w:rFonts w:asciiTheme="minorHAnsi" w:hAnsiTheme="minorHAnsi" w:cs="Calibri"/>
          <w:bCs/>
          <w:sz w:val="22"/>
          <w:szCs w:val="22"/>
        </w:rPr>
        <w:t>There are no exceptions to the certification statement.</w:t>
      </w:r>
    </w:p>
    <w:p w:rsidR="00886A1E" w:rsidRPr="00237FA7" w:rsidRDefault="00886A1E">
      <w:pPr>
        <w:numPr>
          <w:ilvl w:val="12"/>
          <w:numId w:val="0"/>
        </w:numPr>
        <w:rPr>
          <w:rFonts w:asciiTheme="minorHAnsi" w:hAnsiTheme="minorHAnsi" w:cs="Calibri"/>
          <w:bCs/>
          <w:sz w:val="22"/>
          <w:szCs w:val="22"/>
        </w:rPr>
      </w:pPr>
    </w:p>
    <w:p w:rsidR="00886A1E" w:rsidRPr="00237FA7" w:rsidRDefault="00886A1E" w:rsidP="002F104D">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u w:val="single"/>
        </w:rPr>
        <w:t>Note:</w:t>
      </w:r>
      <w:r w:rsidRPr="00237FA7">
        <w:rPr>
          <w:rFonts w:asciiTheme="minorHAnsi" w:hAnsiTheme="minorHAnsi" w:cs="Calibri"/>
          <w:bCs/>
          <w:sz w:val="22"/>
          <w:szCs w:val="22"/>
        </w:rPr>
        <w:t xml:space="preserve">  The following paragraph applies to all of the collections of information in this submission:</w:t>
      </w:r>
    </w:p>
    <w:p w:rsidR="00886A1E" w:rsidRPr="00237FA7" w:rsidRDefault="00886A1E" w:rsidP="002F104D">
      <w:pPr>
        <w:numPr>
          <w:ilvl w:val="12"/>
          <w:numId w:val="0"/>
        </w:numPr>
        <w:ind w:left="720"/>
        <w:rPr>
          <w:rFonts w:asciiTheme="minorHAnsi" w:hAnsiTheme="minorHAnsi" w:cs="Calibri"/>
          <w:bCs/>
          <w:sz w:val="22"/>
          <w:szCs w:val="22"/>
        </w:rPr>
      </w:pPr>
    </w:p>
    <w:p w:rsidR="00886A1E" w:rsidRPr="00237FA7" w:rsidRDefault="00886A1E" w:rsidP="002F104D">
      <w:pPr>
        <w:numPr>
          <w:ilvl w:val="12"/>
          <w:numId w:val="0"/>
        </w:numPr>
        <w:ind w:left="720"/>
        <w:rPr>
          <w:rFonts w:asciiTheme="minorHAnsi" w:hAnsiTheme="minorHAnsi" w:cs="Calibri"/>
          <w:bCs/>
          <w:sz w:val="22"/>
          <w:szCs w:val="22"/>
        </w:rPr>
      </w:pPr>
      <w:r w:rsidRPr="00237FA7">
        <w:rPr>
          <w:rFonts w:asciiTheme="minorHAnsi" w:hAnsiTheme="minorHAnsi" w:cs="Calibri"/>
          <w:bCs/>
          <w:sz w:val="22"/>
          <w:szCs w:val="22"/>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 </w:t>
      </w:r>
    </w:p>
    <w:p w:rsidR="00886A1E" w:rsidRPr="00237FA7" w:rsidRDefault="00886A1E" w:rsidP="002F104D">
      <w:pPr>
        <w:numPr>
          <w:ilvl w:val="12"/>
          <w:numId w:val="0"/>
        </w:numPr>
        <w:ind w:left="720"/>
        <w:rPr>
          <w:rFonts w:asciiTheme="minorHAnsi" w:hAnsiTheme="minorHAnsi" w:cs="Calibri"/>
          <w:bCs/>
          <w:sz w:val="22"/>
          <w:szCs w:val="22"/>
        </w:rPr>
      </w:pPr>
    </w:p>
    <w:p w:rsidR="00886A1E" w:rsidRPr="00886A1E" w:rsidRDefault="00886A1E" w:rsidP="002F104D">
      <w:pPr>
        <w:numPr>
          <w:ilvl w:val="12"/>
          <w:numId w:val="0"/>
        </w:numPr>
        <w:ind w:left="720"/>
      </w:pPr>
      <w:r w:rsidRPr="00886A1E">
        <w:rPr>
          <w:rFonts w:ascii="CG Times" w:hAnsi="CG Times" w:cs="CG Times"/>
          <w:bCs/>
          <w:sz w:val="24"/>
          <w:szCs w:val="24"/>
        </w:rPr>
        <w:t xml:space="preserve"> </w:t>
      </w:r>
    </w:p>
    <w:sectPr w:rsidR="00886A1E" w:rsidRPr="00886A1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E9" w:rsidRDefault="00EF59E9">
      <w:r>
        <w:separator/>
      </w:r>
    </w:p>
  </w:endnote>
  <w:endnote w:type="continuationSeparator" w:id="0">
    <w:p w:rsidR="00EF59E9" w:rsidRDefault="00EF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A9" w:rsidRDefault="00F71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A9" w:rsidRDefault="00F71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A9" w:rsidRDefault="00F71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E9" w:rsidRDefault="00EF59E9">
      <w:r>
        <w:separator/>
      </w:r>
    </w:p>
  </w:footnote>
  <w:footnote w:type="continuationSeparator" w:id="0">
    <w:p w:rsidR="00EF59E9" w:rsidRDefault="00EF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A9" w:rsidRDefault="00F71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A1E" w:rsidRDefault="00886A1E">
    <w:pPr>
      <w:framePr w:wrap="notBeside" w:hAnchor="text" w:xAlign="center"/>
      <w:rPr>
        <w:rFonts w:ascii="Courier" w:hAnsi="Courier" w:cs="Courier"/>
        <w:b/>
        <w:bCs/>
        <w:sz w:val="24"/>
        <w:szCs w:val="24"/>
      </w:rPr>
    </w:pPr>
    <w:r>
      <w:rPr>
        <w:rFonts w:ascii="Courier" w:hAnsi="Courier" w:cs="Courier"/>
        <w:b/>
        <w:bCs/>
        <w:sz w:val="24"/>
        <w:szCs w:val="24"/>
      </w:rPr>
      <w:fldChar w:fldCharType="begin"/>
    </w:r>
    <w:r>
      <w:rPr>
        <w:rFonts w:ascii="Courier" w:hAnsi="Courier" w:cs="Courier"/>
        <w:b/>
        <w:bCs/>
        <w:sz w:val="24"/>
        <w:szCs w:val="24"/>
      </w:rPr>
      <w:instrText xml:space="preserve"> PAGE  </w:instrText>
    </w:r>
    <w:r>
      <w:rPr>
        <w:rFonts w:ascii="Courier" w:hAnsi="Courier" w:cs="Courier"/>
        <w:b/>
        <w:bCs/>
        <w:sz w:val="24"/>
        <w:szCs w:val="24"/>
      </w:rPr>
      <w:fldChar w:fldCharType="separate"/>
    </w:r>
    <w:r w:rsidR="003051F5">
      <w:rPr>
        <w:rFonts w:ascii="Courier" w:hAnsi="Courier" w:cs="Courier"/>
        <w:b/>
        <w:bCs/>
        <w:noProof/>
        <w:sz w:val="24"/>
        <w:szCs w:val="24"/>
      </w:rPr>
      <w:t>4</w:t>
    </w:r>
    <w:r>
      <w:rPr>
        <w:rFonts w:ascii="Courier" w:hAnsi="Courier" w:cs="Courier"/>
        <w:b/>
        <w:bCs/>
        <w:sz w:val="24"/>
        <w:szCs w:val="24"/>
      </w:rPr>
      <w:fldChar w:fldCharType="end"/>
    </w:r>
  </w:p>
  <w:p w:rsidR="00886A1E" w:rsidRDefault="00886A1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A9" w:rsidRDefault="00F71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478D"/>
    <w:multiLevelType w:val="singleLevel"/>
    <w:tmpl w:val="58E01F6E"/>
    <w:lvl w:ilvl="0">
      <w:start w:val="6"/>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1E"/>
    <w:rsid w:val="00042343"/>
    <w:rsid w:val="00191848"/>
    <w:rsid w:val="00237FA7"/>
    <w:rsid w:val="002F104D"/>
    <w:rsid w:val="003051F5"/>
    <w:rsid w:val="0031346D"/>
    <w:rsid w:val="0041297E"/>
    <w:rsid w:val="0047505B"/>
    <w:rsid w:val="004E3A35"/>
    <w:rsid w:val="004E5632"/>
    <w:rsid w:val="004E5C4D"/>
    <w:rsid w:val="004F676D"/>
    <w:rsid w:val="0054124A"/>
    <w:rsid w:val="005C56D9"/>
    <w:rsid w:val="00613A20"/>
    <w:rsid w:val="0066630A"/>
    <w:rsid w:val="00886A1E"/>
    <w:rsid w:val="00916F7E"/>
    <w:rsid w:val="00A02C95"/>
    <w:rsid w:val="00A37F87"/>
    <w:rsid w:val="00AA4AB8"/>
    <w:rsid w:val="00B75310"/>
    <w:rsid w:val="00D962F8"/>
    <w:rsid w:val="00E25A54"/>
    <w:rsid w:val="00E32120"/>
    <w:rsid w:val="00E61393"/>
    <w:rsid w:val="00E91DFD"/>
    <w:rsid w:val="00E94A4C"/>
    <w:rsid w:val="00EF59E9"/>
    <w:rsid w:val="00F403E8"/>
    <w:rsid w:val="00F7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 w:hAnsi="Courier N" w:cs="Courier 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N" w:hAnsi="Courier N" w:cs="Courier N"/>
      <w:sz w:val="24"/>
      <w:szCs w:val="24"/>
    </w:rPr>
  </w:style>
  <w:style w:type="paragraph" w:styleId="PlainText">
    <w:name w:val="Plain Text"/>
    <w:basedOn w:val="Normal"/>
    <w:link w:val="PlainTextChar"/>
    <w:uiPriority w:val="99"/>
    <w:unhideWhenUsed/>
    <w:rsid w:val="00AA4AB8"/>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AA4AB8"/>
    <w:rPr>
      <w:rFonts w:ascii="Courier New" w:hAnsi="Courier New" w:cs="Courier New"/>
      <w:sz w:val="20"/>
      <w:szCs w:val="20"/>
    </w:rPr>
  </w:style>
  <w:style w:type="character" w:customStyle="1" w:styleId="documentbody1">
    <w:name w:val="documentbody1"/>
    <w:rsid w:val="00AA4AB8"/>
    <w:rPr>
      <w:rFonts w:ascii="Verdana" w:hAnsi="Verdana"/>
      <w:sz w:val="19"/>
    </w:rPr>
  </w:style>
  <w:style w:type="table" w:styleId="TableGrid">
    <w:name w:val="Table Grid"/>
    <w:basedOn w:val="TableNormal"/>
    <w:uiPriority w:val="59"/>
    <w:rsid w:val="00AA4AB8"/>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0A9"/>
    <w:pPr>
      <w:tabs>
        <w:tab w:val="center" w:pos="4680"/>
        <w:tab w:val="right" w:pos="9360"/>
      </w:tabs>
    </w:pPr>
  </w:style>
  <w:style w:type="character" w:customStyle="1" w:styleId="HeaderChar">
    <w:name w:val="Header Char"/>
    <w:basedOn w:val="DefaultParagraphFont"/>
    <w:link w:val="Header"/>
    <w:uiPriority w:val="99"/>
    <w:locked/>
    <w:rsid w:val="00F710A9"/>
    <w:rPr>
      <w:rFonts w:ascii="Courier N" w:hAnsi="Courier N" w:cs="Courier N"/>
      <w:sz w:val="20"/>
      <w:szCs w:val="20"/>
    </w:rPr>
  </w:style>
  <w:style w:type="paragraph" w:styleId="Footer">
    <w:name w:val="footer"/>
    <w:basedOn w:val="Normal"/>
    <w:link w:val="FooterChar"/>
    <w:uiPriority w:val="99"/>
    <w:unhideWhenUsed/>
    <w:rsid w:val="00F710A9"/>
    <w:pPr>
      <w:tabs>
        <w:tab w:val="center" w:pos="4680"/>
        <w:tab w:val="right" w:pos="9360"/>
      </w:tabs>
    </w:pPr>
  </w:style>
  <w:style w:type="character" w:customStyle="1" w:styleId="FooterChar">
    <w:name w:val="Footer Char"/>
    <w:basedOn w:val="DefaultParagraphFont"/>
    <w:link w:val="Footer"/>
    <w:uiPriority w:val="99"/>
    <w:locked/>
    <w:rsid w:val="00F710A9"/>
    <w:rPr>
      <w:rFonts w:ascii="Courier N" w:hAnsi="Courier N" w:cs="Courier 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 w:hAnsi="Courier N" w:cs="Courier 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N" w:hAnsi="Courier N" w:cs="Courier N"/>
      <w:sz w:val="24"/>
      <w:szCs w:val="24"/>
    </w:rPr>
  </w:style>
  <w:style w:type="paragraph" w:styleId="PlainText">
    <w:name w:val="Plain Text"/>
    <w:basedOn w:val="Normal"/>
    <w:link w:val="PlainTextChar"/>
    <w:uiPriority w:val="99"/>
    <w:unhideWhenUsed/>
    <w:rsid w:val="00AA4AB8"/>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locked/>
    <w:rsid w:val="00AA4AB8"/>
    <w:rPr>
      <w:rFonts w:ascii="Courier New" w:hAnsi="Courier New" w:cs="Courier New"/>
      <w:sz w:val="20"/>
      <w:szCs w:val="20"/>
    </w:rPr>
  </w:style>
  <w:style w:type="character" w:customStyle="1" w:styleId="documentbody1">
    <w:name w:val="documentbody1"/>
    <w:rsid w:val="00AA4AB8"/>
    <w:rPr>
      <w:rFonts w:ascii="Verdana" w:hAnsi="Verdana"/>
      <w:sz w:val="19"/>
    </w:rPr>
  </w:style>
  <w:style w:type="table" w:styleId="TableGrid">
    <w:name w:val="Table Grid"/>
    <w:basedOn w:val="TableNormal"/>
    <w:uiPriority w:val="59"/>
    <w:rsid w:val="00AA4AB8"/>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0A9"/>
    <w:pPr>
      <w:tabs>
        <w:tab w:val="center" w:pos="4680"/>
        <w:tab w:val="right" w:pos="9360"/>
      </w:tabs>
    </w:pPr>
  </w:style>
  <w:style w:type="character" w:customStyle="1" w:styleId="HeaderChar">
    <w:name w:val="Header Char"/>
    <w:basedOn w:val="DefaultParagraphFont"/>
    <w:link w:val="Header"/>
    <w:uiPriority w:val="99"/>
    <w:locked/>
    <w:rsid w:val="00F710A9"/>
    <w:rPr>
      <w:rFonts w:ascii="Courier N" w:hAnsi="Courier N" w:cs="Courier N"/>
      <w:sz w:val="20"/>
      <w:szCs w:val="20"/>
    </w:rPr>
  </w:style>
  <w:style w:type="paragraph" w:styleId="Footer">
    <w:name w:val="footer"/>
    <w:basedOn w:val="Normal"/>
    <w:link w:val="FooterChar"/>
    <w:uiPriority w:val="99"/>
    <w:unhideWhenUsed/>
    <w:rsid w:val="00F710A9"/>
    <w:pPr>
      <w:tabs>
        <w:tab w:val="center" w:pos="4680"/>
        <w:tab w:val="right" w:pos="9360"/>
      </w:tabs>
    </w:pPr>
  </w:style>
  <w:style w:type="character" w:customStyle="1" w:styleId="FooterChar">
    <w:name w:val="Footer Char"/>
    <w:basedOn w:val="DefaultParagraphFont"/>
    <w:link w:val="Footer"/>
    <w:uiPriority w:val="99"/>
    <w:locked/>
    <w:rsid w:val="00F710A9"/>
    <w:rPr>
      <w:rFonts w:ascii="Courier N" w:hAnsi="Courier N" w:cs="Courier 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81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7546</Characters>
  <Application>Microsoft Office Word</Application>
  <DocSecurity>0</DocSecurity>
  <Lines>62</Lines>
  <Paragraphs>17</Paragraphs>
  <ScaleCrop>false</ScaleCrop>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2017-04-07T18:57:00Z</dcterms:created>
  <dcterms:modified xsi:type="dcterms:W3CDTF">2017-04-07T18:57:00Z</dcterms:modified>
</cp:coreProperties>
</file>