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AC470F" w:rsidRPr="002F6DC1" w:rsidRDefault="00AC470F" w:rsidP="00AC470F">
      <w:pPr>
        <w:tabs>
          <w:tab w:val="center" w:pos="4680"/>
        </w:tabs>
        <w:jc w:val="center"/>
        <w:rPr>
          <w:b/>
          <w:sz w:val="32"/>
          <w:szCs w:val="32"/>
        </w:rPr>
      </w:pPr>
      <w:r w:rsidRPr="002F6DC1">
        <w:rPr>
          <w:b/>
          <w:sz w:val="32"/>
          <w:szCs w:val="32"/>
        </w:rPr>
        <w:t>Technical Evaluations S</w:t>
      </w:r>
      <w:r w:rsidR="00C56B82">
        <w:rPr>
          <w:b/>
          <w:sz w:val="32"/>
          <w:szCs w:val="32"/>
        </w:rPr>
        <w:t>urveys</w:t>
      </w:r>
      <w:r w:rsidRPr="002F6DC1">
        <w:rPr>
          <w:b/>
          <w:sz w:val="32"/>
          <w:szCs w:val="32"/>
        </w:rPr>
        <w:t>:</w:t>
      </w:r>
    </w:p>
    <w:p w:rsidR="00AC470F" w:rsidRPr="002F6DC1" w:rsidRDefault="00AC470F" w:rsidP="00AC470F">
      <w:pPr>
        <w:tabs>
          <w:tab w:val="center" w:pos="4680"/>
        </w:tabs>
        <w:jc w:val="center"/>
        <w:rPr>
          <w:b/>
          <w:sz w:val="32"/>
          <w:szCs w:val="32"/>
        </w:rPr>
      </w:pPr>
    </w:p>
    <w:p w:rsidR="00AC470F" w:rsidRPr="002F6DC1" w:rsidRDefault="00AC470F" w:rsidP="00AC470F">
      <w:pPr>
        <w:tabs>
          <w:tab w:val="center" w:pos="4680"/>
        </w:tabs>
        <w:jc w:val="center"/>
        <w:rPr>
          <w:b/>
          <w:sz w:val="32"/>
          <w:szCs w:val="32"/>
        </w:rPr>
      </w:pPr>
      <w:r w:rsidRPr="002F6DC1">
        <w:rPr>
          <w:b/>
          <w:sz w:val="32"/>
          <w:szCs w:val="32"/>
        </w:rPr>
        <w:t>TECHNICAL ASSISTANCE, TECHNOLOGY TRANSFER AND FORUMS</w:t>
      </w:r>
    </w:p>
    <w:p w:rsidR="00AC470F" w:rsidRPr="002F6DC1" w:rsidRDefault="00AC470F" w:rsidP="00AC4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AC470F" w:rsidRPr="002F6DC1" w:rsidRDefault="00AC470F" w:rsidP="00AC4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2F6DC1">
        <w:rPr>
          <w:b/>
          <w:bCs/>
          <w:sz w:val="32"/>
          <w:szCs w:val="32"/>
        </w:rPr>
        <w:t>OMB Control Number 1029-0114</w:t>
      </w:r>
    </w:p>
    <w:p w:rsidR="00AC470F" w:rsidRPr="002F6DC1" w:rsidRDefault="00AC470F" w:rsidP="00AC4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Pr>
          <w:b/>
          <w:bCs/>
          <w:sz w:val="24"/>
        </w:rPr>
        <w:t>Collections of Information Employing Statistical Methods</w:t>
      </w:r>
    </w:p>
    <w:p w:rsid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456AD9">
        <w:rPr>
          <w:b/>
          <w:sz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456AD9" w:rsidRPr="00456AD9" w:rsidRDefault="00456AD9" w:rsidP="00861A61">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rPr>
      </w:pPr>
      <w:r w:rsidRPr="00456AD9">
        <w:rPr>
          <w:b/>
          <w:i/>
          <w:sz w:val="24"/>
        </w:rPr>
        <w:t>1.</w:t>
      </w:r>
      <w:r w:rsidR="00861A61">
        <w:rPr>
          <w:b/>
          <w:i/>
          <w:sz w:val="24"/>
        </w:rPr>
        <w:tab/>
      </w:r>
      <w:r w:rsidRPr="00456AD9">
        <w:rPr>
          <w:b/>
          <w:i/>
          <w:sz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w:t>
      </w:r>
      <w:proofErr w:type="gramStart"/>
      <w:r w:rsidRPr="00456AD9">
        <w:rPr>
          <w:b/>
          <w:i/>
          <w:sz w:val="24"/>
        </w:rPr>
        <w:t>rates</w:t>
      </w:r>
      <w:proofErr w:type="gramEnd"/>
      <w:r w:rsidRPr="00456AD9">
        <w:rPr>
          <w:b/>
          <w:i/>
          <w:sz w:val="24"/>
        </w:rPr>
        <w:t xml:space="preserve"> for the collection as a whole.  If the collection had been conducted previously, include the actual response rate achieved during the last collection.</w:t>
      </w:r>
    </w:p>
    <w:p w:rsidR="00AC470F" w:rsidRPr="002F6DC1" w:rsidRDefault="00AC470F" w:rsidP="00AC470F">
      <w:pPr>
        <w:rPr>
          <w:rFonts w:cs="Courier New"/>
          <w:sz w:val="24"/>
        </w:rPr>
      </w:pPr>
    </w:p>
    <w:p w:rsidR="00AC470F" w:rsidRPr="00577D34" w:rsidRDefault="00AC470F" w:rsidP="00861A61">
      <w:pPr>
        <w:pStyle w:val="BodyText2"/>
        <w:ind w:left="360" w:hanging="360"/>
        <w:rPr>
          <w:rFonts w:ascii="Courier" w:hAnsi="Courier"/>
        </w:rPr>
      </w:pPr>
      <w:r w:rsidRPr="002F6DC1">
        <w:rPr>
          <w:rFonts w:ascii="Courier" w:hAnsi="Courier"/>
        </w:rPr>
        <w:tab/>
      </w:r>
      <w:r w:rsidR="00A71AFB">
        <w:rPr>
          <w:rFonts w:ascii="Courier" w:hAnsi="Courier"/>
        </w:rPr>
        <w:t xml:space="preserve">In </w:t>
      </w:r>
      <w:r w:rsidR="00A71AFB" w:rsidRPr="00577D34">
        <w:rPr>
          <w:rFonts w:ascii="Courier" w:hAnsi="Courier"/>
        </w:rPr>
        <w:t>FY 2016</w:t>
      </w:r>
      <w:r w:rsidR="00022343" w:rsidRPr="00577D34">
        <w:rPr>
          <w:rFonts w:ascii="Courier" w:hAnsi="Courier"/>
        </w:rPr>
        <w:t xml:space="preserve"> t</w:t>
      </w:r>
      <w:r w:rsidRPr="00577D34">
        <w:rPr>
          <w:rFonts w:ascii="Courier" w:hAnsi="Courier"/>
        </w:rPr>
        <w:t xml:space="preserve">he respondent universe </w:t>
      </w:r>
      <w:r w:rsidR="00022343" w:rsidRPr="00577D34">
        <w:rPr>
          <w:rFonts w:ascii="Courier" w:hAnsi="Courier"/>
        </w:rPr>
        <w:t>was</w:t>
      </w:r>
      <w:r w:rsidRPr="00577D34">
        <w:rPr>
          <w:rFonts w:ascii="Courier" w:hAnsi="Courier"/>
        </w:rPr>
        <w:t xml:space="preserve"> composed of approximately </w:t>
      </w:r>
      <w:r w:rsidR="00F02253" w:rsidRPr="00577D34">
        <w:rPr>
          <w:rFonts w:ascii="Courier" w:hAnsi="Courier"/>
        </w:rPr>
        <w:t>151</w:t>
      </w:r>
      <w:r w:rsidR="004F44C6" w:rsidRPr="00577D34">
        <w:rPr>
          <w:rFonts w:ascii="Courier" w:hAnsi="Courier"/>
        </w:rPr>
        <w:t xml:space="preserve"> </w:t>
      </w:r>
      <w:r w:rsidRPr="00577D34">
        <w:rPr>
          <w:rFonts w:ascii="Courier" w:hAnsi="Courier"/>
        </w:rPr>
        <w:t>customers.  These represent the entire universe of customers who received</w:t>
      </w:r>
      <w:r w:rsidRPr="002F6DC1">
        <w:rPr>
          <w:rFonts w:ascii="Courier" w:hAnsi="Courier"/>
        </w:rPr>
        <w:t xml:space="preserve"> significant technical assistance or technology transfer.  Because this population was relatively small, the entire base of customers was given an opportunity to respond to the survey.  The following table summarizes the technical assistance and technology transfer surveys sent, </w:t>
      </w:r>
      <w:r w:rsidRPr="00577D34">
        <w:rPr>
          <w:rFonts w:ascii="Courier" w:hAnsi="Courier"/>
        </w:rPr>
        <w:t>received and the response rate.</w:t>
      </w:r>
    </w:p>
    <w:p w:rsidR="00AC470F" w:rsidRPr="00577D34" w:rsidRDefault="00AC470F" w:rsidP="00AC470F"/>
    <w:p w:rsidR="00AC470F" w:rsidRPr="00577D34" w:rsidRDefault="00AC470F" w:rsidP="00AC470F">
      <w:pPr>
        <w:rPr>
          <w:rFonts w:cs="Courier New"/>
          <w:sz w:val="24"/>
        </w:rPr>
      </w:pPr>
    </w:p>
    <w:p w:rsidR="00AC470F" w:rsidRPr="00577D34" w:rsidRDefault="00AC470F" w:rsidP="00AC470F">
      <w:pPr>
        <w:pStyle w:val="Heading4"/>
        <w:rPr>
          <w:rFonts w:ascii="Courier" w:hAnsi="Courier"/>
        </w:rPr>
      </w:pPr>
      <w:r w:rsidRPr="00577D34">
        <w:rPr>
          <w:rFonts w:ascii="Courier" w:hAnsi="Courier"/>
        </w:rPr>
        <w:lastRenderedPageBreak/>
        <w:t>Summary of Tech Customer Surveys for FY 20</w:t>
      </w:r>
      <w:r w:rsidR="0043299B" w:rsidRPr="00577D34">
        <w:rPr>
          <w:rFonts w:ascii="Courier" w:hAnsi="Courier"/>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160"/>
        <w:gridCol w:w="1890"/>
        <w:gridCol w:w="1818"/>
      </w:tblGrid>
      <w:tr w:rsidR="00AC470F" w:rsidRPr="00577D34" w:rsidTr="00AC470F">
        <w:tc>
          <w:tcPr>
            <w:tcW w:w="3708" w:type="dxa"/>
          </w:tcPr>
          <w:p w:rsidR="00AC470F" w:rsidRPr="00577D34" w:rsidRDefault="00AC470F" w:rsidP="00AC470F">
            <w:pPr>
              <w:pStyle w:val="Heading5"/>
              <w:rPr>
                <w:rFonts w:ascii="Courier" w:hAnsi="Courier"/>
              </w:rPr>
            </w:pPr>
            <w:r w:rsidRPr="00577D34">
              <w:rPr>
                <w:rFonts w:ascii="Courier" w:hAnsi="Courier"/>
              </w:rPr>
              <w:t>Form Name</w:t>
            </w:r>
          </w:p>
        </w:tc>
        <w:tc>
          <w:tcPr>
            <w:tcW w:w="2160" w:type="dxa"/>
          </w:tcPr>
          <w:p w:rsidR="00AC470F" w:rsidRPr="00577D34" w:rsidRDefault="00AC470F" w:rsidP="00AC470F">
            <w:pPr>
              <w:pStyle w:val="Heading5"/>
              <w:rPr>
                <w:rFonts w:ascii="Courier" w:hAnsi="Courier"/>
              </w:rPr>
            </w:pPr>
            <w:r w:rsidRPr="00577D34">
              <w:rPr>
                <w:rFonts w:ascii="Courier" w:hAnsi="Courier"/>
              </w:rPr>
              <w:t>Number of</w:t>
            </w:r>
          </w:p>
          <w:p w:rsidR="00AC470F" w:rsidRPr="00577D34" w:rsidRDefault="00AC470F" w:rsidP="00AC470F">
            <w:pPr>
              <w:jc w:val="center"/>
              <w:rPr>
                <w:rFonts w:cs="Courier New"/>
                <w:sz w:val="24"/>
              </w:rPr>
            </w:pPr>
            <w:r w:rsidRPr="00577D34">
              <w:rPr>
                <w:rFonts w:cs="Courier New"/>
                <w:sz w:val="24"/>
              </w:rPr>
              <w:t>Surveys Sent</w:t>
            </w:r>
          </w:p>
        </w:tc>
        <w:tc>
          <w:tcPr>
            <w:tcW w:w="1890" w:type="dxa"/>
          </w:tcPr>
          <w:p w:rsidR="00AC470F" w:rsidRPr="00577D34" w:rsidRDefault="00AC470F" w:rsidP="00AC470F">
            <w:pPr>
              <w:pStyle w:val="Heading5"/>
              <w:rPr>
                <w:rFonts w:ascii="Courier" w:hAnsi="Courier"/>
              </w:rPr>
            </w:pPr>
            <w:r w:rsidRPr="00577D34">
              <w:rPr>
                <w:rFonts w:ascii="Courier" w:hAnsi="Courier"/>
              </w:rPr>
              <w:t>Number of</w:t>
            </w:r>
          </w:p>
          <w:p w:rsidR="00AC470F" w:rsidRPr="00577D34" w:rsidRDefault="00AC470F" w:rsidP="00AC470F">
            <w:pPr>
              <w:jc w:val="center"/>
              <w:rPr>
                <w:rFonts w:cs="Courier New"/>
                <w:sz w:val="24"/>
              </w:rPr>
            </w:pPr>
            <w:r w:rsidRPr="00577D34">
              <w:rPr>
                <w:rFonts w:cs="Courier New"/>
                <w:sz w:val="24"/>
              </w:rPr>
              <w:t>Responses</w:t>
            </w:r>
          </w:p>
        </w:tc>
        <w:tc>
          <w:tcPr>
            <w:tcW w:w="1818" w:type="dxa"/>
          </w:tcPr>
          <w:p w:rsidR="00AC470F" w:rsidRPr="00577D34" w:rsidRDefault="00AC470F" w:rsidP="00AC470F">
            <w:pPr>
              <w:pStyle w:val="Heading5"/>
              <w:rPr>
                <w:rFonts w:ascii="Courier" w:hAnsi="Courier"/>
              </w:rPr>
            </w:pPr>
            <w:r w:rsidRPr="00577D34">
              <w:rPr>
                <w:rFonts w:ascii="Courier" w:hAnsi="Courier"/>
              </w:rPr>
              <w:t>Response</w:t>
            </w:r>
          </w:p>
          <w:p w:rsidR="00AC470F" w:rsidRPr="00577D34" w:rsidRDefault="00AC470F" w:rsidP="00AC470F">
            <w:pPr>
              <w:jc w:val="center"/>
              <w:rPr>
                <w:rFonts w:cs="Courier New"/>
                <w:sz w:val="24"/>
              </w:rPr>
            </w:pPr>
            <w:r w:rsidRPr="00577D34">
              <w:rPr>
                <w:rFonts w:cs="Courier New"/>
                <w:sz w:val="24"/>
              </w:rPr>
              <w:t>Rate</w:t>
            </w:r>
          </w:p>
        </w:tc>
      </w:tr>
      <w:tr w:rsidR="00AC470F" w:rsidRPr="00577D34" w:rsidTr="00AC470F">
        <w:tc>
          <w:tcPr>
            <w:tcW w:w="3708" w:type="dxa"/>
          </w:tcPr>
          <w:p w:rsidR="00AC470F" w:rsidRPr="00577D34" w:rsidRDefault="00AC470F" w:rsidP="00AC470F">
            <w:pPr>
              <w:rPr>
                <w:rFonts w:cs="Courier New"/>
                <w:sz w:val="24"/>
              </w:rPr>
            </w:pPr>
            <w:r w:rsidRPr="00577D34">
              <w:rPr>
                <w:rFonts w:cs="Courier New"/>
                <w:sz w:val="24"/>
              </w:rPr>
              <w:t>Technical Assistance</w:t>
            </w:r>
          </w:p>
        </w:tc>
        <w:tc>
          <w:tcPr>
            <w:tcW w:w="2160" w:type="dxa"/>
          </w:tcPr>
          <w:p w:rsidR="00AC470F" w:rsidRPr="00577D34" w:rsidRDefault="00D10495" w:rsidP="00AC470F">
            <w:pPr>
              <w:jc w:val="center"/>
              <w:rPr>
                <w:rFonts w:cs="Courier New"/>
                <w:sz w:val="24"/>
              </w:rPr>
            </w:pPr>
            <w:r w:rsidRPr="00577D34">
              <w:rPr>
                <w:rFonts w:cs="Courier New"/>
                <w:sz w:val="24"/>
              </w:rPr>
              <w:t>23</w:t>
            </w:r>
          </w:p>
        </w:tc>
        <w:tc>
          <w:tcPr>
            <w:tcW w:w="1890" w:type="dxa"/>
          </w:tcPr>
          <w:p w:rsidR="00AC470F" w:rsidRPr="00577D34" w:rsidRDefault="00D10495" w:rsidP="00AC470F">
            <w:pPr>
              <w:jc w:val="center"/>
              <w:rPr>
                <w:rFonts w:cs="Courier New"/>
                <w:sz w:val="24"/>
              </w:rPr>
            </w:pPr>
            <w:r w:rsidRPr="00577D34">
              <w:rPr>
                <w:rFonts w:cs="Courier New"/>
                <w:sz w:val="24"/>
              </w:rPr>
              <w:t>20</w:t>
            </w:r>
          </w:p>
        </w:tc>
        <w:tc>
          <w:tcPr>
            <w:tcW w:w="1818" w:type="dxa"/>
          </w:tcPr>
          <w:p w:rsidR="00AC470F" w:rsidRPr="00577D34" w:rsidRDefault="0043299B" w:rsidP="00AC470F">
            <w:pPr>
              <w:jc w:val="center"/>
              <w:rPr>
                <w:rFonts w:cs="Courier New"/>
                <w:sz w:val="24"/>
              </w:rPr>
            </w:pPr>
            <w:r w:rsidRPr="00577D34">
              <w:rPr>
                <w:rFonts w:cs="Courier New"/>
                <w:sz w:val="24"/>
              </w:rPr>
              <w:t>87</w:t>
            </w:r>
            <w:r w:rsidR="00AC1C36" w:rsidRPr="00577D34">
              <w:rPr>
                <w:rFonts w:cs="Courier New"/>
                <w:sz w:val="24"/>
              </w:rPr>
              <w:t>%</w:t>
            </w:r>
          </w:p>
        </w:tc>
      </w:tr>
      <w:tr w:rsidR="00AC470F" w:rsidRPr="00577D34" w:rsidTr="00AC470F">
        <w:tc>
          <w:tcPr>
            <w:tcW w:w="3708" w:type="dxa"/>
          </w:tcPr>
          <w:p w:rsidR="00AC470F" w:rsidRPr="00577D34" w:rsidRDefault="00AC470F" w:rsidP="00AC470F">
            <w:pPr>
              <w:rPr>
                <w:rFonts w:cs="Courier New"/>
                <w:sz w:val="24"/>
              </w:rPr>
            </w:pPr>
            <w:r w:rsidRPr="00577D34">
              <w:rPr>
                <w:rFonts w:cs="Courier New"/>
                <w:sz w:val="24"/>
              </w:rPr>
              <w:t>Technical Transfer</w:t>
            </w:r>
          </w:p>
        </w:tc>
        <w:tc>
          <w:tcPr>
            <w:tcW w:w="2160" w:type="dxa"/>
          </w:tcPr>
          <w:p w:rsidR="00AC470F" w:rsidRPr="00577D34" w:rsidRDefault="00D10495" w:rsidP="00AC470F">
            <w:pPr>
              <w:jc w:val="center"/>
              <w:rPr>
                <w:rFonts w:cs="Courier New"/>
                <w:sz w:val="24"/>
              </w:rPr>
            </w:pPr>
            <w:r w:rsidRPr="00577D34">
              <w:rPr>
                <w:rFonts w:cs="Courier New"/>
                <w:sz w:val="24"/>
              </w:rPr>
              <w:t>10</w:t>
            </w:r>
          </w:p>
        </w:tc>
        <w:tc>
          <w:tcPr>
            <w:tcW w:w="1890" w:type="dxa"/>
          </w:tcPr>
          <w:p w:rsidR="00AC470F" w:rsidRPr="00577D34" w:rsidRDefault="00AC1C36" w:rsidP="00AC470F">
            <w:pPr>
              <w:jc w:val="center"/>
              <w:rPr>
                <w:rFonts w:cs="Courier New"/>
                <w:sz w:val="24"/>
              </w:rPr>
            </w:pPr>
            <w:r w:rsidRPr="00577D34">
              <w:rPr>
                <w:rFonts w:cs="Courier New"/>
                <w:sz w:val="24"/>
              </w:rPr>
              <w:t>10</w:t>
            </w:r>
          </w:p>
        </w:tc>
        <w:tc>
          <w:tcPr>
            <w:tcW w:w="1818" w:type="dxa"/>
          </w:tcPr>
          <w:p w:rsidR="00AC470F" w:rsidRPr="00577D34" w:rsidRDefault="0043299B" w:rsidP="00AC470F">
            <w:pPr>
              <w:jc w:val="center"/>
              <w:rPr>
                <w:rFonts w:cs="Courier New"/>
                <w:sz w:val="24"/>
              </w:rPr>
            </w:pPr>
            <w:r w:rsidRPr="00577D34">
              <w:rPr>
                <w:rFonts w:cs="Courier New"/>
                <w:sz w:val="24"/>
              </w:rPr>
              <w:t>100</w:t>
            </w:r>
            <w:r w:rsidR="00AC1C36" w:rsidRPr="00577D34">
              <w:rPr>
                <w:rFonts w:cs="Courier New"/>
                <w:sz w:val="24"/>
              </w:rPr>
              <w:t>%</w:t>
            </w:r>
          </w:p>
        </w:tc>
      </w:tr>
      <w:tr w:rsidR="00AC470F" w:rsidRPr="00577D34" w:rsidTr="00AC470F">
        <w:tc>
          <w:tcPr>
            <w:tcW w:w="3708" w:type="dxa"/>
          </w:tcPr>
          <w:p w:rsidR="00AC470F" w:rsidRPr="00577D34" w:rsidRDefault="00AC470F" w:rsidP="00AC470F">
            <w:pPr>
              <w:rPr>
                <w:rFonts w:cs="Courier New"/>
                <w:sz w:val="24"/>
              </w:rPr>
            </w:pPr>
            <w:r w:rsidRPr="00577D34">
              <w:rPr>
                <w:rFonts w:cs="Courier New"/>
                <w:sz w:val="24"/>
              </w:rPr>
              <w:t>Forum Evaluation</w:t>
            </w:r>
          </w:p>
        </w:tc>
        <w:tc>
          <w:tcPr>
            <w:tcW w:w="2160" w:type="dxa"/>
          </w:tcPr>
          <w:p w:rsidR="00AC470F" w:rsidRPr="00577D34" w:rsidRDefault="00D10495" w:rsidP="00AC470F">
            <w:pPr>
              <w:jc w:val="center"/>
              <w:rPr>
                <w:rFonts w:cs="Courier New"/>
                <w:sz w:val="24"/>
              </w:rPr>
            </w:pPr>
            <w:r w:rsidRPr="00577D34">
              <w:rPr>
                <w:rFonts w:cs="Courier New"/>
                <w:sz w:val="24"/>
              </w:rPr>
              <w:t>24</w:t>
            </w:r>
          </w:p>
        </w:tc>
        <w:tc>
          <w:tcPr>
            <w:tcW w:w="1890" w:type="dxa"/>
          </w:tcPr>
          <w:p w:rsidR="00AC470F" w:rsidRPr="00577D34" w:rsidRDefault="00D10495" w:rsidP="00AC470F">
            <w:pPr>
              <w:jc w:val="center"/>
              <w:rPr>
                <w:rFonts w:cs="Courier New"/>
                <w:sz w:val="24"/>
              </w:rPr>
            </w:pPr>
            <w:r w:rsidRPr="00577D34">
              <w:rPr>
                <w:rFonts w:cs="Courier New"/>
                <w:sz w:val="24"/>
              </w:rPr>
              <w:t>20</w:t>
            </w:r>
          </w:p>
        </w:tc>
        <w:tc>
          <w:tcPr>
            <w:tcW w:w="1818" w:type="dxa"/>
          </w:tcPr>
          <w:p w:rsidR="00AC470F" w:rsidRPr="00577D34" w:rsidRDefault="00AC1C36" w:rsidP="00AC470F">
            <w:pPr>
              <w:jc w:val="center"/>
              <w:rPr>
                <w:rFonts w:cs="Courier New"/>
                <w:sz w:val="24"/>
              </w:rPr>
            </w:pPr>
            <w:r w:rsidRPr="00577D34">
              <w:rPr>
                <w:rFonts w:cs="Courier New"/>
                <w:sz w:val="24"/>
              </w:rPr>
              <w:t>100%</w:t>
            </w:r>
          </w:p>
        </w:tc>
      </w:tr>
      <w:tr w:rsidR="00AC470F" w:rsidRPr="00577D34" w:rsidTr="00AC470F">
        <w:tc>
          <w:tcPr>
            <w:tcW w:w="3708" w:type="dxa"/>
          </w:tcPr>
          <w:p w:rsidR="00AC470F" w:rsidRPr="00577D34" w:rsidRDefault="00AC470F" w:rsidP="00AC470F">
            <w:pPr>
              <w:rPr>
                <w:rFonts w:cs="Courier New"/>
                <w:sz w:val="24"/>
              </w:rPr>
            </w:pPr>
            <w:r w:rsidRPr="00577D34">
              <w:rPr>
                <w:rFonts w:cs="Courier New"/>
                <w:sz w:val="24"/>
              </w:rPr>
              <w:t>AVS Technical Assistance</w:t>
            </w:r>
          </w:p>
        </w:tc>
        <w:tc>
          <w:tcPr>
            <w:tcW w:w="2160" w:type="dxa"/>
          </w:tcPr>
          <w:p w:rsidR="00AC470F" w:rsidRPr="00577D34" w:rsidRDefault="00D10495" w:rsidP="00AC470F">
            <w:pPr>
              <w:jc w:val="center"/>
              <w:rPr>
                <w:rFonts w:cs="Courier New"/>
                <w:sz w:val="24"/>
              </w:rPr>
            </w:pPr>
            <w:r w:rsidRPr="00577D34">
              <w:rPr>
                <w:rFonts w:cs="Courier New"/>
                <w:sz w:val="24"/>
              </w:rPr>
              <w:t>94</w:t>
            </w:r>
          </w:p>
        </w:tc>
        <w:tc>
          <w:tcPr>
            <w:tcW w:w="1890" w:type="dxa"/>
          </w:tcPr>
          <w:p w:rsidR="00AC470F" w:rsidRPr="00577D34" w:rsidRDefault="00D10495" w:rsidP="00AC470F">
            <w:pPr>
              <w:jc w:val="center"/>
              <w:rPr>
                <w:rFonts w:cs="Courier New"/>
                <w:sz w:val="24"/>
              </w:rPr>
            </w:pPr>
            <w:r w:rsidRPr="00577D34">
              <w:rPr>
                <w:rFonts w:cs="Courier New"/>
                <w:sz w:val="24"/>
              </w:rPr>
              <w:t>56</w:t>
            </w:r>
          </w:p>
        </w:tc>
        <w:tc>
          <w:tcPr>
            <w:tcW w:w="1818" w:type="dxa"/>
          </w:tcPr>
          <w:p w:rsidR="00AC470F" w:rsidRPr="00577D34" w:rsidRDefault="0043299B" w:rsidP="00AC470F">
            <w:pPr>
              <w:jc w:val="center"/>
              <w:rPr>
                <w:rFonts w:cs="Courier New"/>
                <w:sz w:val="24"/>
              </w:rPr>
            </w:pPr>
            <w:r w:rsidRPr="00577D34">
              <w:rPr>
                <w:rFonts w:cs="Courier New"/>
                <w:sz w:val="24"/>
              </w:rPr>
              <w:t>83</w:t>
            </w:r>
            <w:r w:rsidR="00E13749" w:rsidRPr="00577D34">
              <w:rPr>
                <w:rFonts w:cs="Courier New"/>
                <w:sz w:val="24"/>
              </w:rPr>
              <w:t>%</w:t>
            </w:r>
          </w:p>
        </w:tc>
      </w:tr>
      <w:tr w:rsidR="00AC470F" w:rsidRPr="00577D34" w:rsidTr="00AC470F">
        <w:tc>
          <w:tcPr>
            <w:tcW w:w="3708" w:type="dxa"/>
          </w:tcPr>
          <w:p w:rsidR="00AC470F" w:rsidRPr="00577D34" w:rsidRDefault="00AC470F" w:rsidP="00AC470F">
            <w:pPr>
              <w:rPr>
                <w:rFonts w:cs="Courier New"/>
                <w:sz w:val="24"/>
              </w:rPr>
            </w:pPr>
            <w:r w:rsidRPr="00577D34">
              <w:rPr>
                <w:rFonts w:cs="Courier New"/>
                <w:sz w:val="24"/>
              </w:rPr>
              <w:t>Total</w:t>
            </w:r>
          </w:p>
        </w:tc>
        <w:tc>
          <w:tcPr>
            <w:tcW w:w="2160" w:type="dxa"/>
          </w:tcPr>
          <w:p w:rsidR="00AC470F" w:rsidRPr="00577D34" w:rsidRDefault="0043299B" w:rsidP="00AC470F">
            <w:pPr>
              <w:jc w:val="center"/>
              <w:rPr>
                <w:rFonts w:cs="Courier New"/>
                <w:sz w:val="24"/>
              </w:rPr>
            </w:pPr>
            <w:r w:rsidRPr="00577D34">
              <w:rPr>
                <w:rFonts w:cs="Courier New"/>
                <w:sz w:val="24"/>
              </w:rPr>
              <w:t>151</w:t>
            </w:r>
          </w:p>
        </w:tc>
        <w:tc>
          <w:tcPr>
            <w:tcW w:w="1890" w:type="dxa"/>
          </w:tcPr>
          <w:p w:rsidR="00AC470F" w:rsidRPr="00577D34" w:rsidRDefault="0043299B" w:rsidP="00AC470F">
            <w:pPr>
              <w:jc w:val="center"/>
              <w:rPr>
                <w:rFonts w:cs="Courier New"/>
                <w:sz w:val="24"/>
              </w:rPr>
            </w:pPr>
            <w:r w:rsidRPr="00577D34">
              <w:rPr>
                <w:rFonts w:cs="Courier New"/>
                <w:sz w:val="24"/>
              </w:rPr>
              <w:t>106</w:t>
            </w:r>
          </w:p>
        </w:tc>
        <w:tc>
          <w:tcPr>
            <w:tcW w:w="1818" w:type="dxa"/>
          </w:tcPr>
          <w:p w:rsidR="00AC470F" w:rsidRPr="00577D34" w:rsidRDefault="0043299B" w:rsidP="00AC470F">
            <w:pPr>
              <w:jc w:val="center"/>
              <w:rPr>
                <w:rFonts w:cs="Courier New"/>
                <w:sz w:val="24"/>
              </w:rPr>
            </w:pPr>
            <w:r w:rsidRPr="00577D34">
              <w:rPr>
                <w:rFonts w:cs="Courier New"/>
                <w:sz w:val="24"/>
              </w:rPr>
              <w:t>70</w:t>
            </w:r>
            <w:r w:rsidR="004F44C6" w:rsidRPr="00577D34">
              <w:rPr>
                <w:rFonts w:cs="Courier New"/>
                <w:sz w:val="24"/>
              </w:rPr>
              <w:t>%</w:t>
            </w:r>
          </w:p>
        </w:tc>
      </w:tr>
    </w:tbl>
    <w:p w:rsidR="00AC470F" w:rsidRPr="00577D34" w:rsidRDefault="00AC470F" w:rsidP="00AC470F">
      <w:pPr>
        <w:rPr>
          <w:rFonts w:cs="Courier New"/>
          <w:sz w:val="24"/>
        </w:rPr>
      </w:pPr>
    </w:p>
    <w:p w:rsidR="003A461B" w:rsidRDefault="003A461B" w:rsidP="003A461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577D34">
        <w:rPr>
          <w:sz w:val="24"/>
        </w:rPr>
        <w:t xml:space="preserve">The number of potential respondents will </w:t>
      </w:r>
      <w:r w:rsidR="00F02253" w:rsidRPr="00577D34">
        <w:rPr>
          <w:sz w:val="24"/>
        </w:rPr>
        <w:t>stay the same for the immediate future</w:t>
      </w:r>
      <w:r w:rsidRPr="00577D34">
        <w:rPr>
          <w:sz w:val="24"/>
        </w:rPr>
        <w:t xml:space="preserve">.  </w:t>
      </w:r>
      <w:r w:rsidR="00805952" w:rsidRPr="00577D34">
        <w:rPr>
          <w:sz w:val="24"/>
        </w:rPr>
        <w:t>Therefore, assumin</w:t>
      </w:r>
      <w:r w:rsidR="00F02253" w:rsidRPr="00577D34">
        <w:rPr>
          <w:sz w:val="24"/>
        </w:rPr>
        <w:t>g a response rate of 70% each year, 151 potential respondents x 70% = 106</w:t>
      </w:r>
      <w:r w:rsidR="00805952" w:rsidRPr="00577D34">
        <w:rPr>
          <w:sz w:val="24"/>
        </w:rPr>
        <w:t xml:space="preserve"> responses annually.</w:t>
      </w:r>
      <w:r>
        <w:rPr>
          <w:sz w:val="24"/>
        </w:rPr>
        <w:t xml:space="preserve"> </w:t>
      </w:r>
    </w:p>
    <w:p w:rsidR="003A461B" w:rsidRDefault="003A461B" w:rsidP="003A461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rPr>
      </w:pPr>
      <w:r w:rsidRPr="00456AD9">
        <w:rPr>
          <w:b/>
          <w:i/>
          <w:sz w:val="24"/>
        </w:rPr>
        <w:t>2.</w:t>
      </w:r>
      <w:r w:rsidRPr="00456AD9">
        <w:rPr>
          <w:b/>
          <w:i/>
          <w:sz w:val="24"/>
        </w:rPr>
        <w:tab/>
        <w:t>Describe the procedures for the collection of information including:</w:t>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456AD9">
        <w:rPr>
          <w:b/>
          <w:i/>
          <w:sz w:val="24"/>
        </w:rPr>
        <w:tab/>
        <w:t>*</w:t>
      </w:r>
      <w:r w:rsidRPr="00456AD9">
        <w:rPr>
          <w:b/>
          <w:i/>
          <w:sz w:val="24"/>
        </w:rPr>
        <w:tab/>
        <w:t>Statistical methodology for stratification and sample selection,</w:t>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456AD9">
        <w:rPr>
          <w:b/>
          <w:i/>
          <w:sz w:val="24"/>
        </w:rPr>
        <w:tab/>
        <w:t>*</w:t>
      </w:r>
      <w:r w:rsidRPr="00456AD9">
        <w:rPr>
          <w:b/>
          <w:i/>
          <w:sz w:val="24"/>
        </w:rPr>
        <w:tab/>
        <w:t>Estimation procedure,</w:t>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456AD9">
        <w:rPr>
          <w:b/>
          <w:i/>
          <w:sz w:val="24"/>
        </w:rPr>
        <w:tab/>
        <w:t>*</w:t>
      </w:r>
      <w:r w:rsidRPr="00456AD9">
        <w:rPr>
          <w:b/>
          <w:i/>
          <w:sz w:val="24"/>
        </w:rPr>
        <w:tab/>
        <w:t>Degree of accuracy needed for the purpose described in the justification,</w:t>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456AD9">
        <w:rPr>
          <w:b/>
          <w:i/>
          <w:sz w:val="24"/>
        </w:rPr>
        <w:tab/>
        <w:t>*</w:t>
      </w:r>
      <w:r w:rsidRPr="00456AD9">
        <w:rPr>
          <w:b/>
          <w:i/>
          <w:sz w:val="24"/>
        </w:rPr>
        <w:tab/>
        <w:t>Unusual problems requiring specialized sampling procedures, and</w:t>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456AD9">
        <w:rPr>
          <w:b/>
          <w:i/>
          <w:sz w:val="24"/>
        </w:rPr>
        <w:tab/>
        <w:t>*</w:t>
      </w:r>
      <w:r w:rsidRPr="00456AD9">
        <w:rPr>
          <w:b/>
          <w:i/>
          <w:sz w:val="24"/>
        </w:rPr>
        <w:tab/>
        <w:t>Any use of periodic (less frequent than annual) data collection cycles to reduce burden.</w:t>
      </w:r>
    </w:p>
    <w:p w:rsidR="00AC470F" w:rsidRPr="00456AD9" w:rsidRDefault="00AC470F" w:rsidP="00AC470F">
      <w:pPr>
        <w:pStyle w:val="BodyTextIndent"/>
        <w:rPr>
          <w:rFonts w:cs="Courier New"/>
          <w:b/>
          <w:i/>
        </w:rPr>
      </w:pPr>
    </w:p>
    <w:p w:rsidR="00AC470F" w:rsidRPr="002F6DC1" w:rsidRDefault="00AC470F" w:rsidP="00861A61">
      <w:pPr>
        <w:pStyle w:val="BodyTextIndent"/>
        <w:ind w:left="360" w:hanging="360"/>
        <w:rPr>
          <w:rFonts w:cs="Courier New"/>
        </w:rPr>
      </w:pPr>
      <w:r w:rsidRPr="002F6DC1">
        <w:rPr>
          <w:rFonts w:cs="Courier New"/>
        </w:rPr>
        <w:tab/>
      </w:r>
      <w:r w:rsidR="00577D34">
        <w:rPr>
          <w:rFonts w:cs="Courier New"/>
        </w:rPr>
        <w:t>OSMRE</w:t>
      </w:r>
      <w:r w:rsidRPr="002F6DC1">
        <w:rPr>
          <w:rFonts w:cs="Courier New"/>
        </w:rPr>
        <w:t xml:space="preserve"> employ</w:t>
      </w:r>
      <w:r w:rsidR="00CB6259">
        <w:rPr>
          <w:rFonts w:cs="Courier New"/>
        </w:rPr>
        <w:t>s</w:t>
      </w:r>
      <w:r w:rsidRPr="002F6DC1">
        <w:rPr>
          <w:rFonts w:cs="Courier New"/>
        </w:rPr>
        <w:t xml:space="preserve"> personal contact, electronic mail</w:t>
      </w:r>
      <w:r w:rsidR="00C5179F">
        <w:rPr>
          <w:rFonts w:cs="Courier New"/>
        </w:rPr>
        <w:t>, its website</w:t>
      </w:r>
      <w:r w:rsidRPr="002F6DC1">
        <w:rPr>
          <w:rFonts w:cs="Courier New"/>
        </w:rPr>
        <w:t xml:space="preserve">, fax and standard mail to distribute and receive the responses to the surveys, depending upon the situation and the customer preference.  As the entire population </w:t>
      </w:r>
      <w:r w:rsidR="00CB6259">
        <w:rPr>
          <w:rFonts w:cs="Courier New"/>
        </w:rPr>
        <w:t>i</w:t>
      </w:r>
      <w:r w:rsidRPr="002F6DC1">
        <w:rPr>
          <w:rFonts w:cs="Courier New"/>
        </w:rPr>
        <w:t xml:space="preserve">s surveyed, no statistical methods </w:t>
      </w:r>
      <w:r w:rsidR="00CB6259">
        <w:rPr>
          <w:rFonts w:cs="Courier New"/>
        </w:rPr>
        <w:t>are</w:t>
      </w:r>
      <w:r w:rsidRPr="002F6DC1">
        <w:rPr>
          <w:rFonts w:cs="Courier New"/>
        </w:rPr>
        <w:t xml:space="preserve"> used to select a sample population. </w:t>
      </w:r>
      <w:r w:rsidR="00456AD9">
        <w:rPr>
          <w:rFonts w:cs="Courier New"/>
        </w:rPr>
        <w:t xml:space="preserve"> </w:t>
      </w:r>
      <w:r w:rsidRPr="002F6DC1">
        <w:rPr>
          <w:rFonts w:cs="Courier New"/>
        </w:rPr>
        <w:t xml:space="preserve">A survey of the entire population </w:t>
      </w:r>
      <w:r w:rsidR="00CB6259">
        <w:rPr>
          <w:rFonts w:cs="Courier New"/>
        </w:rPr>
        <w:t>i</w:t>
      </w:r>
      <w:r w:rsidRPr="002F6DC1">
        <w:rPr>
          <w:rFonts w:cs="Courier New"/>
        </w:rPr>
        <w:t xml:space="preserve">s necessary for a number of reasons.  The variety in the types of technical assistance or technology transfer received by the customers is such that a selection of a statistically representative sample reflecting the quality of service in all of the types of assistance </w:t>
      </w:r>
      <w:r w:rsidR="00CB6259">
        <w:rPr>
          <w:rFonts w:cs="Courier New"/>
        </w:rPr>
        <w:t>is</w:t>
      </w:r>
      <w:r w:rsidRPr="002F6DC1">
        <w:rPr>
          <w:rFonts w:cs="Courier New"/>
        </w:rPr>
        <w:t xml:space="preserve"> difficult if not impossible. </w:t>
      </w:r>
      <w:r w:rsidR="00456AD9">
        <w:rPr>
          <w:rFonts w:cs="Courier New"/>
        </w:rPr>
        <w:t xml:space="preserve"> </w:t>
      </w:r>
      <w:r w:rsidRPr="002F6DC1">
        <w:rPr>
          <w:rFonts w:cs="Courier New"/>
        </w:rPr>
        <w:t xml:space="preserve">Secondly, the overall population of customers receiving the assistance </w:t>
      </w:r>
      <w:r w:rsidR="00CB6259">
        <w:rPr>
          <w:rFonts w:cs="Courier New"/>
        </w:rPr>
        <w:t>i</w:t>
      </w:r>
      <w:r w:rsidRPr="002F6DC1">
        <w:rPr>
          <w:rFonts w:cs="Courier New"/>
        </w:rPr>
        <w:t xml:space="preserve">s small enough that sampling would create more difficulty in determining results than a survey of the entire population.  Thirdly, because the response rate for the surveys varies based upon how the surveys are distributed, the means of response chosen by the customer, and the type of technical assistance or technology transfer received, a statistically valid sample </w:t>
      </w:r>
      <w:r w:rsidR="00CB6259">
        <w:rPr>
          <w:rFonts w:cs="Courier New"/>
        </w:rPr>
        <w:t>w</w:t>
      </w:r>
      <w:r w:rsidRPr="002F6DC1">
        <w:rPr>
          <w:rFonts w:cs="Courier New"/>
        </w:rPr>
        <w:t xml:space="preserve">ould not be guaranteed.  In order to enhance response rate and to minimize </w:t>
      </w:r>
      <w:r w:rsidRPr="002F6DC1">
        <w:rPr>
          <w:rFonts w:cs="Courier New"/>
        </w:rPr>
        <w:lastRenderedPageBreak/>
        <w:t xml:space="preserve">burden, the surveys </w:t>
      </w:r>
      <w:r w:rsidR="00CB6259">
        <w:rPr>
          <w:rFonts w:cs="Courier New"/>
        </w:rPr>
        <w:t>will be</w:t>
      </w:r>
      <w:r w:rsidRPr="002F6DC1">
        <w:rPr>
          <w:rFonts w:cs="Courier New"/>
        </w:rPr>
        <w:t xml:space="preserve"> provided to customers as close as possible to when the technical assistance or technology transfer </w:t>
      </w:r>
      <w:r w:rsidR="00CB6259">
        <w:rPr>
          <w:rFonts w:cs="Courier New"/>
        </w:rPr>
        <w:t>i</w:t>
      </w:r>
      <w:r w:rsidRPr="002F6DC1">
        <w:rPr>
          <w:rFonts w:cs="Courier New"/>
        </w:rPr>
        <w:t>s received, and a single customer w</w:t>
      </w:r>
      <w:r w:rsidR="00CB6259">
        <w:rPr>
          <w:rFonts w:cs="Courier New"/>
        </w:rPr>
        <w:t>ill be</w:t>
      </w:r>
      <w:r w:rsidRPr="002F6DC1">
        <w:rPr>
          <w:rFonts w:cs="Courier New"/>
        </w:rPr>
        <w:t xml:space="preserve"> surveyed no more than once annually.</w:t>
      </w:r>
      <w:r w:rsidR="00CB6259">
        <w:rPr>
          <w:rFonts w:cs="Courier New"/>
        </w:rPr>
        <w:t xml:space="preserve">  OSMRE is conducting these surveys to determine qualitative feedback from respondents.</w:t>
      </w:r>
    </w:p>
    <w:p w:rsidR="00AC470F" w:rsidRPr="002F6DC1" w:rsidRDefault="00AC470F" w:rsidP="00AC470F">
      <w:pPr>
        <w:rPr>
          <w:rFonts w:cs="Courier New"/>
          <w:sz w:val="24"/>
        </w:rPr>
      </w:pP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rPr>
      </w:pPr>
      <w:r w:rsidRPr="00456AD9">
        <w:rPr>
          <w:b/>
          <w:i/>
          <w:sz w:val="24"/>
        </w:rPr>
        <w:t>3.</w:t>
      </w:r>
      <w:r w:rsidRPr="00456AD9">
        <w:rPr>
          <w:b/>
          <w:i/>
          <w:sz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C470F" w:rsidRPr="002F6DC1" w:rsidRDefault="00AC470F" w:rsidP="00AC470F">
      <w:pPr>
        <w:rPr>
          <w:rFonts w:cs="Courier New"/>
          <w:sz w:val="24"/>
        </w:rPr>
      </w:pPr>
    </w:p>
    <w:p w:rsidR="008713D6" w:rsidRPr="002F6DC1" w:rsidRDefault="00AC470F" w:rsidP="00861A61">
      <w:pPr>
        <w:pStyle w:val="BodyTextIndent"/>
        <w:ind w:left="360" w:hanging="360"/>
        <w:rPr>
          <w:rFonts w:cs="Courier New"/>
        </w:rPr>
      </w:pPr>
      <w:r w:rsidRPr="002F6DC1">
        <w:rPr>
          <w:rFonts w:cs="Courier New"/>
        </w:rPr>
        <w:tab/>
      </w:r>
      <w:r w:rsidR="00577D34">
        <w:rPr>
          <w:rFonts w:cs="Courier New"/>
        </w:rPr>
        <w:t>OSMRE</w:t>
      </w:r>
      <w:r w:rsidR="008713D6" w:rsidRPr="002F6DC1">
        <w:rPr>
          <w:rFonts w:cs="Courier New"/>
        </w:rPr>
        <w:t xml:space="preserve"> </w:t>
      </w:r>
      <w:r w:rsidR="00CB6259">
        <w:rPr>
          <w:rFonts w:cs="Courier New"/>
        </w:rPr>
        <w:t>will u</w:t>
      </w:r>
      <w:r w:rsidR="008713D6" w:rsidRPr="002F6DC1">
        <w:rPr>
          <w:rFonts w:cs="Courier New"/>
        </w:rPr>
        <w:t xml:space="preserve">tilize various means in an attempt to minimize the burden on respondents and to maximize the response rate.  The number and types of questions asked on the surveys </w:t>
      </w:r>
      <w:r w:rsidR="00CB6259">
        <w:rPr>
          <w:rFonts w:cs="Courier New"/>
        </w:rPr>
        <w:t>a</w:t>
      </w:r>
      <w:r w:rsidR="008713D6" w:rsidRPr="002F6DC1">
        <w:rPr>
          <w:rFonts w:cs="Courier New"/>
        </w:rPr>
        <w:t>re intended to allow for feedback in a simple form.  In many cases, opportunities w</w:t>
      </w:r>
      <w:r w:rsidR="00273577">
        <w:rPr>
          <w:rFonts w:cs="Courier New"/>
        </w:rPr>
        <w:t>ill be</w:t>
      </w:r>
      <w:r w:rsidR="008713D6" w:rsidRPr="002F6DC1">
        <w:rPr>
          <w:rFonts w:cs="Courier New"/>
        </w:rPr>
        <w:t xml:space="preserve"> provided for response in-person to the customer service surveys at the time the technical assistance or technology transfer </w:t>
      </w:r>
      <w:r w:rsidR="00273577">
        <w:rPr>
          <w:rFonts w:cs="Courier New"/>
        </w:rPr>
        <w:t>i</w:t>
      </w:r>
      <w:r w:rsidR="008713D6" w:rsidRPr="002F6DC1">
        <w:rPr>
          <w:rFonts w:cs="Courier New"/>
        </w:rPr>
        <w:t xml:space="preserve">s provided.  In addition, by allowing respondents to use electronic mail, facsimile or standard mail, </w:t>
      </w:r>
      <w:r w:rsidR="00577D34">
        <w:rPr>
          <w:rFonts w:cs="Courier New"/>
        </w:rPr>
        <w:t>OSMRE</w:t>
      </w:r>
      <w:r w:rsidR="008713D6" w:rsidRPr="002F6DC1">
        <w:rPr>
          <w:rFonts w:cs="Courier New"/>
        </w:rPr>
        <w:t xml:space="preserve"> attempt</w:t>
      </w:r>
      <w:r w:rsidR="00273577">
        <w:rPr>
          <w:rFonts w:cs="Courier New"/>
        </w:rPr>
        <w:t>s</w:t>
      </w:r>
      <w:r w:rsidR="008713D6" w:rsidRPr="002F6DC1">
        <w:rPr>
          <w:rFonts w:cs="Courier New"/>
        </w:rPr>
        <w:t xml:space="preserve"> to maximize the opportunities for response.  </w:t>
      </w:r>
    </w:p>
    <w:p w:rsidR="008713D6" w:rsidRPr="002F6DC1" w:rsidRDefault="008713D6" w:rsidP="008713D6">
      <w:pPr>
        <w:rPr>
          <w:rFonts w:cs="Courier New"/>
          <w:sz w:val="24"/>
        </w:rPr>
      </w:pPr>
    </w:p>
    <w:p w:rsidR="008713D6" w:rsidRPr="002F6DC1" w:rsidRDefault="008713D6" w:rsidP="00861A61">
      <w:pPr>
        <w:pStyle w:val="BodyTextIndent"/>
        <w:tabs>
          <w:tab w:val="left" w:pos="360"/>
        </w:tabs>
        <w:ind w:left="360" w:hanging="360"/>
        <w:rPr>
          <w:rFonts w:cs="Courier New"/>
        </w:rPr>
      </w:pPr>
      <w:r w:rsidRPr="002F6DC1">
        <w:rPr>
          <w:rFonts w:cs="Courier New"/>
        </w:rPr>
        <w:tab/>
        <w:t xml:space="preserve">Finally, in order to take advantage of new technology and the widespread availability of Internet access, </w:t>
      </w:r>
      <w:r w:rsidR="00577D34">
        <w:rPr>
          <w:rFonts w:cs="Courier New"/>
        </w:rPr>
        <w:t>OSMRE</w:t>
      </w:r>
      <w:r w:rsidRPr="002F6DC1">
        <w:rPr>
          <w:rFonts w:cs="Courier New"/>
        </w:rPr>
        <w:t xml:space="preserve"> </w:t>
      </w:r>
      <w:r>
        <w:rPr>
          <w:rFonts w:cs="Courier New"/>
        </w:rPr>
        <w:t xml:space="preserve">has </w:t>
      </w:r>
      <w:r w:rsidR="00C5179F">
        <w:rPr>
          <w:rFonts w:cs="Courier New"/>
        </w:rPr>
        <w:t xml:space="preserve">three of its four surveys available on its website at </w:t>
      </w:r>
      <w:hyperlink r:id="rId7" w:history="1">
        <w:r w:rsidR="00577D34" w:rsidRPr="00465BF1">
          <w:rPr>
            <w:rStyle w:val="Hyperlink"/>
            <w:rFonts w:ascii="Courier New" w:hAnsi="Courier New" w:cs="Courier New"/>
          </w:rPr>
          <w:t>http://www.osmre.gov/reso</w:t>
        </w:r>
        <w:r w:rsidR="00577D34" w:rsidRPr="00465BF1">
          <w:rPr>
            <w:rStyle w:val="Hyperlink"/>
            <w:rFonts w:ascii="Courier New" w:hAnsi="Courier New" w:cs="Courier New"/>
          </w:rPr>
          <w:t>u</w:t>
        </w:r>
        <w:r w:rsidR="00577D34" w:rsidRPr="00465BF1">
          <w:rPr>
            <w:rStyle w:val="Hyperlink"/>
            <w:rFonts w:ascii="Courier New" w:hAnsi="Courier New" w:cs="Courier New"/>
          </w:rPr>
          <w:t>rces/forms.shtm</w:t>
        </w:r>
      </w:hyperlink>
      <w:r w:rsidR="008415EC">
        <w:rPr>
          <w:rFonts w:ascii="Courier New" w:hAnsi="Courier New" w:cs="Courier New"/>
        </w:rPr>
        <w:t xml:space="preserve">. </w:t>
      </w:r>
      <w:r w:rsidR="00577D34">
        <w:rPr>
          <w:rFonts w:ascii="Courier New" w:hAnsi="Courier New" w:cs="Courier New"/>
        </w:rPr>
        <w:t xml:space="preserve"> The Applicant Violator System surveys are emailed to respondents after assistance is provided.</w:t>
      </w:r>
    </w:p>
    <w:p w:rsidR="00AC470F" w:rsidRPr="002F6DC1" w:rsidRDefault="00AC470F" w:rsidP="008713D6">
      <w:pPr>
        <w:pStyle w:val="BodyTextIndent"/>
        <w:tabs>
          <w:tab w:val="left" w:pos="720"/>
        </w:tabs>
        <w:rPr>
          <w:rFonts w:cs="Courier New"/>
        </w:rPr>
      </w:pPr>
      <w:r w:rsidRPr="002F6DC1">
        <w:rPr>
          <w:rFonts w:cs="Courier New"/>
        </w:rPr>
        <w:tab/>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rPr>
      </w:pPr>
      <w:r w:rsidRPr="00456AD9">
        <w:rPr>
          <w:b/>
          <w:i/>
          <w:sz w:val="24"/>
        </w:rPr>
        <w:t>4.</w:t>
      </w:r>
      <w:r w:rsidRPr="00456AD9">
        <w:rPr>
          <w:b/>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rPr>
      </w:pPr>
    </w:p>
    <w:p w:rsidR="00AC470F" w:rsidRPr="002F6DC1" w:rsidRDefault="00AC470F" w:rsidP="00861A61">
      <w:pPr>
        <w:pStyle w:val="BodyTextIndent"/>
        <w:ind w:left="360" w:hanging="360"/>
        <w:rPr>
          <w:rFonts w:cs="Courier New"/>
        </w:rPr>
      </w:pPr>
      <w:r w:rsidRPr="002F6DC1">
        <w:rPr>
          <w:rFonts w:cs="Courier New"/>
        </w:rPr>
        <w:tab/>
      </w:r>
      <w:r w:rsidR="00577D34">
        <w:rPr>
          <w:rFonts w:cs="Courier New"/>
        </w:rPr>
        <w:t>OSMRE</w:t>
      </w:r>
      <w:r w:rsidRPr="002F6DC1">
        <w:rPr>
          <w:rFonts w:cs="Courier New"/>
        </w:rPr>
        <w:t xml:space="preserve"> does not plan any tests to refine their collection activities at this time.</w:t>
      </w:r>
    </w:p>
    <w:p w:rsidR="00AC470F" w:rsidRPr="002F6DC1" w:rsidRDefault="00AC470F" w:rsidP="00AC470F">
      <w:pPr>
        <w:rPr>
          <w:rFonts w:cs="Courier New"/>
          <w:sz w:val="24"/>
        </w:rPr>
      </w:pPr>
    </w:p>
    <w:p w:rsidR="00456AD9" w:rsidRP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rPr>
      </w:pPr>
      <w:r w:rsidRPr="00456AD9">
        <w:rPr>
          <w:b/>
          <w:i/>
          <w:sz w:val="24"/>
        </w:rPr>
        <w:t>5.</w:t>
      </w:r>
      <w:r w:rsidRPr="00456AD9">
        <w:rPr>
          <w:b/>
          <w:i/>
          <w:sz w:val="24"/>
        </w:rPr>
        <w:tab/>
        <w:t xml:space="preserve">Provide the names and telephone numbers of individuals consulted on statistical aspects of the design and the name of </w:t>
      </w:r>
      <w:r w:rsidRPr="00456AD9">
        <w:rPr>
          <w:b/>
          <w:i/>
          <w:sz w:val="24"/>
        </w:rPr>
        <w:lastRenderedPageBreak/>
        <w:t>the agency unit, contractor(s), grantee(s), or other person(s) who will actually collect and/or analyze the information for the agency.</w:t>
      </w:r>
    </w:p>
    <w:p w:rsidR="00456AD9" w:rsidRDefault="00456AD9" w:rsidP="00456A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p w:rsidR="00AC470F" w:rsidRPr="002F6DC1" w:rsidRDefault="00AC470F" w:rsidP="00861A61">
      <w:pPr>
        <w:pStyle w:val="BodyTextIndent"/>
        <w:ind w:left="360" w:hanging="360"/>
        <w:rPr>
          <w:rFonts w:cs="Courier New"/>
        </w:rPr>
      </w:pPr>
      <w:r w:rsidRPr="002F6DC1">
        <w:tab/>
      </w:r>
      <w:r w:rsidR="00577D34" w:rsidRPr="00577D34">
        <w:t>OSMRE</w:t>
      </w:r>
      <w:r w:rsidRPr="00577D34">
        <w:t xml:space="preserve">’s contact person for these forms is </w:t>
      </w:r>
      <w:r w:rsidR="00F02253" w:rsidRPr="00577D34">
        <w:t>Josh Rockwell</w:t>
      </w:r>
      <w:r w:rsidRPr="00577D34">
        <w:t xml:space="preserve">, </w:t>
      </w:r>
      <w:r w:rsidR="00F02253" w:rsidRPr="00577D34">
        <w:t>Mining Engineer</w:t>
      </w:r>
      <w:r w:rsidRPr="00577D34">
        <w:t xml:space="preserve">, Division of </w:t>
      </w:r>
      <w:r w:rsidR="00F02253" w:rsidRPr="00577D34">
        <w:t>Regulatory Support</w:t>
      </w:r>
      <w:bookmarkStart w:id="0" w:name="_GoBack"/>
      <w:bookmarkEnd w:id="0"/>
      <w:r w:rsidR="00F02253" w:rsidRPr="00577D34">
        <w:t xml:space="preserve"> [(202) 208-2633</w:t>
      </w:r>
      <w:r w:rsidRPr="00577D34">
        <w:t>].</w:t>
      </w:r>
      <w:r w:rsidRPr="002F6DC1">
        <w:t xml:space="preserve">  </w:t>
      </w:r>
    </w:p>
    <w:p w:rsidR="002B0470" w:rsidRPr="002F6DC1" w:rsidRDefault="002B0470"/>
    <w:sectPr w:rsidR="002B0470" w:rsidRPr="002F6DC1" w:rsidSect="00AC470F">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CF3" w:rsidRDefault="00EF3CF3">
      <w:r>
        <w:separator/>
      </w:r>
    </w:p>
  </w:endnote>
  <w:endnote w:type="continuationSeparator" w:id="0">
    <w:p w:rsidR="00EF3CF3" w:rsidRDefault="00EF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47" w:rsidRDefault="00530447">
    <w:pPr>
      <w:spacing w:line="240" w:lineRule="exact"/>
    </w:pPr>
  </w:p>
  <w:p w:rsidR="00530447" w:rsidRDefault="0053044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77D34">
      <w:rPr>
        <w:noProof/>
        <w:sz w:val="24"/>
      </w:rPr>
      <w:t>4</w:t>
    </w:r>
    <w:r>
      <w:rPr>
        <w:sz w:val="24"/>
      </w:rPr>
      <w:fldChar w:fldCharType="end"/>
    </w:r>
  </w:p>
  <w:p w:rsidR="00530447" w:rsidRDefault="0053044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CF3" w:rsidRDefault="00EF3CF3">
      <w:r>
        <w:separator/>
      </w:r>
    </w:p>
  </w:footnote>
  <w:footnote w:type="continuationSeparator" w:id="0">
    <w:p w:rsidR="00EF3CF3" w:rsidRDefault="00EF3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0F"/>
    <w:rsid w:val="000141C4"/>
    <w:rsid w:val="00022343"/>
    <w:rsid w:val="0003405D"/>
    <w:rsid w:val="0006700F"/>
    <w:rsid w:val="000909C6"/>
    <w:rsid w:val="000B72BC"/>
    <w:rsid w:val="000C79E0"/>
    <w:rsid w:val="00134F5E"/>
    <w:rsid w:val="00144771"/>
    <w:rsid w:val="0016464A"/>
    <w:rsid w:val="00173399"/>
    <w:rsid w:val="001C314C"/>
    <w:rsid w:val="001D0091"/>
    <w:rsid w:val="001D2E95"/>
    <w:rsid w:val="00215144"/>
    <w:rsid w:val="0025574B"/>
    <w:rsid w:val="00273577"/>
    <w:rsid w:val="002B0470"/>
    <w:rsid w:val="002D63FF"/>
    <w:rsid w:val="002E0A21"/>
    <w:rsid w:val="002F6DC1"/>
    <w:rsid w:val="00300D29"/>
    <w:rsid w:val="00300FCA"/>
    <w:rsid w:val="00333C16"/>
    <w:rsid w:val="00382F65"/>
    <w:rsid w:val="00385CD2"/>
    <w:rsid w:val="003A2C93"/>
    <w:rsid w:val="003A461B"/>
    <w:rsid w:val="003C786E"/>
    <w:rsid w:val="004158AB"/>
    <w:rsid w:val="0043299B"/>
    <w:rsid w:val="00442626"/>
    <w:rsid w:val="004536E3"/>
    <w:rsid w:val="00456AD9"/>
    <w:rsid w:val="00457539"/>
    <w:rsid w:val="00462BFF"/>
    <w:rsid w:val="00497B36"/>
    <w:rsid w:val="004A215D"/>
    <w:rsid w:val="004C0147"/>
    <w:rsid w:val="004D0140"/>
    <w:rsid w:val="004F44C6"/>
    <w:rsid w:val="00530447"/>
    <w:rsid w:val="0053237B"/>
    <w:rsid w:val="005539DF"/>
    <w:rsid w:val="0056027E"/>
    <w:rsid w:val="00577D34"/>
    <w:rsid w:val="00640378"/>
    <w:rsid w:val="006570B6"/>
    <w:rsid w:val="006572D0"/>
    <w:rsid w:val="006616A7"/>
    <w:rsid w:val="00746483"/>
    <w:rsid w:val="00805952"/>
    <w:rsid w:val="00827817"/>
    <w:rsid w:val="008415EC"/>
    <w:rsid w:val="0085112A"/>
    <w:rsid w:val="00851449"/>
    <w:rsid w:val="00861A61"/>
    <w:rsid w:val="00866C4B"/>
    <w:rsid w:val="008713D6"/>
    <w:rsid w:val="008B6CD2"/>
    <w:rsid w:val="008C1DF8"/>
    <w:rsid w:val="008F02B5"/>
    <w:rsid w:val="0092531B"/>
    <w:rsid w:val="00945CDA"/>
    <w:rsid w:val="00967216"/>
    <w:rsid w:val="00A136A4"/>
    <w:rsid w:val="00A234EE"/>
    <w:rsid w:val="00A71AFB"/>
    <w:rsid w:val="00AA540F"/>
    <w:rsid w:val="00AC1C36"/>
    <w:rsid w:val="00AC470F"/>
    <w:rsid w:val="00AD4345"/>
    <w:rsid w:val="00AD65C8"/>
    <w:rsid w:val="00B11D4D"/>
    <w:rsid w:val="00B14E51"/>
    <w:rsid w:val="00B51D81"/>
    <w:rsid w:val="00B53646"/>
    <w:rsid w:val="00B54008"/>
    <w:rsid w:val="00BA3437"/>
    <w:rsid w:val="00C00964"/>
    <w:rsid w:val="00C15D7D"/>
    <w:rsid w:val="00C5179F"/>
    <w:rsid w:val="00C56B82"/>
    <w:rsid w:val="00CA05BD"/>
    <w:rsid w:val="00CB6259"/>
    <w:rsid w:val="00D10495"/>
    <w:rsid w:val="00D16621"/>
    <w:rsid w:val="00D17DA4"/>
    <w:rsid w:val="00D64759"/>
    <w:rsid w:val="00E13749"/>
    <w:rsid w:val="00E26913"/>
    <w:rsid w:val="00E569CB"/>
    <w:rsid w:val="00E80CE8"/>
    <w:rsid w:val="00E86AD2"/>
    <w:rsid w:val="00EA2E0D"/>
    <w:rsid w:val="00EA7CD7"/>
    <w:rsid w:val="00EB227A"/>
    <w:rsid w:val="00ED058B"/>
    <w:rsid w:val="00EF3CF3"/>
    <w:rsid w:val="00F02253"/>
    <w:rsid w:val="00F02F8C"/>
    <w:rsid w:val="00F265A0"/>
    <w:rsid w:val="00F328C3"/>
    <w:rsid w:val="00F374FB"/>
    <w:rsid w:val="00F43216"/>
    <w:rsid w:val="00F4753F"/>
    <w:rsid w:val="00F7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70F"/>
    <w:pPr>
      <w:widowControl w:val="0"/>
      <w:autoSpaceDE w:val="0"/>
      <w:autoSpaceDN w:val="0"/>
      <w:adjustRightInd w:val="0"/>
    </w:pPr>
    <w:rPr>
      <w:rFonts w:ascii="Courier" w:hAnsi="Courier"/>
      <w:szCs w:val="24"/>
    </w:rPr>
  </w:style>
  <w:style w:type="paragraph" w:styleId="Heading4">
    <w:name w:val="heading 4"/>
    <w:basedOn w:val="Normal"/>
    <w:next w:val="Normal"/>
    <w:qFormat/>
    <w:rsid w:val="00AC470F"/>
    <w:pPr>
      <w:keepNext/>
      <w:ind w:left="360"/>
      <w:jc w:val="center"/>
      <w:outlineLvl w:val="3"/>
    </w:pPr>
    <w:rPr>
      <w:rFonts w:ascii="Courier New" w:hAnsi="Courier New" w:cs="Courier New"/>
      <w:b/>
      <w:bCs/>
      <w:sz w:val="24"/>
    </w:rPr>
  </w:style>
  <w:style w:type="paragraph" w:styleId="Heading5">
    <w:name w:val="heading 5"/>
    <w:basedOn w:val="Normal"/>
    <w:next w:val="Normal"/>
    <w:qFormat/>
    <w:rsid w:val="00AC470F"/>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470F"/>
    <w:pPr>
      <w:ind w:left="720" w:hanging="720"/>
    </w:pPr>
    <w:rPr>
      <w:sz w:val="24"/>
    </w:rPr>
  </w:style>
  <w:style w:type="paragraph" w:styleId="BodyText2">
    <w:name w:val="Body Text 2"/>
    <w:basedOn w:val="Normal"/>
    <w:rsid w:val="00AC470F"/>
    <w:rPr>
      <w:rFonts w:ascii="Courier New" w:hAnsi="Courier New" w:cs="Courier New"/>
      <w:sz w:val="24"/>
    </w:rPr>
  </w:style>
  <w:style w:type="character" w:styleId="Hyperlink">
    <w:name w:val="Hyperlink"/>
    <w:rsid w:val="00C5179F"/>
    <w:rPr>
      <w:color w:val="0000FF"/>
      <w:u w:val="single"/>
    </w:rPr>
  </w:style>
  <w:style w:type="character" w:styleId="FollowedHyperlink">
    <w:name w:val="FollowedHyperlink"/>
    <w:rsid w:val="008415EC"/>
    <w:rPr>
      <w:color w:val="800080"/>
      <w:u w:val="single"/>
    </w:rPr>
  </w:style>
  <w:style w:type="character" w:styleId="CommentReference">
    <w:name w:val="annotation reference"/>
    <w:rsid w:val="00F02253"/>
    <w:rPr>
      <w:sz w:val="16"/>
      <w:szCs w:val="16"/>
    </w:rPr>
  </w:style>
  <w:style w:type="paragraph" w:styleId="CommentText">
    <w:name w:val="annotation text"/>
    <w:basedOn w:val="Normal"/>
    <w:link w:val="CommentTextChar"/>
    <w:rsid w:val="00F02253"/>
    <w:rPr>
      <w:szCs w:val="20"/>
    </w:rPr>
  </w:style>
  <w:style w:type="character" w:customStyle="1" w:styleId="CommentTextChar">
    <w:name w:val="Comment Text Char"/>
    <w:link w:val="CommentText"/>
    <w:rsid w:val="00F02253"/>
    <w:rPr>
      <w:rFonts w:ascii="Courier" w:hAnsi="Courier"/>
    </w:rPr>
  </w:style>
  <w:style w:type="paragraph" w:styleId="CommentSubject">
    <w:name w:val="annotation subject"/>
    <w:basedOn w:val="CommentText"/>
    <w:next w:val="CommentText"/>
    <w:link w:val="CommentSubjectChar"/>
    <w:rsid w:val="00F02253"/>
    <w:rPr>
      <w:b/>
      <w:bCs/>
    </w:rPr>
  </w:style>
  <w:style w:type="character" w:customStyle="1" w:styleId="CommentSubjectChar">
    <w:name w:val="Comment Subject Char"/>
    <w:link w:val="CommentSubject"/>
    <w:rsid w:val="00F02253"/>
    <w:rPr>
      <w:rFonts w:ascii="Courier" w:hAnsi="Courier"/>
      <w:b/>
      <w:bCs/>
    </w:rPr>
  </w:style>
  <w:style w:type="paragraph" w:styleId="BalloonText">
    <w:name w:val="Balloon Text"/>
    <w:basedOn w:val="Normal"/>
    <w:link w:val="BalloonTextChar"/>
    <w:rsid w:val="00F02253"/>
    <w:rPr>
      <w:rFonts w:ascii="Tahoma" w:hAnsi="Tahoma" w:cs="Tahoma"/>
      <w:sz w:val="16"/>
      <w:szCs w:val="16"/>
    </w:rPr>
  </w:style>
  <w:style w:type="character" w:customStyle="1" w:styleId="BalloonTextChar">
    <w:name w:val="Balloon Text Char"/>
    <w:link w:val="BalloonText"/>
    <w:rsid w:val="00F022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70F"/>
    <w:pPr>
      <w:widowControl w:val="0"/>
      <w:autoSpaceDE w:val="0"/>
      <w:autoSpaceDN w:val="0"/>
      <w:adjustRightInd w:val="0"/>
    </w:pPr>
    <w:rPr>
      <w:rFonts w:ascii="Courier" w:hAnsi="Courier"/>
      <w:szCs w:val="24"/>
    </w:rPr>
  </w:style>
  <w:style w:type="paragraph" w:styleId="Heading4">
    <w:name w:val="heading 4"/>
    <w:basedOn w:val="Normal"/>
    <w:next w:val="Normal"/>
    <w:qFormat/>
    <w:rsid w:val="00AC470F"/>
    <w:pPr>
      <w:keepNext/>
      <w:ind w:left="360"/>
      <w:jc w:val="center"/>
      <w:outlineLvl w:val="3"/>
    </w:pPr>
    <w:rPr>
      <w:rFonts w:ascii="Courier New" w:hAnsi="Courier New" w:cs="Courier New"/>
      <w:b/>
      <w:bCs/>
      <w:sz w:val="24"/>
    </w:rPr>
  </w:style>
  <w:style w:type="paragraph" w:styleId="Heading5">
    <w:name w:val="heading 5"/>
    <w:basedOn w:val="Normal"/>
    <w:next w:val="Normal"/>
    <w:qFormat/>
    <w:rsid w:val="00AC470F"/>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470F"/>
    <w:pPr>
      <w:ind w:left="720" w:hanging="720"/>
    </w:pPr>
    <w:rPr>
      <w:sz w:val="24"/>
    </w:rPr>
  </w:style>
  <w:style w:type="paragraph" w:styleId="BodyText2">
    <w:name w:val="Body Text 2"/>
    <w:basedOn w:val="Normal"/>
    <w:rsid w:val="00AC470F"/>
    <w:rPr>
      <w:rFonts w:ascii="Courier New" w:hAnsi="Courier New" w:cs="Courier New"/>
      <w:sz w:val="24"/>
    </w:rPr>
  </w:style>
  <w:style w:type="character" w:styleId="Hyperlink">
    <w:name w:val="Hyperlink"/>
    <w:rsid w:val="00C5179F"/>
    <w:rPr>
      <w:color w:val="0000FF"/>
      <w:u w:val="single"/>
    </w:rPr>
  </w:style>
  <w:style w:type="character" w:styleId="FollowedHyperlink">
    <w:name w:val="FollowedHyperlink"/>
    <w:rsid w:val="008415EC"/>
    <w:rPr>
      <w:color w:val="800080"/>
      <w:u w:val="single"/>
    </w:rPr>
  </w:style>
  <w:style w:type="character" w:styleId="CommentReference">
    <w:name w:val="annotation reference"/>
    <w:rsid w:val="00F02253"/>
    <w:rPr>
      <w:sz w:val="16"/>
      <w:szCs w:val="16"/>
    </w:rPr>
  </w:style>
  <w:style w:type="paragraph" w:styleId="CommentText">
    <w:name w:val="annotation text"/>
    <w:basedOn w:val="Normal"/>
    <w:link w:val="CommentTextChar"/>
    <w:rsid w:val="00F02253"/>
    <w:rPr>
      <w:szCs w:val="20"/>
    </w:rPr>
  </w:style>
  <w:style w:type="character" w:customStyle="1" w:styleId="CommentTextChar">
    <w:name w:val="Comment Text Char"/>
    <w:link w:val="CommentText"/>
    <w:rsid w:val="00F02253"/>
    <w:rPr>
      <w:rFonts w:ascii="Courier" w:hAnsi="Courier"/>
    </w:rPr>
  </w:style>
  <w:style w:type="paragraph" w:styleId="CommentSubject">
    <w:name w:val="annotation subject"/>
    <w:basedOn w:val="CommentText"/>
    <w:next w:val="CommentText"/>
    <w:link w:val="CommentSubjectChar"/>
    <w:rsid w:val="00F02253"/>
    <w:rPr>
      <w:b/>
      <w:bCs/>
    </w:rPr>
  </w:style>
  <w:style w:type="character" w:customStyle="1" w:styleId="CommentSubjectChar">
    <w:name w:val="Comment Subject Char"/>
    <w:link w:val="CommentSubject"/>
    <w:rsid w:val="00F02253"/>
    <w:rPr>
      <w:rFonts w:ascii="Courier" w:hAnsi="Courier"/>
      <w:b/>
      <w:bCs/>
    </w:rPr>
  </w:style>
  <w:style w:type="paragraph" w:styleId="BalloonText">
    <w:name w:val="Balloon Text"/>
    <w:basedOn w:val="Normal"/>
    <w:link w:val="BalloonTextChar"/>
    <w:rsid w:val="00F02253"/>
    <w:rPr>
      <w:rFonts w:ascii="Tahoma" w:hAnsi="Tahoma" w:cs="Tahoma"/>
      <w:sz w:val="16"/>
      <w:szCs w:val="16"/>
    </w:rPr>
  </w:style>
  <w:style w:type="character" w:customStyle="1" w:styleId="BalloonTextChar">
    <w:name w:val="Balloon Text Char"/>
    <w:link w:val="BalloonText"/>
    <w:rsid w:val="00F02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smre.gov/resources/forms.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929</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Part B</vt:lpstr>
    </vt:vector>
  </TitlesOfParts>
  <Company>OSM</Company>
  <LinksUpToDate>false</LinksUpToDate>
  <CharactersWithSpaces>6186</CharactersWithSpaces>
  <SharedDoc>false</SharedDoc>
  <HLinks>
    <vt:vector size="12" baseType="variant">
      <vt:variant>
        <vt:i4>5832777</vt:i4>
      </vt:variant>
      <vt:variant>
        <vt:i4>3</vt:i4>
      </vt:variant>
      <vt:variant>
        <vt:i4>0</vt:i4>
      </vt:variant>
      <vt:variant>
        <vt:i4>5</vt:i4>
      </vt:variant>
      <vt:variant>
        <vt:lpwstr>http://www.osmre.gov/resources/forms.shtm</vt:lpwstr>
      </vt:variant>
      <vt:variant>
        <vt:lpwstr/>
      </vt:variant>
      <vt:variant>
        <vt:i4>4784133</vt:i4>
      </vt:variant>
      <vt:variant>
        <vt:i4>0</vt:i4>
      </vt:variant>
      <vt:variant>
        <vt:i4>0</vt:i4>
      </vt:variant>
      <vt:variant>
        <vt:i4>5</vt:i4>
      </vt:variant>
      <vt:variant>
        <vt:lpwstr>http://www.techtransfer.osmre.gov/NTTMainSite/appliedscience.shtm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JTrelease</dc:creator>
  <cp:lastModifiedBy>Trelease, John A</cp:lastModifiedBy>
  <cp:revision>3</cp:revision>
  <cp:lastPrinted>2010-10-28T21:05:00Z</cp:lastPrinted>
  <dcterms:created xsi:type="dcterms:W3CDTF">2017-01-11T20:24:00Z</dcterms:created>
  <dcterms:modified xsi:type="dcterms:W3CDTF">2017-02-09T17:32:00Z</dcterms:modified>
</cp:coreProperties>
</file>