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DA" w:rsidRPr="00F45116" w:rsidRDefault="001213DA" w:rsidP="00615B57">
      <w:pPr>
        <w:pStyle w:val="NormalWeb3"/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F45116">
        <w:rPr>
          <w:rFonts w:ascii="Times New Roman" w:hAnsi="Times New Roman"/>
          <w:b/>
          <w:bCs/>
        </w:rPr>
        <w:t xml:space="preserve">APPENDIX </w:t>
      </w:r>
      <w:r w:rsidR="00374E36">
        <w:rPr>
          <w:rFonts w:ascii="Times New Roman" w:hAnsi="Times New Roman"/>
          <w:b/>
          <w:bCs/>
        </w:rPr>
        <w:t>31</w:t>
      </w:r>
    </w:p>
    <w:p w:rsidR="001213DA" w:rsidRPr="00F45116" w:rsidRDefault="001213DA" w:rsidP="00615B57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BE6C60" w:rsidRDefault="001213DA" w:rsidP="00615B57">
      <w:pPr>
        <w:pStyle w:val="NormalWeb3"/>
        <w:spacing w:after="0"/>
        <w:jc w:val="center"/>
        <w:rPr>
          <w:rFonts w:ascii="Times New Roman" w:hAnsi="Times New Roman"/>
          <w:b/>
          <w:bCs/>
        </w:rPr>
        <w:sectPr w:rsidR="00BE6C60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 w:rsidRPr="00F45116">
        <w:rPr>
          <w:rFonts w:ascii="Times New Roman" w:hAnsi="Times New Roman"/>
          <w:b/>
          <w:bCs/>
        </w:rPr>
        <w:t xml:space="preserve">COMPONENTS OF THE </w:t>
      </w:r>
      <w:r w:rsidR="002B5076" w:rsidRPr="00F45116">
        <w:rPr>
          <w:rFonts w:ascii="Times New Roman" w:hAnsi="Times New Roman"/>
          <w:b/>
          <w:bCs/>
        </w:rPr>
        <w:t>CLASSROOM OBSERVATION</w:t>
      </w:r>
    </w:p>
    <w:p w:rsidR="001213DA" w:rsidRPr="00615B57" w:rsidRDefault="006E32F1" w:rsidP="00615B57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615B57">
        <w:rPr>
          <w:rFonts w:ascii="Times New Roman" w:hAnsi="Times New Roman"/>
          <w:b/>
          <w:bCs/>
          <w:sz w:val="22"/>
          <w:szCs w:val="22"/>
        </w:rPr>
        <w:lastRenderedPageBreak/>
        <w:t xml:space="preserve">COMPONENTS OF THE </w:t>
      </w:r>
      <w:r w:rsidR="00615B57" w:rsidRPr="00615B57">
        <w:rPr>
          <w:rFonts w:ascii="Times New Roman" w:hAnsi="Times New Roman"/>
          <w:b/>
          <w:bCs/>
          <w:sz w:val="22"/>
          <w:szCs w:val="22"/>
        </w:rPr>
        <w:t>MSHS</w:t>
      </w:r>
      <w:r w:rsidR="001213DA" w:rsidRPr="00615B5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B5076" w:rsidRPr="00615B57">
        <w:rPr>
          <w:rFonts w:ascii="Times New Roman" w:hAnsi="Times New Roman"/>
          <w:b/>
          <w:bCs/>
          <w:sz w:val="22"/>
          <w:szCs w:val="22"/>
        </w:rPr>
        <w:t>CLASSROOM OBSERVATION</w:t>
      </w:r>
      <w:r w:rsidR="00615B57" w:rsidRPr="00615B57">
        <w:rPr>
          <w:rFonts w:ascii="Times New Roman" w:hAnsi="Times New Roman"/>
          <w:b/>
          <w:bCs/>
          <w:sz w:val="22"/>
          <w:szCs w:val="22"/>
        </w:rPr>
        <w:t>:</w:t>
      </w:r>
    </w:p>
    <w:p w:rsidR="00615B57" w:rsidRPr="00615B57" w:rsidRDefault="00615B57" w:rsidP="00615B57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615B57">
        <w:rPr>
          <w:rFonts w:ascii="Times New Roman" w:hAnsi="Times New Roman"/>
          <w:b/>
          <w:bCs/>
          <w:sz w:val="22"/>
          <w:szCs w:val="22"/>
        </w:rPr>
        <w:t>MEASURE AND SOURCE, BY AGE GROUP</w:t>
      </w:r>
    </w:p>
    <w:p w:rsidR="0079563F" w:rsidRDefault="0079563F" w:rsidP="00615B57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  <w:r w:rsidRPr="00615B57">
        <w:rPr>
          <w:b/>
          <w:sz w:val="22"/>
          <w:szCs w:val="22"/>
          <w:u w:val="single"/>
        </w:rPr>
        <w:t>Infants</w:t>
      </w:r>
      <w:r w:rsidRPr="00615B57">
        <w:rPr>
          <w:b/>
          <w:sz w:val="22"/>
          <w:szCs w:val="22"/>
          <w:u w:val="single"/>
        </w:rPr>
        <w:br/>
      </w:r>
    </w:p>
    <w:p w:rsidR="00F52C54" w:rsidRPr="00615B57" w:rsidRDefault="00615B57" w:rsidP="00615B57">
      <w:pPr>
        <w:pStyle w:val="ListParagraph"/>
        <w:numPr>
          <w:ilvl w:val="0"/>
          <w:numId w:val="6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 w:rsidRPr="00615B57">
        <w:rPr>
          <w:b/>
          <w:sz w:val="22"/>
          <w:szCs w:val="22"/>
        </w:rPr>
        <w:t>Classroom Assessment Scoring System (CLASS) – Infant Version</w:t>
      </w:r>
    </w:p>
    <w:p w:rsidR="00615B57" w:rsidRPr="00615B57" w:rsidRDefault="00615B57" w:rsidP="00615B57">
      <w:pPr>
        <w:pStyle w:val="ListParagraph"/>
        <w:tabs>
          <w:tab w:val="left" w:pos="9270"/>
        </w:tabs>
        <w:spacing w:line="240" w:lineRule="auto"/>
        <w:ind w:firstLine="0"/>
        <w:rPr>
          <w:b/>
          <w:sz w:val="22"/>
          <w:szCs w:val="22"/>
        </w:rPr>
      </w:pPr>
    </w:p>
    <w:p w:rsidR="00615B57" w:rsidRPr="00615B57" w:rsidRDefault="00615B57" w:rsidP="00615B57">
      <w:pPr>
        <w:pStyle w:val="BodyText"/>
        <w:ind w:left="720"/>
        <w:rPr>
          <w:szCs w:val="22"/>
        </w:rPr>
      </w:pPr>
      <w:proofErr w:type="spellStart"/>
      <w:r w:rsidRPr="00791402">
        <w:rPr>
          <w:szCs w:val="22"/>
          <w:lang w:val="fr-ML"/>
        </w:rPr>
        <w:t>Hamre</w:t>
      </w:r>
      <w:proofErr w:type="spellEnd"/>
      <w:r w:rsidRPr="00791402">
        <w:rPr>
          <w:szCs w:val="22"/>
          <w:lang w:val="fr-ML"/>
        </w:rPr>
        <w:t xml:space="preserve">, B., La Paro, K. M., </w:t>
      </w:r>
      <w:proofErr w:type="spellStart"/>
      <w:r w:rsidRPr="00791402">
        <w:rPr>
          <w:szCs w:val="22"/>
          <w:lang w:val="fr-ML"/>
        </w:rPr>
        <w:t>Pianta</w:t>
      </w:r>
      <w:proofErr w:type="spellEnd"/>
      <w:r w:rsidRPr="00791402">
        <w:rPr>
          <w:szCs w:val="22"/>
          <w:lang w:val="fr-ML"/>
        </w:rPr>
        <w:t xml:space="preserve">, R.C., &amp; </w:t>
      </w:r>
      <w:proofErr w:type="spellStart"/>
      <w:r w:rsidRPr="00791402">
        <w:rPr>
          <w:szCs w:val="22"/>
          <w:lang w:val="fr-ML"/>
        </w:rPr>
        <w:t>Locasale-Cro</w:t>
      </w:r>
      <w:r w:rsidRPr="0079563F">
        <w:rPr>
          <w:szCs w:val="22"/>
          <w:lang w:val="fr-ML"/>
        </w:rPr>
        <w:t>uch</w:t>
      </w:r>
      <w:proofErr w:type="spellEnd"/>
      <w:r w:rsidRPr="0079563F">
        <w:rPr>
          <w:szCs w:val="22"/>
          <w:lang w:val="fr-ML"/>
        </w:rPr>
        <w:t xml:space="preserve">, J. (2007). </w:t>
      </w:r>
      <w:proofErr w:type="gramStart"/>
      <w:r w:rsidRPr="00615B57">
        <w:rPr>
          <w:i/>
          <w:szCs w:val="22"/>
        </w:rPr>
        <w:t>Classroom Assessment Scoring System, Infant</w:t>
      </w:r>
      <w:r w:rsidRPr="00615B57">
        <w:rPr>
          <w:szCs w:val="22"/>
        </w:rPr>
        <w:t>.</w:t>
      </w:r>
      <w:proofErr w:type="gramEnd"/>
      <w:r w:rsidRPr="00615B57">
        <w:rPr>
          <w:szCs w:val="22"/>
        </w:rPr>
        <w:t xml:space="preserve"> Baltimore, MD: Paul H. Brookes.</w:t>
      </w:r>
    </w:p>
    <w:p w:rsidR="00791402" w:rsidRDefault="004E7ECF" w:rsidP="004E7ECF">
      <w:pPr>
        <w:pStyle w:val="ListParagraph"/>
        <w:numPr>
          <w:ilvl w:val="0"/>
          <w:numId w:val="6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Infant/Toddler Environmental Rating Scale-Revised (ITERS-R)</w:t>
      </w:r>
    </w:p>
    <w:p w:rsidR="004E7ECF" w:rsidRDefault="004E7ECF" w:rsidP="00A942A2">
      <w:pPr>
        <w:pStyle w:val="ListParagraph"/>
        <w:tabs>
          <w:tab w:val="left" w:pos="9270"/>
        </w:tabs>
        <w:spacing w:line="240" w:lineRule="auto"/>
        <w:ind w:firstLine="0"/>
        <w:rPr>
          <w:b/>
          <w:sz w:val="22"/>
          <w:szCs w:val="22"/>
        </w:rPr>
      </w:pPr>
    </w:p>
    <w:p w:rsidR="004E7ECF" w:rsidRPr="00A942A2" w:rsidRDefault="00172C62" w:rsidP="00172C62">
      <w:pPr>
        <w:pStyle w:val="ListParagraph"/>
        <w:tabs>
          <w:tab w:val="left" w:pos="9270"/>
        </w:tabs>
        <w:spacing w:after="240" w:line="240" w:lineRule="auto"/>
        <w:ind w:firstLine="0"/>
        <w:contextualSpacing w:val="0"/>
        <w:rPr>
          <w:sz w:val="22"/>
          <w:szCs w:val="22"/>
        </w:rPr>
      </w:pPr>
      <w:proofErr w:type="gramStart"/>
      <w:r w:rsidRPr="00172C62">
        <w:rPr>
          <w:sz w:val="22"/>
          <w:szCs w:val="22"/>
        </w:rPr>
        <w:t>Harms, T., Cryer, D., &amp; Clifford, R. (1990).</w:t>
      </w:r>
      <w:proofErr w:type="gramEnd"/>
      <w:r w:rsidRPr="00172C62">
        <w:rPr>
          <w:sz w:val="22"/>
          <w:szCs w:val="22"/>
        </w:rPr>
        <w:t xml:space="preserve"> </w:t>
      </w:r>
      <w:proofErr w:type="gramStart"/>
      <w:r w:rsidRPr="00172C62">
        <w:rPr>
          <w:sz w:val="22"/>
          <w:szCs w:val="22"/>
        </w:rPr>
        <w:t>Infant/Toddler Environment Rating Scale.</w:t>
      </w:r>
      <w:proofErr w:type="gramEnd"/>
      <w:r w:rsidRPr="00172C62">
        <w:rPr>
          <w:sz w:val="22"/>
          <w:szCs w:val="22"/>
        </w:rPr>
        <w:t xml:space="preserve"> New </w:t>
      </w:r>
      <w:bookmarkStart w:id="0" w:name="_GoBack"/>
      <w:bookmarkEnd w:id="0"/>
      <w:r w:rsidRPr="00172C62">
        <w:rPr>
          <w:sz w:val="22"/>
          <w:szCs w:val="22"/>
        </w:rPr>
        <w:t>York: Teachers College Press.</w:t>
      </w: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  <w:r w:rsidRPr="00615B57">
        <w:rPr>
          <w:b/>
          <w:sz w:val="22"/>
          <w:szCs w:val="22"/>
          <w:u w:val="single"/>
        </w:rPr>
        <w:t>Toddlers</w:t>
      </w: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sz w:val="22"/>
          <w:szCs w:val="22"/>
        </w:rPr>
      </w:pPr>
    </w:p>
    <w:p w:rsidR="00615B57" w:rsidRPr="00615B57" w:rsidRDefault="00615B57" w:rsidP="00615B57">
      <w:pPr>
        <w:pStyle w:val="ListParagraph"/>
        <w:numPr>
          <w:ilvl w:val="0"/>
          <w:numId w:val="7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 w:rsidRPr="00615B57">
        <w:rPr>
          <w:b/>
          <w:sz w:val="22"/>
          <w:szCs w:val="22"/>
        </w:rPr>
        <w:t>Classroom Assessment Scoring System (CLASS) – Toddler</w:t>
      </w:r>
    </w:p>
    <w:p w:rsidR="00615B57" w:rsidRPr="00615B57" w:rsidRDefault="00615B57" w:rsidP="00615B57">
      <w:pPr>
        <w:pStyle w:val="ListParagraph"/>
        <w:tabs>
          <w:tab w:val="left" w:pos="9270"/>
        </w:tabs>
        <w:spacing w:line="240" w:lineRule="auto"/>
        <w:ind w:firstLine="0"/>
        <w:rPr>
          <w:b/>
          <w:sz w:val="22"/>
          <w:szCs w:val="22"/>
        </w:rPr>
      </w:pPr>
    </w:p>
    <w:p w:rsidR="00615B57" w:rsidRPr="00615B57" w:rsidRDefault="00615B57" w:rsidP="00615B57">
      <w:pPr>
        <w:pStyle w:val="BodyText"/>
        <w:ind w:left="720"/>
        <w:rPr>
          <w:szCs w:val="22"/>
        </w:rPr>
      </w:pPr>
      <w:r w:rsidRPr="00615B57">
        <w:rPr>
          <w:szCs w:val="22"/>
        </w:rPr>
        <w:t xml:space="preserve">La Paro, K.M., </w:t>
      </w:r>
      <w:proofErr w:type="spellStart"/>
      <w:r w:rsidRPr="00615B57">
        <w:rPr>
          <w:szCs w:val="22"/>
        </w:rPr>
        <w:t>Hamre</w:t>
      </w:r>
      <w:proofErr w:type="spellEnd"/>
      <w:r w:rsidRPr="00615B57">
        <w:rPr>
          <w:szCs w:val="22"/>
        </w:rPr>
        <w:t xml:space="preserve">, B., &amp; </w:t>
      </w:r>
      <w:proofErr w:type="spellStart"/>
      <w:r w:rsidRPr="00615B57">
        <w:rPr>
          <w:szCs w:val="22"/>
        </w:rPr>
        <w:t>Pianta</w:t>
      </w:r>
      <w:proofErr w:type="spellEnd"/>
      <w:r w:rsidRPr="00615B57">
        <w:rPr>
          <w:szCs w:val="22"/>
        </w:rPr>
        <w:t xml:space="preserve">, R.C. (2012). </w:t>
      </w:r>
      <w:proofErr w:type="gramStart"/>
      <w:r w:rsidRPr="00615B57">
        <w:rPr>
          <w:i/>
          <w:szCs w:val="22"/>
        </w:rPr>
        <w:t>Classroom Assessment Scoring System, Toddler</w:t>
      </w:r>
      <w:r w:rsidRPr="00615B57">
        <w:rPr>
          <w:szCs w:val="22"/>
        </w:rPr>
        <w:t>.</w:t>
      </w:r>
      <w:proofErr w:type="gramEnd"/>
      <w:r>
        <w:rPr>
          <w:szCs w:val="22"/>
        </w:rPr>
        <w:t xml:space="preserve"> </w:t>
      </w:r>
      <w:r w:rsidRPr="00615B57">
        <w:rPr>
          <w:szCs w:val="22"/>
        </w:rPr>
        <w:t>Baltimore, MD: Paul H. Brookes.</w:t>
      </w:r>
    </w:p>
    <w:p w:rsidR="00A942A2" w:rsidRDefault="00A942A2" w:rsidP="00A942A2">
      <w:pPr>
        <w:pStyle w:val="ListParagraph"/>
        <w:numPr>
          <w:ilvl w:val="0"/>
          <w:numId w:val="7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Infant/Toddler Environmental Rating Scale-Revised (ITERS-R)</w:t>
      </w:r>
    </w:p>
    <w:p w:rsidR="00A942A2" w:rsidRDefault="00A942A2" w:rsidP="00A942A2">
      <w:pPr>
        <w:pStyle w:val="ListParagraph"/>
        <w:tabs>
          <w:tab w:val="left" w:pos="9270"/>
        </w:tabs>
        <w:spacing w:line="240" w:lineRule="auto"/>
        <w:ind w:firstLine="0"/>
        <w:rPr>
          <w:b/>
          <w:sz w:val="22"/>
          <w:szCs w:val="22"/>
        </w:rPr>
      </w:pPr>
    </w:p>
    <w:p w:rsidR="00791402" w:rsidRPr="00172C62" w:rsidRDefault="00172C62" w:rsidP="00172C62">
      <w:pPr>
        <w:pStyle w:val="ListParagraph"/>
        <w:tabs>
          <w:tab w:val="left" w:pos="9270"/>
        </w:tabs>
        <w:spacing w:after="240" w:line="240" w:lineRule="auto"/>
        <w:ind w:firstLine="0"/>
        <w:contextualSpacing w:val="0"/>
        <w:rPr>
          <w:sz w:val="22"/>
          <w:szCs w:val="22"/>
        </w:rPr>
      </w:pPr>
      <w:proofErr w:type="gramStart"/>
      <w:r w:rsidRPr="00172C62">
        <w:rPr>
          <w:sz w:val="22"/>
          <w:szCs w:val="22"/>
        </w:rPr>
        <w:t>Harms, T., Cryer, D., &amp; Clifford, R. (1990).</w:t>
      </w:r>
      <w:proofErr w:type="gramEnd"/>
      <w:r w:rsidRPr="00172C62">
        <w:rPr>
          <w:sz w:val="22"/>
          <w:szCs w:val="22"/>
        </w:rPr>
        <w:t xml:space="preserve"> </w:t>
      </w:r>
      <w:proofErr w:type="gramStart"/>
      <w:r w:rsidRPr="00172C62">
        <w:rPr>
          <w:sz w:val="22"/>
          <w:szCs w:val="22"/>
        </w:rPr>
        <w:t>Infant/Toddler Environment Rating Scale.</w:t>
      </w:r>
      <w:proofErr w:type="gramEnd"/>
      <w:r w:rsidRPr="00172C62">
        <w:rPr>
          <w:sz w:val="22"/>
          <w:szCs w:val="22"/>
        </w:rPr>
        <w:t xml:space="preserve"> New York: Teachers College Press.</w:t>
      </w:r>
      <w:r w:rsidR="00791402" w:rsidRPr="00172C62">
        <w:rPr>
          <w:sz w:val="22"/>
          <w:szCs w:val="22"/>
        </w:rPr>
        <w:tab/>
      </w: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  <w:r w:rsidRPr="00615B57">
        <w:rPr>
          <w:b/>
          <w:sz w:val="22"/>
          <w:szCs w:val="22"/>
          <w:u w:val="single"/>
        </w:rPr>
        <w:t>Preschoolers</w:t>
      </w: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sz w:val="22"/>
          <w:szCs w:val="22"/>
        </w:rPr>
      </w:pPr>
    </w:p>
    <w:p w:rsidR="00615B57" w:rsidRPr="00615B57" w:rsidRDefault="00615B57" w:rsidP="00615B57">
      <w:pPr>
        <w:pStyle w:val="ListParagraph"/>
        <w:numPr>
          <w:ilvl w:val="0"/>
          <w:numId w:val="8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 w:rsidRPr="00615B57">
        <w:rPr>
          <w:b/>
          <w:sz w:val="22"/>
          <w:szCs w:val="22"/>
        </w:rPr>
        <w:t>Classroom Assessment Scoring System (CLASS) – CLASS</w:t>
      </w:r>
    </w:p>
    <w:p w:rsidR="00615B57" w:rsidRPr="00615B57" w:rsidRDefault="00615B57" w:rsidP="00615B57">
      <w:pPr>
        <w:pStyle w:val="BodyText"/>
        <w:ind w:left="720"/>
        <w:rPr>
          <w:szCs w:val="22"/>
        </w:rPr>
      </w:pPr>
      <w:r w:rsidRPr="0000410B">
        <w:rPr>
          <w:szCs w:val="22"/>
          <w:lang w:val="fr-ML"/>
        </w:rPr>
        <w:br/>
      </w:r>
      <w:proofErr w:type="spellStart"/>
      <w:r w:rsidRPr="0079563F">
        <w:rPr>
          <w:szCs w:val="22"/>
          <w:lang w:val="fr-ML"/>
        </w:rPr>
        <w:t>Pianta</w:t>
      </w:r>
      <w:proofErr w:type="spellEnd"/>
      <w:r w:rsidRPr="0079563F">
        <w:rPr>
          <w:szCs w:val="22"/>
          <w:lang w:val="fr-ML"/>
        </w:rPr>
        <w:t xml:space="preserve">, R.C., La Paro, K.M. &amp; </w:t>
      </w:r>
      <w:proofErr w:type="spellStart"/>
      <w:r w:rsidRPr="0079563F">
        <w:rPr>
          <w:szCs w:val="22"/>
          <w:lang w:val="fr-ML"/>
        </w:rPr>
        <w:t>Hamre</w:t>
      </w:r>
      <w:proofErr w:type="spellEnd"/>
      <w:r w:rsidRPr="0079563F">
        <w:rPr>
          <w:szCs w:val="22"/>
          <w:lang w:val="fr-ML"/>
        </w:rPr>
        <w:t xml:space="preserve">, B. (2007). </w:t>
      </w:r>
      <w:proofErr w:type="gramStart"/>
      <w:r w:rsidRPr="00615B57">
        <w:rPr>
          <w:i/>
          <w:szCs w:val="22"/>
        </w:rPr>
        <w:t>Classroom Assessment Scoring System, Pre-K</w:t>
      </w:r>
      <w:r w:rsidRPr="00615B57">
        <w:rPr>
          <w:szCs w:val="22"/>
        </w:rPr>
        <w:t>.</w:t>
      </w:r>
      <w:proofErr w:type="gramEnd"/>
      <w:r w:rsidRPr="00615B57">
        <w:rPr>
          <w:szCs w:val="22"/>
        </w:rPr>
        <w:t xml:space="preserve"> Baltimore, MD: Paul H. Brookes.</w:t>
      </w:r>
    </w:p>
    <w:p w:rsidR="00615B57" w:rsidRPr="00615B57" w:rsidRDefault="00615B57" w:rsidP="00615B57">
      <w:pPr>
        <w:pStyle w:val="ListParagraph"/>
        <w:numPr>
          <w:ilvl w:val="0"/>
          <w:numId w:val="8"/>
        </w:numPr>
        <w:tabs>
          <w:tab w:val="left" w:pos="9270"/>
        </w:tabs>
        <w:spacing w:line="240" w:lineRule="auto"/>
        <w:rPr>
          <w:b/>
          <w:sz w:val="22"/>
          <w:szCs w:val="22"/>
        </w:rPr>
      </w:pPr>
      <w:r w:rsidRPr="00615B57">
        <w:rPr>
          <w:b/>
          <w:sz w:val="22"/>
          <w:szCs w:val="22"/>
        </w:rPr>
        <w:t>Early Language and Literacy Classroom Observation Addendum (ELLCO-Addendum)</w:t>
      </w:r>
    </w:p>
    <w:p w:rsidR="00615B57" w:rsidRPr="00615B57" w:rsidRDefault="00615B57" w:rsidP="00615B57">
      <w:pPr>
        <w:tabs>
          <w:tab w:val="left" w:pos="9270"/>
        </w:tabs>
        <w:spacing w:line="240" w:lineRule="auto"/>
        <w:ind w:firstLine="0"/>
        <w:rPr>
          <w:sz w:val="22"/>
          <w:szCs w:val="22"/>
        </w:rPr>
      </w:pPr>
    </w:p>
    <w:p w:rsidR="00C504C1" w:rsidRDefault="00C504C1" w:rsidP="00615B57">
      <w:pPr>
        <w:tabs>
          <w:tab w:val="left" w:pos="9270"/>
        </w:tabs>
        <w:spacing w:line="240" w:lineRule="auto"/>
        <w:ind w:left="720" w:firstLine="0"/>
        <w:rPr>
          <w:sz w:val="22"/>
          <w:szCs w:val="22"/>
        </w:rPr>
      </w:pPr>
      <w:proofErr w:type="gramStart"/>
      <w:r w:rsidRPr="00615B57">
        <w:rPr>
          <w:sz w:val="22"/>
          <w:szCs w:val="22"/>
        </w:rPr>
        <w:t xml:space="preserve">Smith, M. W., Brady, J. P., &amp; </w:t>
      </w:r>
      <w:proofErr w:type="spellStart"/>
      <w:r w:rsidRPr="00615B57">
        <w:rPr>
          <w:sz w:val="22"/>
          <w:szCs w:val="22"/>
        </w:rPr>
        <w:t>Anastasopoulos</w:t>
      </w:r>
      <w:proofErr w:type="spellEnd"/>
      <w:r w:rsidRPr="00615B57">
        <w:rPr>
          <w:sz w:val="22"/>
          <w:szCs w:val="22"/>
        </w:rPr>
        <w:t>, L. (2008).</w:t>
      </w:r>
      <w:proofErr w:type="gramEnd"/>
      <w:r w:rsidRPr="00615B57">
        <w:rPr>
          <w:sz w:val="22"/>
          <w:szCs w:val="22"/>
        </w:rPr>
        <w:t xml:space="preserve"> </w:t>
      </w:r>
      <w:r w:rsidRPr="00615B57">
        <w:rPr>
          <w:i/>
          <w:sz w:val="22"/>
          <w:szCs w:val="22"/>
        </w:rPr>
        <w:t>Early language &amp; literacy classroom observation (ELLCO): Pre-k tool</w:t>
      </w:r>
      <w:r w:rsidRPr="00615B57">
        <w:rPr>
          <w:sz w:val="22"/>
          <w:szCs w:val="22"/>
        </w:rPr>
        <w:t>. Baltimore, MD: Paul H. Brookes.</w:t>
      </w:r>
    </w:p>
    <w:p w:rsidR="004A3910" w:rsidRDefault="004A3910" w:rsidP="004A3910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</w:p>
    <w:p w:rsidR="004A3910" w:rsidRPr="00E4636D" w:rsidRDefault="004A3910" w:rsidP="004A3910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  <w:r w:rsidRPr="00E4636D">
        <w:rPr>
          <w:b/>
          <w:sz w:val="22"/>
          <w:szCs w:val="22"/>
          <w:u w:val="single"/>
        </w:rPr>
        <w:t>All Age Groups</w:t>
      </w:r>
    </w:p>
    <w:p w:rsidR="004A3910" w:rsidRPr="00E4636D" w:rsidRDefault="004A3910" w:rsidP="004A3910">
      <w:pPr>
        <w:tabs>
          <w:tab w:val="left" w:pos="9270"/>
        </w:tabs>
        <w:spacing w:line="240" w:lineRule="auto"/>
        <w:ind w:firstLine="0"/>
        <w:rPr>
          <w:b/>
          <w:sz w:val="22"/>
          <w:szCs w:val="22"/>
          <w:u w:val="single"/>
        </w:rPr>
      </w:pPr>
    </w:p>
    <w:p w:rsidR="004A3910" w:rsidRPr="00E4636D" w:rsidRDefault="004A3910" w:rsidP="004A3910">
      <w:pPr>
        <w:pStyle w:val="ListParagraph"/>
        <w:numPr>
          <w:ilvl w:val="0"/>
          <w:numId w:val="9"/>
        </w:numPr>
        <w:tabs>
          <w:tab w:val="left" w:pos="9270"/>
        </w:tabs>
        <w:spacing w:line="240" w:lineRule="auto"/>
        <w:rPr>
          <w:b/>
          <w:sz w:val="22"/>
          <w:szCs w:val="22"/>
          <w:u w:val="single"/>
        </w:rPr>
      </w:pPr>
      <w:r w:rsidRPr="00E4636D">
        <w:rPr>
          <w:b/>
          <w:sz w:val="22"/>
          <w:szCs w:val="22"/>
          <w:u w:val="single"/>
        </w:rPr>
        <w:t>C</w:t>
      </w:r>
      <w:r>
        <w:rPr>
          <w:b/>
          <w:sz w:val="22"/>
          <w:szCs w:val="22"/>
          <w:u w:val="single"/>
        </w:rPr>
        <w:t>lassroom C</w:t>
      </w:r>
      <w:r w:rsidRPr="00E4636D">
        <w:rPr>
          <w:b/>
          <w:sz w:val="22"/>
          <w:szCs w:val="22"/>
          <w:u w:val="single"/>
        </w:rPr>
        <w:t>ultural and Language Practices</w:t>
      </w:r>
      <w:r>
        <w:rPr>
          <w:b/>
          <w:sz w:val="22"/>
          <w:szCs w:val="22"/>
          <w:u w:val="single"/>
        </w:rPr>
        <w:t xml:space="preserve"> </w:t>
      </w:r>
    </w:p>
    <w:p w:rsidR="004A3910" w:rsidRDefault="004A3910" w:rsidP="004A3910">
      <w:pPr>
        <w:tabs>
          <w:tab w:val="left" w:pos="9270"/>
        </w:tabs>
        <w:spacing w:line="240" w:lineRule="auto"/>
        <w:ind w:left="720" w:firstLine="90"/>
        <w:rPr>
          <w:b/>
          <w:sz w:val="22"/>
          <w:szCs w:val="22"/>
          <w:u w:val="single"/>
        </w:rPr>
      </w:pPr>
    </w:p>
    <w:p w:rsidR="004A3910" w:rsidRPr="00E4636D" w:rsidRDefault="004A3910" w:rsidP="004A3910">
      <w:pPr>
        <w:tabs>
          <w:tab w:val="left" w:pos="9270"/>
        </w:tabs>
        <w:spacing w:line="240" w:lineRule="auto"/>
        <w:ind w:left="720" w:firstLine="0"/>
        <w:rPr>
          <w:sz w:val="22"/>
          <w:szCs w:val="22"/>
        </w:rPr>
      </w:pPr>
      <w:proofErr w:type="gramStart"/>
      <w:r w:rsidRPr="004A3910">
        <w:rPr>
          <w:i/>
          <w:sz w:val="22"/>
          <w:szCs w:val="22"/>
        </w:rPr>
        <w:t xml:space="preserve">Migrant and Seasonal Head Start Cultural </w:t>
      </w:r>
      <w:r w:rsidR="00791402">
        <w:rPr>
          <w:i/>
          <w:sz w:val="22"/>
          <w:szCs w:val="22"/>
        </w:rPr>
        <w:t>Items and Language Use</w:t>
      </w:r>
      <w:r w:rsidRPr="004A3910">
        <w:rPr>
          <w:i/>
          <w:sz w:val="22"/>
          <w:szCs w:val="22"/>
        </w:rPr>
        <w:t xml:space="preserve"> Checklist.</w:t>
      </w:r>
      <w:proofErr w:type="gramEnd"/>
      <w:r w:rsidRPr="004A3910">
        <w:rPr>
          <w:i/>
          <w:sz w:val="22"/>
          <w:szCs w:val="22"/>
        </w:rPr>
        <w:t xml:space="preserve"> </w:t>
      </w:r>
    </w:p>
    <w:p w:rsidR="004A3910" w:rsidRDefault="004A3910" w:rsidP="00615B57">
      <w:pPr>
        <w:tabs>
          <w:tab w:val="left" w:pos="9270"/>
        </w:tabs>
        <w:spacing w:line="240" w:lineRule="auto"/>
        <w:ind w:left="720" w:firstLine="0"/>
        <w:rPr>
          <w:sz w:val="22"/>
          <w:szCs w:val="22"/>
        </w:rPr>
      </w:pPr>
    </w:p>
    <w:p w:rsidR="0079563F" w:rsidRPr="00615B57" w:rsidRDefault="0079563F" w:rsidP="00E52D59">
      <w:pPr>
        <w:tabs>
          <w:tab w:val="left" w:pos="9270"/>
        </w:tabs>
        <w:spacing w:line="240" w:lineRule="auto"/>
        <w:ind w:firstLine="0"/>
        <w:rPr>
          <w:sz w:val="22"/>
          <w:szCs w:val="22"/>
        </w:rPr>
      </w:pPr>
    </w:p>
    <w:sectPr w:rsidR="0079563F" w:rsidRPr="00615B57" w:rsidSect="00E52D59">
      <w:footerReference w:type="default" r:id="rId11"/>
      <w:endnotePr>
        <w:numFmt w:val="decimal"/>
      </w:endnotePr>
      <w:pgSz w:w="12240" w:h="15840" w:code="1"/>
      <w:pgMar w:top="72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55" w:rsidRDefault="00A00E55">
      <w:pPr>
        <w:spacing w:line="240" w:lineRule="auto"/>
        <w:ind w:firstLine="0"/>
      </w:pPr>
    </w:p>
  </w:endnote>
  <w:endnote w:type="continuationSeparator" w:id="0">
    <w:p w:rsidR="00A00E55" w:rsidRDefault="00A00E55">
      <w:pPr>
        <w:spacing w:line="240" w:lineRule="auto"/>
        <w:ind w:firstLine="0"/>
      </w:pPr>
    </w:p>
  </w:endnote>
  <w:endnote w:type="continuationNotice" w:id="1">
    <w:p w:rsidR="00A00E55" w:rsidRDefault="00A00E55">
      <w:pPr>
        <w:spacing w:line="240" w:lineRule="auto"/>
        <w:ind w:firstLine="0"/>
      </w:pPr>
    </w:p>
    <w:p w:rsidR="00A00E55" w:rsidRDefault="00A00E55"/>
    <w:p w:rsidR="00A00E55" w:rsidRDefault="00A00E5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A044D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A044D1">
        <w:rPr>
          <w:snapToGrid w:val="0"/>
          <w:sz w:val="16"/>
        </w:rPr>
        <w:fldChar w:fldCharType="separate"/>
      </w:r>
      <w:r w:rsidR="00514DF3">
        <w:rPr>
          <w:noProof/>
          <w:snapToGrid w:val="0"/>
          <w:sz w:val="16"/>
        </w:rPr>
        <w:t>\\mathematica.Net\NDrive\Project\40290_FACES2014\DC1\SC1_Task 150_OMB Finalize Instruments\Full Study OMB\03_Draft OMB to ACF\Production\APPENDIX D_FACES COMPONENTS OF CLASSROOM OBSERVATION (01.24.14).docx</w:t>
      </w:r>
      <w:r w:rsidR="00A044D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60" w:rsidRPr="00BE6C60" w:rsidRDefault="00BE6C60" w:rsidP="00BE6C60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55" w:rsidRDefault="00A00E55">
      <w:pPr>
        <w:spacing w:line="240" w:lineRule="auto"/>
        <w:ind w:firstLine="0"/>
      </w:pPr>
      <w:r>
        <w:separator/>
      </w:r>
    </w:p>
  </w:footnote>
  <w:footnote w:type="continuationSeparator" w:id="0">
    <w:p w:rsidR="00A00E55" w:rsidRDefault="00A00E55">
      <w:pPr>
        <w:spacing w:line="240" w:lineRule="auto"/>
        <w:ind w:firstLine="0"/>
      </w:pPr>
      <w:r>
        <w:separator/>
      </w:r>
    </w:p>
    <w:p w:rsidR="00A00E55" w:rsidRDefault="00A00E5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00E55" w:rsidRDefault="00A00E55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0A7C11"/>
    <w:multiLevelType w:val="hybridMultilevel"/>
    <w:tmpl w:val="5F329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0E32"/>
    <w:multiLevelType w:val="hybridMultilevel"/>
    <w:tmpl w:val="6730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B6A11"/>
    <w:multiLevelType w:val="hybridMultilevel"/>
    <w:tmpl w:val="BDDC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FD04B2D"/>
    <w:multiLevelType w:val="hybridMultilevel"/>
    <w:tmpl w:val="A1F6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ML" w:vendorID="64" w:dllVersion="131078" w:nlCheck="1" w:checkStyle="1"/>
  <w:proofState w:spelling="clean" w:grammar="clean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9"/>
    <w:rsid w:val="0000410B"/>
    <w:rsid w:val="000157C1"/>
    <w:rsid w:val="000311A8"/>
    <w:rsid w:val="000B5EEB"/>
    <w:rsid w:val="001001A5"/>
    <w:rsid w:val="00116930"/>
    <w:rsid w:val="001213DA"/>
    <w:rsid w:val="00141CB7"/>
    <w:rsid w:val="001625BF"/>
    <w:rsid w:val="00172C62"/>
    <w:rsid w:val="0018058F"/>
    <w:rsid w:val="002B5076"/>
    <w:rsid w:val="00367BC3"/>
    <w:rsid w:val="00374E36"/>
    <w:rsid w:val="00387580"/>
    <w:rsid w:val="003B341C"/>
    <w:rsid w:val="004A3910"/>
    <w:rsid w:val="004E61A8"/>
    <w:rsid w:val="004E7ECF"/>
    <w:rsid w:val="004F38A6"/>
    <w:rsid w:val="00510BE6"/>
    <w:rsid w:val="00514DF3"/>
    <w:rsid w:val="00525364"/>
    <w:rsid w:val="005D769B"/>
    <w:rsid w:val="00602C6E"/>
    <w:rsid w:val="006044DC"/>
    <w:rsid w:val="00615B57"/>
    <w:rsid w:val="00673B14"/>
    <w:rsid w:val="00685C2A"/>
    <w:rsid w:val="006E32F1"/>
    <w:rsid w:val="00791402"/>
    <w:rsid w:val="0079563F"/>
    <w:rsid w:val="007C31B3"/>
    <w:rsid w:val="007D377B"/>
    <w:rsid w:val="00801B5D"/>
    <w:rsid w:val="00814F3A"/>
    <w:rsid w:val="00875E95"/>
    <w:rsid w:val="0092701E"/>
    <w:rsid w:val="009436C3"/>
    <w:rsid w:val="00A00E55"/>
    <w:rsid w:val="00A044D1"/>
    <w:rsid w:val="00A671D5"/>
    <w:rsid w:val="00A942A2"/>
    <w:rsid w:val="00AA0C29"/>
    <w:rsid w:val="00AD3CD6"/>
    <w:rsid w:val="00AF0DEB"/>
    <w:rsid w:val="00B2279A"/>
    <w:rsid w:val="00B25819"/>
    <w:rsid w:val="00B304E7"/>
    <w:rsid w:val="00B34CE1"/>
    <w:rsid w:val="00BD49A5"/>
    <w:rsid w:val="00BE6C60"/>
    <w:rsid w:val="00BF2525"/>
    <w:rsid w:val="00C025E2"/>
    <w:rsid w:val="00C504C1"/>
    <w:rsid w:val="00C90878"/>
    <w:rsid w:val="00E4636D"/>
    <w:rsid w:val="00E52D59"/>
    <w:rsid w:val="00E62E42"/>
    <w:rsid w:val="00EF7D19"/>
    <w:rsid w:val="00F044E6"/>
    <w:rsid w:val="00F45116"/>
    <w:rsid w:val="00F52C54"/>
    <w:rsid w:val="00F600BC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semiHidden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paragraph" w:customStyle="1" w:styleId="ExhibitText">
    <w:name w:val="Exhibit Text"/>
    <w:basedOn w:val="Normal"/>
    <w:qFormat/>
    <w:rsid w:val="00F52C54"/>
    <w:pPr>
      <w:tabs>
        <w:tab w:val="clear" w:pos="432"/>
      </w:tabs>
      <w:spacing w:before="20" w:after="20" w:line="264" w:lineRule="auto"/>
      <w:ind w:firstLine="0"/>
      <w:jc w:val="left"/>
    </w:pPr>
    <w:rPr>
      <w:rFonts w:ascii="Arial Narrow" w:hAnsi="Arial Narrow" w:cs="Arial"/>
      <w:bCs/>
      <w:color w:val="000000"/>
      <w:sz w:val="20"/>
    </w:rPr>
  </w:style>
  <w:style w:type="paragraph" w:customStyle="1" w:styleId="ExhibitColumnHeader">
    <w:name w:val="Exhibit Column Header"/>
    <w:basedOn w:val="Normal"/>
    <w:qFormat/>
    <w:rsid w:val="00F52C54"/>
    <w:pPr>
      <w:tabs>
        <w:tab w:val="clear" w:pos="432"/>
      </w:tabs>
      <w:spacing w:before="20" w:after="20" w:line="240" w:lineRule="auto"/>
      <w:ind w:firstLine="0"/>
      <w:jc w:val="center"/>
    </w:pPr>
    <w:rPr>
      <w:rFonts w:ascii="Arial Narrow" w:hAnsi="Arial Narrow" w:cs="Arial"/>
      <w:b/>
      <w:color w:val="000000" w:themeColor="text1"/>
      <w:sz w:val="20"/>
    </w:rPr>
  </w:style>
  <w:style w:type="table" w:customStyle="1" w:styleId="MIGRANT">
    <w:name w:val="MIGRANT"/>
    <w:basedOn w:val="TableNormal"/>
    <w:uiPriority w:val="99"/>
    <w:rsid w:val="00F52C54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table" w:styleId="LightShading">
    <w:name w:val="Light Shading"/>
    <w:basedOn w:val="TableNormal"/>
    <w:uiPriority w:val="60"/>
    <w:rsid w:val="00F52C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5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C504C1"/>
    <w:pPr>
      <w:tabs>
        <w:tab w:val="clear" w:pos="432"/>
      </w:tabs>
      <w:spacing w:after="180" w:line="264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C504C1"/>
    <w:rPr>
      <w:sz w:val="22"/>
    </w:rPr>
  </w:style>
  <w:style w:type="paragraph" w:styleId="ListParagraph">
    <w:name w:val="List Paragraph"/>
    <w:basedOn w:val="Normal"/>
    <w:uiPriority w:val="34"/>
    <w:qFormat/>
    <w:rsid w:val="00615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semiHidden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paragraph" w:customStyle="1" w:styleId="ExhibitText">
    <w:name w:val="Exhibit Text"/>
    <w:basedOn w:val="Normal"/>
    <w:qFormat/>
    <w:rsid w:val="00F52C54"/>
    <w:pPr>
      <w:tabs>
        <w:tab w:val="clear" w:pos="432"/>
      </w:tabs>
      <w:spacing w:before="20" w:after="20" w:line="264" w:lineRule="auto"/>
      <w:ind w:firstLine="0"/>
      <w:jc w:val="left"/>
    </w:pPr>
    <w:rPr>
      <w:rFonts w:ascii="Arial Narrow" w:hAnsi="Arial Narrow" w:cs="Arial"/>
      <w:bCs/>
      <w:color w:val="000000"/>
      <w:sz w:val="20"/>
    </w:rPr>
  </w:style>
  <w:style w:type="paragraph" w:customStyle="1" w:styleId="ExhibitColumnHeader">
    <w:name w:val="Exhibit Column Header"/>
    <w:basedOn w:val="Normal"/>
    <w:qFormat/>
    <w:rsid w:val="00F52C54"/>
    <w:pPr>
      <w:tabs>
        <w:tab w:val="clear" w:pos="432"/>
      </w:tabs>
      <w:spacing w:before="20" w:after="20" w:line="240" w:lineRule="auto"/>
      <w:ind w:firstLine="0"/>
      <w:jc w:val="center"/>
    </w:pPr>
    <w:rPr>
      <w:rFonts w:ascii="Arial Narrow" w:hAnsi="Arial Narrow" w:cs="Arial"/>
      <w:b/>
      <w:color w:val="000000" w:themeColor="text1"/>
      <w:sz w:val="20"/>
    </w:rPr>
  </w:style>
  <w:style w:type="table" w:customStyle="1" w:styleId="MIGRANT">
    <w:name w:val="MIGRANT"/>
    <w:basedOn w:val="TableNormal"/>
    <w:uiPriority w:val="99"/>
    <w:rsid w:val="00F52C54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table" w:styleId="LightShading">
    <w:name w:val="Light Shading"/>
    <w:basedOn w:val="TableNormal"/>
    <w:uiPriority w:val="60"/>
    <w:rsid w:val="00F52C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5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C504C1"/>
    <w:pPr>
      <w:tabs>
        <w:tab w:val="clear" w:pos="432"/>
      </w:tabs>
      <w:spacing w:after="180" w:line="264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C504C1"/>
    <w:rPr>
      <w:sz w:val="22"/>
    </w:rPr>
  </w:style>
  <w:style w:type="paragraph" w:styleId="ListParagraph">
    <w:name w:val="List Paragraph"/>
    <w:basedOn w:val="Normal"/>
    <w:uiPriority w:val="34"/>
    <w:qFormat/>
    <w:rsid w:val="0061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0" ma:contentTypeDescription="Create a new document." ma:contentTypeScope="" ma:versionID="0bee1b47cb145ed78ca9d661ae3b7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2E593-B4A0-4CCA-A443-0A7BE36C4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2093B-21A4-4353-A3DC-950A1880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04F47-C8BB-45D5-A748-DCD57632A0D7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Components of Classroom Observation (01.24.14)</vt:lpstr>
    </vt:vector>
  </TitlesOfParts>
  <Company>Mathematica Policy Research, Inc.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Classroom Observation (01.24.14)</dc:title>
  <dc:creator>Mathematica Staff</dc:creator>
  <cp:lastModifiedBy>Linda Caswell</cp:lastModifiedBy>
  <cp:revision>3</cp:revision>
  <cp:lastPrinted>2006-04-04T18:15:00Z</cp:lastPrinted>
  <dcterms:created xsi:type="dcterms:W3CDTF">2017-01-24T16:18:00Z</dcterms:created>
  <dcterms:modified xsi:type="dcterms:W3CDTF">2017-01-24T16:20:00Z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