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133B9"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bookmarkStart w:id="0" w:name="_Toc337198071"/>
      <w:bookmarkStart w:id="1" w:name="_Toc423335421"/>
      <w:r w:rsidRPr="00C33184">
        <w:rPr>
          <w:rFonts w:ascii="Times New Roman" w:eastAsia="Times New Roman" w:hAnsi="Times New Roman" w:cs="Times New Roman"/>
          <w:color w:val="17365D"/>
          <w:spacing w:val="5"/>
          <w:kern w:val="28"/>
          <w:sz w:val="52"/>
          <w:szCs w:val="52"/>
        </w:rPr>
        <w:t>Supporting Statement</w:t>
      </w:r>
    </w:p>
    <w:p w14:paraId="0F0A0CA3"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C33184">
        <w:rPr>
          <w:rFonts w:ascii="Times New Roman" w:eastAsia="Times New Roman" w:hAnsi="Times New Roman" w:cs="Times New Roman"/>
          <w:color w:val="17365D"/>
          <w:spacing w:val="5"/>
          <w:kern w:val="28"/>
          <w:sz w:val="52"/>
          <w:szCs w:val="52"/>
        </w:rPr>
        <w:t>For OMB Review and Approval of</w:t>
      </w:r>
    </w:p>
    <w:p w14:paraId="0F93872F"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p>
    <w:p w14:paraId="29B5D1DE" w14:textId="77777777" w:rsidR="003444ED" w:rsidRPr="00C33184" w:rsidRDefault="003444ED" w:rsidP="00317F64">
      <w:pPr>
        <w:pBdr>
          <w:bottom w:val="single" w:sz="8" w:space="4" w:color="4F81BD"/>
        </w:pBdr>
        <w:spacing w:after="300" w:line="240" w:lineRule="auto"/>
        <w:contextualSpacing/>
        <w:jc w:val="center"/>
        <w:rPr>
          <w:rFonts w:ascii="Times New Roman" w:eastAsia="Times New Roman" w:hAnsi="Times New Roman" w:cs="Times New Roman"/>
          <w:color w:val="000000"/>
          <w:spacing w:val="5"/>
          <w:kern w:val="28"/>
          <w:sz w:val="28"/>
          <w:szCs w:val="28"/>
        </w:rPr>
      </w:pPr>
      <w:r w:rsidRPr="00C33184">
        <w:rPr>
          <w:rFonts w:ascii="Times New Roman" w:eastAsia="Times New Roman" w:hAnsi="Times New Roman" w:cs="Times New Roman"/>
          <w:color w:val="000000"/>
          <w:spacing w:val="5"/>
          <w:kern w:val="28"/>
          <w:sz w:val="28"/>
          <w:szCs w:val="28"/>
        </w:rPr>
        <w:t>Agency for Toxic Substances and Disease Registry (ATSDR)</w:t>
      </w:r>
    </w:p>
    <w:p w14:paraId="3F41098A" w14:textId="77777777"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Biomonitoring of Great Lakes Populations Program III</w:t>
      </w:r>
    </w:p>
    <w:p w14:paraId="3D17CF72" w14:textId="36ACDC1D"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OMB Control No. 0923-</w:t>
      </w:r>
      <w:r w:rsidR="008C5992" w:rsidRPr="00C33184">
        <w:rPr>
          <w:rFonts w:ascii="Times New Roman" w:hAnsi="Times New Roman" w:cs="Times New Roman"/>
          <w:color w:val="auto"/>
        </w:rPr>
        <w:t>17IY</w:t>
      </w:r>
      <w:r w:rsidRPr="00C33184">
        <w:rPr>
          <w:rFonts w:ascii="Times New Roman" w:hAnsi="Times New Roman" w:cs="Times New Roman"/>
          <w:color w:val="auto"/>
        </w:rPr>
        <w:t xml:space="preserve"> (Expiration Date: xx/xx/</w:t>
      </w:r>
      <w:proofErr w:type="spellStart"/>
      <w:r w:rsidRPr="00C33184">
        <w:rPr>
          <w:rFonts w:ascii="Times New Roman" w:hAnsi="Times New Roman" w:cs="Times New Roman"/>
          <w:color w:val="auto"/>
        </w:rPr>
        <w:t>xxxx</w:t>
      </w:r>
      <w:proofErr w:type="spellEnd"/>
      <w:r w:rsidRPr="00C33184">
        <w:rPr>
          <w:rFonts w:ascii="Times New Roman" w:hAnsi="Times New Roman" w:cs="Times New Roman"/>
          <w:color w:val="auto"/>
        </w:rPr>
        <w:t>)</w:t>
      </w:r>
    </w:p>
    <w:p w14:paraId="557E19DC" w14:textId="77777777" w:rsidR="003444ED" w:rsidRPr="00C33184" w:rsidRDefault="003444ED" w:rsidP="00317F64">
      <w:pPr>
        <w:spacing w:after="200" w:line="276" w:lineRule="auto"/>
        <w:jc w:val="center"/>
        <w:rPr>
          <w:rFonts w:ascii="Times New Roman" w:hAnsi="Times New Roman" w:cs="Times New Roman"/>
          <w:sz w:val="36"/>
          <w:szCs w:val="36"/>
        </w:rPr>
      </w:pPr>
      <w:r w:rsidRPr="00C33184">
        <w:rPr>
          <w:rFonts w:ascii="Times New Roman" w:hAnsi="Times New Roman" w:cs="Times New Roman"/>
          <w:sz w:val="36"/>
          <w:szCs w:val="36"/>
        </w:rPr>
        <w:t>Type of ICR: New</w:t>
      </w:r>
    </w:p>
    <w:p w14:paraId="61B2F7C5" w14:textId="7E3FE4B9" w:rsidR="003444ED" w:rsidRPr="00C33184" w:rsidRDefault="00317F64" w:rsidP="00317F64">
      <w:pPr>
        <w:pStyle w:val="Subtitle"/>
        <w:rPr>
          <w:rFonts w:ascii="Times New Roman" w:hAnsi="Times New Roman" w:cs="Times New Roman"/>
          <w:color w:val="auto"/>
        </w:rPr>
      </w:pPr>
      <w:r w:rsidRPr="00C33184">
        <w:rPr>
          <w:rFonts w:ascii="Times New Roman" w:hAnsi="Times New Roman" w:cs="Times New Roman"/>
          <w:color w:val="auto"/>
        </w:rPr>
        <w:t xml:space="preserve">                                                    </w:t>
      </w:r>
      <w:r w:rsidR="002625F0">
        <w:rPr>
          <w:rFonts w:ascii="Times New Roman" w:hAnsi="Times New Roman" w:cs="Times New Roman"/>
          <w:color w:val="auto"/>
        </w:rPr>
        <w:t>March</w:t>
      </w:r>
      <w:r w:rsidR="00596F19" w:rsidRPr="00C33184">
        <w:rPr>
          <w:rFonts w:ascii="Times New Roman" w:hAnsi="Times New Roman" w:cs="Times New Roman"/>
          <w:color w:val="auto"/>
        </w:rPr>
        <w:t xml:space="preserve"> 2017</w:t>
      </w:r>
    </w:p>
    <w:p w14:paraId="4288199E" w14:textId="77777777" w:rsidR="00317F64" w:rsidRPr="00C33184" w:rsidRDefault="00317F64" w:rsidP="00317F64">
      <w:pPr>
        <w:jc w:val="center"/>
      </w:pPr>
    </w:p>
    <w:p w14:paraId="29D81B28" w14:textId="380FB589"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Supporting Statement Part B</w:t>
      </w:r>
      <w:r w:rsidR="00335445" w:rsidRPr="00C33184">
        <w:rPr>
          <w:rFonts w:ascii="Times New Roman" w:hAnsi="Times New Roman" w:cs="Times New Roman"/>
          <w:color w:val="auto"/>
        </w:rPr>
        <w:t xml:space="preserve"> </w:t>
      </w:r>
    </w:p>
    <w:p w14:paraId="62969828" w14:textId="77777777" w:rsidR="003444ED" w:rsidRPr="00C33184" w:rsidRDefault="003444ED" w:rsidP="00317F64">
      <w:pPr>
        <w:pStyle w:val="Subtitle"/>
        <w:jc w:val="center"/>
        <w:rPr>
          <w:rFonts w:ascii="Times New Roman" w:hAnsi="Times New Roman" w:cs="Times New Roman"/>
          <w:color w:val="auto"/>
        </w:rPr>
      </w:pPr>
      <w:r w:rsidRPr="00C33184">
        <w:rPr>
          <w:rFonts w:ascii="Times New Roman" w:hAnsi="Times New Roman" w:cs="Times New Roman"/>
          <w:color w:val="auto"/>
        </w:rPr>
        <w:t>Justification</w:t>
      </w:r>
    </w:p>
    <w:p w14:paraId="53AFEA99" w14:textId="77777777" w:rsidR="00BA2DBE" w:rsidRPr="00C33184" w:rsidRDefault="00BA2DBE">
      <w:pPr>
        <w:rPr>
          <w:rFonts w:ascii="Arial" w:hAnsi="Arial" w:cs="Arial"/>
        </w:rPr>
      </w:pPr>
    </w:p>
    <w:p w14:paraId="1EC7CD9F" w14:textId="77777777" w:rsidR="00BA2DBE" w:rsidRPr="00C33184" w:rsidRDefault="00BA2DBE">
      <w:pPr>
        <w:rPr>
          <w:rFonts w:ascii="Times New Roman" w:hAnsi="Times New Roman" w:cs="Times New Roman"/>
        </w:rPr>
      </w:pPr>
    </w:p>
    <w:p w14:paraId="0361988D" w14:textId="77777777" w:rsidR="00BA2DBE" w:rsidRPr="00C33184" w:rsidRDefault="00BA2DBE">
      <w:pPr>
        <w:rPr>
          <w:rFonts w:ascii="Arial" w:hAnsi="Arial" w:cs="Arial"/>
        </w:rPr>
      </w:pPr>
    </w:p>
    <w:p w14:paraId="6D11492F" w14:textId="77777777" w:rsidR="00D33AE3" w:rsidRPr="00C33184" w:rsidRDefault="00D33AE3" w:rsidP="00D33AE3">
      <w:pPr>
        <w:rPr>
          <w:rFonts w:ascii="Cambria" w:hAnsi="Cambria"/>
        </w:rPr>
      </w:pPr>
    </w:p>
    <w:p w14:paraId="4B319166" w14:textId="77777777" w:rsidR="00D33AE3" w:rsidRPr="00C33184" w:rsidRDefault="00D33AE3" w:rsidP="00D33AE3">
      <w:pPr>
        <w:spacing w:after="200" w:line="276" w:lineRule="auto"/>
        <w:rPr>
          <w:rFonts w:ascii="Cambria" w:hAnsi="Cambria" w:cs="Arial"/>
          <w:sz w:val="36"/>
          <w:szCs w:val="36"/>
        </w:rPr>
      </w:pPr>
    </w:p>
    <w:p w14:paraId="47A3E3AD" w14:textId="77777777" w:rsidR="00D33AE3" w:rsidRPr="00C33184" w:rsidRDefault="00D33AE3" w:rsidP="00D33AE3">
      <w:pPr>
        <w:spacing w:after="200" w:line="276" w:lineRule="auto"/>
        <w:rPr>
          <w:rFonts w:ascii="Cambria" w:hAnsi="Cambria" w:cs="Arial"/>
          <w:sz w:val="36"/>
          <w:szCs w:val="36"/>
        </w:rPr>
      </w:pPr>
    </w:p>
    <w:p w14:paraId="53670BCF" w14:textId="77777777" w:rsidR="00D33AE3" w:rsidRPr="00C33184" w:rsidRDefault="00D33AE3" w:rsidP="00D33AE3">
      <w:pPr>
        <w:spacing w:after="200" w:line="276" w:lineRule="auto"/>
        <w:rPr>
          <w:rFonts w:ascii="Times New Roman" w:hAnsi="Times New Roman" w:cs="Times New Roman"/>
          <w:sz w:val="28"/>
          <w:szCs w:val="28"/>
        </w:rPr>
      </w:pPr>
    </w:p>
    <w:p w14:paraId="48E1EF15"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ATSDR Division of Toxicology and Human Health Sciences</w:t>
      </w:r>
    </w:p>
    <w:p w14:paraId="1E9DCAAE"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Angela Ragin-Wilson, PhD</w:t>
      </w:r>
    </w:p>
    <w:p w14:paraId="267524B8"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Program Official</w:t>
      </w:r>
    </w:p>
    <w:p w14:paraId="770E6076"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Phone: 770-488-3807</w:t>
      </w:r>
    </w:p>
    <w:p w14:paraId="7D9782DA"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Fax Number: 770-488-7187</w:t>
      </w:r>
    </w:p>
    <w:p w14:paraId="3883EC4B" w14:textId="77777777" w:rsidR="008402EA" w:rsidRPr="00C33184" w:rsidRDefault="008402EA" w:rsidP="008402EA">
      <w:pPr>
        <w:pStyle w:val="NoSpacing"/>
        <w:rPr>
          <w:rFonts w:ascii="Times New Roman" w:hAnsi="Times New Roman" w:cs="Times New Roman"/>
          <w:sz w:val="30"/>
          <w:szCs w:val="30"/>
        </w:rPr>
      </w:pPr>
      <w:r w:rsidRPr="00C33184">
        <w:rPr>
          <w:rFonts w:ascii="Times New Roman" w:hAnsi="Times New Roman" w:cs="Times New Roman"/>
          <w:sz w:val="30"/>
          <w:szCs w:val="30"/>
        </w:rPr>
        <w:t>Email: ARagin@cdc.gov</w:t>
      </w:r>
    </w:p>
    <w:p w14:paraId="39E16D28" w14:textId="152AF895" w:rsidR="00965C2A" w:rsidRPr="00C33184" w:rsidRDefault="00BA2DBE" w:rsidP="00D33AE3">
      <w:pPr>
        <w:rPr>
          <w:rFonts w:ascii="Arial" w:hAnsi="Arial" w:cs="Arial"/>
          <w:sz w:val="30"/>
          <w:szCs w:val="30"/>
        </w:rPr>
      </w:pPr>
      <w:r w:rsidRPr="00C33184">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C33184" w:rsidRDefault="00D33AE3" w:rsidP="00D80142">
          <w:pPr>
            <w:pStyle w:val="TOCHeading"/>
            <w:pBdr>
              <w:bottom w:val="single" w:sz="4" w:space="1" w:color="auto"/>
            </w:pBdr>
            <w:spacing w:after="480"/>
            <w:jc w:val="center"/>
            <w:rPr>
              <w:rFonts w:ascii="Times New Roman" w:hAnsi="Times New Roman" w:cs="Times New Roman"/>
              <w:color w:val="auto"/>
              <w:sz w:val="24"/>
              <w:szCs w:val="24"/>
            </w:rPr>
          </w:pPr>
          <w:r w:rsidRPr="00C33184">
            <w:rPr>
              <w:rFonts w:ascii="Times New Roman" w:hAnsi="Times New Roman" w:cs="Times New Roman"/>
              <w:color w:val="auto"/>
              <w:sz w:val="24"/>
              <w:szCs w:val="24"/>
            </w:rPr>
            <w:t>Table of Contents</w:t>
          </w:r>
        </w:p>
        <w:p w14:paraId="12C762D2" w14:textId="77777777" w:rsidR="00564907" w:rsidRPr="00C33184" w:rsidRDefault="00D33AE3">
          <w:pPr>
            <w:pStyle w:val="TOC1"/>
            <w:tabs>
              <w:tab w:val="right" w:leader="dot" w:pos="9350"/>
            </w:tabs>
            <w:rPr>
              <w:noProof/>
              <w:sz w:val="22"/>
              <w:szCs w:val="22"/>
              <w:lang w:eastAsia="zh-CN"/>
            </w:rPr>
          </w:pPr>
          <w:r w:rsidRPr="00C33184">
            <w:rPr>
              <w:rFonts w:ascii="Times New Roman" w:hAnsi="Times New Roman" w:cs="Times New Roman"/>
              <w:sz w:val="24"/>
              <w:szCs w:val="24"/>
            </w:rPr>
            <w:fldChar w:fldCharType="begin"/>
          </w:r>
          <w:r w:rsidRPr="00C33184">
            <w:rPr>
              <w:rFonts w:ascii="Times New Roman" w:hAnsi="Times New Roman" w:cs="Times New Roman"/>
              <w:sz w:val="24"/>
              <w:szCs w:val="24"/>
            </w:rPr>
            <w:instrText xml:space="preserve"> TOC \o "1-3" \h \z \u </w:instrText>
          </w:r>
          <w:r w:rsidRPr="00C33184">
            <w:rPr>
              <w:rFonts w:ascii="Times New Roman" w:hAnsi="Times New Roman" w:cs="Times New Roman"/>
              <w:sz w:val="24"/>
              <w:szCs w:val="24"/>
            </w:rPr>
            <w:fldChar w:fldCharType="separate"/>
          </w:r>
          <w:hyperlink w:anchor="_Toc475438310" w:history="1">
            <w:r w:rsidR="00564907" w:rsidRPr="00C33184">
              <w:rPr>
                <w:rStyle w:val="Hyperlink"/>
                <w:rFonts w:ascii="Times New Roman" w:hAnsi="Times New Roman" w:cs="Times New Roman"/>
                <w:noProof/>
              </w:rPr>
              <w:t>List of Attachments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_Toc475438310 \h </w:instrText>
            </w:r>
            <w:r w:rsidR="00564907" w:rsidRPr="00C33184">
              <w:rPr>
                <w:noProof/>
                <w:webHidden/>
              </w:rPr>
            </w:r>
            <w:r w:rsidR="00564907" w:rsidRPr="00C33184">
              <w:rPr>
                <w:noProof/>
                <w:webHidden/>
              </w:rPr>
              <w:fldChar w:fldCharType="separate"/>
            </w:r>
            <w:r w:rsidR="00564907" w:rsidRPr="00C33184">
              <w:rPr>
                <w:noProof/>
                <w:webHidden/>
              </w:rPr>
              <w:t>3</w:t>
            </w:r>
            <w:r w:rsidR="00564907" w:rsidRPr="00C33184">
              <w:rPr>
                <w:noProof/>
                <w:webHidden/>
              </w:rPr>
              <w:fldChar w:fldCharType="end"/>
            </w:r>
          </w:hyperlink>
        </w:p>
        <w:p w14:paraId="0626D341" w14:textId="77777777" w:rsidR="00564907" w:rsidRPr="00C33184" w:rsidRDefault="00F51DC7">
          <w:pPr>
            <w:pStyle w:val="TOC1"/>
            <w:tabs>
              <w:tab w:val="left" w:pos="660"/>
              <w:tab w:val="right" w:leader="dot" w:pos="9350"/>
            </w:tabs>
            <w:rPr>
              <w:noProof/>
              <w:sz w:val="22"/>
              <w:szCs w:val="22"/>
              <w:lang w:eastAsia="zh-CN"/>
            </w:rPr>
          </w:pPr>
          <w:hyperlink w:anchor="_Toc475438311" w:history="1">
            <w:r w:rsidR="00564907" w:rsidRPr="00C33184">
              <w:rPr>
                <w:rStyle w:val="Hyperlink"/>
                <w:rFonts w:ascii="Times New Roman" w:hAnsi="Times New Roman" w:cs="Times New Roman"/>
                <w:noProof/>
              </w:rPr>
              <w:t>B.1.</w:t>
            </w:r>
            <w:r w:rsidR="00564907" w:rsidRPr="00C33184">
              <w:rPr>
                <w:noProof/>
                <w:sz w:val="22"/>
                <w:szCs w:val="22"/>
                <w:lang w:eastAsia="zh-CN"/>
              </w:rPr>
              <w:tab/>
            </w:r>
            <w:r w:rsidR="00564907" w:rsidRPr="00C33184">
              <w:rPr>
                <w:rStyle w:val="Hyperlink"/>
                <w:rFonts w:ascii="Times New Roman" w:hAnsi="Times New Roman" w:cs="Times New Roman"/>
                <w:noProof/>
              </w:rPr>
              <w:t>Respondent Universe and Sampling Methods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_Toc475438311 \h </w:instrText>
            </w:r>
            <w:r w:rsidR="00564907" w:rsidRPr="00C33184">
              <w:rPr>
                <w:noProof/>
                <w:webHidden/>
              </w:rPr>
            </w:r>
            <w:r w:rsidR="00564907" w:rsidRPr="00C33184">
              <w:rPr>
                <w:noProof/>
                <w:webHidden/>
              </w:rPr>
              <w:fldChar w:fldCharType="separate"/>
            </w:r>
            <w:r w:rsidR="00564907" w:rsidRPr="00C33184">
              <w:rPr>
                <w:noProof/>
                <w:webHidden/>
              </w:rPr>
              <w:t>5</w:t>
            </w:r>
            <w:r w:rsidR="00564907" w:rsidRPr="00C33184">
              <w:rPr>
                <w:noProof/>
                <w:webHidden/>
              </w:rPr>
              <w:fldChar w:fldCharType="end"/>
            </w:r>
          </w:hyperlink>
        </w:p>
        <w:p w14:paraId="1A832A99" w14:textId="77777777" w:rsidR="00564907" w:rsidRPr="00C33184" w:rsidRDefault="00F51DC7">
          <w:pPr>
            <w:pStyle w:val="TOC1"/>
            <w:tabs>
              <w:tab w:val="left" w:pos="660"/>
              <w:tab w:val="right" w:leader="dot" w:pos="9350"/>
            </w:tabs>
            <w:rPr>
              <w:noProof/>
              <w:sz w:val="22"/>
              <w:szCs w:val="22"/>
              <w:lang w:eastAsia="zh-CN"/>
            </w:rPr>
          </w:pPr>
          <w:hyperlink w:anchor="_Toc475438312" w:history="1">
            <w:r w:rsidR="00564907" w:rsidRPr="00C33184">
              <w:rPr>
                <w:rStyle w:val="Hyperlink"/>
                <w:rFonts w:ascii="Times New Roman" w:hAnsi="Times New Roman" w:cs="Times New Roman"/>
                <w:noProof/>
              </w:rPr>
              <w:t>B.2.</w:t>
            </w:r>
            <w:r w:rsidR="00564907" w:rsidRPr="00C33184">
              <w:rPr>
                <w:noProof/>
                <w:sz w:val="22"/>
                <w:szCs w:val="22"/>
                <w:lang w:eastAsia="zh-CN"/>
              </w:rPr>
              <w:tab/>
            </w:r>
            <w:r w:rsidR="00564907" w:rsidRPr="00C33184">
              <w:rPr>
                <w:rStyle w:val="Hyperlink"/>
                <w:rFonts w:ascii="Times New Roman" w:hAnsi="Times New Roman" w:cs="Times New Roman"/>
                <w:noProof/>
              </w:rPr>
              <w:t>Procedures for the Collection of Information</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_Toc475438312 \h </w:instrText>
            </w:r>
            <w:r w:rsidR="00564907" w:rsidRPr="00C33184">
              <w:rPr>
                <w:noProof/>
                <w:webHidden/>
              </w:rPr>
            </w:r>
            <w:r w:rsidR="00564907" w:rsidRPr="00C33184">
              <w:rPr>
                <w:noProof/>
                <w:webHidden/>
              </w:rPr>
              <w:fldChar w:fldCharType="separate"/>
            </w:r>
            <w:r w:rsidR="00564907" w:rsidRPr="00C33184">
              <w:rPr>
                <w:noProof/>
                <w:webHidden/>
              </w:rPr>
              <w:t>10</w:t>
            </w:r>
            <w:r w:rsidR="00564907" w:rsidRPr="00C33184">
              <w:rPr>
                <w:noProof/>
                <w:webHidden/>
              </w:rPr>
              <w:fldChar w:fldCharType="end"/>
            </w:r>
          </w:hyperlink>
        </w:p>
        <w:p w14:paraId="3505FC16" w14:textId="77777777" w:rsidR="00564907" w:rsidRPr="00C33184" w:rsidRDefault="00F51DC7">
          <w:pPr>
            <w:pStyle w:val="TOC1"/>
            <w:tabs>
              <w:tab w:val="left" w:pos="660"/>
              <w:tab w:val="right" w:leader="dot" w:pos="9350"/>
            </w:tabs>
            <w:rPr>
              <w:noProof/>
              <w:sz w:val="22"/>
              <w:szCs w:val="22"/>
              <w:lang w:eastAsia="zh-CN"/>
            </w:rPr>
          </w:pPr>
          <w:hyperlink w:anchor="_Toc475438313" w:history="1">
            <w:r w:rsidR="00564907" w:rsidRPr="00C33184">
              <w:rPr>
                <w:rStyle w:val="Hyperlink"/>
                <w:rFonts w:ascii="Times New Roman" w:hAnsi="Times New Roman" w:cs="Times New Roman"/>
                <w:noProof/>
              </w:rPr>
              <w:t>B.3.</w:t>
            </w:r>
            <w:r w:rsidR="00564907" w:rsidRPr="00C33184">
              <w:rPr>
                <w:noProof/>
                <w:sz w:val="22"/>
                <w:szCs w:val="22"/>
                <w:lang w:eastAsia="zh-CN"/>
              </w:rPr>
              <w:tab/>
            </w:r>
            <w:r w:rsidR="00564907" w:rsidRPr="00C33184">
              <w:rPr>
                <w:rStyle w:val="Hyperlink"/>
                <w:rFonts w:ascii="Times New Roman" w:hAnsi="Times New Roman" w:cs="Times New Roman"/>
                <w:noProof/>
              </w:rPr>
              <w:t>Methods to Maximize Response Rates and Deal with No Response</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_Toc475438313 \h </w:instrText>
            </w:r>
            <w:r w:rsidR="00564907" w:rsidRPr="00C33184">
              <w:rPr>
                <w:noProof/>
                <w:webHidden/>
              </w:rPr>
            </w:r>
            <w:r w:rsidR="00564907" w:rsidRPr="00C33184">
              <w:rPr>
                <w:noProof/>
                <w:webHidden/>
              </w:rPr>
              <w:fldChar w:fldCharType="separate"/>
            </w:r>
            <w:r w:rsidR="00564907" w:rsidRPr="00C33184">
              <w:rPr>
                <w:noProof/>
                <w:webHidden/>
              </w:rPr>
              <w:t>13</w:t>
            </w:r>
            <w:r w:rsidR="00564907" w:rsidRPr="00C33184">
              <w:rPr>
                <w:noProof/>
                <w:webHidden/>
              </w:rPr>
              <w:fldChar w:fldCharType="end"/>
            </w:r>
          </w:hyperlink>
        </w:p>
        <w:p w14:paraId="41A49CED" w14:textId="77777777" w:rsidR="00564907" w:rsidRPr="00C33184" w:rsidRDefault="00F51DC7">
          <w:pPr>
            <w:pStyle w:val="TOC1"/>
            <w:tabs>
              <w:tab w:val="left" w:pos="660"/>
              <w:tab w:val="right" w:leader="dot" w:pos="9350"/>
            </w:tabs>
            <w:rPr>
              <w:noProof/>
              <w:sz w:val="22"/>
              <w:szCs w:val="22"/>
              <w:lang w:eastAsia="zh-CN"/>
            </w:rPr>
          </w:pPr>
          <w:hyperlink w:anchor="_Toc475438314" w:history="1">
            <w:r w:rsidR="00564907" w:rsidRPr="00C33184">
              <w:rPr>
                <w:rStyle w:val="Hyperlink"/>
                <w:rFonts w:ascii="Times New Roman" w:hAnsi="Times New Roman" w:cs="Times New Roman"/>
                <w:noProof/>
              </w:rPr>
              <w:t>B.4.</w:t>
            </w:r>
            <w:r w:rsidR="00564907" w:rsidRPr="00C33184">
              <w:rPr>
                <w:noProof/>
                <w:sz w:val="22"/>
                <w:szCs w:val="22"/>
                <w:lang w:eastAsia="zh-CN"/>
              </w:rPr>
              <w:tab/>
            </w:r>
            <w:r w:rsidR="00564907" w:rsidRPr="00C33184">
              <w:rPr>
                <w:rStyle w:val="Hyperlink"/>
                <w:rFonts w:ascii="Times New Roman" w:hAnsi="Times New Roman" w:cs="Times New Roman"/>
                <w:noProof/>
              </w:rPr>
              <w:t>Test of Procedures or Methods to be Undertaken</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_Toc475438314 \h </w:instrText>
            </w:r>
            <w:r w:rsidR="00564907" w:rsidRPr="00C33184">
              <w:rPr>
                <w:noProof/>
                <w:webHidden/>
              </w:rPr>
            </w:r>
            <w:r w:rsidR="00564907" w:rsidRPr="00C33184">
              <w:rPr>
                <w:noProof/>
                <w:webHidden/>
              </w:rPr>
              <w:fldChar w:fldCharType="separate"/>
            </w:r>
            <w:r w:rsidR="00564907" w:rsidRPr="00C33184">
              <w:rPr>
                <w:noProof/>
                <w:webHidden/>
              </w:rPr>
              <w:t>13</w:t>
            </w:r>
            <w:r w:rsidR="00564907" w:rsidRPr="00C33184">
              <w:rPr>
                <w:noProof/>
                <w:webHidden/>
              </w:rPr>
              <w:fldChar w:fldCharType="end"/>
            </w:r>
          </w:hyperlink>
        </w:p>
        <w:p w14:paraId="63250E21" w14:textId="77777777" w:rsidR="00564907" w:rsidRPr="00C33184" w:rsidRDefault="00F51DC7">
          <w:pPr>
            <w:pStyle w:val="TOC1"/>
            <w:tabs>
              <w:tab w:val="left" w:pos="660"/>
              <w:tab w:val="right" w:leader="dot" w:pos="9350"/>
            </w:tabs>
            <w:rPr>
              <w:noProof/>
              <w:sz w:val="22"/>
              <w:szCs w:val="22"/>
              <w:lang w:eastAsia="zh-CN"/>
            </w:rPr>
          </w:pPr>
          <w:hyperlink w:anchor="_Toc475438315" w:history="1">
            <w:r w:rsidR="00564907" w:rsidRPr="00C33184">
              <w:rPr>
                <w:rStyle w:val="Hyperlink"/>
                <w:rFonts w:ascii="Times New Roman" w:hAnsi="Times New Roman" w:cs="Times New Roman"/>
                <w:noProof/>
              </w:rPr>
              <w:t>B.5.</w:t>
            </w:r>
            <w:r w:rsidR="00564907" w:rsidRPr="00C33184">
              <w:rPr>
                <w:noProof/>
                <w:sz w:val="22"/>
                <w:szCs w:val="22"/>
                <w:lang w:eastAsia="zh-CN"/>
              </w:rPr>
              <w:tab/>
            </w:r>
            <w:r w:rsidR="00564907" w:rsidRPr="00C33184">
              <w:rPr>
                <w:rStyle w:val="Hyperlink"/>
                <w:rFonts w:ascii="Times New Roman" w:hAnsi="Times New Roman" w:cs="Times New Roman"/>
                <w:noProof/>
              </w:rPr>
              <w:t>Individuals Consulted on Statistical Aspects and Individuals Collecting and/or Analyzing Data</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_Toc475438315 \h </w:instrText>
            </w:r>
            <w:r w:rsidR="00564907" w:rsidRPr="00C33184">
              <w:rPr>
                <w:noProof/>
                <w:webHidden/>
              </w:rPr>
            </w:r>
            <w:r w:rsidR="00564907" w:rsidRPr="00C33184">
              <w:rPr>
                <w:noProof/>
                <w:webHidden/>
              </w:rPr>
              <w:fldChar w:fldCharType="separate"/>
            </w:r>
            <w:r w:rsidR="00564907" w:rsidRPr="00C33184">
              <w:rPr>
                <w:noProof/>
                <w:webHidden/>
              </w:rPr>
              <w:t>14</w:t>
            </w:r>
            <w:r w:rsidR="00564907" w:rsidRPr="00C33184">
              <w:rPr>
                <w:noProof/>
                <w:webHidden/>
              </w:rPr>
              <w:fldChar w:fldCharType="end"/>
            </w:r>
          </w:hyperlink>
        </w:p>
        <w:p w14:paraId="1F9C069F" w14:textId="77777777" w:rsidR="00564907" w:rsidRPr="00C33184" w:rsidRDefault="00F51DC7">
          <w:pPr>
            <w:pStyle w:val="TOC1"/>
            <w:tabs>
              <w:tab w:val="right" w:leader="dot" w:pos="9350"/>
            </w:tabs>
            <w:rPr>
              <w:noProof/>
              <w:sz w:val="22"/>
              <w:szCs w:val="22"/>
              <w:lang w:eastAsia="zh-CN"/>
            </w:rPr>
          </w:pPr>
          <w:hyperlink w:anchor="_Toc475438316" w:history="1">
            <w:r w:rsidR="00564907" w:rsidRPr="00C33184">
              <w:rPr>
                <w:rStyle w:val="Hyperlink"/>
                <w:rFonts w:ascii="Times New Roman" w:hAnsi="Times New Roman" w:cs="Times New Roman"/>
                <w:noProof/>
              </w:rPr>
              <w:t>References</w:t>
            </w:r>
            <w:r w:rsidR="00564907" w:rsidRPr="00C33184">
              <w:rPr>
                <w:noProof/>
                <w:webHidden/>
              </w:rPr>
              <w:tab/>
            </w:r>
            <w:r w:rsidR="00564907" w:rsidRPr="00C33184">
              <w:rPr>
                <w:noProof/>
                <w:webHidden/>
              </w:rPr>
              <w:fldChar w:fldCharType="begin"/>
            </w:r>
            <w:r w:rsidR="00564907" w:rsidRPr="00C33184">
              <w:rPr>
                <w:noProof/>
                <w:webHidden/>
              </w:rPr>
              <w:instrText xml:space="preserve"> PAGEREF _Toc475438316 \h </w:instrText>
            </w:r>
            <w:r w:rsidR="00564907" w:rsidRPr="00C33184">
              <w:rPr>
                <w:noProof/>
                <w:webHidden/>
              </w:rPr>
            </w:r>
            <w:r w:rsidR="00564907" w:rsidRPr="00C33184">
              <w:rPr>
                <w:noProof/>
                <w:webHidden/>
              </w:rPr>
              <w:fldChar w:fldCharType="separate"/>
            </w:r>
            <w:r w:rsidR="00564907" w:rsidRPr="00C33184">
              <w:rPr>
                <w:noProof/>
                <w:webHidden/>
              </w:rPr>
              <w:t>18</w:t>
            </w:r>
            <w:r w:rsidR="00564907" w:rsidRPr="00C33184">
              <w:rPr>
                <w:noProof/>
                <w:webHidden/>
              </w:rPr>
              <w:fldChar w:fldCharType="end"/>
            </w:r>
          </w:hyperlink>
        </w:p>
        <w:p w14:paraId="25E671BB" w14:textId="77777777" w:rsidR="00D33AE3" w:rsidRPr="00C33184" w:rsidRDefault="00D33AE3">
          <w:r w:rsidRPr="00C33184">
            <w:rPr>
              <w:rFonts w:ascii="Times New Roman" w:hAnsi="Times New Roman" w:cs="Times New Roman"/>
              <w:b/>
              <w:bCs/>
              <w:noProof/>
              <w:sz w:val="24"/>
              <w:szCs w:val="24"/>
            </w:rPr>
            <w:fldChar w:fldCharType="end"/>
          </w:r>
        </w:p>
      </w:sdtContent>
    </w:sdt>
    <w:p w14:paraId="14A5EA74" w14:textId="77777777" w:rsidR="00BA2DBE" w:rsidRPr="00C33184" w:rsidRDefault="00BA2DBE">
      <w:pPr>
        <w:spacing w:after="200" w:line="276" w:lineRule="auto"/>
        <w:rPr>
          <w:rFonts w:eastAsiaTheme="majorEastAsia" w:cs="Arial"/>
          <w:b/>
          <w:bCs/>
          <w:sz w:val="26"/>
          <w:szCs w:val="26"/>
        </w:rPr>
      </w:pPr>
    </w:p>
    <w:bookmarkEnd w:id="0"/>
    <w:bookmarkEnd w:id="1"/>
    <w:p w14:paraId="7F6B8514" w14:textId="5BC458A9" w:rsidR="007B2039" w:rsidRPr="00C33184" w:rsidRDefault="00D33AE3" w:rsidP="00C77D4A">
      <w:pPr>
        <w:pStyle w:val="Heading1"/>
        <w:pBdr>
          <w:bottom w:val="none" w:sz="0" w:space="0" w:color="auto"/>
        </w:pBdr>
        <w:rPr>
          <w:rFonts w:ascii="Times New Roman" w:hAnsi="Times New Roman" w:cs="Times New Roman"/>
          <w:sz w:val="22"/>
          <w:szCs w:val="22"/>
        </w:rPr>
      </w:pPr>
      <w:r w:rsidRPr="00C33184">
        <w:br w:type="page"/>
      </w:r>
      <w:bookmarkStart w:id="2" w:name="_Toc432356299"/>
    </w:p>
    <w:p w14:paraId="168A3366" w14:textId="77777777" w:rsidR="00C77D4A" w:rsidRPr="009C7280" w:rsidRDefault="00C77D4A" w:rsidP="00C77D4A">
      <w:pPr>
        <w:pStyle w:val="Heading1"/>
        <w:rPr>
          <w:rFonts w:ascii="Times New Roman" w:eastAsiaTheme="minorEastAsia" w:hAnsi="Times New Roman" w:cs="Times New Roman"/>
          <w:color w:val="auto"/>
          <w:sz w:val="22"/>
          <w:szCs w:val="22"/>
        </w:rPr>
      </w:pPr>
      <w:bookmarkStart w:id="3" w:name="_Toc468868330"/>
      <w:bookmarkStart w:id="4" w:name="_Toc475438310"/>
      <w:r w:rsidRPr="009C7280">
        <w:rPr>
          <w:rFonts w:ascii="Times New Roman" w:eastAsiaTheme="minorEastAsia" w:hAnsi="Times New Roman" w:cs="Times New Roman"/>
          <w:color w:val="auto"/>
          <w:sz w:val="22"/>
          <w:szCs w:val="22"/>
        </w:rPr>
        <w:lastRenderedPageBreak/>
        <w:t>List of Attachments</w:t>
      </w:r>
      <w:bookmarkEnd w:id="3"/>
      <w:bookmarkEnd w:id="4"/>
    </w:p>
    <w:p w14:paraId="4EE28807" w14:textId="77777777" w:rsidR="00C77D4A" w:rsidRPr="009C7280" w:rsidRDefault="00C77D4A" w:rsidP="00C77D4A">
      <w:pPr>
        <w:rPr>
          <w:rFonts w:ascii="Times New Roman" w:hAnsi="Times New Roman" w:cs="Times New Roman"/>
          <w:sz w:val="22"/>
          <w:szCs w:val="22"/>
        </w:rPr>
      </w:pPr>
    </w:p>
    <w:bookmarkEnd w:id="2"/>
    <w:p w14:paraId="06337654"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1. Authorizing Legislation</w:t>
      </w:r>
    </w:p>
    <w:p w14:paraId="7F4F2CC9"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2. 60-day Federal Register Notice </w:t>
      </w:r>
    </w:p>
    <w:p w14:paraId="1B7604AC" w14:textId="25BD6E15"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3. Public Comments and Program Responses </w:t>
      </w:r>
    </w:p>
    <w:p w14:paraId="199DF275" w14:textId="5A7553E6"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4a. Program Overview </w:t>
      </w:r>
    </w:p>
    <w:p w14:paraId="5B6B4047"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4b. Map of Milwaukee Estuary AOC</w:t>
      </w:r>
    </w:p>
    <w:p w14:paraId="6D1EF5D1" w14:textId="77777777" w:rsidR="00C33184" w:rsidRPr="009C7280" w:rsidRDefault="00C33184" w:rsidP="00C33184">
      <w:pPr>
        <w:rPr>
          <w:rFonts w:ascii="Times New Roman" w:hAnsi="Times New Roman" w:cs="Times New Roman"/>
          <w:sz w:val="22"/>
          <w:szCs w:val="22"/>
        </w:rPr>
      </w:pPr>
      <w:r w:rsidRPr="009C7280">
        <w:rPr>
          <w:rFonts w:ascii="Times New Roman" w:hAnsi="Times New Roman" w:cs="Times New Roman"/>
          <w:sz w:val="22"/>
          <w:szCs w:val="22"/>
        </w:rPr>
        <w:t xml:space="preserve">Attachment 5a. Recruitment Mailings </w:t>
      </w:r>
    </w:p>
    <w:p w14:paraId="57C954A0" w14:textId="77777777" w:rsidR="00C33184" w:rsidRPr="009C7280" w:rsidRDefault="00C33184" w:rsidP="00C33184">
      <w:pPr>
        <w:rPr>
          <w:rFonts w:ascii="Times New Roman" w:hAnsi="Times New Roman" w:cs="Times New Roman"/>
          <w:sz w:val="22"/>
          <w:szCs w:val="22"/>
        </w:rPr>
      </w:pPr>
      <w:r w:rsidRPr="009C7280">
        <w:rPr>
          <w:rFonts w:ascii="Times New Roman" w:hAnsi="Times New Roman" w:cs="Times New Roman"/>
          <w:sz w:val="22"/>
          <w:szCs w:val="22"/>
        </w:rPr>
        <w:t>Attachment 5b. Eligibility Screening Survey for Licensed Anglers (paper)</w:t>
      </w:r>
    </w:p>
    <w:p w14:paraId="61C06826" w14:textId="77777777" w:rsidR="00C33184" w:rsidRPr="009C7280" w:rsidRDefault="00C33184" w:rsidP="00C33184">
      <w:pPr>
        <w:rPr>
          <w:rFonts w:ascii="Times New Roman" w:hAnsi="Times New Roman" w:cs="Times New Roman"/>
          <w:sz w:val="22"/>
          <w:szCs w:val="22"/>
        </w:rPr>
      </w:pPr>
      <w:r w:rsidRPr="009C7280">
        <w:rPr>
          <w:rFonts w:ascii="Times New Roman" w:hAnsi="Times New Roman" w:cs="Times New Roman"/>
          <w:sz w:val="22"/>
          <w:szCs w:val="22"/>
        </w:rPr>
        <w:t xml:space="preserve">Attachment 5c. Eligibility Screening Survey for Licensed Anglers (screenshots) </w:t>
      </w:r>
    </w:p>
    <w:p w14:paraId="2D685478" w14:textId="6D371222" w:rsidR="00C33184" w:rsidRPr="009C7280" w:rsidRDefault="00C33184" w:rsidP="00C33184">
      <w:pPr>
        <w:rPr>
          <w:rFonts w:ascii="Times New Roman" w:hAnsi="Times New Roman" w:cs="Times New Roman"/>
          <w:sz w:val="22"/>
          <w:szCs w:val="22"/>
        </w:rPr>
      </w:pPr>
      <w:r w:rsidRPr="009C7280">
        <w:rPr>
          <w:rFonts w:ascii="Times New Roman" w:hAnsi="Times New Roman" w:cs="Times New Roman"/>
          <w:sz w:val="22"/>
          <w:szCs w:val="22"/>
        </w:rPr>
        <w:t xml:space="preserve">Attachment 5d. Eligibility Screening Survey for Burmese </w:t>
      </w:r>
      <w:r w:rsidR="00D37499" w:rsidRPr="009C7280">
        <w:rPr>
          <w:rFonts w:ascii="Times New Roman" w:hAnsi="Times New Roman" w:cs="Times New Roman"/>
          <w:sz w:val="22"/>
          <w:szCs w:val="22"/>
        </w:rPr>
        <w:t>Immigrants and their Descendants</w:t>
      </w:r>
    </w:p>
    <w:p w14:paraId="7F422EAF" w14:textId="35A9EDE1"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5e. Phone scripts </w:t>
      </w:r>
      <w:r w:rsidR="001717D0" w:rsidRPr="009C7280">
        <w:rPr>
          <w:rFonts w:ascii="Times New Roman" w:hAnsi="Times New Roman" w:cs="Times New Roman"/>
          <w:sz w:val="22"/>
          <w:szCs w:val="22"/>
        </w:rPr>
        <w:t>for Licensed Anglers</w:t>
      </w:r>
    </w:p>
    <w:p w14:paraId="44176233" w14:textId="501F210F" w:rsidR="003346B6" w:rsidRPr="009C7280" w:rsidRDefault="003346B6" w:rsidP="00A55B63">
      <w:pPr>
        <w:rPr>
          <w:rFonts w:ascii="Times New Roman" w:hAnsi="Times New Roman" w:cs="Times New Roman"/>
          <w:sz w:val="22"/>
          <w:szCs w:val="22"/>
        </w:rPr>
      </w:pPr>
      <w:r w:rsidRPr="009C7280">
        <w:rPr>
          <w:rFonts w:ascii="Times New Roman" w:hAnsi="Times New Roman" w:cs="Times New Roman"/>
          <w:sz w:val="22"/>
          <w:szCs w:val="22"/>
        </w:rPr>
        <w:t>Attachment 5f. Appointment Reminder Letters</w:t>
      </w:r>
    </w:p>
    <w:p w14:paraId="2905E3B7" w14:textId="5317AED9"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6a. Consent Form for Licensed Anglers </w:t>
      </w:r>
    </w:p>
    <w:p w14:paraId="61FDABEF" w14:textId="0B23D8AB"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6b. Consent Form for Burmese </w:t>
      </w:r>
      <w:r w:rsidR="00D37499" w:rsidRPr="009C7280">
        <w:rPr>
          <w:rFonts w:ascii="Times New Roman" w:hAnsi="Times New Roman" w:cs="Times New Roman"/>
          <w:sz w:val="22"/>
          <w:szCs w:val="22"/>
        </w:rPr>
        <w:t>Immigrants and their Descendants</w:t>
      </w:r>
    </w:p>
    <w:p w14:paraId="5BB9E277" w14:textId="793BCCA5"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7a. Contact Information Form for Burmese </w:t>
      </w:r>
      <w:r w:rsidR="00D37499" w:rsidRPr="009C7280">
        <w:rPr>
          <w:rFonts w:ascii="Times New Roman" w:hAnsi="Times New Roman" w:cs="Times New Roman"/>
          <w:sz w:val="22"/>
          <w:szCs w:val="22"/>
        </w:rPr>
        <w:t>Immigrants and their Descendants</w:t>
      </w:r>
    </w:p>
    <w:p w14:paraId="0531C5A0"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7b. Study Questionnaire for Licensed Anglers (paper)</w:t>
      </w:r>
    </w:p>
    <w:p w14:paraId="61774F28" w14:textId="7298118E"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7c. Study Questionnaire for Licensed Anglers (online) </w:t>
      </w:r>
    </w:p>
    <w:p w14:paraId="3924AF09" w14:textId="0626BC72"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7d. Study Questionnaire for Burmese </w:t>
      </w:r>
      <w:r w:rsidR="00D37499" w:rsidRPr="009C7280">
        <w:rPr>
          <w:rFonts w:ascii="Times New Roman" w:hAnsi="Times New Roman" w:cs="Times New Roman"/>
          <w:sz w:val="22"/>
          <w:szCs w:val="22"/>
        </w:rPr>
        <w:t>Immigrants and their Descendants</w:t>
      </w:r>
    </w:p>
    <w:p w14:paraId="4F5BCFA0" w14:textId="4EE675B0" w:rsidR="00A55B63" w:rsidRPr="009C7280" w:rsidRDefault="00A55B63" w:rsidP="00A55B63">
      <w:pPr>
        <w:rPr>
          <w:rFonts w:ascii="Times New Roman" w:hAnsi="Times New Roman" w:cs="Times New Roman"/>
          <w:sz w:val="22"/>
          <w:szCs w:val="22"/>
        </w:rPr>
      </w:pPr>
      <w:r w:rsidRPr="009C7280" w:rsidDel="00DD52F2">
        <w:rPr>
          <w:rFonts w:ascii="Times New Roman" w:hAnsi="Times New Roman" w:cs="Times New Roman"/>
          <w:sz w:val="22"/>
          <w:szCs w:val="22"/>
        </w:rPr>
        <w:t>Attachment 7</w:t>
      </w:r>
      <w:r w:rsidRPr="009C7280">
        <w:rPr>
          <w:rFonts w:ascii="Times New Roman" w:hAnsi="Times New Roman" w:cs="Times New Roman"/>
          <w:sz w:val="22"/>
          <w:szCs w:val="22"/>
        </w:rPr>
        <w:t>e</w:t>
      </w:r>
      <w:r w:rsidRPr="009C7280" w:rsidDel="00DD52F2">
        <w:rPr>
          <w:rFonts w:ascii="Times New Roman" w:hAnsi="Times New Roman" w:cs="Times New Roman"/>
          <w:sz w:val="22"/>
          <w:szCs w:val="22"/>
        </w:rPr>
        <w:t>. Network Size Questions for Respondent-</w:t>
      </w:r>
      <w:r w:rsidR="001717D0" w:rsidRPr="009C7280">
        <w:rPr>
          <w:rFonts w:ascii="Times New Roman" w:hAnsi="Times New Roman" w:cs="Times New Roman"/>
          <w:sz w:val="22"/>
          <w:szCs w:val="22"/>
        </w:rPr>
        <w:t>D</w:t>
      </w:r>
      <w:r w:rsidRPr="009C7280" w:rsidDel="00DD52F2">
        <w:rPr>
          <w:rFonts w:ascii="Times New Roman" w:hAnsi="Times New Roman" w:cs="Times New Roman"/>
          <w:sz w:val="22"/>
          <w:szCs w:val="22"/>
        </w:rPr>
        <w:t>riven Sampling</w:t>
      </w:r>
    </w:p>
    <w:p w14:paraId="1039016C"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8a. Clinic Visit Checklist and Body Measurements, Licensed Anglers</w:t>
      </w:r>
    </w:p>
    <w:p w14:paraId="75F84CF8" w14:textId="1718277A"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8b. Clinic Visit Checklist and Body Measurements, Burmese </w:t>
      </w:r>
      <w:r w:rsidR="00D37499" w:rsidRPr="009C7280">
        <w:rPr>
          <w:rFonts w:ascii="Times New Roman" w:hAnsi="Times New Roman" w:cs="Times New Roman"/>
          <w:sz w:val="22"/>
          <w:szCs w:val="22"/>
        </w:rPr>
        <w:t>Immigrants and their Descendants</w:t>
      </w:r>
    </w:p>
    <w:p w14:paraId="51ADC3E6" w14:textId="2D053809"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8c. Example Referral Coupons </w:t>
      </w:r>
    </w:p>
    <w:p w14:paraId="6ADC4EB7" w14:textId="25EC1A73" w:rsidR="00F53942" w:rsidRPr="009C7280" w:rsidRDefault="001717D0" w:rsidP="00A55B63">
      <w:pPr>
        <w:rPr>
          <w:rFonts w:ascii="Times New Roman" w:hAnsi="Times New Roman" w:cs="Times New Roman"/>
          <w:sz w:val="22"/>
          <w:szCs w:val="22"/>
        </w:rPr>
      </w:pPr>
      <w:r w:rsidRPr="009C7280">
        <w:rPr>
          <w:rFonts w:ascii="Times New Roman" w:hAnsi="Times New Roman" w:cs="Times New Roman"/>
          <w:sz w:val="22"/>
          <w:szCs w:val="22"/>
        </w:rPr>
        <w:t>Attachment 8d. E</w:t>
      </w:r>
      <w:r w:rsidR="00F53942" w:rsidRPr="009C7280">
        <w:rPr>
          <w:rFonts w:ascii="Times New Roman" w:hAnsi="Times New Roman" w:cs="Times New Roman"/>
          <w:sz w:val="22"/>
          <w:szCs w:val="22"/>
        </w:rPr>
        <w:t>xample Gift Card Letter</w:t>
      </w:r>
    </w:p>
    <w:p w14:paraId="1241277F"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9a. Follow-up Survey, Licensed Anglers</w:t>
      </w:r>
    </w:p>
    <w:p w14:paraId="6894FDEA" w14:textId="14AF206E"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9b. Follow-up Survey, Burmese </w:t>
      </w:r>
      <w:proofErr w:type="gramStart"/>
      <w:r w:rsidR="00D37499" w:rsidRPr="009C7280">
        <w:rPr>
          <w:rFonts w:ascii="Times New Roman" w:hAnsi="Times New Roman" w:cs="Times New Roman"/>
          <w:sz w:val="22"/>
          <w:szCs w:val="22"/>
        </w:rPr>
        <w:t>Immigrants</w:t>
      </w:r>
      <w:proofErr w:type="gramEnd"/>
      <w:r w:rsidR="00D37499" w:rsidRPr="009C7280">
        <w:rPr>
          <w:rFonts w:ascii="Times New Roman" w:hAnsi="Times New Roman" w:cs="Times New Roman"/>
          <w:sz w:val="22"/>
          <w:szCs w:val="22"/>
        </w:rPr>
        <w:t xml:space="preserve"> and their Descendants</w:t>
      </w:r>
    </w:p>
    <w:p w14:paraId="36DDDE7D" w14:textId="58227523"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Attachment 10</w:t>
      </w:r>
      <w:r w:rsidR="00456CFC" w:rsidRPr="009C7280">
        <w:rPr>
          <w:rFonts w:ascii="Times New Roman" w:hAnsi="Times New Roman" w:cs="Times New Roman"/>
          <w:sz w:val="22"/>
          <w:szCs w:val="22"/>
        </w:rPr>
        <w:t>a</w:t>
      </w:r>
      <w:r w:rsidRPr="009C7280">
        <w:rPr>
          <w:rFonts w:ascii="Times New Roman" w:hAnsi="Times New Roman" w:cs="Times New Roman"/>
          <w:sz w:val="22"/>
          <w:szCs w:val="22"/>
        </w:rPr>
        <w:t>.</w:t>
      </w:r>
      <w:r w:rsidR="00456CFC" w:rsidRPr="009C7280">
        <w:rPr>
          <w:rFonts w:ascii="Times New Roman" w:hAnsi="Times New Roman" w:cs="Times New Roman"/>
          <w:sz w:val="22"/>
          <w:szCs w:val="22"/>
        </w:rPr>
        <w:t>Early</w:t>
      </w:r>
      <w:r w:rsidRPr="009C7280">
        <w:rPr>
          <w:rFonts w:ascii="Times New Roman" w:hAnsi="Times New Roman" w:cs="Times New Roman"/>
          <w:sz w:val="22"/>
          <w:szCs w:val="22"/>
        </w:rPr>
        <w:t xml:space="preserve"> Result</w:t>
      </w:r>
      <w:r w:rsidR="00456CFC" w:rsidRPr="009C7280">
        <w:rPr>
          <w:rFonts w:ascii="Times New Roman" w:hAnsi="Times New Roman" w:cs="Times New Roman"/>
          <w:sz w:val="22"/>
          <w:szCs w:val="22"/>
        </w:rPr>
        <w:t>s</w:t>
      </w:r>
      <w:r w:rsidRPr="009C7280">
        <w:rPr>
          <w:rFonts w:ascii="Times New Roman" w:hAnsi="Times New Roman" w:cs="Times New Roman"/>
          <w:sz w:val="22"/>
          <w:szCs w:val="22"/>
        </w:rPr>
        <w:t xml:space="preserve"> Letter template </w:t>
      </w:r>
    </w:p>
    <w:p w14:paraId="686160DE" w14:textId="6E44FA6F" w:rsidR="00F53942" w:rsidRPr="009C7280" w:rsidRDefault="00F53942" w:rsidP="00A55B63">
      <w:pPr>
        <w:rPr>
          <w:rFonts w:ascii="Times New Roman" w:hAnsi="Times New Roman" w:cs="Times New Roman"/>
          <w:sz w:val="22"/>
          <w:szCs w:val="22"/>
        </w:rPr>
      </w:pPr>
      <w:r w:rsidRPr="009C7280">
        <w:rPr>
          <w:rFonts w:ascii="Times New Roman" w:hAnsi="Times New Roman" w:cs="Times New Roman"/>
          <w:sz w:val="22"/>
          <w:szCs w:val="22"/>
        </w:rPr>
        <w:t>Attachment 10b</w:t>
      </w:r>
      <w:r w:rsidR="001717D0" w:rsidRPr="009C7280">
        <w:rPr>
          <w:rFonts w:ascii="Times New Roman" w:hAnsi="Times New Roman" w:cs="Times New Roman"/>
          <w:sz w:val="22"/>
          <w:szCs w:val="22"/>
        </w:rPr>
        <w:t>. Results Package</w:t>
      </w:r>
      <w:r w:rsidR="00AB7B44" w:rsidRPr="009C7280">
        <w:rPr>
          <w:rFonts w:ascii="Times New Roman" w:hAnsi="Times New Roman" w:cs="Times New Roman"/>
          <w:sz w:val="22"/>
          <w:szCs w:val="22"/>
        </w:rPr>
        <w:t xml:space="preserve"> Example</w:t>
      </w:r>
      <w:r w:rsidR="001717D0" w:rsidRPr="009C7280">
        <w:rPr>
          <w:rFonts w:ascii="Times New Roman" w:hAnsi="Times New Roman" w:cs="Times New Roman"/>
          <w:sz w:val="22"/>
          <w:szCs w:val="22"/>
        </w:rPr>
        <w:t>s</w:t>
      </w:r>
    </w:p>
    <w:p w14:paraId="78AD2B23" w14:textId="7777777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t xml:space="preserve">Attachment 11. Laboratory Standard Operating Procedures </w:t>
      </w:r>
    </w:p>
    <w:p w14:paraId="265CD3BB" w14:textId="0FF59FC7" w:rsidR="00A55B63" w:rsidRPr="009C7280" w:rsidRDefault="00A55B63" w:rsidP="00A55B63">
      <w:pPr>
        <w:rPr>
          <w:rFonts w:ascii="Times New Roman" w:hAnsi="Times New Roman" w:cs="Times New Roman"/>
          <w:sz w:val="22"/>
          <w:szCs w:val="22"/>
        </w:rPr>
      </w:pPr>
      <w:r w:rsidRPr="009C7280">
        <w:rPr>
          <w:rFonts w:ascii="Times New Roman" w:hAnsi="Times New Roman" w:cs="Times New Roman"/>
          <w:sz w:val="22"/>
          <w:szCs w:val="22"/>
        </w:rPr>
        <w:lastRenderedPageBreak/>
        <w:t>Attachment 12a. NCEH</w:t>
      </w:r>
      <w:r w:rsidR="001717D0" w:rsidRPr="009C7280">
        <w:rPr>
          <w:rFonts w:ascii="Times New Roman" w:hAnsi="Times New Roman" w:cs="Times New Roman"/>
          <w:sz w:val="22"/>
          <w:szCs w:val="22"/>
        </w:rPr>
        <w:t>/</w:t>
      </w:r>
      <w:r w:rsidRPr="009C7280">
        <w:rPr>
          <w:rFonts w:ascii="Times New Roman" w:hAnsi="Times New Roman" w:cs="Times New Roman"/>
          <w:sz w:val="22"/>
          <w:szCs w:val="22"/>
        </w:rPr>
        <w:t xml:space="preserve">ATSDR Research Determination Form </w:t>
      </w:r>
    </w:p>
    <w:p w14:paraId="613C53AC" w14:textId="5CFF471E" w:rsidR="00DD2606" w:rsidRPr="00C33184" w:rsidRDefault="00A55B63" w:rsidP="00754C67">
      <w:pPr>
        <w:rPr>
          <w:rFonts w:ascii="Times New Roman" w:hAnsi="Times New Roman" w:cs="Times New Roman"/>
          <w:sz w:val="36"/>
          <w:szCs w:val="36"/>
        </w:rPr>
      </w:pPr>
      <w:r w:rsidRPr="009C7280">
        <w:rPr>
          <w:rFonts w:ascii="Times New Roman" w:hAnsi="Times New Roman" w:cs="Times New Roman"/>
          <w:sz w:val="22"/>
          <w:szCs w:val="22"/>
        </w:rPr>
        <w:t xml:space="preserve">Attachment 12b. WIDHS IRB </w:t>
      </w:r>
      <w:r w:rsidR="001717D0" w:rsidRPr="009C7280">
        <w:rPr>
          <w:rFonts w:ascii="Times New Roman" w:hAnsi="Times New Roman" w:cs="Times New Roman"/>
          <w:sz w:val="22"/>
          <w:szCs w:val="22"/>
        </w:rPr>
        <w:t>D</w:t>
      </w:r>
      <w:r w:rsidRPr="009C7280">
        <w:rPr>
          <w:rFonts w:ascii="Times New Roman" w:hAnsi="Times New Roman" w:cs="Times New Roman"/>
          <w:sz w:val="22"/>
          <w:szCs w:val="22"/>
        </w:rPr>
        <w:t xml:space="preserve">etermination </w:t>
      </w:r>
      <w:r w:rsidR="00DA5895" w:rsidRPr="00C33184">
        <w:rPr>
          <w:rFonts w:ascii="Times New Roman" w:hAnsi="Times New Roman" w:cs="Times New Roman"/>
          <w:sz w:val="22"/>
          <w:szCs w:val="22"/>
        </w:rPr>
        <w:br w:type="page"/>
      </w:r>
      <w:r w:rsidR="00DD2606" w:rsidRPr="00C33184">
        <w:rPr>
          <w:rFonts w:ascii="Times New Roman" w:hAnsi="Times New Roman" w:cs="Times New Roman"/>
          <w:sz w:val="36"/>
          <w:szCs w:val="36"/>
        </w:rPr>
        <w:t>Part B. Collections of Information Employing Statistical Methods</w:t>
      </w:r>
    </w:p>
    <w:p w14:paraId="0B12FC72" w14:textId="77777777" w:rsidR="00323605" w:rsidRPr="00C33184" w:rsidRDefault="00323605" w:rsidP="008A783E">
      <w:pPr>
        <w:spacing w:line="240" w:lineRule="auto"/>
        <w:rPr>
          <w:rFonts w:ascii="Times New Roman" w:hAnsi="Times New Roman" w:cs="Times New Roman"/>
          <w:b/>
          <w:bCs/>
          <w:smallCaps/>
          <w:sz w:val="24"/>
          <w:szCs w:val="24"/>
        </w:rPr>
      </w:pPr>
    </w:p>
    <w:p w14:paraId="67969273" w14:textId="33D17657" w:rsidR="007626A6" w:rsidRPr="00C33184" w:rsidRDefault="000B6EB4" w:rsidP="007626A6">
      <w:pPr>
        <w:shd w:val="clear" w:color="auto" w:fill="FFFFFF"/>
        <w:spacing w:before="100" w:beforeAutospacing="1" w:after="100" w:afterAutospacing="1" w:line="240" w:lineRule="auto"/>
        <w:contextualSpacing/>
        <w:rPr>
          <w:rFonts w:ascii="Times New Roman" w:hAnsi="Times New Roman"/>
          <w:iCs/>
          <w:sz w:val="24"/>
          <w:szCs w:val="24"/>
        </w:rPr>
      </w:pPr>
      <w:r w:rsidRPr="00C33184">
        <w:rPr>
          <w:rFonts w:ascii="Times New Roman" w:hAnsi="Times New Roman"/>
          <w:iCs/>
          <w:sz w:val="24"/>
          <w:szCs w:val="24"/>
        </w:rPr>
        <w:t>The Wisconsin Department of Health Services (</w:t>
      </w:r>
      <w:r w:rsidR="002A3180" w:rsidRPr="00C33184">
        <w:rPr>
          <w:rFonts w:ascii="Times New Roman" w:hAnsi="Times New Roman"/>
          <w:iCs/>
          <w:sz w:val="24"/>
          <w:szCs w:val="24"/>
        </w:rPr>
        <w:t>WIDHS</w:t>
      </w:r>
      <w:r w:rsidRPr="00C33184">
        <w:rPr>
          <w:rFonts w:ascii="Times New Roman" w:hAnsi="Times New Roman"/>
          <w:iCs/>
          <w:sz w:val="24"/>
          <w:szCs w:val="24"/>
        </w:rPr>
        <w:t xml:space="preserve">) </w:t>
      </w:r>
      <w:r w:rsidR="007626A6" w:rsidRPr="00C33184">
        <w:rPr>
          <w:rFonts w:ascii="Times New Roman" w:hAnsi="Times New Roman"/>
          <w:iCs/>
          <w:sz w:val="24"/>
          <w:szCs w:val="24"/>
        </w:rPr>
        <w:t xml:space="preserve">will look at </w:t>
      </w:r>
      <w:r w:rsidR="007626A6" w:rsidRPr="00C33184">
        <w:rPr>
          <w:rFonts w:ascii="Times New Roman" w:hAnsi="Times New Roman"/>
          <w:sz w:val="24"/>
          <w:szCs w:val="24"/>
          <w:lang w:val="en"/>
        </w:rPr>
        <w:t xml:space="preserve">two </w:t>
      </w:r>
      <w:r w:rsidR="00935494" w:rsidRPr="00C33184">
        <w:rPr>
          <w:rFonts w:ascii="Times New Roman" w:hAnsi="Times New Roman"/>
          <w:sz w:val="24"/>
          <w:szCs w:val="24"/>
          <w:lang w:val="en"/>
        </w:rPr>
        <w:t xml:space="preserve">adult </w:t>
      </w:r>
      <w:r w:rsidR="007626A6" w:rsidRPr="00C33184">
        <w:rPr>
          <w:rFonts w:ascii="Times New Roman" w:hAnsi="Times New Roman"/>
          <w:sz w:val="24"/>
          <w:szCs w:val="24"/>
          <w:lang w:val="en"/>
        </w:rPr>
        <w:t>populations</w:t>
      </w:r>
      <w:r w:rsidR="00084523" w:rsidRPr="00C33184">
        <w:rPr>
          <w:rFonts w:ascii="Times New Roman" w:hAnsi="Times New Roman"/>
          <w:sz w:val="24"/>
          <w:szCs w:val="24"/>
          <w:lang w:val="en"/>
        </w:rPr>
        <w:t xml:space="preserve"> (licensed anglers and Burmese </w:t>
      </w:r>
      <w:r w:rsidR="00D37499">
        <w:rPr>
          <w:rFonts w:ascii="Times New Roman" w:hAnsi="Times New Roman" w:cs="Times New Roman"/>
          <w:sz w:val="24"/>
          <w:szCs w:val="24"/>
        </w:rPr>
        <w:t>immigrants and their descendants</w:t>
      </w:r>
      <w:r w:rsidR="00084523" w:rsidRPr="00C33184">
        <w:rPr>
          <w:rFonts w:ascii="Times New Roman" w:hAnsi="Times New Roman"/>
          <w:sz w:val="24"/>
          <w:szCs w:val="24"/>
          <w:lang w:val="en"/>
        </w:rPr>
        <w:t>)</w:t>
      </w:r>
      <w:r w:rsidR="00AA3874" w:rsidRPr="00C33184">
        <w:rPr>
          <w:rFonts w:ascii="Times New Roman" w:hAnsi="Times New Roman"/>
          <w:sz w:val="24"/>
          <w:szCs w:val="24"/>
          <w:lang w:val="en"/>
        </w:rPr>
        <w:t xml:space="preserve"> </w:t>
      </w:r>
      <w:r w:rsidR="007626A6" w:rsidRPr="00C33184">
        <w:rPr>
          <w:rFonts w:ascii="Times New Roman" w:hAnsi="Times New Roman"/>
          <w:iCs/>
          <w:sz w:val="24"/>
          <w:szCs w:val="24"/>
        </w:rPr>
        <w:t xml:space="preserve">in the Milwaukee Bay Estuary Area of Concern (AOC) who </w:t>
      </w:r>
      <w:proofErr w:type="gramStart"/>
      <w:r w:rsidR="007626A6" w:rsidRPr="00C33184">
        <w:rPr>
          <w:rFonts w:ascii="Times New Roman" w:hAnsi="Times New Roman"/>
          <w:iCs/>
          <w:sz w:val="24"/>
          <w:szCs w:val="24"/>
        </w:rPr>
        <w:t>are</w:t>
      </w:r>
      <w:proofErr w:type="gramEnd"/>
      <w:r w:rsidR="007626A6" w:rsidRPr="00C33184">
        <w:rPr>
          <w:rFonts w:ascii="Times New Roman" w:hAnsi="Times New Roman"/>
          <w:iCs/>
          <w:sz w:val="24"/>
          <w:szCs w:val="24"/>
        </w:rPr>
        <w:t xml:space="preserve"> known to eat fish from the Milwaukee River Basin and Lake Michigan. The Milwaukee Estuary was designated an AOC in 1987 because historical modifications and pollutant loads degraded sections of the Milwaukee River and connected waterways, as well as Lake Michigan. Ongoing work conducted by the United States Geological Survey shows the Milwaukee Estuary AOC ranks in the top ten out of the twenty-seven designated AOCs in the Great Lakes Basin for many of the contaminants of concern included in this program.</w:t>
      </w:r>
    </w:p>
    <w:p w14:paraId="2D662B8E" w14:textId="5F71CF61" w:rsidR="008A783E" w:rsidRPr="00C33184" w:rsidRDefault="008A783E" w:rsidP="008A783E">
      <w:pPr>
        <w:shd w:val="clear" w:color="auto" w:fill="FFFFFF"/>
        <w:spacing w:before="100" w:beforeAutospacing="1" w:after="100" w:afterAutospacing="1" w:line="240" w:lineRule="auto"/>
        <w:contextualSpacing/>
        <w:rPr>
          <w:rFonts w:ascii="Times New Roman" w:hAnsi="Times New Roman"/>
          <w:sz w:val="24"/>
          <w:szCs w:val="24"/>
        </w:rPr>
      </w:pPr>
      <w:r w:rsidRPr="00C33184">
        <w:rPr>
          <w:rFonts w:ascii="Times New Roman" w:hAnsi="Times New Roman"/>
          <w:sz w:val="24"/>
          <w:szCs w:val="24"/>
        </w:rPr>
        <w:t xml:space="preserve"> </w:t>
      </w:r>
    </w:p>
    <w:p w14:paraId="43A1AB25" w14:textId="108E1D9E" w:rsidR="008A783E" w:rsidRPr="00C33184" w:rsidRDefault="008A783E" w:rsidP="008A783E">
      <w:pPr>
        <w:spacing w:line="240" w:lineRule="auto"/>
        <w:rPr>
          <w:rFonts w:ascii="Times New Roman" w:hAnsi="Times New Roman"/>
          <w:sz w:val="24"/>
          <w:szCs w:val="24"/>
        </w:rPr>
      </w:pPr>
      <w:r w:rsidRPr="00C33184">
        <w:rPr>
          <w:rFonts w:ascii="Times New Roman" w:hAnsi="Times New Roman"/>
          <w:sz w:val="24"/>
          <w:szCs w:val="24"/>
        </w:rPr>
        <w:t xml:space="preserve">The </w:t>
      </w:r>
      <w:r w:rsidR="002A3180" w:rsidRPr="00C33184">
        <w:rPr>
          <w:rFonts w:ascii="Times New Roman" w:hAnsi="Times New Roman"/>
          <w:sz w:val="24"/>
          <w:szCs w:val="24"/>
        </w:rPr>
        <w:t>WIDHS</w:t>
      </w:r>
      <w:r w:rsidRPr="00C33184">
        <w:rPr>
          <w:rFonts w:ascii="Times New Roman" w:hAnsi="Times New Roman"/>
          <w:sz w:val="24"/>
          <w:szCs w:val="24"/>
        </w:rPr>
        <w:t xml:space="preserve"> biomonitoring program is not research and the biomonitoring results will not be generalized beyond the </w:t>
      </w:r>
      <w:r w:rsidR="00BD53F1" w:rsidRPr="00C33184">
        <w:rPr>
          <w:rFonts w:ascii="Times New Roman" w:hAnsi="Times New Roman"/>
          <w:sz w:val="24"/>
          <w:szCs w:val="24"/>
        </w:rPr>
        <w:t>M</w:t>
      </w:r>
      <w:r w:rsidR="007626A6" w:rsidRPr="00C33184">
        <w:rPr>
          <w:rFonts w:ascii="Times New Roman" w:hAnsi="Times New Roman"/>
          <w:sz w:val="24"/>
          <w:szCs w:val="24"/>
        </w:rPr>
        <w:t>ilwaukee Estuary</w:t>
      </w:r>
      <w:r w:rsidRPr="00C33184">
        <w:rPr>
          <w:rFonts w:ascii="Times New Roman" w:hAnsi="Times New Roman"/>
          <w:sz w:val="24"/>
          <w:szCs w:val="24"/>
        </w:rPr>
        <w:t xml:space="preserve"> and the defined subpopulations under study. An overview/diagram of the information collection process for the state program can be found in Attachment </w:t>
      </w:r>
      <w:r w:rsidR="002A3180" w:rsidRPr="00C33184">
        <w:rPr>
          <w:rFonts w:ascii="Times New Roman" w:hAnsi="Times New Roman"/>
          <w:sz w:val="24"/>
          <w:szCs w:val="24"/>
        </w:rPr>
        <w:t>4</w:t>
      </w:r>
      <w:r w:rsidR="006404D3" w:rsidRPr="00C33184">
        <w:rPr>
          <w:rFonts w:ascii="Times New Roman" w:hAnsi="Times New Roman"/>
          <w:sz w:val="24"/>
          <w:szCs w:val="24"/>
        </w:rPr>
        <w:t>a</w:t>
      </w:r>
      <w:r w:rsidRPr="00C33184">
        <w:rPr>
          <w:rFonts w:ascii="Times New Roman" w:hAnsi="Times New Roman"/>
          <w:sz w:val="24"/>
          <w:szCs w:val="24"/>
        </w:rPr>
        <w:t xml:space="preserve">.  </w:t>
      </w:r>
    </w:p>
    <w:p w14:paraId="371CCFBA"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5" w:name="_Toc475438311"/>
      <w:r w:rsidRPr="00C33184">
        <w:rPr>
          <w:rFonts w:ascii="Times New Roman" w:hAnsi="Times New Roman" w:cs="Times New Roman"/>
          <w:color w:val="auto"/>
        </w:rPr>
        <w:t>B.</w:t>
      </w:r>
      <w:r w:rsidR="00B45002" w:rsidRPr="00C33184">
        <w:rPr>
          <w:rFonts w:ascii="Times New Roman" w:hAnsi="Times New Roman" w:cs="Times New Roman"/>
          <w:color w:val="auto"/>
        </w:rPr>
        <w:t>1.</w:t>
      </w:r>
      <w:r w:rsidR="00B45002" w:rsidRPr="00C33184">
        <w:rPr>
          <w:rFonts w:ascii="Times New Roman" w:hAnsi="Times New Roman" w:cs="Times New Roman"/>
          <w:color w:val="auto"/>
        </w:rPr>
        <w:tab/>
        <w:t>Respondent Universe and Sampling Methods</w:t>
      </w:r>
      <w:bookmarkEnd w:id="5"/>
    </w:p>
    <w:p w14:paraId="2C384BEE" w14:textId="77777777" w:rsidR="004B62F2" w:rsidRPr="00C33184" w:rsidRDefault="004B62F2" w:rsidP="00754C67">
      <w:pPr>
        <w:rPr>
          <w:rFonts w:ascii="Times New Roman" w:hAnsi="Times New Roman" w:cs="Times New Roman"/>
        </w:rPr>
      </w:pPr>
    </w:p>
    <w:p w14:paraId="6DCA2EF0" w14:textId="77777777" w:rsidR="00E33E61" w:rsidRPr="00C33184" w:rsidRDefault="00E33E61" w:rsidP="00E33E61">
      <w:pPr>
        <w:pStyle w:val="GLparagraph"/>
        <w:ind w:firstLine="0"/>
        <w:rPr>
          <w:rFonts w:ascii="Times New Roman" w:hAnsi="Times New Roman" w:cs="Times New Roman"/>
          <w:b/>
        </w:rPr>
      </w:pPr>
      <w:r w:rsidRPr="00C33184">
        <w:rPr>
          <w:rFonts w:ascii="Times New Roman" w:hAnsi="Times New Roman" w:cs="Times New Roman"/>
          <w:b/>
        </w:rPr>
        <w:t>Respondent Populations</w:t>
      </w:r>
    </w:p>
    <w:p w14:paraId="00779EC8" w14:textId="28078CE2" w:rsidR="00E33E61" w:rsidRPr="00C33184" w:rsidRDefault="002A3180" w:rsidP="00E33E61">
      <w:pPr>
        <w:pStyle w:val="Style2"/>
        <w:spacing w:line="240" w:lineRule="auto"/>
        <w:ind w:firstLine="0"/>
        <w:rPr>
          <w:rFonts w:ascii="Times New Roman" w:hAnsi="Times New Roman" w:cs="Times New Roman"/>
        </w:rPr>
      </w:pPr>
      <w:r w:rsidRPr="00C33184">
        <w:rPr>
          <w:rFonts w:ascii="Times New Roman" w:hAnsi="Times New Roman" w:cs="Times New Roman"/>
        </w:rPr>
        <w:t>WIDHS</w:t>
      </w:r>
      <w:r w:rsidR="00E33E61" w:rsidRPr="00C33184">
        <w:rPr>
          <w:rFonts w:ascii="Times New Roman" w:hAnsi="Times New Roman" w:cs="Times New Roman"/>
        </w:rPr>
        <w:t xml:space="preserve"> has two respondent populations: (1) licensed anglers liv</w:t>
      </w:r>
      <w:r w:rsidR="000B6EB4" w:rsidRPr="00C33184">
        <w:rPr>
          <w:rFonts w:ascii="Times New Roman" w:hAnsi="Times New Roman" w:cs="Times New Roman"/>
        </w:rPr>
        <w:t>ing</w:t>
      </w:r>
      <w:r w:rsidR="00E33E61" w:rsidRPr="00C33184">
        <w:rPr>
          <w:rFonts w:ascii="Times New Roman" w:hAnsi="Times New Roman" w:cs="Times New Roman"/>
        </w:rPr>
        <w:t xml:space="preserve"> in proximity to the Milwaukee Estuary AOC waterways who eat fish caught in the AOC (“licensed anglers”); (2) Burmese </w:t>
      </w:r>
      <w:r w:rsidR="00D37499">
        <w:rPr>
          <w:rFonts w:ascii="Times New Roman" w:hAnsi="Times New Roman" w:cs="Times New Roman"/>
        </w:rPr>
        <w:t>immigrants</w:t>
      </w:r>
      <w:r w:rsidR="00D37499" w:rsidRPr="00C33184">
        <w:rPr>
          <w:rFonts w:ascii="Times New Roman" w:hAnsi="Times New Roman" w:cs="Times New Roman"/>
        </w:rPr>
        <w:t xml:space="preserve"> </w:t>
      </w:r>
      <w:r w:rsidR="00E33E61" w:rsidRPr="00C33184">
        <w:rPr>
          <w:rFonts w:ascii="Times New Roman" w:hAnsi="Times New Roman" w:cs="Times New Roman"/>
        </w:rPr>
        <w:t xml:space="preserve">and their descendants who live in the City of Milwaukee and eat fish caught in the AOC waterways. </w:t>
      </w:r>
      <w:r w:rsidR="009B17A7" w:rsidRPr="00C33184">
        <w:rPr>
          <w:rFonts w:ascii="Times New Roman" w:hAnsi="Times New Roman" w:cs="Times New Roman"/>
        </w:rPr>
        <w:t xml:space="preserve">Table 1 provides a snapshot of the respondent universe and number of respondents by study subpopulation. </w:t>
      </w:r>
      <w:r w:rsidR="00E33E61" w:rsidRPr="00C33184">
        <w:rPr>
          <w:rFonts w:ascii="Times New Roman" w:hAnsi="Times New Roman" w:cs="Times New Roman"/>
        </w:rPr>
        <w:t xml:space="preserve">The catchment area for the licensed anglers will be the ZIP Codes within a 2-mile buffer of the AOC. The catchment area for the fish eaters from Burma is the City of Milwaukee. The target populations will be sampled, recruited, and enrolled independently. </w:t>
      </w:r>
      <w:r w:rsidR="00E33E61" w:rsidRPr="00C33184">
        <w:rPr>
          <w:rFonts w:ascii="Times New Roman" w:hAnsi="Times New Roman"/>
          <w:color w:val="000000"/>
        </w:rPr>
        <w:t xml:space="preserve">The desired number of respondents to complete the study was primarily determined by the level of available program funding (n=400 for licensed anglers and n=100 for Burmese </w:t>
      </w:r>
      <w:r w:rsidR="00D37499">
        <w:rPr>
          <w:rFonts w:ascii="Times New Roman" w:hAnsi="Times New Roman" w:cs="Times New Roman"/>
        </w:rPr>
        <w:t>immigrants and their descendants</w:t>
      </w:r>
      <w:r w:rsidR="00E33E61" w:rsidRPr="00C33184">
        <w:rPr>
          <w:rFonts w:ascii="Times New Roman" w:hAnsi="Times New Roman"/>
          <w:color w:val="000000"/>
        </w:rPr>
        <w:t>).</w:t>
      </w:r>
    </w:p>
    <w:p w14:paraId="0B6CF39B" w14:textId="77777777" w:rsidR="00E33E61" w:rsidRPr="00C33184" w:rsidRDefault="00E33E61" w:rsidP="00EA6E06">
      <w:pPr>
        <w:spacing w:line="240" w:lineRule="auto"/>
        <w:rPr>
          <w:sz w:val="24"/>
          <w:szCs w:val="24"/>
        </w:rPr>
      </w:pPr>
    </w:p>
    <w:p w14:paraId="0D946058" w14:textId="315FBCFB" w:rsidR="00E33E61" w:rsidRPr="00C33184" w:rsidRDefault="00E33E61" w:rsidP="00E33E61">
      <w:pPr>
        <w:autoSpaceDE w:val="0"/>
        <w:autoSpaceDN w:val="0"/>
        <w:adjustRightInd w:val="0"/>
        <w:spacing w:after="0" w:line="276" w:lineRule="auto"/>
        <w:rPr>
          <w:rFonts w:ascii="Times New Roman" w:eastAsia="Calibri" w:hAnsi="Times New Roman" w:cs="Times New Roman"/>
          <w:sz w:val="24"/>
          <w:szCs w:val="24"/>
        </w:rPr>
      </w:pPr>
      <w:r w:rsidRPr="00C33184">
        <w:rPr>
          <w:rFonts w:ascii="Times New Roman" w:eastAsia="Calibri" w:hAnsi="Times New Roman" w:cs="Times New Roman"/>
          <w:b/>
          <w:sz w:val="24"/>
          <w:szCs w:val="24"/>
        </w:rPr>
        <w:t>Table 1.</w:t>
      </w:r>
      <w:r w:rsidR="00C77D4A" w:rsidRPr="00C33184">
        <w:rPr>
          <w:rFonts w:ascii="Times New Roman" w:eastAsia="Calibri" w:hAnsi="Times New Roman" w:cs="Times New Roman"/>
          <w:sz w:val="24"/>
          <w:szCs w:val="24"/>
        </w:rPr>
        <w:t xml:space="preserve"> </w:t>
      </w:r>
      <w:r w:rsidRPr="00C33184">
        <w:rPr>
          <w:rFonts w:ascii="Times New Roman" w:eastAsia="Calibri" w:hAnsi="Times New Roman" w:cs="Times New Roman"/>
          <w:sz w:val="24"/>
          <w:szCs w:val="24"/>
        </w:rPr>
        <w:t xml:space="preserve">Respondent universe and number of respondents by study </w:t>
      </w:r>
      <w:r w:rsidR="002A3180" w:rsidRPr="00C33184">
        <w:rPr>
          <w:rFonts w:ascii="Times New Roman" w:eastAsia="Calibri" w:hAnsi="Times New Roman" w:cs="Times New Roman"/>
          <w:sz w:val="24"/>
          <w:szCs w:val="24"/>
        </w:rPr>
        <w:t xml:space="preserve">subpopulation </w:t>
      </w:r>
      <w:r w:rsidR="004073C2" w:rsidRPr="00C33184">
        <w:rPr>
          <w:rFonts w:ascii="Times New Roman" w:eastAsia="Calibri" w:hAnsi="Times New Roman" w:cs="Times New Roman"/>
          <w:sz w:val="24"/>
          <w:szCs w:val="24"/>
        </w:rPr>
        <w:t xml:space="preserve">over </w:t>
      </w:r>
      <w:r w:rsidR="00256945" w:rsidRPr="00C33184">
        <w:rPr>
          <w:rFonts w:ascii="Times New Roman" w:eastAsia="Calibri" w:hAnsi="Times New Roman" w:cs="Times New Roman"/>
          <w:sz w:val="24"/>
          <w:szCs w:val="24"/>
        </w:rPr>
        <w:t>three</w:t>
      </w:r>
      <w:r w:rsidR="004073C2" w:rsidRPr="00C33184">
        <w:rPr>
          <w:rFonts w:ascii="Times New Roman" w:eastAsia="Calibri" w:hAnsi="Times New Roman" w:cs="Times New Roman"/>
          <w:sz w:val="24"/>
          <w:szCs w:val="24"/>
        </w:rPr>
        <w:t xml:space="preser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790"/>
        <w:gridCol w:w="1777"/>
      </w:tblGrid>
      <w:tr w:rsidR="003B7EEC" w:rsidRPr="00C33184" w14:paraId="3D7E65EE" w14:textId="77777777" w:rsidTr="00C77D4A">
        <w:tc>
          <w:tcPr>
            <w:tcW w:w="2808" w:type="dxa"/>
            <w:tcBorders>
              <w:top w:val="single" w:sz="4" w:space="0" w:color="auto"/>
            </w:tcBorders>
          </w:tcPr>
          <w:p w14:paraId="1E6253A9" w14:textId="56DE5667" w:rsidR="003B7EEC" w:rsidRPr="00C33184" w:rsidRDefault="007B2039" w:rsidP="00754C67">
            <w:pPr>
              <w:autoSpaceDE w:val="0"/>
              <w:autoSpaceDN w:val="0"/>
              <w:adjustRightInd w:val="0"/>
              <w:spacing w:after="0" w:line="276" w:lineRule="auto"/>
              <w:jc w:val="center"/>
              <w:rPr>
                <w:rFonts w:ascii="Times New Roman" w:eastAsia="Calibri" w:hAnsi="Times New Roman" w:cs="Times New Roman"/>
                <w:b/>
                <w:sz w:val="24"/>
                <w:szCs w:val="24"/>
              </w:rPr>
            </w:pPr>
            <w:r w:rsidRPr="00C33184">
              <w:rPr>
                <w:rFonts w:ascii="Times New Roman" w:eastAsia="Calibri" w:hAnsi="Times New Roman" w:cs="Times New Roman"/>
                <w:b/>
                <w:sz w:val="24"/>
                <w:szCs w:val="24"/>
              </w:rPr>
              <w:t>L</w:t>
            </w:r>
            <w:r w:rsidR="003B7EEC" w:rsidRPr="00C33184">
              <w:rPr>
                <w:rFonts w:ascii="Times New Roman" w:eastAsia="Calibri" w:hAnsi="Times New Roman" w:cs="Times New Roman"/>
                <w:b/>
                <w:sz w:val="24"/>
                <w:szCs w:val="24"/>
              </w:rPr>
              <w:t xml:space="preserve">icensed </w:t>
            </w:r>
            <w:r w:rsidRPr="00C33184">
              <w:rPr>
                <w:rFonts w:ascii="Times New Roman" w:eastAsia="Calibri" w:hAnsi="Times New Roman" w:cs="Times New Roman"/>
                <w:b/>
                <w:sz w:val="24"/>
                <w:szCs w:val="24"/>
              </w:rPr>
              <w:t>A</w:t>
            </w:r>
            <w:r w:rsidR="003B7EEC" w:rsidRPr="00C33184">
              <w:rPr>
                <w:rFonts w:ascii="Times New Roman" w:eastAsia="Calibri" w:hAnsi="Times New Roman" w:cs="Times New Roman"/>
                <w:b/>
                <w:sz w:val="24"/>
                <w:szCs w:val="24"/>
              </w:rPr>
              <w:t>nglers</w:t>
            </w:r>
          </w:p>
        </w:tc>
        <w:tc>
          <w:tcPr>
            <w:tcW w:w="2790" w:type="dxa"/>
            <w:tcBorders>
              <w:top w:val="single" w:sz="4" w:space="0" w:color="auto"/>
            </w:tcBorders>
          </w:tcPr>
          <w:p w14:paraId="3D3043D3"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Respondent Universe/Respondents</w:t>
            </w:r>
          </w:p>
        </w:tc>
        <w:tc>
          <w:tcPr>
            <w:tcW w:w="1777" w:type="dxa"/>
            <w:tcBorders>
              <w:top w:val="single" w:sz="4" w:space="0" w:color="auto"/>
            </w:tcBorders>
          </w:tcPr>
          <w:p w14:paraId="7FA6CFCA" w14:textId="6C16AA0D" w:rsidR="003B7EEC" w:rsidRPr="00C33184" w:rsidRDefault="009B6318" w:rsidP="003B7EEC">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Estimated </w:t>
            </w:r>
            <w:r w:rsidR="003B7EEC" w:rsidRPr="00C33184">
              <w:rPr>
                <w:rFonts w:ascii="Times New Roman" w:eastAsia="Calibri" w:hAnsi="Times New Roman" w:cs="Times New Roman"/>
                <w:sz w:val="24"/>
                <w:szCs w:val="24"/>
              </w:rPr>
              <w:t>Response Rate</w:t>
            </w:r>
          </w:p>
        </w:tc>
      </w:tr>
      <w:tr w:rsidR="003B7EEC" w:rsidRPr="00C33184" w14:paraId="390040AF" w14:textId="77777777" w:rsidTr="00C77D4A">
        <w:tc>
          <w:tcPr>
            <w:tcW w:w="2808" w:type="dxa"/>
          </w:tcPr>
          <w:p w14:paraId="35192484" w14:textId="1A078E9D" w:rsidR="003B7EEC" w:rsidRPr="00C33184" w:rsidRDefault="00D70EF2"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Eligibility </w:t>
            </w:r>
            <w:r w:rsidR="003B7EEC" w:rsidRPr="00C33184">
              <w:rPr>
                <w:rFonts w:ascii="Times New Roman" w:eastAsia="Calibri" w:hAnsi="Times New Roman" w:cs="Times New Roman"/>
                <w:sz w:val="24"/>
                <w:szCs w:val="24"/>
              </w:rPr>
              <w:t>Screening Survey</w:t>
            </w:r>
          </w:p>
        </w:tc>
        <w:tc>
          <w:tcPr>
            <w:tcW w:w="2790" w:type="dxa"/>
          </w:tcPr>
          <w:p w14:paraId="209AB99E"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9,200</w:t>
            </w:r>
          </w:p>
        </w:tc>
        <w:tc>
          <w:tcPr>
            <w:tcW w:w="1777" w:type="dxa"/>
          </w:tcPr>
          <w:p w14:paraId="6ACF97D2" w14:textId="2E38EB8F"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4A3D0106" w14:textId="77777777" w:rsidTr="00C77D4A">
        <w:tc>
          <w:tcPr>
            <w:tcW w:w="2808" w:type="dxa"/>
          </w:tcPr>
          <w:p w14:paraId="59BE5AE8" w14:textId="37E66AD8" w:rsidR="003B7EEC" w:rsidRPr="00C33184" w:rsidRDefault="004F0A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 xml:space="preserve">Number of </w:t>
            </w:r>
            <w:r w:rsidR="00C05901" w:rsidRPr="00C33184">
              <w:rPr>
                <w:rFonts w:ascii="Times New Roman" w:eastAsia="Calibri" w:hAnsi="Times New Roman" w:cs="Times New Roman"/>
                <w:sz w:val="24"/>
                <w:szCs w:val="24"/>
              </w:rPr>
              <w:t>Eligible Recipients</w:t>
            </w:r>
          </w:p>
        </w:tc>
        <w:tc>
          <w:tcPr>
            <w:tcW w:w="2790" w:type="dxa"/>
          </w:tcPr>
          <w:p w14:paraId="76B24E3E" w14:textId="6226564D" w:rsidR="003B7EEC" w:rsidRPr="00C33184" w:rsidRDefault="0066403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1,84</w:t>
            </w:r>
            <w:r w:rsidR="00BF0527" w:rsidRPr="00C33184">
              <w:rPr>
                <w:rFonts w:ascii="Times New Roman" w:eastAsia="Calibri" w:hAnsi="Times New Roman" w:cs="Times New Roman"/>
                <w:sz w:val="24"/>
                <w:szCs w:val="24"/>
              </w:rPr>
              <w:t>0</w:t>
            </w:r>
          </w:p>
        </w:tc>
        <w:tc>
          <w:tcPr>
            <w:tcW w:w="1777" w:type="dxa"/>
          </w:tcPr>
          <w:p w14:paraId="3170AA2B" w14:textId="77BCEDA8" w:rsidR="003B7EEC" w:rsidRPr="00C33184" w:rsidRDefault="001304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20</w:t>
            </w:r>
            <w:r w:rsidR="003B7EEC"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w:t>
            </w:r>
          </w:p>
        </w:tc>
      </w:tr>
      <w:tr w:rsidR="003B7EEC" w:rsidRPr="00C33184" w14:paraId="7A0B1EC7" w14:textId="77777777" w:rsidTr="00C77D4A">
        <w:tc>
          <w:tcPr>
            <w:tcW w:w="2808" w:type="dxa"/>
          </w:tcPr>
          <w:p w14:paraId="215D0F02" w14:textId="4D46BEDB" w:rsidR="003B7EEC" w:rsidRPr="00C33184" w:rsidRDefault="004F0A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Screening response</w:t>
            </w:r>
          </w:p>
        </w:tc>
        <w:tc>
          <w:tcPr>
            <w:tcW w:w="2790" w:type="dxa"/>
            <w:vAlign w:val="center"/>
          </w:tcPr>
          <w:p w14:paraId="0A1592AD" w14:textId="0B5182A0" w:rsidR="003B7EEC" w:rsidRPr="00C33184" w:rsidRDefault="00BF0527"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552</w:t>
            </w:r>
          </w:p>
        </w:tc>
        <w:tc>
          <w:tcPr>
            <w:tcW w:w="1777" w:type="dxa"/>
            <w:vAlign w:val="center"/>
          </w:tcPr>
          <w:p w14:paraId="78A8AD3E" w14:textId="25F64FC0" w:rsidR="003B7EEC" w:rsidRPr="00C33184" w:rsidRDefault="0013049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30</w:t>
            </w:r>
            <w:r w:rsidR="003B7EEC" w:rsidRPr="00C33184">
              <w:rPr>
                <w:rFonts w:ascii="Times New Roman" w:eastAsia="Calibri" w:hAnsi="Times New Roman" w:cs="Times New Roman"/>
                <w:sz w:val="24"/>
                <w:szCs w:val="24"/>
              </w:rPr>
              <w:t>%</w:t>
            </w:r>
          </w:p>
        </w:tc>
      </w:tr>
      <w:tr w:rsidR="003C0786" w:rsidRPr="00C33184" w14:paraId="59C03D3A" w14:textId="77777777" w:rsidTr="00C77D4A">
        <w:tc>
          <w:tcPr>
            <w:tcW w:w="2808" w:type="dxa"/>
          </w:tcPr>
          <w:p w14:paraId="196804D3" w14:textId="02A3BFF8"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Questionnaire response</w:t>
            </w:r>
          </w:p>
        </w:tc>
        <w:tc>
          <w:tcPr>
            <w:tcW w:w="2790" w:type="dxa"/>
          </w:tcPr>
          <w:p w14:paraId="468DD437" w14:textId="03623EA4" w:rsidR="003C0786" w:rsidRPr="00C33184" w:rsidRDefault="003C0786" w:rsidP="00F53FF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4</w:t>
            </w:r>
            <w:r w:rsidR="00F53FF7" w:rsidRPr="00C33184">
              <w:rPr>
                <w:rFonts w:ascii="Times New Roman" w:eastAsia="Calibri" w:hAnsi="Times New Roman" w:cs="Times New Roman"/>
                <w:sz w:val="24"/>
                <w:szCs w:val="24"/>
              </w:rPr>
              <w:t>34</w:t>
            </w:r>
          </w:p>
        </w:tc>
        <w:tc>
          <w:tcPr>
            <w:tcW w:w="1777" w:type="dxa"/>
          </w:tcPr>
          <w:p w14:paraId="4A131959" w14:textId="5CB89AA8"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80%</w:t>
            </w:r>
          </w:p>
        </w:tc>
      </w:tr>
      <w:tr w:rsidR="003B7EEC" w:rsidRPr="00C33184" w14:paraId="3F27834A" w14:textId="77777777" w:rsidTr="00C77D4A">
        <w:tc>
          <w:tcPr>
            <w:tcW w:w="2808" w:type="dxa"/>
          </w:tcPr>
          <w:p w14:paraId="17A8B0DB" w14:textId="38906782"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Study Participants</w:t>
            </w:r>
            <w:r w:rsidR="003C0786" w:rsidRPr="00C33184">
              <w:rPr>
                <w:rFonts w:ascii="Times New Roman" w:eastAsia="Calibri" w:hAnsi="Times New Roman" w:cs="Times New Roman"/>
                <w:sz w:val="24"/>
                <w:szCs w:val="24"/>
              </w:rPr>
              <w:t xml:space="preserve"> who complete questionnaire and bio-specimens</w:t>
            </w:r>
          </w:p>
        </w:tc>
        <w:tc>
          <w:tcPr>
            <w:tcW w:w="2790" w:type="dxa"/>
          </w:tcPr>
          <w:p w14:paraId="3D957F13" w14:textId="5F1D26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400*</w:t>
            </w:r>
            <w:r w:rsidR="009B6318" w:rsidRPr="00C33184">
              <w:rPr>
                <w:rFonts w:ascii="Times New Roman" w:eastAsia="Calibri" w:hAnsi="Times New Roman" w:cs="Times New Roman"/>
                <w:sz w:val="24"/>
                <w:szCs w:val="24"/>
              </w:rPr>
              <w:t>*</w:t>
            </w:r>
          </w:p>
        </w:tc>
        <w:tc>
          <w:tcPr>
            <w:tcW w:w="1777" w:type="dxa"/>
          </w:tcPr>
          <w:p w14:paraId="2B38DA9D" w14:textId="3F12E5AD" w:rsidR="003B7EEC"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90</w:t>
            </w:r>
            <w:r w:rsidR="003B7EEC" w:rsidRPr="00C33184">
              <w:rPr>
                <w:rFonts w:ascii="Times New Roman" w:eastAsia="Calibri" w:hAnsi="Times New Roman" w:cs="Times New Roman"/>
                <w:sz w:val="24"/>
                <w:szCs w:val="24"/>
              </w:rPr>
              <w:t>%</w:t>
            </w:r>
          </w:p>
        </w:tc>
      </w:tr>
      <w:tr w:rsidR="003C0786" w:rsidRPr="00C33184" w14:paraId="37A0265D" w14:textId="77777777" w:rsidTr="00C77D4A">
        <w:tc>
          <w:tcPr>
            <w:tcW w:w="2808" w:type="dxa"/>
          </w:tcPr>
          <w:p w14:paraId="293E483A" w14:textId="15EC82A6" w:rsidR="003C0786" w:rsidRPr="00C33184"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Follow-up survey response</w:t>
            </w:r>
          </w:p>
        </w:tc>
        <w:tc>
          <w:tcPr>
            <w:tcW w:w="2790" w:type="dxa"/>
          </w:tcPr>
          <w:p w14:paraId="5565ADD0" w14:textId="6B09D239" w:rsidR="003C0786" w:rsidRPr="00C33184" w:rsidRDefault="00F53FF7"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240</w:t>
            </w:r>
          </w:p>
        </w:tc>
        <w:tc>
          <w:tcPr>
            <w:tcW w:w="1777" w:type="dxa"/>
          </w:tcPr>
          <w:p w14:paraId="38C9FA9D" w14:textId="2D5CCB02" w:rsidR="003C0786" w:rsidRPr="00C33184" w:rsidDel="003C0786" w:rsidRDefault="003C0786"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60%</w:t>
            </w:r>
          </w:p>
        </w:tc>
      </w:tr>
      <w:tr w:rsidR="003B7EEC" w:rsidRPr="00C33184" w14:paraId="460511D7" w14:textId="77777777" w:rsidTr="00C77D4A">
        <w:tc>
          <w:tcPr>
            <w:tcW w:w="2808" w:type="dxa"/>
          </w:tcPr>
          <w:p w14:paraId="69E487F2" w14:textId="44587DCF" w:rsidR="003B7EEC" w:rsidRPr="00C33184" w:rsidRDefault="007B2039" w:rsidP="00754C67">
            <w:pPr>
              <w:spacing w:after="0" w:line="240" w:lineRule="auto"/>
              <w:jc w:val="center"/>
              <w:rPr>
                <w:rFonts w:ascii="Times New Roman" w:eastAsia="Calibri" w:hAnsi="Times New Roman" w:cs="Times New Roman"/>
                <w:b/>
                <w:bCs/>
                <w:sz w:val="24"/>
                <w:szCs w:val="24"/>
              </w:rPr>
            </w:pPr>
            <w:r w:rsidRPr="00C33184">
              <w:rPr>
                <w:rFonts w:ascii="Times New Roman" w:eastAsia="Calibri" w:hAnsi="Times New Roman" w:cs="Times New Roman"/>
                <w:b/>
                <w:bCs/>
                <w:sz w:val="24"/>
                <w:szCs w:val="24"/>
              </w:rPr>
              <w:t xml:space="preserve">Burmese </w:t>
            </w:r>
            <w:r w:rsidR="00D37499" w:rsidRPr="00D37499">
              <w:rPr>
                <w:rFonts w:ascii="Times New Roman" w:eastAsia="Calibri" w:hAnsi="Times New Roman" w:cs="Times New Roman"/>
                <w:b/>
                <w:bCs/>
                <w:sz w:val="24"/>
                <w:szCs w:val="24"/>
              </w:rPr>
              <w:t>Immigrants and their Descendants</w:t>
            </w:r>
          </w:p>
        </w:tc>
        <w:tc>
          <w:tcPr>
            <w:tcW w:w="2790" w:type="dxa"/>
          </w:tcPr>
          <w:p w14:paraId="7F40357D"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p w14:paraId="5D50EFCC"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c>
          <w:tcPr>
            <w:tcW w:w="1777" w:type="dxa"/>
          </w:tcPr>
          <w:p w14:paraId="050C5AD3"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38AFE92B" w14:textId="77777777" w:rsidTr="00C77D4A">
        <w:tc>
          <w:tcPr>
            <w:tcW w:w="2808" w:type="dxa"/>
          </w:tcPr>
          <w:p w14:paraId="4B8A3FFE" w14:textId="77777777" w:rsidR="003B7EEC" w:rsidRPr="00C33184" w:rsidRDefault="003B7EEC" w:rsidP="00754C67">
            <w:pPr>
              <w:spacing w:after="0" w:line="240" w:lineRule="auto"/>
              <w:jc w:val="center"/>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Screening response</w:t>
            </w:r>
          </w:p>
        </w:tc>
        <w:tc>
          <w:tcPr>
            <w:tcW w:w="2790" w:type="dxa"/>
          </w:tcPr>
          <w:p w14:paraId="11C5D9C7"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184</w:t>
            </w:r>
          </w:p>
        </w:tc>
        <w:tc>
          <w:tcPr>
            <w:tcW w:w="1777" w:type="dxa"/>
          </w:tcPr>
          <w:p w14:paraId="6E406D59" w14:textId="58B1AAC2"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p>
        </w:tc>
      </w:tr>
      <w:tr w:rsidR="003B7EEC" w:rsidRPr="00C33184" w14:paraId="12281A98" w14:textId="77777777" w:rsidTr="00C77D4A">
        <w:tc>
          <w:tcPr>
            <w:tcW w:w="2808" w:type="dxa"/>
          </w:tcPr>
          <w:p w14:paraId="4F90D795" w14:textId="77777777" w:rsidR="003B7EEC" w:rsidRPr="00C33184" w:rsidRDefault="003B7EEC" w:rsidP="00754C67">
            <w:pPr>
              <w:spacing w:after="0" w:line="240" w:lineRule="auto"/>
              <w:jc w:val="center"/>
              <w:rPr>
                <w:rFonts w:ascii="Times New Roman" w:eastAsia="Calibri" w:hAnsi="Times New Roman" w:cs="Times New Roman"/>
                <w:bCs/>
                <w:sz w:val="24"/>
                <w:szCs w:val="24"/>
              </w:rPr>
            </w:pPr>
            <w:r w:rsidRPr="00C33184">
              <w:rPr>
                <w:rFonts w:ascii="Times New Roman" w:eastAsia="Calibri" w:hAnsi="Times New Roman" w:cs="Calibri"/>
                <w:bCs/>
                <w:sz w:val="24"/>
                <w:szCs w:val="24"/>
              </w:rPr>
              <w:t>Number of Eligible Respondents</w:t>
            </w:r>
          </w:p>
        </w:tc>
        <w:tc>
          <w:tcPr>
            <w:tcW w:w="2790" w:type="dxa"/>
          </w:tcPr>
          <w:p w14:paraId="02AB5B7B" w14:textId="755E4D31"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125</w:t>
            </w:r>
          </w:p>
        </w:tc>
        <w:tc>
          <w:tcPr>
            <w:tcW w:w="1777" w:type="dxa"/>
            <w:vAlign w:val="center"/>
          </w:tcPr>
          <w:p w14:paraId="02E123D3" w14:textId="3DC445D7"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68</w:t>
            </w:r>
            <w:r w:rsidR="003B7EEC" w:rsidRPr="00C33184">
              <w:rPr>
                <w:rFonts w:ascii="Times New Roman" w:eastAsia="Calibri" w:hAnsi="Times New Roman" w:cs="Times New Roman"/>
                <w:sz w:val="24"/>
                <w:szCs w:val="24"/>
              </w:rPr>
              <w:t>%</w:t>
            </w:r>
          </w:p>
        </w:tc>
      </w:tr>
      <w:tr w:rsidR="003B7EEC" w:rsidRPr="00C33184" w14:paraId="76E72693" w14:textId="77777777" w:rsidTr="00C77D4A">
        <w:tc>
          <w:tcPr>
            <w:tcW w:w="2808" w:type="dxa"/>
          </w:tcPr>
          <w:p w14:paraId="2790E187" w14:textId="77777777" w:rsidR="003B7EEC" w:rsidRPr="00C33184" w:rsidRDefault="003B7EEC" w:rsidP="00754C67">
            <w:pPr>
              <w:spacing w:after="0" w:line="240" w:lineRule="auto"/>
              <w:jc w:val="center"/>
              <w:rPr>
                <w:rFonts w:ascii="Times New Roman" w:eastAsia="Calibri" w:hAnsi="Times New Roman" w:cs="Calibri"/>
                <w:bCs/>
                <w:sz w:val="24"/>
                <w:szCs w:val="24"/>
              </w:rPr>
            </w:pPr>
            <w:r w:rsidRPr="00C33184">
              <w:rPr>
                <w:rFonts w:ascii="Times New Roman" w:eastAsia="Calibri" w:hAnsi="Times New Roman" w:cs="Calibri"/>
                <w:bCs/>
                <w:sz w:val="24"/>
                <w:szCs w:val="24"/>
              </w:rPr>
              <w:t>Study Participants</w:t>
            </w:r>
          </w:p>
        </w:tc>
        <w:tc>
          <w:tcPr>
            <w:tcW w:w="2790" w:type="dxa"/>
          </w:tcPr>
          <w:p w14:paraId="7C28BF9D" w14:textId="77777777" w:rsidR="003B7EEC" w:rsidRPr="00C33184" w:rsidRDefault="003B7EEC"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100</w:t>
            </w:r>
          </w:p>
        </w:tc>
        <w:tc>
          <w:tcPr>
            <w:tcW w:w="1777" w:type="dxa"/>
          </w:tcPr>
          <w:p w14:paraId="424BF447" w14:textId="2DB81875" w:rsidR="003B7EEC" w:rsidRPr="00C33184" w:rsidRDefault="00A46EC1" w:rsidP="00754C67">
            <w:pPr>
              <w:autoSpaceDE w:val="0"/>
              <w:autoSpaceDN w:val="0"/>
              <w:adjustRightInd w:val="0"/>
              <w:spacing w:after="0" w:line="276" w:lineRule="auto"/>
              <w:jc w:val="center"/>
              <w:rPr>
                <w:rFonts w:ascii="Times New Roman" w:eastAsia="Calibri" w:hAnsi="Times New Roman" w:cs="Times New Roman"/>
                <w:sz w:val="24"/>
                <w:szCs w:val="24"/>
              </w:rPr>
            </w:pPr>
            <w:r w:rsidRPr="00C33184">
              <w:rPr>
                <w:rFonts w:ascii="Times New Roman" w:eastAsia="Calibri" w:hAnsi="Times New Roman" w:cs="Times New Roman"/>
                <w:sz w:val="24"/>
                <w:szCs w:val="24"/>
              </w:rPr>
              <w:t>80</w:t>
            </w:r>
            <w:r w:rsidR="003B7EEC" w:rsidRPr="00C33184">
              <w:rPr>
                <w:rFonts w:ascii="Times New Roman" w:eastAsia="Calibri" w:hAnsi="Times New Roman" w:cs="Times New Roman"/>
                <w:sz w:val="24"/>
                <w:szCs w:val="24"/>
              </w:rPr>
              <w:t>%</w:t>
            </w:r>
          </w:p>
        </w:tc>
      </w:tr>
      <w:tr w:rsidR="003C0786" w:rsidRPr="00C33184" w14:paraId="4C1618DC" w14:textId="77777777" w:rsidTr="00C77D4A">
        <w:tc>
          <w:tcPr>
            <w:tcW w:w="2808" w:type="dxa"/>
          </w:tcPr>
          <w:p w14:paraId="67A4A666" w14:textId="71813375" w:rsidR="003C0786" w:rsidRPr="00C33184" w:rsidRDefault="00714867" w:rsidP="00754C67">
            <w:pPr>
              <w:spacing w:after="0" w:line="240" w:lineRule="auto"/>
              <w:jc w:val="center"/>
              <w:rPr>
                <w:rFonts w:ascii="Times New Roman" w:eastAsia="Calibri" w:hAnsi="Times New Roman" w:cs="Calibri"/>
                <w:bCs/>
                <w:sz w:val="24"/>
                <w:szCs w:val="24"/>
              </w:rPr>
            </w:pPr>
            <w:r w:rsidRPr="00C33184">
              <w:rPr>
                <w:rFonts w:ascii="Times New Roman" w:eastAsia="Calibri" w:hAnsi="Times New Roman" w:cs="Times New Roman"/>
                <w:sz w:val="24"/>
                <w:szCs w:val="24"/>
              </w:rPr>
              <w:t>Follow-up survey response</w:t>
            </w:r>
          </w:p>
        </w:tc>
        <w:tc>
          <w:tcPr>
            <w:tcW w:w="2790" w:type="dxa"/>
          </w:tcPr>
          <w:p w14:paraId="32908B7F" w14:textId="629324EB" w:rsidR="003C0786" w:rsidRPr="00C33184" w:rsidRDefault="0022747E" w:rsidP="00754C67">
            <w:pPr>
              <w:autoSpaceDE w:val="0"/>
              <w:autoSpaceDN w:val="0"/>
              <w:adjustRightInd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777" w:type="dxa"/>
          </w:tcPr>
          <w:p w14:paraId="6E4444F3" w14:textId="41FC383E" w:rsidR="003C0786" w:rsidRPr="00C33184" w:rsidRDefault="0022747E" w:rsidP="00754C67">
            <w:pPr>
              <w:autoSpaceDE w:val="0"/>
              <w:autoSpaceDN w:val="0"/>
              <w:adjustRightInd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bl>
    <w:p w14:paraId="14477D5D" w14:textId="786D953B" w:rsidR="009B6318" w:rsidRPr="00C33184" w:rsidRDefault="00C77D4A" w:rsidP="00EA6E06">
      <w:pPr>
        <w:spacing w:line="240" w:lineRule="auto"/>
        <w:contextualSpacing/>
        <w:rPr>
          <w:rFonts w:ascii="Times New Roman" w:eastAsia="Calibri" w:hAnsi="Times New Roman" w:cs="Times New Roman"/>
          <w:sz w:val="24"/>
          <w:szCs w:val="24"/>
        </w:rPr>
      </w:pPr>
      <w:r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Eligibility rate</w:t>
      </w:r>
    </w:p>
    <w:p w14:paraId="0BEEBB03" w14:textId="73614AFC" w:rsidR="003F4C4C" w:rsidRPr="00C33184" w:rsidRDefault="00E33E61" w:rsidP="00EA6E06">
      <w:pPr>
        <w:spacing w:line="240" w:lineRule="auto"/>
        <w:contextualSpacing/>
        <w:rPr>
          <w:rFonts w:ascii="Times New Roman" w:eastAsia="Calibri" w:hAnsi="Times New Roman" w:cs="Times New Roman"/>
          <w:sz w:val="24"/>
          <w:szCs w:val="24"/>
        </w:rPr>
      </w:pPr>
      <w:r w:rsidRPr="00C33184">
        <w:rPr>
          <w:rFonts w:ascii="Times New Roman" w:eastAsia="Calibri" w:hAnsi="Times New Roman" w:cs="Times New Roman"/>
          <w:sz w:val="24"/>
          <w:szCs w:val="24"/>
        </w:rPr>
        <w:t>*</w:t>
      </w:r>
      <w:r w:rsidR="009B6318" w:rsidRPr="00C33184">
        <w:rPr>
          <w:rFonts w:ascii="Times New Roman" w:eastAsia="Calibri" w:hAnsi="Times New Roman" w:cs="Times New Roman"/>
          <w:sz w:val="24"/>
          <w:szCs w:val="24"/>
        </w:rPr>
        <w:t>*</w:t>
      </w:r>
      <w:r w:rsidRPr="00C33184">
        <w:rPr>
          <w:rFonts w:ascii="Times New Roman" w:eastAsia="Calibri" w:hAnsi="Times New Roman" w:cs="Times New Roman"/>
          <w:sz w:val="24"/>
          <w:szCs w:val="24"/>
        </w:rPr>
        <w:t>Enrolled on a first-come, first-serve basis to meet sex and age strata participation goals.</w:t>
      </w:r>
      <w:r w:rsidR="003F4C4C" w:rsidRPr="00C33184">
        <w:rPr>
          <w:rFonts w:ascii="Times New Roman" w:eastAsia="Calibri" w:hAnsi="Times New Roman" w:cs="Times New Roman"/>
          <w:sz w:val="24"/>
          <w:szCs w:val="24"/>
        </w:rPr>
        <w:br/>
      </w:r>
    </w:p>
    <w:p w14:paraId="45F48D14" w14:textId="77777777" w:rsidR="007C4D39" w:rsidRPr="00C33184" w:rsidRDefault="007C4D39" w:rsidP="00E33E61">
      <w:pPr>
        <w:autoSpaceDE w:val="0"/>
        <w:autoSpaceDN w:val="0"/>
        <w:adjustRightInd w:val="0"/>
        <w:spacing w:after="0" w:line="240" w:lineRule="auto"/>
        <w:rPr>
          <w:rFonts w:ascii="Times New Roman" w:hAnsi="Times New Roman"/>
          <w:sz w:val="24"/>
          <w:szCs w:val="24"/>
        </w:rPr>
      </w:pPr>
    </w:p>
    <w:p w14:paraId="102BA4E4" w14:textId="59DC3530" w:rsidR="00E33E61" w:rsidRPr="00C33184" w:rsidRDefault="00E33E61" w:rsidP="00E33E61">
      <w:pPr>
        <w:rPr>
          <w:rFonts w:ascii="Times New Roman" w:hAnsi="Times New Roman" w:cs="Times New Roman"/>
          <w:sz w:val="24"/>
          <w:szCs w:val="24"/>
        </w:rPr>
      </w:pPr>
      <w:bookmarkStart w:id="6" w:name="_Toc294698236"/>
      <w:bookmarkStart w:id="7" w:name="_Toc294791040"/>
      <w:r w:rsidRPr="00C33184">
        <w:rPr>
          <w:rFonts w:ascii="Times New Roman" w:hAnsi="Times New Roman" w:cs="Times New Roman"/>
          <w:sz w:val="24"/>
          <w:szCs w:val="24"/>
          <w:u w:val="single"/>
        </w:rPr>
        <w:t>Licensed Anglers</w:t>
      </w:r>
      <w:bookmarkEnd w:id="6"/>
      <w:bookmarkEnd w:id="7"/>
    </w:p>
    <w:p w14:paraId="0B53502E" w14:textId="50E341DD" w:rsidR="00851007" w:rsidRPr="00C33184" w:rsidRDefault="00851007" w:rsidP="00E33E61">
      <w:pPr>
        <w:pStyle w:val="GLparagraph"/>
        <w:spacing w:line="240" w:lineRule="auto"/>
        <w:ind w:firstLine="0"/>
        <w:rPr>
          <w:rFonts w:ascii="Times New Roman" w:hAnsi="Times New Roman" w:cs="Times New Roman"/>
        </w:rPr>
      </w:pPr>
      <w:r w:rsidRPr="00C33184">
        <w:rPr>
          <w:rFonts w:ascii="Times New Roman" w:hAnsi="Times New Roman" w:cs="Times New Roman"/>
          <w:bCs w:val="0"/>
        </w:rPr>
        <w:t xml:space="preserve">The respondent population is </w:t>
      </w:r>
      <w:r w:rsidR="009B6318" w:rsidRPr="00C33184">
        <w:rPr>
          <w:rFonts w:ascii="Times New Roman" w:hAnsi="Times New Roman" w:cs="Times New Roman"/>
          <w:bCs w:val="0"/>
        </w:rPr>
        <w:t xml:space="preserve">defined as </w:t>
      </w:r>
      <w:r w:rsidRPr="00C33184">
        <w:rPr>
          <w:rFonts w:ascii="Times New Roman" w:hAnsi="Times New Roman" w:cs="Times New Roman"/>
          <w:bCs w:val="0"/>
        </w:rPr>
        <w:t xml:space="preserve">persons </w:t>
      </w:r>
      <w:r w:rsidR="009B6318" w:rsidRPr="00C33184">
        <w:rPr>
          <w:rFonts w:ascii="Times New Roman" w:hAnsi="Times New Roman" w:cs="Times New Roman"/>
          <w:bCs w:val="0"/>
        </w:rPr>
        <w:t xml:space="preserve">1) </w:t>
      </w:r>
      <w:r w:rsidRPr="00C33184">
        <w:rPr>
          <w:rFonts w:ascii="Times New Roman" w:hAnsi="Times New Roman" w:cs="Times New Roman"/>
          <w:bCs w:val="0"/>
        </w:rPr>
        <w:t>aged 18 years or older</w:t>
      </w:r>
      <w:r w:rsidR="009B6318" w:rsidRPr="00C33184">
        <w:rPr>
          <w:rFonts w:ascii="Times New Roman" w:hAnsi="Times New Roman" w:cs="Times New Roman"/>
          <w:bCs w:val="0"/>
        </w:rPr>
        <w:t>,</w:t>
      </w:r>
      <w:r w:rsidRPr="00C33184">
        <w:rPr>
          <w:rFonts w:ascii="Times New Roman" w:hAnsi="Times New Roman" w:cs="Times New Roman"/>
          <w:bCs w:val="0"/>
        </w:rPr>
        <w:t xml:space="preserve"> </w:t>
      </w:r>
      <w:r w:rsidR="009B6318" w:rsidRPr="00C33184">
        <w:rPr>
          <w:rFonts w:ascii="Times New Roman" w:hAnsi="Times New Roman" w:cs="Times New Roman"/>
          <w:bCs w:val="0"/>
        </w:rPr>
        <w:t xml:space="preserve">2) </w:t>
      </w:r>
      <w:r w:rsidRPr="00C33184">
        <w:rPr>
          <w:rFonts w:ascii="Times New Roman" w:hAnsi="Times New Roman" w:cs="Times New Roman"/>
          <w:bCs w:val="0"/>
        </w:rPr>
        <w:t>purchased a Wisconsin state resident license which permits fishing for the 2015 season,</w:t>
      </w:r>
      <w:r w:rsidR="005468F5" w:rsidRPr="00C33184">
        <w:rPr>
          <w:rFonts w:ascii="Times New Roman" w:hAnsi="Times New Roman" w:cs="Times New Roman"/>
          <w:bCs w:val="0"/>
        </w:rPr>
        <w:t xml:space="preserve"> and</w:t>
      </w:r>
      <w:r w:rsidRPr="00C33184">
        <w:rPr>
          <w:rFonts w:ascii="Times New Roman" w:hAnsi="Times New Roman" w:cs="Times New Roman"/>
          <w:bCs w:val="0"/>
        </w:rPr>
        <w:t xml:space="preserve"> </w:t>
      </w:r>
      <w:r w:rsidR="009B6318" w:rsidRPr="00C33184">
        <w:rPr>
          <w:rFonts w:ascii="Times New Roman" w:hAnsi="Times New Roman" w:cs="Times New Roman"/>
          <w:bCs w:val="0"/>
        </w:rPr>
        <w:t xml:space="preserve">3) </w:t>
      </w:r>
      <w:r w:rsidRPr="00C33184">
        <w:rPr>
          <w:rFonts w:ascii="Times New Roman" w:hAnsi="Times New Roman" w:cs="Times New Roman"/>
          <w:bCs w:val="0"/>
        </w:rPr>
        <w:t>with a residential address in the study areas</w:t>
      </w:r>
      <w:r w:rsidR="009B6318" w:rsidRPr="00C33184">
        <w:rPr>
          <w:rFonts w:ascii="Times New Roman" w:hAnsi="Times New Roman" w:cs="Times New Roman"/>
          <w:bCs w:val="0"/>
        </w:rPr>
        <w:t>,</w:t>
      </w:r>
      <w:r w:rsidRPr="00C33184">
        <w:rPr>
          <w:rFonts w:ascii="Times New Roman" w:hAnsi="Times New Roman" w:cs="Times New Roman"/>
          <w:bCs w:val="0"/>
        </w:rPr>
        <w:t xml:space="preserve"> The type of licenses include resident annual fishing, resident conservation patron (includes Great Lakes trout stamp), and resident sports license.</w:t>
      </w:r>
    </w:p>
    <w:p w14:paraId="147C9B02" w14:textId="77777777" w:rsidR="00851007" w:rsidRPr="00C33184" w:rsidRDefault="00851007" w:rsidP="00E33E61">
      <w:pPr>
        <w:pStyle w:val="GLparagraph"/>
        <w:spacing w:line="240" w:lineRule="auto"/>
        <w:ind w:firstLine="0"/>
        <w:rPr>
          <w:rFonts w:ascii="Times New Roman" w:hAnsi="Times New Roman" w:cs="Times New Roman"/>
        </w:rPr>
      </w:pPr>
    </w:p>
    <w:p w14:paraId="492EF726" w14:textId="172A8FEA" w:rsidR="00E33E61" w:rsidRPr="00C33184" w:rsidRDefault="00D96159" w:rsidP="00E33E61">
      <w:pPr>
        <w:pStyle w:val="GLparagraph"/>
        <w:spacing w:line="240" w:lineRule="auto"/>
        <w:ind w:firstLine="0"/>
        <w:rPr>
          <w:rFonts w:ascii="Times New Roman" w:hAnsi="Times New Roman" w:cs="Times New Roman"/>
          <w:i/>
        </w:rPr>
      </w:pPr>
      <w:r w:rsidRPr="00C33184">
        <w:rPr>
          <w:rFonts w:ascii="Times New Roman" w:hAnsi="Times New Roman" w:cs="Times New Roman"/>
          <w:i/>
        </w:rPr>
        <w:t>Sampling method</w:t>
      </w:r>
    </w:p>
    <w:p w14:paraId="29CC5A34" w14:textId="3144FF2F" w:rsidR="00E33E61" w:rsidRPr="00C33184" w:rsidRDefault="00E33E61" w:rsidP="00E33E61">
      <w:pPr>
        <w:pStyle w:val="GLparagraph"/>
        <w:spacing w:line="240" w:lineRule="auto"/>
        <w:ind w:firstLine="0"/>
        <w:rPr>
          <w:rFonts w:ascii="Times New Roman" w:hAnsi="Times New Roman" w:cs="Times New Roman"/>
          <w:b/>
          <w:bCs w:val="0"/>
        </w:rPr>
      </w:pPr>
      <w:r w:rsidRPr="00C33184">
        <w:rPr>
          <w:rFonts w:ascii="Times New Roman" w:hAnsi="Times New Roman" w:cs="Times New Roman"/>
          <w:bCs w:val="0"/>
        </w:rPr>
        <w:t xml:space="preserve">The sampling frame </w:t>
      </w:r>
      <w:r w:rsidR="00851007" w:rsidRPr="00C33184">
        <w:rPr>
          <w:rFonts w:ascii="Times New Roman" w:hAnsi="Times New Roman" w:cs="Times New Roman"/>
          <w:bCs w:val="0"/>
        </w:rPr>
        <w:t xml:space="preserve">for the licensed anglers </w:t>
      </w:r>
      <w:r w:rsidRPr="00C33184">
        <w:rPr>
          <w:rFonts w:ascii="Times New Roman" w:hAnsi="Times New Roman" w:cs="Times New Roman"/>
          <w:bCs w:val="0"/>
        </w:rPr>
        <w:t>will be drawn from a</w:t>
      </w:r>
      <w:r w:rsidRPr="00C33184">
        <w:rPr>
          <w:rFonts w:ascii="Times New Roman" w:hAnsi="Times New Roman" w:cs="Times New Roman"/>
          <w:b/>
          <w:bCs w:val="0"/>
        </w:rPr>
        <w:t xml:space="preserve"> </w:t>
      </w:r>
      <w:r w:rsidRPr="00C33184">
        <w:rPr>
          <w:rFonts w:ascii="Times New Roman" w:hAnsi="Times New Roman" w:cs="Times New Roman"/>
          <w:bCs w:val="0"/>
        </w:rPr>
        <w:t>database of sport fishing and hunting licenses maintained by the Wisconsin Department of Natural Resources (WI DNR). The database contains all licenses sold and includes the following data fields: the type of license, the year it was purchased, the license holder’s name, residential address, email address (opt</w:t>
      </w:r>
      <w:r w:rsidR="00A3675B" w:rsidRPr="00C33184">
        <w:rPr>
          <w:rFonts w:ascii="Times New Roman" w:hAnsi="Times New Roman" w:cs="Times New Roman"/>
          <w:bCs w:val="0"/>
        </w:rPr>
        <w:t>ional), sex, and year of birth.</w:t>
      </w:r>
      <w:r w:rsidRPr="00C33184">
        <w:rPr>
          <w:rFonts w:ascii="Times New Roman" w:hAnsi="Times New Roman" w:cs="Times New Roman"/>
          <w:bCs w:val="0"/>
        </w:rPr>
        <w:t xml:space="preserve"> </w:t>
      </w:r>
      <w:r w:rsidR="009B05C6" w:rsidRPr="00C33184">
        <w:rPr>
          <w:rFonts w:ascii="Times New Roman" w:hAnsi="Times New Roman" w:cs="Times New Roman"/>
          <w:bCs w:val="0"/>
        </w:rPr>
        <w:t xml:space="preserve">Wisconsin law requires that any person 16 years of age or older must purchase a license and carry it on his/her person when he/she fishes or hunts in Wisconsin. </w:t>
      </w:r>
      <w:r w:rsidRPr="00C33184">
        <w:rPr>
          <w:rFonts w:ascii="Times New Roman" w:hAnsi="Times New Roman" w:cs="Times New Roman"/>
          <w:bCs w:val="0"/>
        </w:rPr>
        <w:t xml:space="preserve">Because the purchase of a license is required by law and functions </w:t>
      </w:r>
      <w:r w:rsidR="007B4997" w:rsidRPr="00C33184">
        <w:rPr>
          <w:rFonts w:ascii="Times New Roman" w:hAnsi="Times New Roman" w:cs="Times New Roman"/>
          <w:bCs w:val="0"/>
        </w:rPr>
        <w:t>similar to</w:t>
      </w:r>
      <w:r w:rsidRPr="00C33184">
        <w:rPr>
          <w:rFonts w:ascii="Times New Roman" w:hAnsi="Times New Roman" w:cs="Times New Roman"/>
          <w:bCs w:val="0"/>
        </w:rPr>
        <w:t xml:space="preserve"> a driver’s license, the license database is considered a complete and accurate list of sport (i.e., non-commercial) anglers. This database does not, by definition, capture persons who fish illegally.  </w:t>
      </w:r>
    </w:p>
    <w:p w14:paraId="112849BF" w14:textId="77777777" w:rsidR="00E33E61" w:rsidRPr="00C33184" w:rsidRDefault="00E33E61" w:rsidP="00E33E61">
      <w:pPr>
        <w:pStyle w:val="GLparagraph"/>
        <w:ind w:firstLine="0"/>
        <w:rPr>
          <w:rFonts w:ascii="Times New Roman" w:hAnsi="Times New Roman" w:cs="Times New Roman"/>
        </w:rPr>
      </w:pPr>
      <w:bookmarkStart w:id="8" w:name="_Toc294698238"/>
    </w:p>
    <w:bookmarkEnd w:id="8"/>
    <w:p w14:paraId="515B5DBA" w14:textId="2ADA91DD" w:rsidR="00E33E61" w:rsidRPr="00C33184" w:rsidRDefault="00E33E61" w:rsidP="00AC7AAC">
      <w:pPr>
        <w:pStyle w:val="GLparagraph"/>
        <w:spacing w:line="240" w:lineRule="auto"/>
        <w:ind w:firstLine="0"/>
        <w:rPr>
          <w:rFonts w:ascii="Times New Roman" w:hAnsi="Times New Roman" w:cs="Times New Roman"/>
          <w:bCs w:val="0"/>
        </w:rPr>
      </w:pPr>
      <w:r w:rsidRPr="00C33184">
        <w:rPr>
          <w:rFonts w:ascii="Times New Roman" w:hAnsi="Times New Roman" w:cs="Times New Roman"/>
          <w:bCs w:val="0"/>
        </w:rPr>
        <w:t xml:space="preserve">The sampling frame will be created using the </w:t>
      </w:r>
      <w:r w:rsidR="00AC7AAC" w:rsidRPr="00C33184">
        <w:rPr>
          <w:rFonts w:ascii="Times New Roman" w:hAnsi="Times New Roman" w:cs="Times New Roman"/>
          <w:bCs w:val="0"/>
        </w:rPr>
        <w:t xml:space="preserve">2015 fishing license database. </w:t>
      </w:r>
      <w:r w:rsidR="002A3180" w:rsidRPr="00C33184">
        <w:rPr>
          <w:rFonts w:ascii="Times New Roman" w:hAnsi="Times New Roman" w:cs="Times New Roman"/>
        </w:rPr>
        <w:t>WIDHS</w:t>
      </w:r>
      <w:r w:rsidR="00AC7AAC" w:rsidRPr="00C33184">
        <w:rPr>
          <w:rFonts w:ascii="Times New Roman" w:hAnsi="Times New Roman" w:cs="Times New Roman"/>
          <w:bCs w:val="0"/>
        </w:rPr>
        <w:t xml:space="preserve"> expect that the sampling frame will be comprised of about 45,000 licenses, based on 2014 data provided by WI DNR.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extract records (i.e., licenses) as follows: license type, ≥18 years of age at the end of 2015, and a residential address within the study area as defined above</w:t>
      </w:r>
      <w:r w:rsidR="00AC7AAC" w:rsidRPr="00C33184">
        <w:rPr>
          <w:rFonts w:ascii="Times New Roman" w:hAnsi="Times New Roman" w:cs="Times New Roman"/>
          <w:bCs w:val="0"/>
        </w:rPr>
        <w:t xml:space="preserve"> (as identified by geocoding). </w:t>
      </w:r>
      <w:r w:rsidR="003B7EEC" w:rsidRPr="00C33184">
        <w:rPr>
          <w:rFonts w:ascii="Times New Roman" w:hAnsi="Times New Roman" w:cs="Times New Roman"/>
          <w:bCs w:val="0"/>
        </w:rPr>
        <w:t>Records with non-</w:t>
      </w:r>
      <w:proofErr w:type="spellStart"/>
      <w:r w:rsidR="003B7EEC" w:rsidRPr="00C33184">
        <w:rPr>
          <w:rFonts w:ascii="Times New Roman" w:hAnsi="Times New Roman" w:cs="Times New Roman"/>
          <w:bCs w:val="0"/>
        </w:rPr>
        <w:t>geocodable</w:t>
      </w:r>
      <w:proofErr w:type="spellEnd"/>
      <w:r w:rsidR="003B7EEC" w:rsidRPr="00C33184">
        <w:rPr>
          <w:rFonts w:ascii="Times New Roman" w:hAnsi="Times New Roman" w:cs="Times New Roman"/>
          <w:bCs w:val="0"/>
        </w:rPr>
        <w:t xml:space="preserve"> address will be excluded</w:t>
      </w:r>
      <w:r w:rsidR="00AC7AAC" w:rsidRPr="00C33184">
        <w:rPr>
          <w:rFonts w:ascii="Times New Roman" w:hAnsi="Times New Roman" w:cs="Times New Roman"/>
          <w:bCs w:val="0"/>
        </w:rPr>
        <w:t xml:space="preserve">.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also sort and match records on various fields, such as name and address, to remove duplicate individuals (e.g. individuals who purchased a sporting license and a Great Lakes Trout stamp)</w:t>
      </w:r>
      <w:r w:rsidR="00AC7AAC" w:rsidRPr="00C33184">
        <w:rPr>
          <w:rFonts w:ascii="Times New Roman" w:hAnsi="Times New Roman" w:cs="Times New Roman"/>
          <w:bCs w:val="0"/>
        </w:rPr>
        <w:t xml:space="preserve">. </w:t>
      </w:r>
      <w:r w:rsidRPr="00C33184">
        <w:rPr>
          <w:rFonts w:ascii="Times New Roman" w:hAnsi="Times New Roman" w:cs="Times New Roman"/>
          <w:bCs w:val="0"/>
        </w:rPr>
        <w:t xml:space="preserve">Because the response rate to the screening is expected to be relatively low, at this stage </w:t>
      </w:r>
      <w:r w:rsidR="002A3180" w:rsidRPr="00C33184">
        <w:rPr>
          <w:rFonts w:ascii="Times New Roman" w:hAnsi="Times New Roman" w:cs="Times New Roman"/>
          <w:bCs w:val="0"/>
        </w:rPr>
        <w:t>WIDHS</w:t>
      </w:r>
      <w:r w:rsidRPr="00C33184">
        <w:rPr>
          <w:rFonts w:ascii="Times New Roman" w:hAnsi="Times New Roman" w:cs="Times New Roman"/>
          <w:bCs w:val="0"/>
        </w:rPr>
        <w:t xml:space="preserve"> will not exclude different individuals with the same address. </w:t>
      </w:r>
    </w:p>
    <w:p w14:paraId="392798AA" w14:textId="77777777" w:rsidR="00E33E61" w:rsidRPr="00C33184" w:rsidRDefault="00E33E61" w:rsidP="00E33E61">
      <w:pPr>
        <w:pStyle w:val="GLparagraph"/>
        <w:spacing w:line="240" w:lineRule="auto"/>
        <w:rPr>
          <w:rFonts w:ascii="Times New Roman" w:hAnsi="Times New Roman" w:cs="Times New Roman"/>
        </w:rPr>
      </w:pPr>
    </w:p>
    <w:p w14:paraId="3F188168" w14:textId="1430998F"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License holders in the sampling frame will be selected as a random </w:t>
      </w:r>
      <w:r w:rsidR="000C0C6F" w:rsidRPr="00C33184">
        <w:rPr>
          <w:rFonts w:ascii="Times New Roman" w:hAnsi="Times New Roman" w:cs="Times New Roman"/>
        </w:rPr>
        <w:t xml:space="preserve">sex-age </w:t>
      </w:r>
      <w:r w:rsidRPr="00C33184">
        <w:rPr>
          <w:rFonts w:ascii="Times New Roman" w:hAnsi="Times New Roman" w:cs="Times New Roman"/>
        </w:rPr>
        <w:t xml:space="preserve">stratified sample </w:t>
      </w:r>
      <w:r w:rsidR="006F23F0" w:rsidRPr="00C33184">
        <w:rPr>
          <w:rFonts w:ascii="Times New Roman" w:hAnsi="Times New Roman" w:cs="Times New Roman"/>
        </w:rPr>
        <w:t xml:space="preserve">reflective of the target population of fishing license holders (Table </w:t>
      </w:r>
      <w:r w:rsidR="000821F4" w:rsidRPr="00C33184">
        <w:rPr>
          <w:rFonts w:ascii="Times New Roman" w:hAnsi="Times New Roman" w:cs="Times New Roman"/>
        </w:rPr>
        <w:t>2</w:t>
      </w:r>
      <w:r w:rsidR="006F23F0" w:rsidRPr="00C33184">
        <w:rPr>
          <w:rFonts w:ascii="Times New Roman" w:hAnsi="Times New Roman" w:cs="Times New Roman"/>
        </w:rPr>
        <w:t xml:space="preserve">). </w:t>
      </w:r>
      <w:r w:rsidR="002A3180" w:rsidRPr="00C33184">
        <w:rPr>
          <w:rFonts w:ascii="Times New Roman" w:hAnsi="Times New Roman" w:cs="Times New Roman"/>
        </w:rPr>
        <w:t>WIDHS</w:t>
      </w:r>
      <w:r w:rsidR="006F23F0" w:rsidRPr="00C33184">
        <w:rPr>
          <w:rFonts w:ascii="Times New Roman" w:hAnsi="Times New Roman" w:cs="Times New Roman"/>
        </w:rPr>
        <w:t xml:space="preserve"> will </w:t>
      </w:r>
      <w:r w:rsidRPr="00C33184">
        <w:rPr>
          <w:rFonts w:ascii="Times New Roman" w:hAnsi="Times New Roman" w:cs="Times New Roman"/>
        </w:rPr>
        <w:t xml:space="preserve">mail a recruitment package </w:t>
      </w:r>
      <w:r w:rsidR="000C0C6F" w:rsidRPr="00C33184">
        <w:rPr>
          <w:rFonts w:ascii="Times New Roman" w:hAnsi="Times New Roman" w:cs="Times New Roman"/>
        </w:rPr>
        <w:t>that</w:t>
      </w:r>
      <w:r w:rsidRPr="00C33184">
        <w:rPr>
          <w:rFonts w:ascii="Times New Roman" w:hAnsi="Times New Roman" w:cs="Times New Roman"/>
        </w:rPr>
        <w:t xml:space="preserve"> includes a cover letter</w:t>
      </w:r>
      <w:r w:rsidR="002D638F" w:rsidRPr="00C33184">
        <w:rPr>
          <w:rFonts w:ascii="Times New Roman" w:hAnsi="Times New Roman" w:cs="Times New Roman"/>
        </w:rPr>
        <w:t xml:space="preserve"> </w:t>
      </w:r>
      <w:r w:rsidRPr="00C33184">
        <w:rPr>
          <w:rFonts w:ascii="Times New Roman" w:hAnsi="Times New Roman" w:cs="Times New Roman"/>
        </w:rPr>
        <w:t>about the project</w:t>
      </w:r>
      <w:r w:rsidR="00241A3F" w:rsidRPr="00C33184">
        <w:rPr>
          <w:rFonts w:ascii="Times New Roman" w:hAnsi="Times New Roman" w:cs="Times New Roman"/>
        </w:rPr>
        <w:t xml:space="preserve"> (Attachment </w:t>
      </w:r>
      <w:r w:rsidR="00F53FF7" w:rsidRPr="00C33184">
        <w:rPr>
          <w:rFonts w:ascii="Times New Roman" w:hAnsi="Times New Roman" w:cs="Times New Roman"/>
        </w:rPr>
        <w:t>5a</w:t>
      </w:r>
      <w:r w:rsidR="00241A3F" w:rsidRPr="00C33184">
        <w:rPr>
          <w:rFonts w:ascii="Times New Roman" w:hAnsi="Times New Roman" w:cs="Times New Roman"/>
        </w:rPr>
        <w:t>)</w:t>
      </w:r>
      <w:r w:rsidRPr="00C33184">
        <w:rPr>
          <w:rFonts w:ascii="Times New Roman" w:hAnsi="Times New Roman" w:cs="Times New Roman"/>
        </w:rPr>
        <w:t>, the screening survey</w:t>
      </w:r>
      <w:r w:rsidR="001C5476" w:rsidRPr="00C33184">
        <w:rPr>
          <w:rFonts w:ascii="Times New Roman" w:hAnsi="Times New Roman" w:cs="Times New Roman"/>
        </w:rPr>
        <w:t xml:space="preserve"> (Attachment </w:t>
      </w:r>
      <w:r w:rsidR="00F53FF7" w:rsidRPr="00C33184">
        <w:rPr>
          <w:rFonts w:ascii="Times New Roman" w:hAnsi="Times New Roman" w:cs="Times New Roman"/>
        </w:rPr>
        <w:t>5b</w:t>
      </w:r>
      <w:r w:rsidR="001C5476" w:rsidRPr="00C33184">
        <w:rPr>
          <w:rFonts w:ascii="Times New Roman" w:hAnsi="Times New Roman" w:cs="Times New Roman"/>
        </w:rPr>
        <w:t>)</w:t>
      </w:r>
      <w:r w:rsidRPr="00C33184">
        <w:rPr>
          <w:rFonts w:ascii="Times New Roman" w:hAnsi="Times New Roman" w:cs="Times New Roman"/>
        </w:rPr>
        <w:t xml:space="preserve">, and a business reply envelope. The recipient can complete the mailed paper eligibility screening survey </w:t>
      </w:r>
      <w:r w:rsidR="00241A3F" w:rsidRPr="00C33184">
        <w:rPr>
          <w:rFonts w:ascii="Times New Roman" w:hAnsi="Times New Roman" w:cs="Times New Roman"/>
        </w:rPr>
        <w:t xml:space="preserve">(Attachment </w:t>
      </w:r>
      <w:r w:rsidR="00F53FF7" w:rsidRPr="00C33184">
        <w:rPr>
          <w:rFonts w:ascii="Times New Roman" w:hAnsi="Times New Roman" w:cs="Times New Roman"/>
        </w:rPr>
        <w:t>5b</w:t>
      </w:r>
      <w:r w:rsidR="00241A3F" w:rsidRPr="00C33184">
        <w:rPr>
          <w:rFonts w:ascii="Times New Roman" w:hAnsi="Times New Roman" w:cs="Times New Roman"/>
        </w:rPr>
        <w:t xml:space="preserve">) </w:t>
      </w:r>
      <w:r w:rsidRPr="00C33184">
        <w:rPr>
          <w:rFonts w:ascii="Times New Roman" w:hAnsi="Times New Roman" w:cs="Times New Roman"/>
        </w:rPr>
        <w:t xml:space="preserve">or complete the survey online through </w:t>
      </w:r>
      <w:proofErr w:type="spellStart"/>
      <w:r w:rsidRPr="00C33184">
        <w:rPr>
          <w:rFonts w:ascii="Times New Roman" w:hAnsi="Times New Roman" w:cs="Times New Roman"/>
        </w:rPr>
        <w:t>REDCap</w:t>
      </w:r>
      <w:proofErr w:type="spellEnd"/>
      <w:r w:rsidRPr="00C33184">
        <w:rPr>
          <w:rFonts w:ascii="Times New Roman" w:hAnsi="Times New Roman" w:cs="Times New Roman"/>
        </w:rPr>
        <w:t xml:space="preserve"> (Attachment </w:t>
      </w:r>
      <w:r w:rsidR="00F53FF7" w:rsidRPr="00C33184">
        <w:rPr>
          <w:rFonts w:ascii="Times New Roman" w:hAnsi="Times New Roman" w:cs="Times New Roman"/>
        </w:rPr>
        <w:t>5c</w:t>
      </w:r>
      <w:r w:rsidRPr="00C33184">
        <w:rPr>
          <w:rFonts w:ascii="Times New Roman" w:hAnsi="Times New Roman" w:cs="Times New Roman"/>
        </w:rPr>
        <w:t xml:space="preserve">). To be eligible, the license holder must: (1) have lived within the study area for at least one year before the screening date; (2) have eaten at least one fish caught in an AOC water body (including near-shore Lake Michigan) in the last 12 months; (3) have been at least 18 years old at the time of eligibility screening; </w:t>
      </w:r>
      <w:r w:rsidR="003E30EA" w:rsidRPr="00C33184">
        <w:rPr>
          <w:rFonts w:ascii="Times New Roman" w:hAnsi="Times New Roman" w:cs="Times New Roman"/>
        </w:rPr>
        <w:t xml:space="preserve">(4) confirm that they are not pregnant (if female) </w:t>
      </w:r>
      <w:r w:rsidRPr="00C33184">
        <w:rPr>
          <w:rFonts w:ascii="Times New Roman" w:hAnsi="Times New Roman" w:cs="Times New Roman"/>
        </w:rPr>
        <w:t>and</w:t>
      </w:r>
      <w:r w:rsidR="003E30EA" w:rsidRPr="00C33184">
        <w:rPr>
          <w:rFonts w:ascii="Times New Roman" w:hAnsi="Times New Roman" w:cs="Times New Roman"/>
        </w:rPr>
        <w:t>;</w:t>
      </w:r>
      <w:r w:rsidRPr="00C33184">
        <w:rPr>
          <w:rFonts w:ascii="Times New Roman" w:hAnsi="Times New Roman" w:cs="Times New Roman"/>
        </w:rPr>
        <w:t xml:space="preserve"> (</w:t>
      </w:r>
      <w:r w:rsidR="00152076" w:rsidRPr="00C33184">
        <w:rPr>
          <w:rFonts w:ascii="Times New Roman" w:hAnsi="Times New Roman" w:cs="Times New Roman"/>
        </w:rPr>
        <w:t>5</w:t>
      </w:r>
      <w:r w:rsidRPr="00C33184">
        <w:rPr>
          <w:rFonts w:ascii="Times New Roman" w:hAnsi="Times New Roman" w:cs="Times New Roman"/>
        </w:rPr>
        <w:t xml:space="preserve">) responded to the screening survey. </w:t>
      </w:r>
    </w:p>
    <w:p w14:paraId="74157541" w14:textId="77777777" w:rsidR="00B01005" w:rsidRPr="00C33184" w:rsidRDefault="00B01005" w:rsidP="00E33E61">
      <w:pPr>
        <w:pStyle w:val="GLparagraph"/>
        <w:spacing w:line="240" w:lineRule="auto"/>
        <w:ind w:firstLine="0"/>
        <w:rPr>
          <w:rFonts w:ascii="Times New Roman" w:hAnsi="Times New Roman" w:cs="Times New Roman"/>
        </w:rPr>
      </w:pPr>
    </w:p>
    <w:p w14:paraId="1871D85D" w14:textId="77777777" w:rsidR="00B01005" w:rsidRPr="00C33184" w:rsidRDefault="00B01005" w:rsidP="00B01005">
      <w:pPr>
        <w:pStyle w:val="GLparagraph"/>
        <w:spacing w:line="240" w:lineRule="auto"/>
        <w:ind w:firstLine="0"/>
        <w:rPr>
          <w:rFonts w:ascii="Times New Roman" w:hAnsi="Times New Roman" w:cs="Times New Roman"/>
          <w:bCs w:val="0"/>
          <w:i/>
        </w:rPr>
      </w:pPr>
      <w:r w:rsidRPr="00C33184">
        <w:rPr>
          <w:rFonts w:ascii="Times New Roman" w:hAnsi="Times New Roman" w:cs="Times New Roman"/>
          <w:bCs w:val="0"/>
          <w:i/>
        </w:rPr>
        <w:t>Response rate</w:t>
      </w:r>
    </w:p>
    <w:p w14:paraId="0EFAC2AF" w14:textId="4C1F7AF6" w:rsidR="00CB2337" w:rsidRPr="00C33184" w:rsidRDefault="002A3180"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WIDHS</w:t>
      </w:r>
      <w:r w:rsidR="00E41DD4" w:rsidRPr="00C33184">
        <w:rPr>
          <w:rFonts w:ascii="Times New Roman" w:hAnsi="Times New Roman" w:cs="Times New Roman"/>
        </w:rPr>
        <w:t xml:space="preserve"> will randomly select a sample of 9,200 anglers in the sampling frame in order to provide a sufficient number of licensed anglers to recruit 400 participants. </w:t>
      </w:r>
      <w:r w:rsidRPr="00C33184">
        <w:rPr>
          <w:rFonts w:ascii="Times New Roman" w:hAnsi="Times New Roman" w:cs="Times New Roman"/>
        </w:rPr>
        <w:t>WIDHS</w:t>
      </w:r>
      <w:r w:rsidR="00664031" w:rsidRPr="00C33184">
        <w:rPr>
          <w:rFonts w:ascii="Times New Roman" w:hAnsi="Times New Roman" w:cs="Times New Roman"/>
        </w:rPr>
        <w:t xml:space="preserve"> </w:t>
      </w:r>
      <w:r w:rsidR="00604F19" w:rsidRPr="00C33184">
        <w:rPr>
          <w:rFonts w:ascii="Times New Roman" w:hAnsi="Times New Roman" w:cs="Times New Roman"/>
        </w:rPr>
        <w:t>plans</w:t>
      </w:r>
      <w:r w:rsidR="007B4997" w:rsidRPr="00C33184">
        <w:rPr>
          <w:rFonts w:ascii="Times New Roman" w:hAnsi="Times New Roman" w:cs="Times New Roman"/>
        </w:rPr>
        <w:t xml:space="preserve"> to send</w:t>
      </w:r>
      <w:r w:rsidR="00664031" w:rsidRPr="00C33184">
        <w:rPr>
          <w:rFonts w:ascii="Times New Roman" w:hAnsi="Times New Roman" w:cs="Times New Roman"/>
        </w:rPr>
        <w:t xml:space="preserve"> initial recruitment packets and screening surveys</w:t>
      </w:r>
      <w:r w:rsidR="007B4997" w:rsidRPr="00C33184">
        <w:rPr>
          <w:rFonts w:ascii="Times New Roman" w:hAnsi="Times New Roman" w:cs="Times New Roman"/>
        </w:rPr>
        <w:t xml:space="preserve"> to 9,200 anglers</w:t>
      </w:r>
      <w:r w:rsidR="00664031" w:rsidRPr="00C33184">
        <w:rPr>
          <w:rFonts w:ascii="Times New Roman" w:hAnsi="Times New Roman" w:cs="Times New Roman"/>
        </w:rPr>
        <w:t xml:space="preserve">. Of those, </w:t>
      </w:r>
      <w:r w:rsidRPr="00C33184">
        <w:rPr>
          <w:rFonts w:ascii="Times New Roman" w:hAnsi="Times New Roman" w:cs="Times New Roman"/>
        </w:rPr>
        <w:t>WIDHS</w:t>
      </w:r>
      <w:r w:rsidR="007B4997" w:rsidRPr="00C33184">
        <w:rPr>
          <w:rFonts w:ascii="Times New Roman" w:hAnsi="Times New Roman" w:cs="Times New Roman"/>
        </w:rPr>
        <w:t xml:space="preserve"> </w:t>
      </w:r>
      <w:r w:rsidR="00664031" w:rsidRPr="00C33184">
        <w:rPr>
          <w:rFonts w:ascii="Times New Roman" w:hAnsi="Times New Roman" w:cs="Times New Roman"/>
        </w:rPr>
        <w:t>estimate</w:t>
      </w:r>
      <w:r w:rsidR="00604F19" w:rsidRPr="00C33184">
        <w:rPr>
          <w:rFonts w:ascii="Times New Roman" w:hAnsi="Times New Roman" w:cs="Times New Roman"/>
        </w:rPr>
        <w:t>s</w:t>
      </w:r>
      <w:r w:rsidR="00664031" w:rsidRPr="00C33184">
        <w:rPr>
          <w:rFonts w:ascii="Times New Roman" w:hAnsi="Times New Roman" w:cs="Times New Roman"/>
        </w:rPr>
        <w:t xml:space="preserve"> that 1,840 anglers </w:t>
      </w:r>
      <w:r w:rsidR="00604F19" w:rsidRPr="00C33184">
        <w:rPr>
          <w:rFonts w:ascii="Times New Roman" w:hAnsi="Times New Roman" w:cs="Times New Roman"/>
        </w:rPr>
        <w:t xml:space="preserve">(20%) </w:t>
      </w:r>
      <w:r w:rsidR="00664031" w:rsidRPr="00C33184">
        <w:rPr>
          <w:rFonts w:ascii="Times New Roman" w:hAnsi="Times New Roman" w:cs="Times New Roman"/>
        </w:rPr>
        <w:t xml:space="preserve">will meet all eligibility criteria (limited by consumption of fish, which is the only unknown factor). </w:t>
      </w:r>
      <w:r w:rsidR="000D67C3" w:rsidRPr="00C33184">
        <w:rPr>
          <w:rFonts w:ascii="Times New Roman" w:hAnsi="Times New Roman" w:cs="Times New Roman"/>
        </w:rPr>
        <w:t>Based on response rates to previous surveys</w:t>
      </w:r>
      <w:r w:rsidR="00664031" w:rsidRPr="00C33184">
        <w:rPr>
          <w:rFonts w:ascii="Times New Roman" w:hAnsi="Times New Roman" w:cs="Times New Roman"/>
        </w:rPr>
        <w:t xml:space="preserve">, </w:t>
      </w:r>
      <w:r w:rsidRPr="00C33184">
        <w:rPr>
          <w:rFonts w:ascii="Times New Roman" w:hAnsi="Times New Roman" w:cs="Times New Roman"/>
        </w:rPr>
        <w:t>WIDHS</w:t>
      </w:r>
      <w:r w:rsidR="00664031" w:rsidRPr="00C33184">
        <w:rPr>
          <w:rFonts w:ascii="Times New Roman" w:hAnsi="Times New Roman" w:cs="Times New Roman"/>
        </w:rPr>
        <w:t xml:space="preserve"> estimate</w:t>
      </w:r>
      <w:r w:rsidR="00604F19" w:rsidRPr="00C33184">
        <w:rPr>
          <w:rFonts w:ascii="Times New Roman" w:hAnsi="Times New Roman" w:cs="Times New Roman"/>
        </w:rPr>
        <w:t>s</w:t>
      </w:r>
      <w:r w:rsidR="00664031" w:rsidRPr="00C33184">
        <w:rPr>
          <w:rFonts w:ascii="Times New Roman" w:hAnsi="Times New Roman" w:cs="Times New Roman"/>
        </w:rPr>
        <w:t xml:space="preserve"> </w:t>
      </w:r>
      <w:r w:rsidR="00DF5F3A" w:rsidRPr="00C33184">
        <w:rPr>
          <w:rFonts w:ascii="Times New Roman" w:hAnsi="Times New Roman" w:cs="Times New Roman"/>
        </w:rPr>
        <w:t xml:space="preserve">a 30% response rate (i.e. </w:t>
      </w:r>
      <w:r w:rsidR="00664031" w:rsidRPr="00C33184">
        <w:rPr>
          <w:rFonts w:ascii="Times New Roman" w:hAnsi="Times New Roman" w:cs="Times New Roman"/>
        </w:rPr>
        <w:t>552 anglers will fill out the screening survey</w:t>
      </w:r>
      <w:r w:rsidR="005D178F" w:rsidRPr="00C33184">
        <w:rPr>
          <w:rFonts w:ascii="Times New Roman" w:hAnsi="Times New Roman" w:cs="Times New Roman"/>
        </w:rPr>
        <w:t xml:space="preserve">, Table </w:t>
      </w:r>
      <w:r w:rsidR="000821F4" w:rsidRPr="00C33184">
        <w:rPr>
          <w:rFonts w:ascii="Times New Roman" w:hAnsi="Times New Roman" w:cs="Times New Roman"/>
        </w:rPr>
        <w:t>3</w:t>
      </w:r>
      <w:r w:rsidR="00DF5F3A" w:rsidRPr="00C33184">
        <w:rPr>
          <w:rFonts w:ascii="Times New Roman" w:hAnsi="Times New Roman" w:cs="Times New Roman"/>
        </w:rPr>
        <w:t xml:space="preserve">). </w:t>
      </w:r>
    </w:p>
    <w:p w14:paraId="61AB2D53" w14:textId="77777777" w:rsidR="00CB2337" w:rsidRPr="00C33184" w:rsidRDefault="00CB2337" w:rsidP="00B01005">
      <w:pPr>
        <w:pStyle w:val="GLparagraph"/>
        <w:spacing w:line="240" w:lineRule="auto"/>
        <w:ind w:firstLine="0"/>
        <w:rPr>
          <w:rFonts w:ascii="Times New Roman" w:hAnsi="Times New Roman" w:cs="Times New Roman"/>
        </w:rPr>
      </w:pPr>
    </w:p>
    <w:p w14:paraId="3629897C" w14:textId="7AE8A0A3" w:rsidR="00F53FF7" w:rsidRPr="00C33184" w:rsidRDefault="00DF5F3A"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Of those </w:t>
      </w:r>
      <w:r w:rsidR="00C77D4A" w:rsidRPr="00C33184">
        <w:rPr>
          <w:rFonts w:ascii="Times New Roman" w:hAnsi="Times New Roman" w:cs="Times New Roman"/>
        </w:rPr>
        <w:t>who respond</w:t>
      </w:r>
      <w:r w:rsidRPr="00C33184">
        <w:rPr>
          <w:rFonts w:ascii="Times New Roman" w:hAnsi="Times New Roman" w:cs="Times New Roman"/>
        </w:rPr>
        <w:t xml:space="preserve"> to the screening survey, WIDHS estimates a 72% completion rate to reach 400 participants who complete the </w:t>
      </w:r>
      <w:r w:rsidR="00F53FF7" w:rsidRPr="00C33184">
        <w:rPr>
          <w:rFonts w:ascii="Times New Roman" w:hAnsi="Times New Roman" w:cs="Times New Roman"/>
        </w:rPr>
        <w:t xml:space="preserve">study questionnaire, attend </w:t>
      </w:r>
      <w:r w:rsidRPr="00C33184">
        <w:rPr>
          <w:rFonts w:ascii="Times New Roman" w:hAnsi="Times New Roman" w:cs="Times New Roman"/>
        </w:rPr>
        <w:t>clinic visit</w:t>
      </w:r>
      <w:r w:rsidR="00F53FF7" w:rsidRPr="00C33184">
        <w:rPr>
          <w:rFonts w:ascii="Times New Roman" w:hAnsi="Times New Roman" w:cs="Times New Roman"/>
        </w:rPr>
        <w:t>,</w:t>
      </w:r>
      <w:r w:rsidRPr="00C33184">
        <w:rPr>
          <w:rFonts w:ascii="Times New Roman" w:hAnsi="Times New Roman" w:cs="Times New Roman"/>
        </w:rPr>
        <w:t xml:space="preserve"> and provide biological specimens</w:t>
      </w:r>
      <w:r w:rsidR="00664031" w:rsidRPr="00C33184">
        <w:rPr>
          <w:rFonts w:ascii="Times New Roman" w:hAnsi="Times New Roman" w:cs="Times New Roman"/>
        </w:rPr>
        <w:t xml:space="preserve">. </w:t>
      </w:r>
      <w:r w:rsidR="000D67C3" w:rsidRPr="00C33184">
        <w:rPr>
          <w:rFonts w:ascii="Times New Roman" w:hAnsi="Times New Roman" w:cs="Times New Roman"/>
        </w:rPr>
        <w:t xml:space="preserve">Study staff will call eligible respondents, confirm the eligibility and willingness to participate, and schedule an appointment. At this stage, study staff will also confirm that there are no other enrolled participants at the same address, using </w:t>
      </w:r>
      <w:proofErr w:type="spellStart"/>
      <w:r w:rsidR="000D67C3" w:rsidRPr="00C33184">
        <w:rPr>
          <w:rFonts w:ascii="Times New Roman" w:hAnsi="Times New Roman" w:cs="Times New Roman"/>
        </w:rPr>
        <w:t>REDCap</w:t>
      </w:r>
      <w:proofErr w:type="spellEnd"/>
      <w:r w:rsidR="000D67C3" w:rsidRPr="00C33184">
        <w:rPr>
          <w:rFonts w:ascii="Times New Roman" w:hAnsi="Times New Roman" w:cs="Times New Roman"/>
        </w:rPr>
        <w:t xml:space="preserve"> to cross-reference. </w:t>
      </w:r>
      <w:r w:rsidR="00CB2337" w:rsidRPr="00C33184">
        <w:rPr>
          <w:rFonts w:ascii="Times New Roman" w:hAnsi="Times New Roman" w:cs="Times New Roman"/>
        </w:rPr>
        <w:t>For this step, WIDHS</w:t>
      </w:r>
      <w:r w:rsidR="00664031" w:rsidRPr="00C33184">
        <w:rPr>
          <w:rFonts w:ascii="Times New Roman" w:hAnsi="Times New Roman" w:cs="Times New Roman"/>
        </w:rPr>
        <w:t xml:space="preserve"> estimate</w:t>
      </w:r>
      <w:r w:rsidR="00CB2337" w:rsidRPr="00C33184">
        <w:rPr>
          <w:rFonts w:ascii="Times New Roman" w:hAnsi="Times New Roman" w:cs="Times New Roman"/>
        </w:rPr>
        <w:t>s</w:t>
      </w:r>
      <w:r w:rsidR="00664031" w:rsidRPr="00C33184">
        <w:rPr>
          <w:rFonts w:ascii="Times New Roman" w:hAnsi="Times New Roman" w:cs="Times New Roman"/>
        </w:rPr>
        <w:t xml:space="preserve"> that 442 anglers</w:t>
      </w:r>
      <w:r w:rsidR="00604F19" w:rsidRPr="00C33184">
        <w:rPr>
          <w:rFonts w:ascii="Times New Roman" w:hAnsi="Times New Roman" w:cs="Times New Roman"/>
        </w:rPr>
        <w:t xml:space="preserve"> (80% of those who responded to the screening survey)</w:t>
      </w:r>
      <w:r w:rsidR="00664031" w:rsidRPr="00C33184">
        <w:rPr>
          <w:rFonts w:ascii="Times New Roman" w:hAnsi="Times New Roman" w:cs="Times New Roman"/>
        </w:rPr>
        <w:t xml:space="preserve"> will be successfully contacted by study staff via telephone</w:t>
      </w:r>
      <w:r w:rsidR="00203147" w:rsidRPr="00C33184">
        <w:rPr>
          <w:rFonts w:ascii="Times New Roman" w:hAnsi="Times New Roman" w:cs="Times New Roman"/>
        </w:rPr>
        <w:t xml:space="preserve">. Of those, we estimate 434 </w:t>
      </w:r>
      <w:r w:rsidR="001D1BA0" w:rsidRPr="00C33184">
        <w:rPr>
          <w:rFonts w:ascii="Times New Roman" w:hAnsi="Times New Roman" w:cs="Times New Roman"/>
        </w:rPr>
        <w:t xml:space="preserve">(98%) </w:t>
      </w:r>
      <w:r w:rsidR="00203147" w:rsidRPr="00C33184">
        <w:rPr>
          <w:rFonts w:ascii="Times New Roman" w:hAnsi="Times New Roman" w:cs="Times New Roman"/>
        </w:rPr>
        <w:t>will agree to participate and will be sent the survey and scheduled for an appointment.</w:t>
      </w:r>
      <w:r w:rsidR="00664031" w:rsidRPr="00C33184">
        <w:rPr>
          <w:rFonts w:ascii="Times New Roman" w:hAnsi="Times New Roman" w:cs="Times New Roman"/>
        </w:rPr>
        <w:t xml:space="preserve"> Of those, </w:t>
      </w:r>
      <w:r w:rsidR="0037374B" w:rsidRPr="00C33184">
        <w:rPr>
          <w:rFonts w:ascii="Times New Roman" w:hAnsi="Times New Roman" w:cs="Times New Roman"/>
        </w:rPr>
        <w:t xml:space="preserve">WIDHS </w:t>
      </w:r>
      <w:r w:rsidR="00664031" w:rsidRPr="00C33184">
        <w:rPr>
          <w:rFonts w:ascii="Times New Roman" w:hAnsi="Times New Roman" w:cs="Times New Roman"/>
        </w:rPr>
        <w:t>estimate</w:t>
      </w:r>
      <w:r w:rsidR="0037374B" w:rsidRPr="00C33184">
        <w:rPr>
          <w:rFonts w:ascii="Times New Roman" w:hAnsi="Times New Roman" w:cs="Times New Roman"/>
        </w:rPr>
        <w:t>s</w:t>
      </w:r>
      <w:r w:rsidR="00664031" w:rsidRPr="00C33184">
        <w:rPr>
          <w:rFonts w:ascii="Times New Roman" w:hAnsi="Times New Roman" w:cs="Times New Roman"/>
        </w:rPr>
        <w:t xml:space="preserve"> that 400 (</w:t>
      </w:r>
      <w:r w:rsidR="00CB2337" w:rsidRPr="00C33184">
        <w:rPr>
          <w:rFonts w:ascii="Times New Roman" w:hAnsi="Times New Roman" w:cs="Times New Roman"/>
        </w:rPr>
        <w:t>90</w:t>
      </w:r>
      <w:r w:rsidR="00664031" w:rsidRPr="00C33184">
        <w:rPr>
          <w:rFonts w:ascii="Times New Roman" w:hAnsi="Times New Roman" w:cs="Times New Roman"/>
        </w:rPr>
        <w:t xml:space="preserve">%) will fully complete the </w:t>
      </w:r>
      <w:r w:rsidR="00511D29" w:rsidRPr="00C33184">
        <w:rPr>
          <w:rFonts w:ascii="Times New Roman" w:hAnsi="Times New Roman" w:cs="Times New Roman"/>
        </w:rPr>
        <w:t xml:space="preserve">study </w:t>
      </w:r>
      <w:r w:rsidR="00664031" w:rsidRPr="00C33184">
        <w:rPr>
          <w:rFonts w:ascii="Times New Roman" w:hAnsi="Times New Roman" w:cs="Times New Roman"/>
        </w:rPr>
        <w:t>survey and clinic visit.</w:t>
      </w:r>
      <w:r w:rsidR="00511D29" w:rsidRPr="00C33184">
        <w:rPr>
          <w:rFonts w:ascii="Times New Roman" w:hAnsi="Times New Roman" w:cs="Times New Roman"/>
        </w:rPr>
        <w:t xml:space="preserve"> </w:t>
      </w:r>
      <w:r w:rsidR="00B01005" w:rsidRPr="00C33184">
        <w:rPr>
          <w:rFonts w:ascii="Times New Roman" w:hAnsi="Times New Roman" w:cs="Times New Roman"/>
        </w:rPr>
        <w:t>Nonresponse bias for response to the screening survey will be assessed between people who respond to the screening questionnaire and those who do not using data extracted from t</w:t>
      </w:r>
      <w:r w:rsidR="00235CF6" w:rsidRPr="00C33184">
        <w:rPr>
          <w:rFonts w:ascii="Times New Roman" w:hAnsi="Times New Roman" w:cs="Times New Roman"/>
        </w:rPr>
        <w:t>he fishing license database.</w:t>
      </w:r>
      <w:r w:rsidR="00B01005" w:rsidRPr="00C33184">
        <w:rPr>
          <w:rFonts w:ascii="Times New Roman" w:hAnsi="Times New Roman" w:cs="Times New Roman"/>
        </w:rPr>
        <w:t xml:space="preserve"> Nonresponse bias among eligible respondents will be evaluated by using data collected as part of the screening survey. </w:t>
      </w:r>
    </w:p>
    <w:p w14:paraId="0844D66A" w14:textId="77777777" w:rsidR="00F53FF7" w:rsidRPr="00C33184" w:rsidRDefault="00F53FF7" w:rsidP="00B01005">
      <w:pPr>
        <w:pStyle w:val="GLparagraph"/>
        <w:spacing w:line="240" w:lineRule="auto"/>
        <w:ind w:firstLine="0"/>
        <w:rPr>
          <w:rFonts w:ascii="Times New Roman" w:hAnsi="Times New Roman" w:cs="Times New Roman"/>
        </w:rPr>
      </w:pPr>
    </w:p>
    <w:p w14:paraId="62862E24" w14:textId="563A01D2" w:rsidR="00B01005" w:rsidRPr="00C33184" w:rsidRDefault="00F53FF7" w:rsidP="00B01005">
      <w:pPr>
        <w:pStyle w:val="GLparagraph"/>
        <w:spacing w:line="240" w:lineRule="auto"/>
        <w:ind w:firstLine="0"/>
        <w:rPr>
          <w:rFonts w:ascii="Times New Roman" w:hAnsi="Times New Roman" w:cs="Times New Roman"/>
        </w:rPr>
      </w:pPr>
      <w:r w:rsidRPr="00C33184">
        <w:rPr>
          <w:rFonts w:ascii="Times New Roman" w:hAnsi="Times New Roman" w:cs="Times New Roman"/>
        </w:rPr>
        <w:t>At the end of the project after result reporting, participants will receive a follow-up survey (Attachment 9a), which may be approximately 1 to 1.5 years after initial study activities. The follow-up survey will ask for feedback on this project and will not ask for sensitive information. WIDHS estimates a 60% response rate for the follow-up survey among the licensed angler participants.</w:t>
      </w:r>
    </w:p>
    <w:p w14:paraId="2A294FD8" w14:textId="77777777" w:rsidR="00E33E61" w:rsidRPr="00C33184" w:rsidRDefault="00E33E61" w:rsidP="00E33E61">
      <w:pPr>
        <w:pStyle w:val="GLparagraph"/>
        <w:spacing w:line="240" w:lineRule="auto"/>
        <w:ind w:firstLine="0"/>
        <w:rPr>
          <w:rFonts w:ascii="Times New Roman" w:hAnsi="Times New Roman" w:cs="Times New Roman"/>
        </w:rPr>
      </w:pPr>
    </w:p>
    <w:p w14:paraId="47DB9661" w14:textId="77777777" w:rsidR="000821F4" w:rsidRPr="00C33184" w:rsidRDefault="000821F4" w:rsidP="000821F4">
      <w:pPr>
        <w:rPr>
          <w:rFonts w:ascii="Times New Roman" w:hAnsi="Times New Roman" w:cs="Times New Roman"/>
          <w:sz w:val="24"/>
          <w:szCs w:val="24"/>
        </w:rPr>
      </w:pPr>
      <w:r w:rsidRPr="00C33184">
        <w:rPr>
          <w:rFonts w:ascii="Times New Roman" w:hAnsi="Times New Roman" w:cs="Times New Roman"/>
          <w:b/>
          <w:sz w:val="24"/>
          <w:szCs w:val="24"/>
        </w:rPr>
        <w:t>Table 2</w:t>
      </w:r>
      <w:r w:rsidRPr="00C33184">
        <w:rPr>
          <w:rFonts w:ascii="Times New Roman" w:hAnsi="Times New Roman" w:cs="Times New Roman"/>
          <w:sz w:val="24"/>
          <w:szCs w:val="24"/>
        </w:rPr>
        <w:t>. Recruitment goals for licensed anglers, by sex and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334"/>
        <w:gridCol w:w="2334"/>
        <w:gridCol w:w="2341"/>
      </w:tblGrid>
      <w:tr w:rsidR="000821F4" w:rsidRPr="00C33184" w14:paraId="2E10F0AC" w14:textId="77777777" w:rsidTr="00056DC7">
        <w:tc>
          <w:tcPr>
            <w:tcW w:w="2394" w:type="dxa"/>
            <w:vMerge w:val="restart"/>
            <w:shd w:val="clear" w:color="auto" w:fill="auto"/>
            <w:vAlign w:val="center"/>
          </w:tcPr>
          <w:p w14:paraId="4E24F382" w14:textId="77777777" w:rsidR="000821F4" w:rsidRPr="00C33184" w:rsidRDefault="000821F4" w:rsidP="00056DC7">
            <w:pPr>
              <w:spacing w:after="0" w:line="240" w:lineRule="auto"/>
              <w:rPr>
                <w:rFonts w:ascii="Times New Roman" w:hAnsi="Times New Roman"/>
                <w:b/>
                <w:sz w:val="24"/>
              </w:rPr>
            </w:pPr>
            <w:r w:rsidRPr="00C33184">
              <w:rPr>
                <w:rFonts w:ascii="Times New Roman" w:hAnsi="Times New Roman"/>
                <w:b/>
                <w:sz w:val="24"/>
              </w:rPr>
              <w:t>Sex</w:t>
            </w:r>
          </w:p>
        </w:tc>
        <w:tc>
          <w:tcPr>
            <w:tcW w:w="4788" w:type="dxa"/>
            <w:gridSpan w:val="2"/>
            <w:shd w:val="clear" w:color="auto" w:fill="auto"/>
          </w:tcPr>
          <w:p w14:paraId="7A9EAE1F"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Age Group</w:t>
            </w:r>
          </w:p>
          <w:p w14:paraId="348ACAAE"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N (%)</w:t>
            </w:r>
          </w:p>
        </w:tc>
        <w:tc>
          <w:tcPr>
            <w:tcW w:w="2394" w:type="dxa"/>
            <w:vMerge w:val="restart"/>
            <w:shd w:val="clear" w:color="auto" w:fill="auto"/>
            <w:vAlign w:val="center"/>
          </w:tcPr>
          <w:p w14:paraId="4B8E52F2" w14:textId="77777777" w:rsidR="000821F4" w:rsidRPr="00C33184" w:rsidRDefault="000821F4" w:rsidP="00056DC7">
            <w:pPr>
              <w:spacing w:after="0" w:line="240" w:lineRule="auto"/>
              <w:jc w:val="center"/>
              <w:rPr>
                <w:rFonts w:ascii="Times New Roman" w:hAnsi="Times New Roman"/>
                <w:b/>
                <w:i/>
                <w:sz w:val="24"/>
              </w:rPr>
            </w:pPr>
            <w:r w:rsidRPr="00C33184">
              <w:rPr>
                <w:rFonts w:ascii="Times New Roman" w:hAnsi="Times New Roman"/>
                <w:b/>
                <w:i/>
                <w:sz w:val="24"/>
              </w:rPr>
              <w:t>TOTAL</w:t>
            </w:r>
          </w:p>
        </w:tc>
      </w:tr>
      <w:tr w:rsidR="000821F4" w:rsidRPr="00C33184" w14:paraId="1AEE386C" w14:textId="77777777" w:rsidTr="00056DC7">
        <w:tc>
          <w:tcPr>
            <w:tcW w:w="2394" w:type="dxa"/>
            <w:vMerge/>
            <w:shd w:val="clear" w:color="auto" w:fill="auto"/>
          </w:tcPr>
          <w:p w14:paraId="5AEDB965" w14:textId="77777777" w:rsidR="000821F4" w:rsidRPr="00C33184" w:rsidRDefault="000821F4" w:rsidP="00056DC7">
            <w:pPr>
              <w:spacing w:after="0" w:line="240" w:lineRule="auto"/>
              <w:rPr>
                <w:rFonts w:ascii="Times New Roman" w:hAnsi="Times New Roman"/>
                <w:b/>
                <w:sz w:val="24"/>
              </w:rPr>
            </w:pPr>
          </w:p>
        </w:tc>
        <w:tc>
          <w:tcPr>
            <w:tcW w:w="2394" w:type="dxa"/>
            <w:shd w:val="clear" w:color="auto" w:fill="auto"/>
          </w:tcPr>
          <w:p w14:paraId="6CEE3965"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18 to 45</w:t>
            </w:r>
          </w:p>
        </w:tc>
        <w:tc>
          <w:tcPr>
            <w:tcW w:w="2394" w:type="dxa"/>
            <w:shd w:val="clear" w:color="auto" w:fill="auto"/>
          </w:tcPr>
          <w:p w14:paraId="0A1CD281" w14:textId="77777777" w:rsidR="000821F4" w:rsidRPr="00C33184" w:rsidRDefault="000821F4" w:rsidP="00056DC7">
            <w:pPr>
              <w:spacing w:after="0" w:line="240" w:lineRule="auto"/>
              <w:jc w:val="center"/>
              <w:rPr>
                <w:rFonts w:ascii="Times New Roman" w:hAnsi="Times New Roman"/>
                <w:b/>
                <w:sz w:val="24"/>
              </w:rPr>
            </w:pPr>
            <w:r w:rsidRPr="00C33184">
              <w:rPr>
                <w:rFonts w:ascii="Times New Roman" w:hAnsi="Times New Roman"/>
                <w:b/>
                <w:sz w:val="24"/>
              </w:rPr>
              <w:t>46 and older</w:t>
            </w:r>
          </w:p>
        </w:tc>
        <w:tc>
          <w:tcPr>
            <w:tcW w:w="2394" w:type="dxa"/>
            <w:vMerge/>
            <w:shd w:val="clear" w:color="auto" w:fill="auto"/>
          </w:tcPr>
          <w:p w14:paraId="0EC44741" w14:textId="77777777" w:rsidR="000821F4" w:rsidRPr="00C33184" w:rsidRDefault="000821F4" w:rsidP="00056DC7">
            <w:pPr>
              <w:spacing w:after="0" w:line="240" w:lineRule="auto"/>
              <w:rPr>
                <w:rFonts w:ascii="Times New Roman" w:hAnsi="Times New Roman"/>
                <w:b/>
                <w:sz w:val="24"/>
              </w:rPr>
            </w:pPr>
          </w:p>
        </w:tc>
      </w:tr>
      <w:tr w:rsidR="000821F4" w:rsidRPr="00C33184" w14:paraId="1319AC09" w14:textId="77777777" w:rsidTr="00056DC7">
        <w:tc>
          <w:tcPr>
            <w:tcW w:w="2394" w:type="dxa"/>
            <w:shd w:val="clear" w:color="auto" w:fill="auto"/>
          </w:tcPr>
          <w:p w14:paraId="3FF7365D" w14:textId="77777777" w:rsidR="000821F4" w:rsidRPr="00C33184" w:rsidRDefault="000821F4" w:rsidP="00056DC7">
            <w:pPr>
              <w:spacing w:after="0" w:line="240" w:lineRule="auto"/>
              <w:rPr>
                <w:rFonts w:ascii="Times New Roman" w:hAnsi="Times New Roman"/>
                <w:sz w:val="24"/>
              </w:rPr>
            </w:pPr>
            <w:r w:rsidRPr="00C33184">
              <w:rPr>
                <w:rFonts w:ascii="Times New Roman" w:hAnsi="Times New Roman"/>
                <w:sz w:val="24"/>
              </w:rPr>
              <w:t>Female</w:t>
            </w:r>
          </w:p>
        </w:tc>
        <w:tc>
          <w:tcPr>
            <w:tcW w:w="2394" w:type="dxa"/>
            <w:shd w:val="clear" w:color="auto" w:fill="auto"/>
            <w:vAlign w:val="center"/>
          </w:tcPr>
          <w:p w14:paraId="09ED714B"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60 (15%)</w:t>
            </w:r>
          </w:p>
        </w:tc>
        <w:tc>
          <w:tcPr>
            <w:tcW w:w="2394" w:type="dxa"/>
            <w:shd w:val="clear" w:color="auto" w:fill="auto"/>
            <w:vAlign w:val="center"/>
          </w:tcPr>
          <w:p w14:paraId="7520061C"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40 (10%)</w:t>
            </w:r>
          </w:p>
        </w:tc>
        <w:tc>
          <w:tcPr>
            <w:tcW w:w="2394" w:type="dxa"/>
            <w:shd w:val="clear" w:color="auto" w:fill="auto"/>
            <w:vAlign w:val="center"/>
          </w:tcPr>
          <w:p w14:paraId="68976564"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100 (25%)</w:t>
            </w:r>
          </w:p>
        </w:tc>
      </w:tr>
      <w:tr w:rsidR="000821F4" w:rsidRPr="00C33184" w14:paraId="3A0441C8" w14:textId="77777777" w:rsidTr="00056DC7">
        <w:tc>
          <w:tcPr>
            <w:tcW w:w="2394" w:type="dxa"/>
            <w:shd w:val="clear" w:color="auto" w:fill="auto"/>
          </w:tcPr>
          <w:p w14:paraId="5AE98EAA" w14:textId="77777777" w:rsidR="000821F4" w:rsidRPr="00C33184" w:rsidRDefault="000821F4" w:rsidP="00056DC7">
            <w:pPr>
              <w:spacing w:after="0" w:line="240" w:lineRule="auto"/>
              <w:rPr>
                <w:rFonts w:ascii="Times New Roman" w:hAnsi="Times New Roman"/>
                <w:sz w:val="24"/>
              </w:rPr>
            </w:pPr>
            <w:r w:rsidRPr="00C33184">
              <w:rPr>
                <w:rFonts w:ascii="Times New Roman" w:hAnsi="Times New Roman"/>
                <w:sz w:val="24"/>
              </w:rPr>
              <w:t>Male</w:t>
            </w:r>
          </w:p>
        </w:tc>
        <w:tc>
          <w:tcPr>
            <w:tcW w:w="2394" w:type="dxa"/>
            <w:shd w:val="clear" w:color="auto" w:fill="auto"/>
            <w:vAlign w:val="center"/>
          </w:tcPr>
          <w:p w14:paraId="4D12EED7"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180 (45%)</w:t>
            </w:r>
          </w:p>
        </w:tc>
        <w:tc>
          <w:tcPr>
            <w:tcW w:w="2394" w:type="dxa"/>
            <w:shd w:val="clear" w:color="auto" w:fill="auto"/>
            <w:vAlign w:val="center"/>
          </w:tcPr>
          <w:p w14:paraId="6A619B33" w14:textId="77777777" w:rsidR="000821F4" w:rsidRPr="00C33184" w:rsidRDefault="000821F4" w:rsidP="00056DC7">
            <w:pPr>
              <w:spacing w:after="0" w:line="240" w:lineRule="auto"/>
              <w:jc w:val="center"/>
              <w:rPr>
                <w:rFonts w:ascii="Times New Roman" w:hAnsi="Times New Roman"/>
                <w:sz w:val="24"/>
              </w:rPr>
            </w:pPr>
            <w:r w:rsidRPr="00C33184">
              <w:rPr>
                <w:rFonts w:ascii="Times New Roman" w:hAnsi="Times New Roman"/>
                <w:sz w:val="24"/>
              </w:rPr>
              <w:t>120 (30%)</w:t>
            </w:r>
          </w:p>
        </w:tc>
        <w:tc>
          <w:tcPr>
            <w:tcW w:w="2394" w:type="dxa"/>
            <w:shd w:val="clear" w:color="auto" w:fill="auto"/>
            <w:vAlign w:val="center"/>
          </w:tcPr>
          <w:p w14:paraId="3D8BDF5A"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300 (75%)</w:t>
            </w:r>
          </w:p>
        </w:tc>
      </w:tr>
      <w:tr w:rsidR="000821F4" w:rsidRPr="00C33184" w14:paraId="42A09B7F" w14:textId="77777777" w:rsidTr="00056DC7">
        <w:tc>
          <w:tcPr>
            <w:tcW w:w="2394" w:type="dxa"/>
            <w:shd w:val="clear" w:color="auto" w:fill="auto"/>
          </w:tcPr>
          <w:p w14:paraId="505C7770" w14:textId="77777777" w:rsidR="000821F4" w:rsidRPr="00C33184" w:rsidRDefault="000821F4" w:rsidP="00056DC7">
            <w:pPr>
              <w:spacing w:after="0" w:line="240" w:lineRule="auto"/>
              <w:rPr>
                <w:rFonts w:ascii="Times New Roman" w:hAnsi="Times New Roman"/>
                <w:b/>
                <w:i/>
                <w:sz w:val="24"/>
              </w:rPr>
            </w:pPr>
            <w:r w:rsidRPr="00C33184">
              <w:rPr>
                <w:rFonts w:ascii="Times New Roman" w:hAnsi="Times New Roman"/>
                <w:b/>
                <w:i/>
                <w:sz w:val="24"/>
              </w:rPr>
              <w:t>TOTAL</w:t>
            </w:r>
          </w:p>
        </w:tc>
        <w:tc>
          <w:tcPr>
            <w:tcW w:w="2394" w:type="dxa"/>
            <w:shd w:val="clear" w:color="auto" w:fill="auto"/>
            <w:vAlign w:val="center"/>
          </w:tcPr>
          <w:p w14:paraId="065EDF1B"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240 (60%)</w:t>
            </w:r>
          </w:p>
        </w:tc>
        <w:tc>
          <w:tcPr>
            <w:tcW w:w="2394" w:type="dxa"/>
            <w:shd w:val="clear" w:color="auto" w:fill="auto"/>
            <w:vAlign w:val="center"/>
          </w:tcPr>
          <w:p w14:paraId="00A1B301"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160 (40%)</w:t>
            </w:r>
          </w:p>
        </w:tc>
        <w:tc>
          <w:tcPr>
            <w:tcW w:w="2394" w:type="dxa"/>
            <w:shd w:val="clear" w:color="auto" w:fill="auto"/>
            <w:vAlign w:val="center"/>
          </w:tcPr>
          <w:p w14:paraId="565CD693" w14:textId="77777777" w:rsidR="000821F4" w:rsidRPr="00C33184" w:rsidRDefault="000821F4" w:rsidP="00056DC7">
            <w:pPr>
              <w:spacing w:after="0" w:line="240" w:lineRule="auto"/>
              <w:jc w:val="center"/>
              <w:rPr>
                <w:rFonts w:ascii="Times New Roman" w:hAnsi="Times New Roman"/>
                <w:i/>
                <w:sz w:val="24"/>
              </w:rPr>
            </w:pPr>
            <w:r w:rsidRPr="00C33184">
              <w:rPr>
                <w:rFonts w:ascii="Times New Roman" w:hAnsi="Times New Roman"/>
                <w:i/>
                <w:sz w:val="24"/>
              </w:rPr>
              <w:t>400 (100%)</w:t>
            </w:r>
          </w:p>
        </w:tc>
      </w:tr>
    </w:tbl>
    <w:p w14:paraId="267A3121" w14:textId="77777777" w:rsidR="000821F4" w:rsidRPr="00C33184" w:rsidRDefault="000821F4" w:rsidP="000821F4"/>
    <w:p w14:paraId="1110AD78" w14:textId="77777777" w:rsidR="000821F4" w:rsidRPr="00C33184" w:rsidRDefault="000821F4" w:rsidP="00E33E61">
      <w:pPr>
        <w:pStyle w:val="GLparagraph"/>
        <w:spacing w:line="240" w:lineRule="auto"/>
        <w:ind w:firstLine="0"/>
        <w:rPr>
          <w:rFonts w:ascii="Times New Roman" w:hAnsi="Times New Roman" w:cs="Times New Roman"/>
        </w:rPr>
      </w:pPr>
    </w:p>
    <w:p w14:paraId="0DE8DBE0" w14:textId="522AE7B0"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eastAsia="Times New Roman" w:hAnsi="Times New Roman" w:cs="Times New Roman"/>
          <w:b/>
        </w:rPr>
        <w:t xml:space="preserve">Table </w:t>
      </w:r>
      <w:r w:rsidR="000821F4" w:rsidRPr="00C33184">
        <w:rPr>
          <w:rFonts w:ascii="Times New Roman" w:eastAsia="Times New Roman" w:hAnsi="Times New Roman" w:cs="Times New Roman"/>
          <w:b/>
        </w:rPr>
        <w:t>3</w:t>
      </w:r>
      <w:r w:rsidRPr="00C33184">
        <w:rPr>
          <w:rFonts w:ascii="Times New Roman" w:eastAsia="Times New Roman" w:hAnsi="Times New Roman" w:cs="Times New Roman"/>
          <w:b/>
        </w:rPr>
        <w:t>.</w:t>
      </w:r>
      <w:r w:rsidRPr="00C33184">
        <w:rPr>
          <w:rFonts w:ascii="Times New Roman" w:eastAsia="Times New Roman" w:hAnsi="Times New Roman" w:cs="Times New Roman"/>
        </w:rPr>
        <w:t xml:space="preserve"> Recruitment steps and number of anglers to reach participation goals, assuming 30%, </w:t>
      </w:r>
      <w:proofErr w:type="gramStart"/>
      <w:r w:rsidRPr="00C33184">
        <w:rPr>
          <w:rFonts w:ascii="Times New Roman" w:eastAsia="Times New Roman" w:hAnsi="Times New Roman" w:cs="Times New Roman"/>
        </w:rPr>
        <w:t>50%</w:t>
      </w:r>
      <w:proofErr w:type="gramEnd"/>
      <w:r w:rsidRPr="00C33184">
        <w:rPr>
          <w:rFonts w:ascii="Times New Roman" w:eastAsia="Times New Roman" w:hAnsi="Times New Roman" w:cs="Times New Roman"/>
        </w:rPr>
        <w:t xml:space="preserve"> and 70% response rates</w:t>
      </w:r>
    </w:p>
    <w:tbl>
      <w:tblPr>
        <w:tblW w:w="9386" w:type="dxa"/>
        <w:jc w:val="center"/>
        <w:tblLook w:val="04A0" w:firstRow="1" w:lastRow="0" w:firstColumn="1" w:lastColumn="0" w:noHBand="0" w:noVBand="1"/>
      </w:tblPr>
      <w:tblGrid>
        <w:gridCol w:w="3523"/>
        <w:gridCol w:w="1954"/>
        <w:gridCol w:w="1954"/>
        <w:gridCol w:w="1955"/>
      </w:tblGrid>
      <w:tr w:rsidR="00E33E61" w:rsidRPr="00C33184" w14:paraId="0733FA6B"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E203" w14:textId="77777777" w:rsidR="00E33E61" w:rsidRPr="00C33184" w:rsidRDefault="00E33E61" w:rsidP="00935494">
            <w:pPr>
              <w:spacing w:after="0" w:line="240" w:lineRule="auto"/>
              <w:rPr>
                <w:rFonts w:ascii="Times New Roman" w:eastAsia="Times New Roman" w:hAnsi="Times New Roman"/>
                <w:b/>
                <w:sz w:val="24"/>
                <w:szCs w:val="24"/>
              </w:rPr>
            </w:pPr>
            <w:r w:rsidRPr="00C33184">
              <w:rPr>
                <w:rFonts w:ascii="Times New Roman" w:eastAsia="Times New Roman" w:hAnsi="Times New Roman"/>
                <w:b/>
                <w:sz w:val="24"/>
                <w:szCs w:val="24"/>
              </w:rPr>
              <w:t>Recruitment step</w:t>
            </w:r>
          </w:p>
        </w:tc>
        <w:tc>
          <w:tcPr>
            <w:tcW w:w="1954" w:type="dxa"/>
            <w:tcBorders>
              <w:top w:val="single" w:sz="4" w:space="0" w:color="auto"/>
              <w:left w:val="nil"/>
              <w:bottom w:val="single" w:sz="4" w:space="0" w:color="auto"/>
              <w:right w:val="single" w:sz="4" w:space="0" w:color="auto"/>
            </w:tcBorders>
            <w:vAlign w:val="center"/>
          </w:tcPr>
          <w:p w14:paraId="15B66B6D" w14:textId="77777777" w:rsidR="00E33E61" w:rsidRPr="00C33184" w:rsidRDefault="00E33E61" w:rsidP="00935494">
            <w:pPr>
              <w:spacing w:after="0" w:line="240" w:lineRule="auto"/>
              <w:ind w:right="287"/>
              <w:jc w:val="center"/>
              <w:rPr>
                <w:rFonts w:ascii="Times New Roman" w:eastAsia="Times New Roman" w:hAnsi="Times New Roman"/>
                <w:b/>
                <w:sz w:val="24"/>
                <w:szCs w:val="24"/>
              </w:rPr>
            </w:pPr>
            <w:r w:rsidRPr="00C33184">
              <w:rPr>
                <w:rFonts w:ascii="Times New Roman" w:eastAsia="Times New Roman" w:hAnsi="Times New Roman"/>
                <w:b/>
                <w:sz w:val="24"/>
                <w:szCs w:val="24"/>
              </w:rPr>
              <w:t>30% Response Rate</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0260" w14:textId="77777777" w:rsidR="00E33E61" w:rsidRPr="00C33184" w:rsidRDefault="00E33E61" w:rsidP="00935494">
            <w:pPr>
              <w:spacing w:after="0" w:line="240" w:lineRule="auto"/>
              <w:ind w:right="287"/>
              <w:jc w:val="center"/>
              <w:rPr>
                <w:rFonts w:ascii="Times New Roman" w:eastAsia="Times New Roman" w:hAnsi="Times New Roman"/>
                <w:b/>
                <w:sz w:val="24"/>
                <w:szCs w:val="24"/>
              </w:rPr>
            </w:pPr>
            <w:r w:rsidRPr="00C33184">
              <w:rPr>
                <w:rFonts w:ascii="Times New Roman" w:eastAsia="Times New Roman" w:hAnsi="Times New Roman"/>
                <w:b/>
                <w:sz w:val="24"/>
                <w:szCs w:val="24"/>
              </w:rPr>
              <w:t>50% Response Rate</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61BE52E" w14:textId="77777777" w:rsidR="00E33E61" w:rsidRPr="00C33184" w:rsidRDefault="00E33E61" w:rsidP="00935494">
            <w:pPr>
              <w:spacing w:after="0" w:line="240" w:lineRule="auto"/>
              <w:ind w:right="318"/>
              <w:jc w:val="center"/>
              <w:rPr>
                <w:rFonts w:ascii="Times New Roman" w:eastAsia="Times New Roman" w:hAnsi="Times New Roman"/>
                <w:b/>
                <w:sz w:val="24"/>
                <w:szCs w:val="24"/>
              </w:rPr>
            </w:pPr>
            <w:r w:rsidRPr="00C33184">
              <w:rPr>
                <w:rFonts w:ascii="Times New Roman" w:eastAsia="Times New Roman" w:hAnsi="Times New Roman"/>
                <w:b/>
                <w:sz w:val="24"/>
                <w:szCs w:val="24"/>
              </w:rPr>
              <w:t>70% Response Rate</w:t>
            </w:r>
          </w:p>
        </w:tc>
      </w:tr>
      <w:tr w:rsidR="00E33E61" w:rsidRPr="00C33184" w14:paraId="29AAFFE8"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A9324"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Fishing licenses (# anglers)</w:t>
            </w:r>
          </w:p>
        </w:tc>
        <w:tc>
          <w:tcPr>
            <w:tcW w:w="1954" w:type="dxa"/>
            <w:tcBorders>
              <w:top w:val="single" w:sz="4" w:space="0" w:color="auto"/>
              <w:left w:val="nil"/>
              <w:bottom w:val="single" w:sz="4" w:space="0" w:color="auto"/>
              <w:right w:val="single" w:sz="4" w:space="0" w:color="auto"/>
            </w:tcBorders>
            <w:vAlign w:val="center"/>
          </w:tcPr>
          <w:p w14:paraId="468BB5BA"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77EE7"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185C580F" w14:textId="77777777" w:rsidR="00E33E61" w:rsidRPr="00C33184" w:rsidRDefault="00E33E6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45,000</w:t>
            </w:r>
          </w:p>
        </w:tc>
      </w:tr>
      <w:tr w:rsidR="00E33E61" w:rsidRPr="00C33184" w14:paraId="7F0CAC37"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338F"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Randomly select</w:t>
            </w:r>
          </w:p>
        </w:tc>
        <w:tc>
          <w:tcPr>
            <w:tcW w:w="1954" w:type="dxa"/>
            <w:tcBorders>
              <w:top w:val="single" w:sz="4" w:space="0" w:color="auto"/>
              <w:left w:val="nil"/>
              <w:bottom w:val="single" w:sz="4" w:space="0" w:color="auto"/>
              <w:right w:val="single" w:sz="4" w:space="0" w:color="auto"/>
            </w:tcBorders>
            <w:vAlign w:val="center"/>
          </w:tcPr>
          <w:p w14:paraId="414ECB57" w14:textId="5A7001B6" w:rsidR="00E33E61" w:rsidRPr="00C33184" w:rsidRDefault="00AB6312"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20.4</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BB302" w14:textId="1AFFF858" w:rsidR="00E33E61" w:rsidRPr="00C33184" w:rsidRDefault="000B2091" w:rsidP="000B2091">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12.3</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356F0481" w14:textId="77E9F6F7" w:rsidR="00E33E61" w:rsidRPr="00C33184" w:rsidRDefault="000B209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8.8</w:t>
            </w:r>
            <w:r w:rsidR="00E33E61" w:rsidRPr="00C33184">
              <w:rPr>
                <w:rFonts w:ascii="Times New Roman" w:eastAsia="Times New Roman" w:hAnsi="Times New Roman"/>
                <w:sz w:val="24"/>
                <w:szCs w:val="24"/>
              </w:rPr>
              <w:t>%</w:t>
            </w:r>
          </w:p>
        </w:tc>
      </w:tr>
      <w:tr w:rsidR="00E33E61" w:rsidRPr="00C33184" w14:paraId="7BEA46F6"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B4A4" w14:textId="2EF6E651"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 xml:space="preserve"> </w:t>
            </w:r>
            <w:r w:rsidR="007676FA" w:rsidRPr="00C33184">
              <w:rPr>
                <w:rFonts w:ascii="Times New Roman" w:eastAsiaTheme="minorHAnsi" w:hAnsi="Times New Roman" w:cs="Times New Roman"/>
                <w:sz w:val="22"/>
                <w:szCs w:val="22"/>
              </w:rPr>
              <w:t xml:space="preserve">Eligibility </w:t>
            </w:r>
            <w:r w:rsidRPr="00C33184">
              <w:rPr>
                <w:rFonts w:ascii="Times New Roman" w:eastAsia="Times New Roman" w:hAnsi="Times New Roman"/>
                <w:sz w:val="24"/>
                <w:szCs w:val="24"/>
              </w:rPr>
              <w:t>screening survey (# anglers)</w:t>
            </w:r>
          </w:p>
        </w:tc>
        <w:tc>
          <w:tcPr>
            <w:tcW w:w="1954" w:type="dxa"/>
            <w:tcBorders>
              <w:top w:val="single" w:sz="4" w:space="0" w:color="auto"/>
              <w:left w:val="nil"/>
              <w:bottom w:val="single" w:sz="4" w:space="0" w:color="auto"/>
              <w:right w:val="single" w:sz="4" w:space="0" w:color="auto"/>
            </w:tcBorders>
            <w:vAlign w:val="center"/>
          </w:tcPr>
          <w:p w14:paraId="0819B865" w14:textId="7387E9E3" w:rsidR="00E33E61" w:rsidRPr="00C33184" w:rsidRDefault="00D64D5D"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9,200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3B2BC" w14:textId="36D6F336" w:rsidR="00E33E61" w:rsidRPr="00C33184" w:rsidRDefault="00E33E61" w:rsidP="000306FC">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w:t>
            </w:r>
            <w:r w:rsidR="000306FC" w:rsidRPr="00C33184">
              <w:rPr>
                <w:rFonts w:ascii="Times New Roman" w:eastAsia="Times New Roman" w:hAnsi="Times New Roman"/>
                <w:sz w:val="24"/>
                <w:szCs w:val="24"/>
              </w:rPr>
              <w:t>520</w:t>
            </w:r>
          </w:p>
        </w:tc>
        <w:tc>
          <w:tcPr>
            <w:tcW w:w="1955" w:type="dxa"/>
            <w:tcBorders>
              <w:top w:val="single" w:sz="4" w:space="0" w:color="auto"/>
              <w:left w:val="nil"/>
              <w:bottom w:val="single" w:sz="4" w:space="0" w:color="auto"/>
              <w:right w:val="single" w:sz="4" w:space="0" w:color="auto"/>
            </w:tcBorders>
            <w:shd w:val="clear" w:color="auto" w:fill="auto"/>
            <w:noWrap/>
            <w:vAlign w:val="center"/>
          </w:tcPr>
          <w:p w14:paraId="37ACD168" w14:textId="7A523CA4" w:rsidR="00E33E61" w:rsidRPr="00C33184" w:rsidRDefault="00E33E61" w:rsidP="000306FC">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3,</w:t>
            </w:r>
            <w:r w:rsidR="000306FC" w:rsidRPr="00C33184">
              <w:rPr>
                <w:rFonts w:ascii="Times New Roman" w:eastAsia="Times New Roman" w:hAnsi="Times New Roman"/>
                <w:sz w:val="24"/>
                <w:szCs w:val="24"/>
              </w:rPr>
              <w:t>945</w:t>
            </w:r>
          </w:p>
        </w:tc>
      </w:tr>
      <w:tr w:rsidR="00E33E61" w:rsidRPr="00C33184" w14:paraId="4C454085"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56CF" w14:textId="6E22ABB1" w:rsidR="00E33E61" w:rsidRPr="00C33184" w:rsidRDefault="009F14D9" w:rsidP="009F14D9">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Eligibility rate</w:t>
            </w:r>
          </w:p>
        </w:tc>
        <w:tc>
          <w:tcPr>
            <w:tcW w:w="1954" w:type="dxa"/>
            <w:tcBorders>
              <w:top w:val="single" w:sz="4" w:space="0" w:color="auto"/>
              <w:left w:val="nil"/>
              <w:bottom w:val="single" w:sz="4" w:space="0" w:color="auto"/>
              <w:right w:val="single" w:sz="4" w:space="0" w:color="auto"/>
            </w:tcBorders>
            <w:vAlign w:val="center"/>
          </w:tcPr>
          <w:p w14:paraId="5F5C1E63" w14:textId="3792174A"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697F9" w14:textId="2E5A4FAC" w:rsidR="00E33E61" w:rsidRPr="00C33184" w:rsidRDefault="00476064" w:rsidP="0047606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4012DC2" w14:textId="6C9F0FCC" w:rsidR="00E33E61" w:rsidRPr="00C33184" w:rsidRDefault="00476064" w:rsidP="0047606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20</w:t>
            </w:r>
            <w:r w:rsidR="00E33E61" w:rsidRPr="00C33184">
              <w:rPr>
                <w:rFonts w:ascii="Times New Roman" w:eastAsia="Times New Roman" w:hAnsi="Times New Roman"/>
                <w:sz w:val="24"/>
                <w:szCs w:val="24"/>
              </w:rPr>
              <w:t>%</w:t>
            </w:r>
          </w:p>
        </w:tc>
      </w:tr>
      <w:tr w:rsidR="00E33E61" w:rsidRPr="00C33184" w14:paraId="6CE1E2FA"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0E61" w14:textId="716EAFBC" w:rsidR="00E33E61" w:rsidRPr="00C33184" w:rsidRDefault="003578B6"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Number of eligible recipients</w:t>
            </w:r>
          </w:p>
        </w:tc>
        <w:tc>
          <w:tcPr>
            <w:tcW w:w="1954" w:type="dxa"/>
            <w:tcBorders>
              <w:top w:val="single" w:sz="4" w:space="0" w:color="auto"/>
              <w:left w:val="nil"/>
              <w:bottom w:val="single" w:sz="4" w:space="0" w:color="auto"/>
              <w:right w:val="single" w:sz="4" w:space="0" w:color="auto"/>
            </w:tcBorders>
            <w:vAlign w:val="center"/>
          </w:tcPr>
          <w:p w14:paraId="17394D79" w14:textId="24679CFE" w:rsidR="00E33E61" w:rsidRPr="00C33184" w:rsidRDefault="003578B6"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1,840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D135" w14:textId="7CDB8C01" w:rsidR="00E33E61" w:rsidRPr="00C33184" w:rsidRDefault="000306FC"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1104</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62FA537" w14:textId="46DA1347" w:rsidR="00E33E61" w:rsidRPr="00C33184" w:rsidRDefault="000306FC"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789</w:t>
            </w:r>
          </w:p>
        </w:tc>
      </w:tr>
      <w:tr w:rsidR="00E33E61" w:rsidRPr="00C33184" w14:paraId="2B66ABDF"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9346" w14:textId="4B6276D6" w:rsidR="00E33E61" w:rsidRPr="00C33184" w:rsidRDefault="009F14D9"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Response</w:t>
            </w:r>
            <w:r w:rsidR="00E33E61" w:rsidRPr="00C33184">
              <w:rPr>
                <w:rFonts w:ascii="Times New Roman" w:eastAsia="Times New Roman" w:hAnsi="Times New Roman"/>
                <w:sz w:val="24"/>
                <w:szCs w:val="24"/>
              </w:rPr>
              <w:t xml:space="preserve"> rate</w:t>
            </w:r>
          </w:p>
        </w:tc>
        <w:tc>
          <w:tcPr>
            <w:tcW w:w="1954" w:type="dxa"/>
            <w:tcBorders>
              <w:top w:val="single" w:sz="4" w:space="0" w:color="auto"/>
              <w:left w:val="nil"/>
              <w:bottom w:val="single" w:sz="4" w:space="0" w:color="auto"/>
              <w:right w:val="single" w:sz="4" w:space="0" w:color="auto"/>
            </w:tcBorders>
            <w:vAlign w:val="center"/>
          </w:tcPr>
          <w:p w14:paraId="5997A10C" w14:textId="77E26DEE"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30</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A212D" w14:textId="503363C9"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50</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4A790B2" w14:textId="352D1233" w:rsidR="00E33E61" w:rsidRPr="00C33184" w:rsidRDefault="00476064"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70</w:t>
            </w:r>
            <w:r w:rsidR="00E33E61" w:rsidRPr="00C33184">
              <w:rPr>
                <w:rFonts w:ascii="Times New Roman" w:eastAsia="Times New Roman" w:hAnsi="Times New Roman"/>
                <w:sz w:val="24"/>
                <w:szCs w:val="24"/>
              </w:rPr>
              <w:t>%</w:t>
            </w:r>
          </w:p>
        </w:tc>
      </w:tr>
      <w:tr w:rsidR="00E33E61" w:rsidRPr="00C33184" w14:paraId="327A90AB"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C4E20" w14:textId="6476F4F4" w:rsidR="00E33E61" w:rsidRPr="00C33184" w:rsidRDefault="003578B6"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Screening response</w:t>
            </w:r>
          </w:p>
        </w:tc>
        <w:tc>
          <w:tcPr>
            <w:tcW w:w="1954" w:type="dxa"/>
            <w:tcBorders>
              <w:top w:val="single" w:sz="4" w:space="0" w:color="auto"/>
              <w:left w:val="nil"/>
              <w:bottom w:val="single" w:sz="4" w:space="0" w:color="auto"/>
              <w:right w:val="single" w:sz="4" w:space="0" w:color="auto"/>
            </w:tcBorders>
            <w:vAlign w:val="center"/>
          </w:tcPr>
          <w:p w14:paraId="4AADD95F" w14:textId="77059289" w:rsidR="00E33E61" w:rsidRPr="00C33184" w:rsidRDefault="00E33E61" w:rsidP="00D64D5D">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w:t>
            </w:r>
            <w:r w:rsidR="00D64D5D" w:rsidRPr="00C33184">
              <w:rPr>
                <w:rFonts w:ascii="Times New Roman" w:eastAsia="Times New Roman" w:hAnsi="Times New Roman"/>
                <w:sz w:val="24"/>
                <w:szCs w:val="24"/>
              </w:rPr>
              <w:t>52</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F0C0" w14:textId="6746B4B6" w:rsidR="00E33E61" w:rsidRPr="00C33184" w:rsidRDefault="00476064" w:rsidP="0047606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552</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CB8A40E" w14:textId="7703D81C" w:rsidR="00E33E61" w:rsidRPr="00C33184" w:rsidRDefault="00476064" w:rsidP="0047606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552</w:t>
            </w:r>
          </w:p>
        </w:tc>
      </w:tr>
      <w:tr w:rsidR="00E33E61" w:rsidRPr="00C33184" w14:paraId="39E4E441"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CB2F6" w14:textId="277FB2E8" w:rsidR="00E33E61" w:rsidRPr="00C33184" w:rsidRDefault="00C33184" w:rsidP="00C33184">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Completion</w:t>
            </w:r>
            <w:r w:rsidR="00E33E61" w:rsidRPr="00C33184">
              <w:rPr>
                <w:rFonts w:ascii="Times New Roman" w:eastAsia="Times New Roman" w:hAnsi="Times New Roman"/>
                <w:sz w:val="24"/>
                <w:szCs w:val="24"/>
              </w:rPr>
              <w:t xml:space="preserve"> rate </w:t>
            </w:r>
          </w:p>
        </w:tc>
        <w:tc>
          <w:tcPr>
            <w:tcW w:w="1954" w:type="dxa"/>
            <w:tcBorders>
              <w:top w:val="single" w:sz="4" w:space="0" w:color="auto"/>
              <w:left w:val="nil"/>
              <w:bottom w:val="single" w:sz="4" w:space="0" w:color="auto"/>
              <w:right w:val="single" w:sz="4" w:space="0" w:color="auto"/>
            </w:tcBorders>
            <w:vAlign w:val="center"/>
          </w:tcPr>
          <w:p w14:paraId="393A3BBE" w14:textId="735AEB72" w:rsidR="00E33E61" w:rsidRPr="00C33184" w:rsidRDefault="009F14D9"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2C098" w14:textId="02076722" w:rsidR="00E33E61" w:rsidRPr="00C33184" w:rsidRDefault="00476064"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C732F29" w14:textId="710C3A6C" w:rsidR="00E33E61" w:rsidRPr="00C33184" w:rsidRDefault="00476064"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72</w:t>
            </w:r>
            <w:r w:rsidR="00E33E61" w:rsidRPr="00C33184">
              <w:rPr>
                <w:rFonts w:ascii="Times New Roman" w:eastAsia="Times New Roman" w:hAnsi="Times New Roman"/>
                <w:sz w:val="24"/>
                <w:szCs w:val="24"/>
              </w:rPr>
              <w:t>%</w:t>
            </w:r>
          </w:p>
        </w:tc>
      </w:tr>
      <w:tr w:rsidR="00E33E61" w:rsidRPr="00C33184" w14:paraId="4EC2CBD7" w14:textId="77777777" w:rsidTr="00935494">
        <w:trPr>
          <w:trHeight w:val="288"/>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55979" w14:textId="77777777" w:rsidR="00E33E61" w:rsidRPr="00C33184" w:rsidRDefault="00E33E61" w:rsidP="00935494">
            <w:pPr>
              <w:spacing w:after="0" w:line="240" w:lineRule="auto"/>
              <w:rPr>
                <w:rFonts w:ascii="Times New Roman" w:eastAsia="Times New Roman" w:hAnsi="Times New Roman"/>
                <w:sz w:val="24"/>
                <w:szCs w:val="24"/>
              </w:rPr>
            </w:pPr>
            <w:r w:rsidRPr="00C33184">
              <w:rPr>
                <w:rFonts w:ascii="Times New Roman" w:eastAsia="Times New Roman" w:hAnsi="Times New Roman"/>
                <w:sz w:val="24"/>
                <w:szCs w:val="24"/>
              </w:rPr>
              <w:t>Participants (#anglers)</w:t>
            </w:r>
          </w:p>
        </w:tc>
        <w:tc>
          <w:tcPr>
            <w:tcW w:w="1954" w:type="dxa"/>
            <w:tcBorders>
              <w:top w:val="single" w:sz="4" w:space="0" w:color="auto"/>
              <w:left w:val="nil"/>
              <w:bottom w:val="single" w:sz="4" w:space="0" w:color="auto"/>
              <w:right w:val="single" w:sz="4" w:space="0" w:color="auto"/>
            </w:tcBorders>
            <w:vAlign w:val="center"/>
          </w:tcPr>
          <w:p w14:paraId="571631D9"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34932" w14:textId="77777777" w:rsidR="00E33E61" w:rsidRPr="00C33184" w:rsidRDefault="00E33E61" w:rsidP="00935494">
            <w:pPr>
              <w:spacing w:after="0" w:line="240" w:lineRule="auto"/>
              <w:ind w:right="287"/>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C9BC435" w14:textId="77777777" w:rsidR="00E33E61" w:rsidRPr="00C33184" w:rsidRDefault="00E33E61" w:rsidP="00935494">
            <w:pPr>
              <w:spacing w:after="0" w:line="240" w:lineRule="auto"/>
              <w:ind w:right="318"/>
              <w:jc w:val="center"/>
              <w:rPr>
                <w:rFonts w:ascii="Times New Roman" w:eastAsia="Times New Roman" w:hAnsi="Times New Roman"/>
                <w:sz w:val="24"/>
                <w:szCs w:val="24"/>
              </w:rPr>
            </w:pPr>
            <w:r w:rsidRPr="00C33184">
              <w:rPr>
                <w:rFonts w:ascii="Times New Roman" w:eastAsia="Times New Roman" w:hAnsi="Times New Roman"/>
                <w:sz w:val="24"/>
                <w:szCs w:val="24"/>
              </w:rPr>
              <w:t>400</w:t>
            </w:r>
          </w:p>
        </w:tc>
      </w:tr>
    </w:tbl>
    <w:p w14:paraId="55B88EE9" w14:textId="04EEEB15" w:rsidR="001D1BA0" w:rsidRPr="00C33184" w:rsidRDefault="001D1BA0" w:rsidP="001D1BA0">
      <w:pPr>
        <w:pStyle w:val="GLparagraph"/>
        <w:spacing w:line="240" w:lineRule="auto"/>
        <w:ind w:firstLine="0"/>
        <w:rPr>
          <w:rFonts w:ascii="Times New Roman" w:hAnsi="Times New Roman" w:cs="Times New Roman"/>
        </w:rPr>
      </w:pPr>
    </w:p>
    <w:p w14:paraId="3DF15E2E" w14:textId="77777777" w:rsidR="001D1BA0" w:rsidRPr="00C33184" w:rsidRDefault="001D1BA0" w:rsidP="000821F4"/>
    <w:p w14:paraId="1E89BEE1" w14:textId="68FF2B58" w:rsidR="00E33E61" w:rsidRPr="008578E9" w:rsidRDefault="00A01E25" w:rsidP="00D96159">
      <w:pPr>
        <w:rPr>
          <w:rFonts w:ascii="Times New Roman" w:hAnsi="Times New Roman" w:cs="Times New Roman"/>
          <w:sz w:val="24"/>
          <w:szCs w:val="24"/>
          <w:u w:val="single"/>
        </w:rPr>
      </w:pPr>
      <w:r w:rsidRPr="008578E9">
        <w:rPr>
          <w:rFonts w:ascii="Times New Roman" w:hAnsi="Times New Roman" w:cs="Times New Roman"/>
          <w:sz w:val="24"/>
          <w:szCs w:val="24"/>
          <w:u w:val="single"/>
        </w:rPr>
        <w:t xml:space="preserve">Burmese Immigrants and their Descendants </w:t>
      </w:r>
    </w:p>
    <w:p w14:paraId="4EE3530A" w14:textId="4947C3E2" w:rsidR="00E33E61" w:rsidRPr="00C33184" w:rsidRDefault="00E33E61" w:rsidP="00E33E61">
      <w:pPr>
        <w:pStyle w:val="GLparagraph"/>
        <w:spacing w:line="240" w:lineRule="auto"/>
        <w:ind w:firstLine="0"/>
        <w:rPr>
          <w:rFonts w:ascii="Times New Roman" w:hAnsi="Times New Roman" w:cs="Times New Roman"/>
          <w:i/>
        </w:rPr>
      </w:pPr>
      <w:r w:rsidRPr="00C33184">
        <w:rPr>
          <w:rFonts w:ascii="Times New Roman" w:hAnsi="Times New Roman" w:cs="Times New Roman"/>
          <w:i/>
        </w:rPr>
        <w:t>Sampling method</w:t>
      </w:r>
    </w:p>
    <w:p w14:paraId="4F2AE636" w14:textId="77777777" w:rsidR="00515D33" w:rsidRPr="00C33184" w:rsidRDefault="00515D33" w:rsidP="00E33E61">
      <w:pPr>
        <w:pStyle w:val="GLparagraph"/>
        <w:spacing w:line="240" w:lineRule="auto"/>
        <w:ind w:firstLine="0"/>
        <w:rPr>
          <w:rFonts w:ascii="Times New Roman" w:hAnsi="Times New Roman" w:cs="Times New Roman"/>
        </w:rPr>
      </w:pPr>
    </w:p>
    <w:p w14:paraId="01F57CE1" w14:textId="2D1F467B" w:rsidR="00E33E61" w:rsidRPr="00C33184" w:rsidRDefault="00E33E61" w:rsidP="00E33E61">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Because there is no known sampling frame for the Burmese </w:t>
      </w:r>
      <w:r w:rsidR="00D37499">
        <w:rPr>
          <w:rFonts w:ascii="Times New Roman" w:hAnsi="Times New Roman" w:cs="Times New Roman"/>
        </w:rPr>
        <w:t>immigrants and their descendants</w:t>
      </w:r>
      <w:r w:rsidR="00515D33" w:rsidRPr="00C33184">
        <w:rPr>
          <w:rFonts w:ascii="Times New Roman" w:hAnsi="Times New Roman" w:cs="Times New Roman"/>
        </w:rPr>
        <w:t xml:space="preserve"> </w:t>
      </w:r>
      <w:r w:rsidRPr="00C33184">
        <w:rPr>
          <w:rFonts w:ascii="Times New Roman" w:hAnsi="Times New Roman" w:cs="Times New Roman"/>
        </w:rPr>
        <w:t>who eat fish</w:t>
      </w:r>
      <w:r w:rsidR="0076313E" w:rsidRPr="00C33184">
        <w:rPr>
          <w:rFonts w:ascii="Times New Roman" w:hAnsi="Times New Roman" w:cs="Times New Roman"/>
        </w:rPr>
        <w:t xml:space="preserve"> from the AOC</w:t>
      </w:r>
      <w:r w:rsidRPr="00C33184">
        <w:rPr>
          <w:rFonts w:ascii="Times New Roman" w:hAnsi="Times New Roman" w:cs="Times New Roman"/>
        </w:rPr>
        <w:t>, respondent-drive</w:t>
      </w:r>
      <w:r w:rsidR="00DD4866" w:rsidRPr="00C33184">
        <w:rPr>
          <w:rFonts w:ascii="Times New Roman" w:hAnsi="Times New Roman" w:cs="Times New Roman"/>
        </w:rPr>
        <w:t xml:space="preserve">n sampling (RDS) will be used. </w:t>
      </w:r>
      <w:r w:rsidRPr="00C33184">
        <w:rPr>
          <w:rFonts w:ascii="Times New Roman" w:hAnsi="Times New Roman" w:cs="Times New Roman"/>
        </w:rPr>
        <w:t xml:space="preserve">RDS is suitable for reaching “hidden” populations for which there is no known sampling </w:t>
      </w:r>
      <w:r w:rsidR="00DD4866" w:rsidRPr="00C33184">
        <w:rPr>
          <w:rFonts w:ascii="Times New Roman" w:hAnsi="Times New Roman" w:cs="Times New Roman"/>
        </w:rPr>
        <w:t xml:space="preserve">frame. </w:t>
      </w:r>
      <w:r w:rsidRPr="00C33184">
        <w:rPr>
          <w:rFonts w:ascii="Times New Roman" w:hAnsi="Times New Roman" w:cs="Times New Roman"/>
        </w:rPr>
        <w:t>RDS has been shown to increase efficiency and decrease cost compared to other sampling designs and has been shown to be su</w:t>
      </w:r>
      <w:r w:rsidR="008F39D5" w:rsidRPr="00C33184">
        <w:rPr>
          <w:rFonts w:ascii="Times New Roman" w:hAnsi="Times New Roman" w:cs="Times New Roman"/>
        </w:rPr>
        <w:t>itable for refugee populations.</w:t>
      </w:r>
      <w:r w:rsidRPr="00C33184">
        <w:rPr>
          <w:rFonts w:ascii="Times New Roman" w:hAnsi="Times New Roman" w:cs="Times New Roman"/>
        </w:rPr>
        <w:t xml:space="preserve"> For several reasons, RDS will be an effective approach for recruiting Burmese</w:t>
      </w:r>
      <w:r w:rsidR="00013EDA">
        <w:rPr>
          <w:rFonts w:ascii="Times New Roman" w:hAnsi="Times New Roman" w:cs="Times New Roman"/>
        </w:rPr>
        <w:t xml:space="preserve"> participants</w:t>
      </w:r>
      <w:r w:rsidRPr="00C33184">
        <w:rPr>
          <w:rFonts w:ascii="Times New Roman" w:hAnsi="Times New Roman" w:cs="Times New Roman"/>
        </w:rPr>
        <w:t xml:space="preserve">. By virtue of being refugees, the Burmese are connected </w:t>
      </w:r>
      <w:r w:rsidR="0076313E" w:rsidRPr="00C33184">
        <w:rPr>
          <w:rFonts w:ascii="Times New Roman" w:hAnsi="Times New Roman" w:cs="Times New Roman"/>
        </w:rPr>
        <w:t xml:space="preserve">socially, </w:t>
      </w:r>
      <w:r w:rsidRPr="00C33184">
        <w:rPr>
          <w:rFonts w:ascii="Times New Roman" w:hAnsi="Times New Roman" w:cs="Times New Roman"/>
        </w:rPr>
        <w:t>culturally, geographically, and, to some extent, politically. Second, information about the Burmese</w:t>
      </w:r>
      <w:r w:rsidR="00013EDA">
        <w:rPr>
          <w:rFonts w:ascii="Times New Roman" w:hAnsi="Times New Roman" w:cs="Times New Roman"/>
        </w:rPr>
        <w:t xml:space="preserve"> population</w:t>
      </w:r>
      <w:r w:rsidRPr="00C33184">
        <w:rPr>
          <w:rFonts w:ascii="Times New Roman" w:hAnsi="Times New Roman" w:cs="Times New Roman"/>
        </w:rPr>
        <w:t xml:space="preserve"> living in Milwaukee indicates that individuals will have knowledge of each other’s fishing and fish consumption habits. Third, high participation rates can be achieved because RDS uses peer-recruitment. The initial recruits, referred to as seeds, will be individuals who are well-connected and respected in the community and interested in participating in the project. These assumptions will be verified during formative research. RDS has been shown to </w:t>
      </w:r>
      <w:r w:rsidR="0076313E" w:rsidRPr="00C33184">
        <w:rPr>
          <w:rFonts w:ascii="Times New Roman" w:hAnsi="Times New Roman" w:cs="Times New Roman"/>
        </w:rPr>
        <w:t>be effective in earlier Biomonitoring of Great Lakes Programs I and II (TS10-1001 and TS13-1302</w:t>
      </w:r>
      <w:r w:rsidR="00937758" w:rsidRPr="00C33184">
        <w:rPr>
          <w:rFonts w:ascii="Times New Roman" w:hAnsi="Times New Roman" w:cs="Times New Roman"/>
        </w:rPr>
        <w:t>)</w:t>
      </w:r>
      <w:r w:rsidRPr="00C33184">
        <w:rPr>
          <w:rFonts w:ascii="Times New Roman" w:hAnsi="Times New Roman" w:cs="Times New Roman"/>
        </w:rPr>
        <w:t xml:space="preserve">. </w:t>
      </w:r>
    </w:p>
    <w:p w14:paraId="41C479D6" w14:textId="77777777" w:rsidR="00E33E61" w:rsidRPr="00C33184" w:rsidRDefault="00E33E61" w:rsidP="00E33E61">
      <w:pPr>
        <w:pStyle w:val="GLparagraph"/>
        <w:spacing w:line="240" w:lineRule="auto"/>
        <w:ind w:firstLine="0"/>
        <w:rPr>
          <w:rFonts w:ascii="Times New Roman" w:hAnsi="Times New Roman" w:cs="Times New Roman"/>
        </w:rPr>
      </w:pPr>
    </w:p>
    <w:p w14:paraId="7D06FF89" w14:textId="685BA5E9" w:rsidR="00CA7CE0" w:rsidRPr="00C33184" w:rsidRDefault="00CA7CE0" w:rsidP="00CA7CE0">
      <w:pPr>
        <w:pStyle w:val="GLparagraph2"/>
        <w:spacing w:line="240" w:lineRule="auto"/>
        <w:rPr>
          <w:rFonts w:ascii="Times New Roman" w:hAnsi="Times New Roman"/>
        </w:rPr>
      </w:pPr>
      <w:r w:rsidRPr="00C33184">
        <w:rPr>
          <w:rFonts w:ascii="Times New Roman" w:hAnsi="Times New Roman"/>
          <w:lang w:val="en-US"/>
        </w:rPr>
        <w:t xml:space="preserve">The RDS process will start with a </w:t>
      </w:r>
      <w:r w:rsidRPr="00C33184">
        <w:rPr>
          <w:rFonts w:ascii="Times New Roman" w:hAnsi="Times New Roman"/>
        </w:rPr>
        <w:t>formative research phase</w:t>
      </w:r>
      <w:r w:rsidRPr="00C33184">
        <w:rPr>
          <w:rFonts w:ascii="Times New Roman" w:hAnsi="Times New Roman"/>
          <w:lang w:val="en-US"/>
        </w:rPr>
        <w:t xml:space="preserve"> during which </w:t>
      </w:r>
      <w:r w:rsidR="002A3180" w:rsidRPr="00C33184">
        <w:rPr>
          <w:rFonts w:ascii="Times New Roman" w:hAnsi="Times New Roman"/>
          <w:lang w:val="en-US"/>
        </w:rPr>
        <w:t>WIDHS</w:t>
      </w:r>
      <w:r w:rsidRPr="00C33184">
        <w:rPr>
          <w:rFonts w:ascii="Times New Roman" w:hAnsi="Times New Roman"/>
          <w:lang w:val="en-US"/>
        </w:rPr>
        <w:t xml:space="preserve"> staff </w:t>
      </w:r>
      <w:r w:rsidRPr="00C33184">
        <w:rPr>
          <w:rFonts w:ascii="Times New Roman" w:hAnsi="Times New Roman"/>
        </w:rPr>
        <w:t xml:space="preserve">work with </w:t>
      </w:r>
      <w:r w:rsidRPr="00C33184">
        <w:rPr>
          <w:rFonts w:ascii="Times New Roman" w:hAnsi="Times New Roman"/>
          <w:lang w:val="en-US"/>
        </w:rPr>
        <w:t xml:space="preserve">a </w:t>
      </w:r>
      <w:r w:rsidRPr="00C33184">
        <w:rPr>
          <w:rFonts w:ascii="Times New Roman" w:hAnsi="Times New Roman"/>
        </w:rPr>
        <w:t>local community group and individuals in the community to identify the “seeds.” A seed is an initial recruiter who meets the eligibility criteria and is a member in g</w:t>
      </w:r>
      <w:r w:rsidR="008F39D5" w:rsidRPr="00C33184">
        <w:rPr>
          <w:rFonts w:ascii="Times New Roman" w:hAnsi="Times New Roman"/>
        </w:rPr>
        <w:t xml:space="preserve">ood standing of the community. </w:t>
      </w:r>
      <w:r w:rsidR="002A3180" w:rsidRPr="00C33184">
        <w:rPr>
          <w:rFonts w:ascii="Times New Roman" w:hAnsi="Times New Roman"/>
          <w:lang w:val="en-US"/>
        </w:rPr>
        <w:t>WIDHS</w:t>
      </w:r>
      <w:r w:rsidRPr="00C33184">
        <w:rPr>
          <w:rFonts w:ascii="Times New Roman" w:hAnsi="Times New Roman"/>
          <w:lang w:val="en-US"/>
        </w:rPr>
        <w:t xml:space="preserve"> staff will </w:t>
      </w:r>
      <w:r w:rsidRPr="00C33184">
        <w:rPr>
          <w:rFonts w:ascii="Times New Roman" w:hAnsi="Times New Roman"/>
        </w:rPr>
        <w:t xml:space="preserve">select </w:t>
      </w:r>
      <w:r w:rsidRPr="00C33184">
        <w:rPr>
          <w:rFonts w:ascii="Times New Roman" w:hAnsi="Times New Roman"/>
          <w:lang w:val="en-US"/>
        </w:rPr>
        <w:t>3 to 6</w:t>
      </w:r>
      <w:r w:rsidRPr="00C33184">
        <w:rPr>
          <w:rFonts w:ascii="Times New Roman" w:hAnsi="Times New Roman"/>
        </w:rPr>
        <w:t xml:space="preserve"> seeds that ha</w:t>
      </w:r>
      <w:r w:rsidR="00AC47C6" w:rsidRPr="00C33184">
        <w:rPr>
          <w:rFonts w:ascii="Times New Roman" w:hAnsi="Times New Roman"/>
        </w:rPr>
        <w:t>ve large social networks. If the study staff</w:t>
      </w:r>
      <w:r w:rsidRPr="00C33184">
        <w:rPr>
          <w:rFonts w:ascii="Times New Roman" w:hAnsi="Times New Roman"/>
        </w:rPr>
        <w:t xml:space="preserve"> learn</w:t>
      </w:r>
      <w:r w:rsidR="00AC47C6" w:rsidRPr="00C33184">
        <w:rPr>
          <w:rFonts w:ascii="Times New Roman" w:hAnsi="Times New Roman"/>
          <w:lang w:val="en-US"/>
        </w:rPr>
        <w:t>s</w:t>
      </w:r>
      <w:r w:rsidRPr="00C33184">
        <w:rPr>
          <w:rFonts w:ascii="Times New Roman" w:hAnsi="Times New Roman"/>
        </w:rPr>
        <w:t xml:space="preserve"> that women and men have limited social interactions (are less likely to recruit peers of the opposite </w:t>
      </w:r>
      <w:r w:rsidRPr="00C33184">
        <w:rPr>
          <w:rFonts w:ascii="Times New Roman" w:hAnsi="Times New Roman"/>
          <w:lang w:val="en-US"/>
        </w:rPr>
        <w:t>sex</w:t>
      </w:r>
      <w:r w:rsidR="00AC47C6" w:rsidRPr="00C33184">
        <w:rPr>
          <w:rFonts w:ascii="Times New Roman" w:hAnsi="Times New Roman"/>
        </w:rPr>
        <w:t xml:space="preserve">), </w:t>
      </w:r>
      <w:r w:rsidRPr="00C33184">
        <w:rPr>
          <w:rFonts w:ascii="Times New Roman" w:hAnsi="Times New Roman"/>
        </w:rPr>
        <w:t>male and female seeds</w:t>
      </w:r>
      <w:r w:rsidR="00AC47C6" w:rsidRPr="00C33184">
        <w:rPr>
          <w:rFonts w:ascii="Times New Roman" w:hAnsi="Times New Roman"/>
          <w:lang w:val="en-US"/>
        </w:rPr>
        <w:t xml:space="preserve"> will be selected</w:t>
      </w:r>
      <w:r w:rsidRPr="00C33184">
        <w:rPr>
          <w:rFonts w:ascii="Times New Roman" w:hAnsi="Times New Roman"/>
        </w:rPr>
        <w:t xml:space="preserve">, or if social interactions are closer among certain ethnic or political subgroups, </w:t>
      </w:r>
      <w:r w:rsidR="00AC47C6" w:rsidRPr="00C33184">
        <w:rPr>
          <w:rFonts w:ascii="Times New Roman" w:hAnsi="Times New Roman"/>
          <w:lang w:val="en-US"/>
        </w:rPr>
        <w:t xml:space="preserve">the seeds will be </w:t>
      </w:r>
      <w:r w:rsidR="00AC47C6" w:rsidRPr="00C33184">
        <w:rPr>
          <w:rFonts w:ascii="Times New Roman" w:hAnsi="Times New Roman"/>
        </w:rPr>
        <w:t>identified</w:t>
      </w:r>
      <w:r w:rsidRPr="00C33184">
        <w:rPr>
          <w:rFonts w:ascii="Times New Roman" w:hAnsi="Times New Roman"/>
        </w:rPr>
        <w:t xml:space="preserve"> based on these characteristics.</w:t>
      </w:r>
    </w:p>
    <w:p w14:paraId="108623A2" w14:textId="77777777" w:rsidR="00CA7CE0" w:rsidRPr="00C33184" w:rsidRDefault="00CA7CE0" w:rsidP="00CA7CE0">
      <w:pPr>
        <w:pStyle w:val="GLparagraph"/>
        <w:spacing w:line="240" w:lineRule="auto"/>
        <w:ind w:firstLine="0"/>
        <w:rPr>
          <w:rFonts w:ascii="Times New Roman" w:hAnsi="Times New Roman" w:cs="Times New Roman"/>
        </w:rPr>
      </w:pPr>
    </w:p>
    <w:p w14:paraId="0511B0E2" w14:textId="24280C37" w:rsidR="00CA7CE0" w:rsidRPr="00C33184" w:rsidRDefault="000C688B"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An overview of data collection process is described in details in section A.2. </w:t>
      </w:r>
      <w:r w:rsidR="00CA7CE0" w:rsidRPr="00C33184">
        <w:rPr>
          <w:rFonts w:ascii="Times New Roman" w:hAnsi="Times New Roman" w:cs="Times New Roman"/>
        </w:rPr>
        <w:t>Eligibility</w:t>
      </w:r>
      <w:r w:rsidRPr="00C33184">
        <w:rPr>
          <w:rFonts w:ascii="Times New Roman" w:hAnsi="Times New Roman" w:cs="Times New Roman"/>
        </w:rPr>
        <w:t xml:space="preserve"> for the study</w:t>
      </w:r>
      <w:r w:rsidR="00CA7CE0" w:rsidRPr="00C33184">
        <w:rPr>
          <w:rFonts w:ascii="Times New Roman" w:hAnsi="Times New Roman" w:cs="Times New Roman"/>
        </w:rPr>
        <w:t xml:space="preserve"> will be determined using a screening survey, administered via telephone or in-person by trained </w:t>
      </w:r>
      <w:r w:rsidR="008F39D5" w:rsidRPr="00C33184">
        <w:rPr>
          <w:rFonts w:ascii="Times New Roman" w:hAnsi="Times New Roman" w:cs="Times New Roman"/>
        </w:rPr>
        <w:t>study</w:t>
      </w:r>
      <w:r w:rsidR="00CA7CE0" w:rsidRPr="00C33184">
        <w:rPr>
          <w:rFonts w:ascii="Times New Roman" w:hAnsi="Times New Roman" w:cs="Times New Roman"/>
        </w:rPr>
        <w:t xml:space="preserve"> staff.</w:t>
      </w:r>
      <w:r w:rsidR="00F93C93" w:rsidRPr="00C33184">
        <w:rPr>
          <w:rFonts w:ascii="Times New Roman" w:hAnsi="Times New Roman" w:cs="Times New Roman"/>
        </w:rPr>
        <w:t xml:space="preserve"> </w:t>
      </w:r>
      <w:r w:rsidR="00CA7CE0" w:rsidRPr="00C33184">
        <w:rPr>
          <w:rFonts w:ascii="Times New Roman" w:hAnsi="Times New Roman" w:cs="Times New Roman"/>
        </w:rPr>
        <w:t>The survey, as well as the interview questionnaire, will be translated into Burmese and Karen and administered by a Burmese or Karen interpreter</w:t>
      </w:r>
      <w:r w:rsidR="006A675C">
        <w:rPr>
          <w:rFonts w:ascii="Times New Roman" w:hAnsi="Times New Roman" w:cs="Times New Roman"/>
        </w:rPr>
        <w:t>.</w:t>
      </w:r>
      <w:r w:rsidR="00CA7CE0" w:rsidRPr="00C33184">
        <w:rPr>
          <w:rFonts w:ascii="Times New Roman" w:hAnsi="Times New Roman" w:cs="Times New Roman"/>
        </w:rPr>
        <w:t xml:space="preserve"> By definition, seeds are eligible to participate. In addition to the eligibility criteria listed above, to be eligible, recruited individuals must know the recruiter, not be a member</w:t>
      </w:r>
      <w:r w:rsidR="00D72F57" w:rsidRPr="00C33184">
        <w:rPr>
          <w:rFonts w:ascii="Times New Roman" w:hAnsi="Times New Roman" w:cs="Times New Roman"/>
        </w:rPr>
        <w:t xml:space="preserve"> of the recruiter’s household</w:t>
      </w:r>
      <w:r w:rsidR="00CA7CE0" w:rsidRPr="00C33184">
        <w:rPr>
          <w:rFonts w:ascii="Times New Roman" w:hAnsi="Times New Roman" w:cs="Times New Roman"/>
        </w:rPr>
        <w:t xml:space="preserve">, and not have already participated in the project (as a licensed angler or Burmese </w:t>
      </w:r>
      <w:r w:rsidR="00D37499">
        <w:rPr>
          <w:rFonts w:ascii="Times New Roman" w:hAnsi="Times New Roman" w:cs="Times New Roman"/>
        </w:rPr>
        <w:t xml:space="preserve">participant </w:t>
      </w:r>
      <w:r w:rsidR="00CA7CE0" w:rsidRPr="00C33184">
        <w:rPr>
          <w:rFonts w:ascii="Times New Roman" w:hAnsi="Times New Roman" w:cs="Times New Roman"/>
        </w:rPr>
        <w:t>who eats their catch).</w:t>
      </w:r>
    </w:p>
    <w:p w14:paraId="12BB75F7" w14:textId="77777777" w:rsidR="00CA7CE0" w:rsidRPr="00C33184" w:rsidRDefault="00CA7CE0" w:rsidP="00CA7CE0">
      <w:pPr>
        <w:pStyle w:val="GLparagraph"/>
        <w:spacing w:line="240" w:lineRule="auto"/>
        <w:ind w:firstLine="0"/>
        <w:rPr>
          <w:rFonts w:ascii="Times New Roman" w:hAnsi="Times New Roman" w:cs="Times New Roman"/>
        </w:rPr>
      </w:pPr>
    </w:p>
    <w:p w14:paraId="3CA9507C" w14:textId="3F6BF356"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After completing the interview </w:t>
      </w:r>
      <w:r w:rsidR="00F501AC" w:rsidRPr="00C33184">
        <w:rPr>
          <w:rFonts w:ascii="Times New Roman" w:hAnsi="Times New Roman" w:cs="Times New Roman"/>
        </w:rPr>
        <w:t xml:space="preserve">in person </w:t>
      </w:r>
      <w:r w:rsidRPr="00C33184">
        <w:rPr>
          <w:rFonts w:ascii="Times New Roman" w:hAnsi="Times New Roman" w:cs="Times New Roman"/>
        </w:rPr>
        <w:t>and providing blood, hair</w:t>
      </w:r>
      <w:r w:rsidR="003C1105" w:rsidRPr="00C33184">
        <w:rPr>
          <w:rFonts w:ascii="Times New Roman" w:hAnsi="Times New Roman" w:cs="Times New Roman"/>
        </w:rPr>
        <w:t xml:space="preserve"> (optional)</w:t>
      </w:r>
      <w:r w:rsidRPr="00C33184">
        <w:rPr>
          <w:rFonts w:ascii="Times New Roman" w:hAnsi="Times New Roman" w:cs="Times New Roman"/>
        </w:rPr>
        <w:t xml:space="preserve">, and urine samples, each seed is trained on how to recruit </w:t>
      </w:r>
      <w:r w:rsidR="00D37499">
        <w:rPr>
          <w:rFonts w:ascii="Times New Roman" w:hAnsi="Times New Roman" w:cs="Times New Roman"/>
        </w:rPr>
        <w:t xml:space="preserve">other people from the </w:t>
      </w:r>
      <w:r w:rsidRPr="00C33184">
        <w:rPr>
          <w:rFonts w:ascii="Times New Roman" w:hAnsi="Times New Roman" w:cs="Times New Roman"/>
        </w:rPr>
        <w:t>Burmese</w:t>
      </w:r>
      <w:r w:rsidR="00D37499">
        <w:rPr>
          <w:rFonts w:ascii="Times New Roman" w:hAnsi="Times New Roman" w:cs="Times New Roman"/>
        </w:rPr>
        <w:t xml:space="preserve"> community</w:t>
      </w:r>
      <w:r w:rsidRPr="00C33184">
        <w:rPr>
          <w:rFonts w:ascii="Times New Roman" w:hAnsi="Times New Roman" w:cs="Times New Roman"/>
        </w:rPr>
        <w:t xml:space="preserve"> into the </w:t>
      </w:r>
      <w:r w:rsidR="00A46EC1" w:rsidRPr="00C33184">
        <w:rPr>
          <w:rFonts w:ascii="Times New Roman" w:hAnsi="Times New Roman" w:cs="Times New Roman"/>
        </w:rPr>
        <w:t>study</w:t>
      </w:r>
      <w:r w:rsidRPr="00C33184">
        <w:rPr>
          <w:rFonts w:ascii="Times New Roman" w:hAnsi="Times New Roman" w:cs="Times New Roman"/>
        </w:rPr>
        <w:t xml:space="preserve">. Each seed </w:t>
      </w:r>
      <w:r w:rsidR="00AB3067" w:rsidRPr="00C33184">
        <w:rPr>
          <w:rFonts w:ascii="Times New Roman" w:hAnsi="Times New Roman" w:cs="Times New Roman"/>
        </w:rPr>
        <w:t>will receive</w:t>
      </w:r>
      <w:r w:rsidRPr="00C33184">
        <w:rPr>
          <w:rFonts w:ascii="Times New Roman" w:hAnsi="Times New Roman" w:cs="Times New Roman"/>
        </w:rPr>
        <w:t xml:space="preserve"> three referral coupons to distribute to i</w:t>
      </w:r>
      <w:r w:rsidR="00D64D5D" w:rsidRPr="00C33184">
        <w:rPr>
          <w:rFonts w:ascii="Times New Roman" w:hAnsi="Times New Roman" w:cs="Times New Roman"/>
        </w:rPr>
        <w:t xml:space="preserve">ndividuals in his/her network. </w:t>
      </w:r>
      <w:r w:rsidRPr="00C33184">
        <w:rPr>
          <w:rFonts w:ascii="Times New Roman" w:hAnsi="Times New Roman" w:cs="Times New Roman"/>
        </w:rPr>
        <w:t>The coupons are uniquely numbered, so that the recruiter can be linked to his/her recruits, and include instructions on how the recruited peer can participate in the project. A recruit brings the coupon to a site, is screened for eligibility, and is invit</w:t>
      </w:r>
      <w:r w:rsidR="00D64D5D" w:rsidRPr="00C33184">
        <w:rPr>
          <w:rFonts w:ascii="Times New Roman" w:hAnsi="Times New Roman" w:cs="Times New Roman"/>
        </w:rPr>
        <w:t xml:space="preserve">ed to complete the procedures. </w:t>
      </w:r>
      <w:r w:rsidRPr="00C33184">
        <w:rPr>
          <w:rFonts w:ascii="Times New Roman" w:hAnsi="Times New Roman" w:cs="Times New Roman"/>
        </w:rPr>
        <w:t xml:space="preserve">The participant is then offered the chance to be a recruiter and, if he/she accepts, is trained and given three coupons. Seeds and recruiters </w:t>
      </w:r>
      <w:r w:rsidR="00AB3067" w:rsidRPr="00C33184">
        <w:rPr>
          <w:rFonts w:ascii="Times New Roman" w:hAnsi="Times New Roman" w:cs="Times New Roman"/>
        </w:rPr>
        <w:t>will receive</w:t>
      </w:r>
      <w:r w:rsidRPr="00C33184">
        <w:rPr>
          <w:rFonts w:ascii="Times New Roman" w:hAnsi="Times New Roman" w:cs="Times New Roman"/>
        </w:rPr>
        <w:t xml:space="preserve"> a gift card as a token of appreciation for each person who is eligible and completes the procedures. To successfully use RDS, </w:t>
      </w:r>
      <w:r w:rsidR="002A3180" w:rsidRPr="00C33184">
        <w:rPr>
          <w:rFonts w:ascii="Times New Roman" w:hAnsi="Times New Roman" w:cs="Times New Roman"/>
        </w:rPr>
        <w:t>WIDHS</w:t>
      </w:r>
      <w:r w:rsidRPr="00C33184">
        <w:rPr>
          <w:rFonts w:ascii="Times New Roman" w:hAnsi="Times New Roman" w:cs="Times New Roman"/>
        </w:rPr>
        <w:t xml:space="preserve"> will set remuneration appropriately, ration the coupons (3 per recruiter), track the coupons associated with each recruiter (including the seeds), record the network size of each recruiter, and document the relationship of the recruit to the recruiter. As </w:t>
      </w:r>
      <w:r w:rsidR="002A3180" w:rsidRPr="00C33184">
        <w:rPr>
          <w:rFonts w:ascii="Times New Roman" w:hAnsi="Times New Roman" w:cs="Times New Roman"/>
        </w:rPr>
        <w:t>WIDHS</w:t>
      </w:r>
      <w:r w:rsidRPr="00C33184">
        <w:rPr>
          <w:rFonts w:ascii="Times New Roman" w:hAnsi="Times New Roman" w:cs="Times New Roman"/>
        </w:rPr>
        <w:t xml:space="preserve"> </w:t>
      </w:r>
      <w:r w:rsidR="00AB3067" w:rsidRPr="00C33184">
        <w:rPr>
          <w:rFonts w:ascii="Times New Roman" w:hAnsi="Times New Roman" w:cs="Times New Roman"/>
        </w:rPr>
        <w:t>approaches</w:t>
      </w:r>
      <w:r w:rsidRPr="00C33184">
        <w:rPr>
          <w:rFonts w:ascii="Times New Roman" w:hAnsi="Times New Roman" w:cs="Times New Roman"/>
        </w:rPr>
        <w:t xml:space="preserve"> </w:t>
      </w:r>
      <w:r w:rsidR="00AB3067" w:rsidRPr="00C33184">
        <w:rPr>
          <w:rFonts w:ascii="Times New Roman" w:hAnsi="Times New Roman" w:cs="Times New Roman"/>
        </w:rPr>
        <w:t>the</w:t>
      </w:r>
      <w:r w:rsidRPr="00C33184">
        <w:rPr>
          <w:rFonts w:ascii="Times New Roman" w:hAnsi="Times New Roman" w:cs="Times New Roman"/>
        </w:rPr>
        <w:t xml:space="preserve"> target enrollment, </w:t>
      </w:r>
      <w:r w:rsidR="00AB3067" w:rsidRPr="00C33184">
        <w:rPr>
          <w:rFonts w:ascii="Times New Roman" w:hAnsi="Times New Roman" w:cs="Times New Roman"/>
        </w:rPr>
        <w:t>they</w:t>
      </w:r>
      <w:r w:rsidRPr="00C33184">
        <w:rPr>
          <w:rFonts w:ascii="Times New Roman" w:hAnsi="Times New Roman" w:cs="Times New Roman"/>
        </w:rPr>
        <w:t xml:space="preserve"> will add an expiration date to the coupons and reduce the number of coupons per participant (for example, two coupons when we reach 80% of the enrollment goal, one coupon when we reach 95%).</w:t>
      </w:r>
    </w:p>
    <w:p w14:paraId="46817106" w14:textId="77777777" w:rsidR="00CA7CE0" w:rsidRPr="00C33184" w:rsidRDefault="00CA7CE0" w:rsidP="00CA7CE0">
      <w:pPr>
        <w:pStyle w:val="GLparagraph"/>
        <w:spacing w:line="240" w:lineRule="auto"/>
        <w:ind w:firstLine="0"/>
        <w:rPr>
          <w:rFonts w:ascii="Times New Roman" w:hAnsi="Times New Roman" w:cs="Times New Roman"/>
        </w:rPr>
      </w:pPr>
    </w:p>
    <w:p w14:paraId="6ED9D40F" w14:textId="6D2FCA31"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Each set of recruits from a single recruiter is a recruitment “wave.” The recruitment process continues until either enrollment goals have been met or equilibrium is reached. Equilibrium is the expected sample composition had the initial participants been selected at random. As part of RDS we will track the traits of the participants, including sex, age, the neighborhood where they reside (current address), and how many years they have lived in the U.S. We expect that we can reach our goal of 100 Burmese </w:t>
      </w:r>
      <w:r w:rsidR="00D37499">
        <w:rPr>
          <w:rFonts w:ascii="Times New Roman" w:hAnsi="Times New Roman" w:cs="Times New Roman"/>
        </w:rPr>
        <w:t>participants</w:t>
      </w:r>
      <w:r w:rsidR="00D37499" w:rsidRPr="00C33184">
        <w:rPr>
          <w:rFonts w:ascii="Times New Roman" w:hAnsi="Times New Roman" w:cs="Times New Roman"/>
        </w:rPr>
        <w:t xml:space="preserve"> </w:t>
      </w:r>
      <w:r w:rsidRPr="00C33184">
        <w:rPr>
          <w:rFonts w:ascii="Times New Roman" w:hAnsi="Times New Roman" w:cs="Times New Roman"/>
        </w:rPr>
        <w:t>quickly using RDS, provided that each participant can make three referrals and that participation is high. For example, one seed (wave 0) recruits three people, all three show up at the project site, and two are eligible and participate (screening and participation occur at the same place and time). This wave (wave 1) produces two new participants. If this scenario continues through four waves, one seed will generate 31 participants</w:t>
      </w:r>
      <w:r w:rsidR="00A620C5" w:rsidRPr="00C33184">
        <w:rPr>
          <w:rFonts w:ascii="Times New Roman" w:hAnsi="Times New Roman" w:cs="Times New Roman"/>
        </w:rPr>
        <w:t xml:space="preserve"> and</w:t>
      </w:r>
      <w:r w:rsidRPr="00C33184">
        <w:rPr>
          <w:rFonts w:ascii="Times New Roman" w:hAnsi="Times New Roman" w:cs="Times New Roman"/>
        </w:rPr>
        <w:t xml:space="preserve"> six seeds </w:t>
      </w:r>
      <w:r w:rsidR="00A620C5" w:rsidRPr="00C33184">
        <w:rPr>
          <w:rFonts w:ascii="Times New Roman" w:hAnsi="Times New Roman" w:cs="Times New Roman"/>
        </w:rPr>
        <w:t xml:space="preserve">will </w:t>
      </w:r>
      <w:r w:rsidRPr="00C33184">
        <w:rPr>
          <w:rFonts w:ascii="Times New Roman" w:hAnsi="Times New Roman" w:cs="Times New Roman"/>
        </w:rPr>
        <w:t>generate 186 participants. Some seeds</w:t>
      </w:r>
      <w:r w:rsidR="00AA3874" w:rsidRPr="00C33184">
        <w:rPr>
          <w:rFonts w:ascii="Times New Roman" w:hAnsi="Times New Roman" w:cs="Times New Roman"/>
        </w:rPr>
        <w:t xml:space="preserve"> may “dry out.” It is therefore</w:t>
      </w:r>
      <w:r w:rsidRPr="00C33184">
        <w:rPr>
          <w:rFonts w:ascii="Times New Roman" w:hAnsi="Times New Roman" w:cs="Times New Roman"/>
        </w:rPr>
        <w:t xml:space="preserve"> preferable</w:t>
      </w:r>
      <w:r w:rsidR="00AA3874" w:rsidRPr="00C33184">
        <w:rPr>
          <w:rFonts w:ascii="Times New Roman" w:hAnsi="Times New Roman" w:cs="Times New Roman"/>
        </w:rPr>
        <w:t>, when possible,</w:t>
      </w:r>
      <w:r w:rsidRPr="00C33184">
        <w:rPr>
          <w:rFonts w:ascii="Times New Roman" w:hAnsi="Times New Roman" w:cs="Times New Roman"/>
        </w:rPr>
        <w:t xml:space="preserve"> to balance the number of seeds against the number of recruitment waves expected to reach the enrollment goal.</w:t>
      </w:r>
    </w:p>
    <w:p w14:paraId="78F562FC" w14:textId="77777777" w:rsidR="00CA7CE0" w:rsidRPr="00C33184" w:rsidRDefault="00CA7CE0" w:rsidP="00EA6E06">
      <w:pPr>
        <w:spacing w:line="240" w:lineRule="auto"/>
        <w:rPr>
          <w:rFonts w:ascii="Times New Roman" w:eastAsia="Calibri" w:hAnsi="Times New Roman" w:cs="Times New Roman"/>
          <w:sz w:val="24"/>
          <w:szCs w:val="24"/>
        </w:rPr>
      </w:pPr>
    </w:p>
    <w:p w14:paraId="7D7292BC" w14:textId="77777777" w:rsidR="004342D4" w:rsidRDefault="004342D4" w:rsidP="00952E8D">
      <w:pPr>
        <w:pStyle w:val="GLparagraph"/>
        <w:ind w:firstLine="0"/>
        <w:rPr>
          <w:rFonts w:ascii="Times New Roman" w:hAnsi="Times New Roman" w:cs="Times New Roman"/>
          <w:i/>
        </w:rPr>
      </w:pPr>
    </w:p>
    <w:p w14:paraId="4AD56EE0" w14:textId="77777777" w:rsidR="00952E8D" w:rsidRPr="00C33184" w:rsidRDefault="00952E8D" w:rsidP="00952E8D">
      <w:pPr>
        <w:pStyle w:val="GLparagraph"/>
        <w:ind w:firstLine="0"/>
        <w:rPr>
          <w:rFonts w:ascii="Times New Roman" w:hAnsi="Times New Roman" w:cs="Times New Roman"/>
          <w:i/>
        </w:rPr>
      </w:pPr>
      <w:r w:rsidRPr="00C33184">
        <w:rPr>
          <w:rFonts w:ascii="Times New Roman" w:hAnsi="Times New Roman" w:cs="Times New Roman"/>
          <w:i/>
        </w:rPr>
        <w:t>Response rate</w:t>
      </w:r>
    </w:p>
    <w:p w14:paraId="790B5DB0" w14:textId="56A40B85" w:rsidR="00952E8D" w:rsidRPr="00C33184" w:rsidRDefault="00952E8D" w:rsidP="00952E8D">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Using a networking driven sampling strategy appropriate for ‘hidden populations’ such as refugees and immigrants from Burma, </w:t>
      </w:r>
      <w:r w:rsidR="00401C0F" w:rsidRPr="00C33184">
        <w:rPr>
          <w:rFonts w:ascii="Times New Roman" w:hAnsi="Times New Roman" w:cs="Times New Roman"/>
        </w:rPr>
        <w:t xml:space="preserve">it is estimated that </w:t>
      </w:r>
      <w:r w:rsidR="00754C64" w:rsidRPr="00C33184">
        <w:rPr>
          <w:rFonts w:ascii="Times New Roman" w:hAnsi="Times New Roman" w:cs="Times New Roman"/>
        </w:rPr>
        <w:t>68</w:t>
      </w:r>
      <w:r w:rsidR="00401C0F" w:rsidRPr="00C33184">
        <w:rPr>
          <w:rFonts w:ascii="Times New Roman" w:hAnsi="Times New Roman" w:cs="Times New Roman"/>
        </w:rPr>
        <w:t xml:space="preserve">% of respondents to RDS recruitment will be eligible. Based on previous </w:t>
      </w:r>
      <w:r w:rsidR="00775A50" w:rsidRPr="00C33184">
        <w:rPr>
          <w:rFonts w:ascii="Times New Roman" w:hAnsi="Times New Roman" w:cs="Times New Roman"/>
        </w:rPr>
        <w:t xml:space="preserve">programs, </w:t>
      </w:r>
      <w:r w:rsidR="002A3180" w:rsidRPr="00C33184">
        <w:rPr>
          <w:rFonts w:ascii="Times New Roman" w:hAnsi="Times New Roman" w:cs="Times New Roman"/>
        </w:rPr>
        <w:t>WIDHS</w:t>
      </w:r>
      <w:r w:rsidR="00775A50" w:rsidRPr="00C33184">
        <w:rPr>
          <w:rFonts w:ascii="Times New Roman" w:hAnsi="Times New Roman" w:cs="Times New Roman"/>
        </w:rPr>
        <w:t xml:space="preserve"> estimates that </w:t>
      </w:r>
      <w:r w:rsidR="00754C64" w:rsidRPr="00C33184">
        <w:rPr>
          <w:rFonts w:ascii="Times New Roman" w:hAnsi="Times New Roman" w:cs="Times New Roman"/>
        </w:rPr>
        <w:t>80</w:t>
      </w:r>
      <w:r w:rsidR="00775A50" w:rsidRPr="00C33184">
        <w:rPr>
          <w:rFonts w:ascii="Times New Roman" w:hAnsi="Times New Roman" w:cs="Times New Roman"/>
        </w:rPr>
        <w:t>% of those eligible will enroll and complete the study</w:t>
      </w:r>
      <w:r w:rsidRPr="00C33184">
        <w:rPr>
          <w:rFonts w:ascii="Times New Roman" w:hAnsi="Times New Roman" w:cs="Times New Roman"/>
        </w:rPr>
        <w:t>. A high participation rate can be achieved because the respondent</w:t>
      </w:r>
      <w:r w:rsidR="00F42093" w:rsidRPr="00C33184">
        <w:rPr>
          <w:rFonts w:ascii="Times New Roman" w:hAnsi="Times New Roman" w:cs="Times New Roman"/>
        </w:rPr>
        <w:t>-</w:t>
      </w:r>
      <w:r w:rsidRPr="00C33184">
        <w:rPr>
          <w:rFonts w:ascii="Times New Roman" w:hAnsi="Times New Roman" w:cs="Times New Roman"/>
        </w:rPr>
        <w:t xml:space="preserve">driven sampling (RDS) </w:t>
      </w:r>
      <w:r w:rsidR="00775A50" w:rsidRPr="00C33184">
        <w:rPr>
          <w:rFonts w:ascii="Times New Roman" w:hAnsi="Times New Roman" w:cs="Times New Roman"/>
        </w:rPr>
        <w:t>strategy uses peer-recruitment.</w:t>
      </w:r>
      <w:r w:rsidRPr="00C33184">
        <w:rPr>
          <w:rFonts w:ascii="Times New Roman" w:hAnsi="Times New Roman" w:cs="Times New Roman"/>
        </w:rPr>
        <w:t xml:space="preserve"> The initial recruits, referred to as seeds, will be individuals who are well-connected and respected in the community and interested i</w:t>
      </w:r>
      <w:r w:rsidR="00775A50" w:rsidRPr="00C33184">
        <w:rPr>
          <w:rFonts w:ascii="Times New Roman" w:hAnsi="Times New Roman" w:cs="Times New Roman"/>
        </w:rPr>
        <w:t>n participating in the project.</w:t>
      </w:r>
      <w:r w:rsidRPr="00C33184">
        <w:rPr>
          <w:rFonts w:ascii="Times New Roman" w:hAnsi="Times New Roman" w:cs="Times New Roman"/>
        </w:rPr>
        <w:t xml:space="preserve"> The respondent driven sampling strategy affords a dual incentive syste</w:t>
      </w:r>
      <w:r w:rsidR="00775A50" w:rsidRPr="00C33184">
        <w:rPr>
          <w:rFonts w:ascii="Times New Roman" w:hAnsi="Times New Roman" w:cs="Times New Roman"/>
        </w:rPr>
        <w:t>m that helps maximize response.</w:t>
      </w:r>
      <w:r w:rsidRPr="00C33184">
        <w:rPr>
          <w:rFonts w:ascii="Times New Roman" w:hAnsi="Times New Roman" w:cs="Times New Roman"/>
        </w:rPr>
        <w:t xml:space="preserve"> In addition to the typical material incentive that programs provide as a token of appreciation, RDS uses peer-recruitment and thus has a social incent</w:t>
      </w:r>
      <w:r w:rsidR="00775A50" w:rsidRPr="00C33184">
        <w:rPr>
          <w:rFonts w:ascii="Times New Roman" w:hAnsi="Times New Roman" w:cs="Times New Roman"/>
        </w:rPr>
        <w:t xml:space="preserve">ive for people to participate. </w:t>
      </w:r>
      <w:r w:rsidRPr="00C33184">
        <w:rPr>
          <w:rFonts w:ascii="Times New Roman" w:hAnsi="Times New Roman" w:cs="Times New Roman"/>
        </w:rPr>
        <w:t>The enrollment goal for the Burmese target population is 100 persons who eat fish caught from the AOC waterways.</w:t>
      </w:r>
      <w:r w:rsidR="00511D29" w:rsidRPr="00C33184">
        <w:rPr>
          <w:rFonts w:ascii="Times New Roman" w:hAnsi="Times New Roman" w:cs="Times New Roman"/>
        </w:rPr>
        <w:t xml:space="preserve"> </w:t>
      </w:r>
    </w:p>
    <w:p w14:paraId="040F0083" w14:textId="77777777" w:rsidR="0069410A" w:rsidRPr="00C33184" w:rsidRDefault="0069410A" w:rsidP="00952E8D">
      <w:pPr>
        <w:pStyle w:val="GLparagraph"/>
        <w:spacing w:line="240" w:lineRule="auto"/>
        <w:ind w:firstLine="0"/>
        <w:rPr>
          <w:rFonts w:ascii="Times New Roman" w:hAnsi="Times New Roman" w:cs="Times New Roman"/>
        </w:rPr>
      </w:pPr>
    </w:p>
    <w:p w14:paraId="4E934C13" w14:textId="242777D8" w:rsidR="0069410A" w:rsidRPr="00C33184" w:rsidRDefault="0069410A" w:rsidP="00952E8D">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project after result reporting, participants in this study </w:t>
      </w:r>
      <w:r w:rsidR="001D1BA0" w:rsidRPr="00C33184">
        <w:rPr>
          <w:rFonts w:ascii="Times New Roman" w:hAnsi="Times New Roman" w:cs="Times New Roman"/>
        </w:rPr>
        <w:t>will</w:t>
      </w:r>
      <w:r w:rsidRPr="00C33184">
        <w:rPr>
          <w:rFonts w:ascii="Times New Roman" w:hAnsi="Times New Roman" w:cs="Times New Roman"/>
        </w:rPr>
        <w:t xml:space="preserve"> receiv</w:t>
      </w:r>
      <w:r w:rsidR="001D1BA0" w:rsidRPr="00C33184">
        <w:rPr>
          <w:rFonts w:ascii="Times New Roman" w:hAnsi="Times New Roman" w:cs="Times New Roman"/>
        </w:rPr>
        <w:t>e</w:t>
      </w:r>
      <w:r w:rsidRPr="00C33184">
        <w:rPr>
          <w:rFonts w:ascii="Times New Roman" w:hAnsi="Times New Roman" w:cs="Times New Roman"/>
        </w:rPr>
        <w:t xml:space="preserve"> a follow-up survey (Attachment 9b)</w:t>
      </w:r>
      <w:r w:rsidR="00462E15" w:rsidRPr="00C33184">
        <w:rPr>
          <w:rFonts w:ascii="Times New Roman" w:hAnsi="Times New Roman" w:cs="Times New Roman"/>
        </w:rPr>
        <w:t>, which may be</w:t>
      </w:r>
      <w:r w:rsidRPr="00C33184">
        <w:rPr>
          <w:rFonts w:ascii="Times New Roman" w:hAnsi="Times New Roman" w:cs="Times New Roman"/>
        </w:rPr>
        <w:t xml:space="preserve"> approximately 1 to 1.5 years </w:t>
      </w:r>
      <w:r w:rsidR="00462E15" w:rsidRPr="00C33184">
        <w:rPr>
          <w:rFonts w:ascii="Times New Roman" w:hAnsi="Times New Roman" w:cs="Times New Roman"/>
        </w:rPr>
        <w:t>after</w:t>
      </w:r>
      <w:r w:rsidRPr="00C33184">
        <w:rPr>
          <w:rFonts w:ascii="Times New Roman" w:hAnsi="Times New Roman" w:cs="Times New Roman"/>
        </w:rPr>
        <w:t xml:space="preserve"> initial study activities. The follow-up survey </w:t>
      </w:r>
      <w:r w:rsidR="001D1BA0" w:rsidRPr="00C33184">
        <w:rPr>
          <w:rFonts w:ascii="Times New Roman" w:hAnsi="Times New Roman" w:cs="Times New Roman"/>
        </w:rPr>
        <w:t>will</w:t>
      </w:r>
      <w:r w:rsidRPr="00C33184">
        <w:rPr>
          <w:rFonts w:ascii="Times New Roman" w:hAnsi="Times New Roman" w:cs="Times New Roman"/>
        </w:rPr>
        <w:t xml:space="preserve"> ask for feedback on this project and </w:t>
      </w:r>
      <w:r w:rsidR="001D1BA0" w:rsidRPr="00C33184">
        <w:rPr>
          <w:rFonts w:ascii="Times New Roman" w:hAnsi="Times New Roman" w:cs="Times New Roman"/>
        </w:rPr>
        <w:t>will</w:t>
      </w:r>
      <w:r w:rsidRPr="00C33184">
        <w:rPr>
          <w:rFonts w:ascii="Times New Roman" w:hAnsi="Times New Roman" w:cs="Times New Roman"/>
        </w:rPr>
        <w:t xml:space="preserve"> not ask for sensitive information. Given that literacy is likely to be a problem in this community, WIDHS estimate</w:t>
      </w:r>
      <w:r w:rsidR="001D1BA0" w:rsidRPr="00C33184">
        <w:rPr>
          <w:rFonts w:ascii="Times New Roman" w:hAnsi="Times New Roman" w:cs="Times New Roman"/>
        </w:rPr>
        <w:t>s</w:t>
      </w:r>
      <w:r w:rsidRPr="00C33184">
        <w:rPr>
          <w:rFonts w:ascii="Times New Roman" w:hAnsi="Times New Roman" w:cs="Times New Roman"/>
        </w:rPr>
        <w:t xml:space="preserve"> a response rate of 30% for the follow-up survey among the Burmese participants</w:t>
      </w:r>
      <w:r w:rsidR="001D1BA0" w:rsidRPr="00C33184">
        <w:rPr>
          <w:rFonts w:ascii="Times New Roman" w:hAnsi="Times New Roman" w:cs="Times New Roman"/>
        </w:rPr>
        <w:t>.</w:t>
      </w:r>
    </w:p>
    <w:p w14:paraId="304C5A9C" w14:textId="77777777" w:rsidR="00E33E61" w:rsidRPr="00C33184" w:rsidRDefault="00E33E61" w:rsidP="00EA6E06">
      <w:pPr>
        <w:spacing w:line="240" w:lineRule="auto"/>
        <w:rPr>
          <w:rFonts w:ascii="Times New Roman" w:eastAsia="Calibri" w:hAnsi="Times New Roman" w:cs="Times New Roman"/>
          <w:sz w:val="24"/>
          <w:szCs w:val="24"/>
        </w:rPr>
      </w:pPr>
    </w:p>
    <w:p w14:paraId="6759D52E"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9" w:name="_Toc475438312"/>
      <w:r w:rsidRPr="00C33184">
        <w:rPr>
          <w:rFonts w:ascii="Times New Roman" w:hAnsi="Times New Roman" w:cs="Times New Roman"/>
          <w:color w:val="auto"/>
        </w:rPr>
        <w:t>B.</w:t>
      </w:r>
      <w:r w:rsidR="00B45002" w:rsidRPr="00C33184">
        <w:rPr>
          <w:rFonts w:ascii="Times New Roman" w:hAnsi="Times New Roman" w:cs="Times New Roman"/>
          <w:color w:val="auto"/>
        </w:rPr>
        <w:t>2.</w:t>
      </w:r>
      <w:r w:rsidR="00B45002" w:rsidRPr="00C33184">
        <w:rPr>
          <w:rFonts w:ascii="Times New Roman" w:hAnsi="Times New Roman" w:cs="Times New Roman"/>
          <w:color w:val="auto"/>
        </w:rPr>
        <w:tab/>
        <w:t>Procedures for the Collection of Information</w:t>
      </w:r>
      <w:bookmarkEnd w:id="9"/>
    </w:p>
    <w:p w14:paraId="4444A623" w14:textId="77777777" w:rsidR="00EA6E06" w:rsidRPr="00C33184" w:rsidRDefault="00EA6E06" w:rsidP="00EA6E06"/>
    <w:p w14:paraId="28000F70" w14:textId="254844ED" w:rsidR="00D96159" w:rsidRPr="00C33184" w:rsidRDefault="00D96159" w:rsidP="00D96159">
      <w:pPr>
        <w:rPr>
          <w:rFonts w:ascii="Times New Roman" w:hAnsi="Times New Roman"/>
          <w:sz w:val="24"/>
          <w:szCs w:val="24"/>
          <w:u w:val="single"/>
        </w:rPr>
      </w:pPr>
      <w:r w:rsidRPr="00C33184">
        <w:rPr>
          <w:rFonts w:ascii="Times New Roman" w:hAnsi="Times New Roman"/>
          <w:sz w:val="24"/>
          <w:szCs w:val="24"/>
          <w:u w:val="single"/>
        </w:rPr>
        <w:t>Licensed Anglers</w:t>
      </w:r>
    </w:p>
    <w:p w14:paraId="0575AB30" w14:textId="05C50F64" w:rsidR="00723E9E" w:rsidRPr="00C33184" w:rsidRDefault="00C33644"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Recruitment will continue until achieving the target enro</w:t>
      </w:r>
      <w:r w:rsidR="00BC7C28">
        <w:rPr>
          <w:rFonts w:ascii="Times New Roman" w:hAnsi="Times New Roman" w:cs="Times New Roman"/>
        </w:rPr>
        <w:t xml:space="preserve">llment of 400 licensed anglers. </w:t>
      </w:r>
      <w:r w:rsidR="00182592" w:rsidRPr="00C33184">
        <w:rPr>
          <w:rFonts w:ascii="Times New Roman" w:hAnsi="Times New Roman" w:cs="Times New Roman"/>
        </w:rPr>
        <w:t xml:space="preserve">Recruitment will occur on a first-come first-serve basis until the recruitment goal has been met for each sex and age strata. </w:t>
      </w:r>
      <w:r w:rsidR="00723E9E" w:rsidRPr="00C33184">
        <w:rPr>
          <w:rFonts w:ascii="Times New Roman" w:hAnsi="Times New Roman" w:cs="Times New Roman"/>
        </w:rPr>
        <w:t>Recruitment packets</w:t>
      </w:r>
      <w:r w:rsidR="00D72F57" w:rsidRPr="00C33184">
        <w:rPr>
          <w:rFonts w:ascii="Times New Roman" w:hAnsi="Times New Roman" w:cs="Times New Roman"/>
        </w:rPr>
        <w:t xml:space="preserve"> (Attachment</w:t>
      </w:r>
      <w:r w:rsidR="00723E9E" w:rsidRPr="00C33184">
        <w:rPr>
          <w:rFonts w:ascii="Times New Roman" w:hAnsi="Times New Roman" w:cs="Times New Roman"/>
        </w:rPr>
        <w:t xml:space="preserve"> </w:t>
      </w:r>
      <w:r w:rsidR="00C33184" w:rsidRPr="00C33184">
        <w:rPr>
          <w:rFonts w:ascii="Times New Roman" w:hAnsi="Times New Roman" w:cs="Times New Roman"/>
        </w:rPr>
        <w:t>5a</w:t>
      </w:r>
      <w:r w:rsidR="00D72F57" w:rsidRPr="00C33184">
        <w:rPr>
          <w:rFonts w:ascii="Times New Roman" w:hAnsi="Times New Roman" w:cs="Times New Roman"/>
        </w:rPr>
        <w:t xml:space="preserve">) </w:t>
      </w:r>
      <w:r w:rsidR="00723E9E" w:rsidRPr="00C33184">
        <w:rPr>
          <w:rFonts w:ascii="Times New Roman" w:hAnsi="Times New Roman" w:cs="Times New Roman"/>
        </w:rPr>
        <w:t xml:space="preserve">will be mailed out in batches to 1,314 individuals at a time to facilitate scheduling. </w:t>
      </w:r>
      <w:r w:rsidR="00D96159" w:rsidRPr="00C33184">
        <w:rPr>
          <w:rFonts w:ascii="Times New Roman" w:hAnsi="Times New Roman" w:cs="Times New Roman"/>
        </w:rPr>
        <w:t xml:space="preserve">After </w:t>
      </w:r>
      <w:r w:rsidRPr="00C33184">
        <w:rPr>
          <w:rFonts w:ascii="Times New Roman" w:hAnsi="Times New Roman" w:cs="Times New Roman"/>
        </w:rPr>
        <w:t xml:space="preserve">two </w:t>
      </w:r>
      <w:r w:rsidR="00D96159" w:rsidRPr="00C33184">
        <w:rPr>
          <w:rFonts w:ascii="Times New Roman" w:hAnsi="Times New Roman" w:cs="Times New Roman"/>
        </w:rPr>
        <w:t xml:space="preserve">weeks, non-respondents will receive a follow-up </w:t>
      </w:r>
      <w:r w:rsidR="005F3732" w:rsidRPr="00C33184">
        <w:rPr>
          <w:rFonts w:ascii="Times New Roman" w:hAnsi="Times New Roman" w:cs="Times New Roman"/>
        </w:rPr>
        <w:t>post</w:t>
      </w:r>
      <w:r w:rsidR="008C3B57" w:rsidRPr="00C33184">
        <w:rPr>
          <w:rFonts w:ascii="Times New Roman" w:hAnsi="Times New Roman" w:cs="Times New Roman"/>
        </w:rPr>
        <w:t>c</w:t>
      </w:r>
      <w:r w:rsidR="005F3732" w:rsidRPr="00C33184">
        <w:rPr>
          <w:rFonts w:ascii="Times New Roman" w:hAnsi="Times New Roman" w:cs="Times New Roman"/>
        </w:rPr>
        <w:t>a</w:t>
      </w:r>
      <w:r w:rsidR="008C3B57" w:rsidRPr="00C33184">
        <w:rPr>
          <w:rFonts w:ascii="Times New Roman" w:hAnsi="Times New Roman" w:cs="Times New Roman"/>
        </w:rPr>
        <w:t xml:space="preserve">rd </w:t>
      </w:r>
      <w:r w:rsidR="00D96159" w:rsidRPr="00C33184">
        <w:rPr>
          <w:rFonts w:ascii="Times New Roman" w:hAnsi="Times New Roman" w:cs="Times New Roman"/>
        </w:rPr>
        <w:t xml:space="preserve">as a reminder to complete the screening survey. </w:t>
      </w:r>
      <w:r w:rsidRPr="00C33184">
        <w:rPr>
          <w:rFonts w:ascii="Times New Roman" w:hAnsi="Times New Roman" w:cs="Times New Roman"/>
        </w:rPr>
        <w:t xml:space="preserve">Three weeks after the reminder mailing, </w:t>
      </w:r>
      <w:r w:rsidR="00723E9E" w:rsidRPr="00C33184">
        <w:rPr>
          <w:rFonts w:ascii="Times New Roman" w:hAnsi="Times New Roman" w:cs="Times New Roman"/>
        </w:rPr>
        <w:t>the initial recruitment packet will be mailed</w:t>
      </w:r>
      <w:r w:rsidR="008C3B57" w:rsidRPr="00C33184">
        <w:rPr>
          <w:rFonts w:ascii="Times New Roman" w:hAnsi="Times New Roman" w:cs="Times New Roman"/>
        </w:rPr>
        <w:t xml:space="preserve"> again</w:t>
      </w:r>
      <w:r w:rsidR="00723E9E" w:rsidRPr="00C33184">
        <w:rPr>
          <w:rFonts w:ascii="Times New Roman" w:hAnsi="Times New Roman" w:cs="Times New Roman"/>
        </w:rPr>
        <w:t xml:space="preserve"> to non-respondents.</w:t>
      </w:r>
      <w:r w:rsidR="00182592" w:rsidRPr="00C33184">
        <w:rPr>
          <w:rFonts w:ascii="Times New Roman" w:hAnsi="Times New Roman" w:cs="Times New Roman"/>
        </w:rPr>
        <w:t xml:space="preserve"> Eligibility will be determined from information in the license database and responses to the screening survey completed via mail or online (through </w:t>
      </w:r>
      <w:proofErr w:type="spellStart"/>
      <w:r w:rsidR="00182592" w:rsidRPr="00C33184">
        <w:rPr>
          <w:rFonts w:ascii="Times New Roman" w:hAnsi="Times New Roman" w:cs="Times New Roman"/>
        </w:rPr>
        <w:t>REDCap</w:t>
      </w:r>
      <w:proofErr w:type="spellEnd"/>
      <w:r w:rsidR="00182592" w:rsidRPr="00C33184">
        <w:rPr>
          <w:rFonts w:ascii="Times New Roman" w:hAnsi="Times New Roman" w:cs="Times New Roman"/>
        </w:rPr>
        <w:t>)</w:t>
      </w:r>
      <w:r w:rsidR="008568A3" w:rsidRPr="00C33184">
        <w:rPr>
          <w:rFonts w:ascii="Times New Roman" w:hAnsi="Times New Roman" w:cs="Times New Roman"/>
        </w:rPr>
        <w:t xml:space="preserve"> </w:t>
      </w:r>
      <w:r w:rsidR="00182592" w:rsidRPr="00C33184">
        <w:rPr>
          <w:rFonts w:ascii="Times New Roman" w:hAnsi="Times New Roman" w:cs="Times New Roman"/>
        </w:rPr>
        <w:t>(Attachment</w:t>
      </w:r>
      <w:r w:rsidR="00337780" w:rsidRPr="00C33184">
        <w:rPr>
          <w:rFonts w:ascii="Times New Roman" w:hAnsi="Times New Roman" w:cs="Times New Roman"/>
        </w:rPr>
        <w:t>s</w:t>
      </w:r>
      <w:r w:rsidR="00182592" w:rsidRPr="00C33184">
        <w:rPr>
          <w:rFonts w:ascii="Times New Roman" w:hAnsi="Times New Roman" w:cs="Times New Roman"/>
        </w:rPr>
        <w:t xml:space="preserve"> </w:t>
      </w:r>
      <w:r w:rsidR="00256945" w:rsidRPr="00C33184">
        <w:rPr>
          <w:rFonts w:ascii="Times New Roman" w:hAnsi="Times New Roman" w:cs="Times New Roman"/>
        </w:rPr>
        <w:t>5</w:t>
      </w:r>
      <w:r w:rsidR="00C33184" w:rsidRPr="00C33184">
        <w:rPr>
          <w:rFonts w:ascii="Times New Roman" w:hAnsi="Times New Roman" w:cs="Times New Roman"/>
        </w:rPr>
        <w:t>b</w:t>
      </w:r>
      <w:r w:rsidR="00337780" w:rsidRPr="00C33184">
        <w:rPr>
          <w:rFonts w:ascii="Times New Roman" w:hAnsi="Times New Roman" w:cs="Times New Roman"/>
        </w:rPr>
        <w:t xml:space="preserve"> and 5</w:t>
      </w:r>
      <w:r w:rsidR="00C33184" w:rsidRPr="00C33184">
        <w:rPr>
          <w:rFonts w:ascii="Times New Roman" w:hAnsi="Times New Roman" w:cs="Times New Roman"/>
        </w:rPr>
        <w:t>c</w:t>
      </w:r>
      <w:r w:rsidR="00182592" w:rsidRPr="00C33184">
        <w:rPr>
          <w:rFonts w:ascii="Times New Roman" w:hAnsi="Times New Roman" w:cs="Times New Roman"/>
        </w:rPr>
        <w:t>).</w:t>
      </w:r>
    </w:p>
    <w:p w14:paraId="2206A3A4" w14:textId="77777777" w:rsidR="00723E9E" w:rsidRPr="00C33184" w:rsidRDefault="00723E9E" w:rsidP="00D96159">
      <w:pPr>
        <w:pStyle w:val="GLparagraph"/>
        <w:spacing w:line="240" w:lineRule="auto"/>
        <w:ind w:firstLine="0"/>
        <w:rPr>
          <w:rFonts w:ascii="Times New Roman" w:hAnsi="Times New Roman" w:cs="Times New Roman"/>
        </w:rPr>
      </w:pPr>
    </w:p>
    <w:p w14:paraId="79E56934" w14:textId="6618043D"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If the respondent meets eligibility criteria and provided necessary contact information, he/she will be contacted by </w:t>
      </w:r>
      <w:r w:rsidR="00200402" w:rsidRPr="00C33184">
        <w:rPr>
          <w:rFonts w:ascii="Times New Roman" w:hAnsi="Times New Roman" w:cs="Times New Roman"/>
        </w:rPr>
        <w:t xml:space="preserve">project </w:t>
      </w:r>
      <w:r w:rsidRPr="00C33184">
        <w:rPr>
          <w:rFonts w:ascii="Times New Roman" w:hAnsi="Times New Roman" w:cs="Times New Roman"/>
        </w:rPr>
        <w:t>staff to confirm interest and schedule an in-person clinic appointment</w:t>
      </w:r>
      <w:r w:rsidR="00182592" w:rsidRPr="00C33184">
        <w:rPr>
          <w:rFonts w:ascii="Times New Roman" w:hAnsi="Times New Roman" w:cs="Times New Roman"/>
        </w:rPr>
        <w:t xml:space="preserve"> within two weeks from when screening survey is received, until sex and age recruitment goals are met</w:t>
      </w:r>
      <w:r w:rsidRPr="00C33184">
        <w:rPr>
          <w:rFonts w:ascii="Times New Roman" w:hAnsi="Times New Roman" w:cs="Times New Roman"/>
        </w:rPr>
        <w:t xml:space="preserve">. </w:t>
      </w:r>
      <w:r w:rsidR="00182592" w:rsidRPr="00C33184">
        <w:rPr>
          <w:rFonts w:ascii="Times New Roman" w:hAnsi="Times New Roman" w:cs="Times New Roman"/>
        </w:rPr>
        <w:t xml:space="preserve">Three phone calls will be attempted to reach each person. If no contact is made after three calls, then an email will be sent to the participant. If still no contact is made, then two more phone calls will be made before the person is dropped from the contact list. </w:t>
      </w:r>
      <w:r w:rsidRPr="00C33184">
        <w:rPr>
          <w:rFonts w:ascii="Times New Roman" w:hAnsi="Times New Roman" w:cs="Times New Roman"/>
        </w:rPr>
        <w:t xml:space="preserve">To be enrolled in the study an angler must (1) be interested in participating, (2) be physically able to participate (i.e., travel and donate blood, hair, and urine; complete an online or paper version of the survey), and (3) schedule an appointment to complete specimen collection. </w:t>
      </w:r>
      <w:r w:rsidR="004E5D16" w:rsidRPr="00C33184">
        <w:rPr>
          <w:rFonts w:ascii="Times New Roman" w:hAnsi="Times New Roman" w:cs="Times New Roman"/>
        </w:rPr>
        <w:t>During the phone call</w:t>
      </w:r>
      <w:r w:rsidR="008840B7" w:rsidRPr="00C33184">
        <w:rPr>
          <w:rFonts w:ascii="Times New Roman" w:hAnsi="Times New Roman" w:cs="Times New Roman"/>
        </w:rPr>
        <w:t xml:space="preserve"> (Attachment 5e)</w:t>
      </w:r>
      <w:r w:rsidR="004E5D16" w:rsidRPr="00C33184">
        <w:rPr>
          <w:rFonts w:ascii="Times New Roman" w:hAnsi="Times New Roman" w:cs="Times New Roman"/>
        </w:rPr>
        <w:t xml:space="preserve"> with the eligible participant </w:t>
      </w:r>
      <w:r w:rsidR="00200402" w:rsidRPr="00C33184">
        <w:rPr>
          <w:rFonts w:ascii="Times New Roman" w:hAnsi="Times New Roman" w:cs="Times New Roman"/>
        </w:rPr>
        <w:t xml:space="preserve">project </w:t>
      </w:r>
      <w:r w:rsidR="004E5D16" w:rsidRPr="00C33184">
        <w:rPr>
          <w:rFonts w:ascii="Times New Roman" w:hAnsi="Times New Roman" w:cs="Times New Roman"/>
        </w:rPr>
        <w:t xml:space="preserve">staff will inform the participant that they will be sent the survey one week prior to their in-person appointment. The participant will be asked how they would prefer to receive the survey; options include receiving a URL to access the survey online via </w:t>
      </w:r>
      <w:proofErr w:type="spellStart"/>
      <w:r w:rsidR="004E5D16" w:rsidRPr="00C33184">
        <w:rPr>
          <w:rFonts w:ascii="Times New Roman" w:hAnsi="Times New Roman" w:cs="Times New Roman"/>
        </w:rPr>
        <w:t>REDCap</w:t>
      </w:r>
      <w:proofErr w:type="spellEnd"/>
      <w:r w:rsidR="004E5D16" w:rsidRPr="00C33184">
        <w:rPr>
          <w:rFonts w:ascii="Times New Roman" w:hAnsi="Times New Roman" w:cs="Times New Roman"/>
        </w:rPr>
        <w:t xml:space="preserve"> or to be sent the paper survey. Their preference will be noted in the tracking database.</w:t>
      </w:r>
      <w:r w:rsidRPr="00C33184">
        <w:rPr>
          <w:rFonts w:ascii="Times New Roman" w:hAnsi="Times New Roman" w:cs="Times New Roman"/>
        </w:rPr>
        <w:t xml:space="preserve"> Paper surveys will be mailed to participants who indicate that they do not have internet access to complete the survey online. A reminder call will be made a few days before the appointment confirming the date and location of the appointment and other pertinent information (such as directions to the sampling location, persons to contact for questions, an additional reminder to complete the survey). </w:t>
      </w:r>
      <w:r w:rsidR="004E5D16" w:rsidRPr="00C33184">
        <w:rPr>
          <w:rFonts w:ascii="Times New Roman" w:hAnsi="Times New Roman" w:cs="Times New Roman"/>
        </w:rPr>
        <w:t>This step is estimated to take up to four weeks</w:t>
      </w:r>
      <w:r w:rsidR="00337780" w:rsidRPr="00C33184">
        <w:rPr>
          <w:rFonts w:ascii="Times New Roman" w:hAnsi="Times New Roman" w:cs="Times New Roman"/>
        </w:rPr>
        <w:t xml:space="preserve">. </w:t>
      </w:r>
    </w:p>
    <w:p w14:paraId="1EB658BA" w14:textId="77777777" w:rsidR="00182592" w:rsidRPr="00C33184" w:rsidRDefault="00182592" w:rsidP="00D96159">
      <w:pPr>
        <w:pStyle w:val="GLparagraph"/>
        <w:spacing w:line="240" w:lineRule="auto"/>
        <w:ind w:firstLine="0"/>
        <w:rPr>
          <w:rFonts w:ascii="Times New Roman" w:hAnsi="Times New Roman" w:cs="Times New Roman"/>
        </w:rPr>
      </w:pPr>
    </w:p>
    <w:p w14:paraId="13ADC179" w14:textId="5FF438A0" w:rsidR="0074149D" w:rsidRPr="00C33184" w:rsidRDefault="004E5D16" w:rsidP="00337780">
      <w:pPr>
        <w:spacing w:after="0" w:line="240" w:lineRule="auto"/>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 xml:space="preserve">One week prior to the in-person appointment, </w:t>
      </w:r>
      <w:r w:rsidR="00200402" w:rsidRPr="00C33184">
        <w:rPr>
          <w:rFonts w:ascii="Times New Roman" w:hAnsi="Times New Roman" w:cs="Times New Roman"/>
          <w:sz w:val="24"/>
          <w:szCs w:val="24"/>
        </w:rPr>
        <w:t>project</w:t>
      </w:r>
      <w:r w:rsidR="00200402" w:rsidRPr="00C33184">
        <w:rPr>
          <w:rFonts w:ascii="Times New Roman" w:hAnsi="Times New Roman" w:cs="Times New Roman"/>
        </w:rPr>
        <w:t xml:space="preserve"> </w:t>
      </w:r>
      <w:r w:rsidRPr="00C33184">
        <w:rPr>
          <w:rFonts w:ascii="Times New Roman" w:eastAsia="Calibri" w:hAnsi="Times New Roman" w:cs="Times New Roman"/>
          <w:bCs/>
          <w:sz w:val="24"/>
          <w:szCs w:val="24"/>
        </w:rPr>
        <w:t xml:space="preserve">staff will </w:t>
      </w:r>
      <w:r w:rsidR="0077041A" w:rsidRPr="00C33184">
        <w:rPr>
          <w:rFonts w:ascii="Times New Roman" w:eastAsia="Calibri" w:hAnsi="Times New Roman" w:cs="Times New Roman"/>
          <w:bCs/>
          <w:sz w:val="24"/>
          <w:szCs w:val="24"/>
        </w:rPr>
        <w:t xml:space="preserve">mail and </w:t>
      </w:r>
      <w:r w:rsidRPr="00C33184">
        <w:rPr>
          <w:rFonts w:ascii="Times New Roman" w:eastAsia="Calibri" w:hAnsi="Times New Roman" w:cs="Times New Roman"/>
          <w:bCs/>
          <w:sz w:val="24"/>
          <w:szCs w:val="24"/>
        </w:rPr>
        <w:t>email an appointment reminder</w:t>
      </w:r>
      <w:r w:rsidR="00BE0DDC" w:rsidRPr="00C33184">
        <w:rPr>
          <w:rFonts w:ascii="Times New Roman" w:eastAsia="Calibri" w:hAnsi="Times New Roman" w:cs="Times New Roman"/>
          <w:bCs/>
          <w:sz w:val="24"/>
          <w:szCs w:val="24"/>
        </w:rPr>
        <w:t xml:space="preserve"> (Attachment</w:t>
      </w:r>
      <w:r w:rsidR="00AF3E25">
        <w:rPr>
          <w:rFonts w:ascii="Times New Roman" w:eastAsia="Calibri" w:hAnsi="Times New Roman" w:cs="Times New Roman"/>
          <w:bCs/>
          <w:sz w:val="24"/>
          <w:szCs w:val="24"/>
        </w:rPr>
        <w:t xml:space="preserve"> </w:t>
      </w:r>
      <w:r w:rsidR="00D72F57" w:rsidRPr="00C33184">
        <w:rPr>
          <w:rFonts w:ascii="Times New Roman" w:eastAsia="Calibri" w:hAnsi="Times New Roman" w:cs="Times New Roman"/>
          <w:bCs/>
          <w:sz w:val="24"/>
          <w:szCs w:val="24"/>
        </w:rPr>
        <w:t>5f</w:t>
      </w:r>
      <w:r w:rsidR="00BE0DDC" w:rsidRPr="00C33184">
        <w:rPr>
          <w:rFonts w:ascii="Times New Roman" w:eastAsia="Calibri" w:hAnsi="Times New Roman" w:cs="Times New Roman"/>
          <w:bCs/>
          <w:sz w:val="24"/>
          <w:szCs w:val="24"/>
        </w:rPr>
        <w:t>)</w:t>
      </w:r>
      <w:r w:rsidRPr="00C33184">
        <w:rPr>
          <w:rFonts w:ascii="Times New Roman" w:eastAsia="Calibri" w:hAnsi="Times New Roman" w:cs="Times New Roman"/>
          <w:bCs/>
          <w:sz w:val="24"/>
          <w:szCs w:val="24"/>
        </w:rPr>
        <w:t xml:space="preserve"> letter to each participant that will include the following: date, time, and location of appointment. This letter will also provide the URL to access their survey electronically in </w:t>
      </w:r>
      <w:proofErr w:type="spellStart"/>
      <w:r w:rsidRPr="00C33184">
        <w:rPr>
          <w:rFonts w:ascii="Times New Roman" w:eastAsia="Calibri" w:hAnsi="Times New Roman" w:cs="Times New Roman"/>
          <w:bCs/>
          <w:sz w:val="24"/>
          <w:szCs w:val="24"/>
        </w:rPr>
        <w:t>REDCap</w:t>
      </w:r>
      <w:proofErr w:type="spellEnd"/>
      <w:r w:rsidRPr="00C33184">
        <w:rPr>
          <w:rFonts w:ascii="Times New Roman" w:eastAsia="Calibri" w:hAnsi="Times New Roman" w:cs="Times New Roman"/>
          <w:bCs/>
          <w:sz w:val="24"/>
          <w:szCs w:val="24"/>
        </w:rPr>
        <w:t>. The letter will inform the participant that by completing the survey ahead of their appointment that they are implying their consent to complete it.</w:t>
      </w:r>
      <w:r w:rsidR="0074149D" w:rsidRPr="00C33184">
        <w:rPr>
          <w:rFonts w:ascii="Times New Roman" w:eastAsia="Calibri" w:hAnsi="Times New Roman" w:cs="Times New Roman"/>
          <w:bCs/>
          <w:sz w:val="24"/>
          <w:szCs w:val="24"/>
        </w:rPr>
        <w:t xml:space="preserve"> The email will also include a copy of the consent form </w:t>
      </w:r>
      <w:r w:rsidR="00E134C0" w:rsidRPr="00C33184">
        <w:rPr>
          <w:rFonts w:ascii="Times New Roman" w:eastAsia="Calibri" w:hAnsi="Times New Roman" w:cs="Times New Roman"/>
          <w:bCs/>
          <w:sz w:val="24"/>
          <w:szCs w:val="24"/>
        </w:rPr>
        <w:t>(Attachment 6</w:t>
      </w:r>
      <w:r w:rsidR="00337780" w:rsidRPr="00C33184">
        <w:rPr>
          <w:rFonts w:ascii="Times New Roman" w:eastAsia="Calibri" w:hAnsi="Times New Roman" w:cs="Times New Roman"/>
          <w:bCs/>
          <w:sz w:val="24"/>
          <w:szCs w:val="24"/>
        </w:rPr>
        <w:t>a</w:t>
      </w:r>
      <w:r w:rsidR="00E134C0" w:rsidRPr="00C33184">
        <w:rPr>
          <w:rFonts w:ascii="Times New Roman" w:eastAsia="Calibri" w:hAnsi="Times New Roman" w:cs="Times New Roman"/>
          <w:bCs/>
          <w:sz w:val="24"/>
          <w:szCs w:val="24"/>
        </w:rPr>
        <w:t xml:space="preserve">) </w:t>
      </w:r>
      <w:r w:rsidR="0074149D" w:rsidRPr="00C33184">
        <w:rPr>
          <w:rFonts w:ascii="Times New Roman" w:eastAsia="Calibri" w:hAnsi="Times New Roman" w:cs="Times New Roman"/>
          <w:bCs/>
          <w:sz w:val="24"/>
          <w:szCs w:val="24"/>
        </w:rPr>
        <w:t xml:space="preserve">so that the participant can review it prior to their appointment. </w:t>
      </w:r>
      <w:r w:rsidR="00200402" w:rsidRPr="00C33184">
        <w:rPr>
          <w:rFonts w:ascii="Times New Roman" w:eastAsia="Calibri" w:hAnsi="Times New Roman" w:cs="Times New Roman"/>
          <w:bCs/>
          <w:sz w:val="24"/>
          <w:szCs w:val="24"/>
        </w:rPr>
        <w:t xml:space="preserve">Project </w:t>
      </w:r>
      <w:r w:rsidR="0074149D" w:rsidRPr="00C33184">
        <w:rPr>
          <w:rFonts w:ascii="Times New Roman" w:eastAsia="Calibri" w:hAnsi="Times New Roman" w:cs="Times New Roman"/>
          <w:bCs/>
          <w:sz w:val="24"/>
          <w:szCs w:val="24"/>
        </w:rPr>
        <w:t>staff will review all completed surveys for completeness and accuracy prior to the appointment</w:t>
      </w:r>
      <w:r w:rsidR="00337780" w:rsidRPr="00C33184">
        <w:rPr>
          <w:rFonts w:ascii="Times New Roman" w:eastAsia="Calibri" w:hAnsi="Times New Roman" w:cs="Times New Roman"/>
          <w:bCs/>
          <w:sz w:val="24"/>
          <w:szCs w:val="24"/>
        </w:rPr>
        <w:t xml:space="preserve">. </w:t>
      </w:r>
    </w:p>
    <w:p w14:paraId="0A6559ED" w14:textId="77777777" w:rsidR="00337780" w:rsidRPr="00C33184" w:rsidRDefault="00337780" w:rsidP="00337780">
      <w:pPr>
        <w:spacing w:after="0" w:line="240" w:lineRule="auto"/>
        <w:rPr>
          <w:rFonts w:ascii="Times New Roman" w:eastAsia="Calibri" w:hAnsi="Times New Roman" w:cs="Times New Roman"/>
          <w:bCs/>
          <w:sz w:val="24"/>
          <w:szCs w:val="24"/>
        </w:rPr>
      </w:pPr>
    </w:p>
    <w:p w14:paraId="7101D92A" w14:textId="7A0452FD"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The study will be conducted in an appropriate community location (e.g., local health department, church, University space) which will allow privacy for specimen collection. The identity of the participant will be verified</w:t>
      </w:r>
      <w:r w:rsidR="00FE26AE" w:rsidRPr="00C33184">
        <w:rPr>
          <w:rFonts w:ascii="Times New Roman" w:hAnsi="Times New Roman" w:cs="Times New Roman"/>
        </w:rPr>
        <w:t xml:space="preserve">. The participant will </w:t>
      </w:r>
      <w:r w:rsidR="001C7532" w:rsidRPr="00C33184">
        <w:rPr>
          <w:rFonts w:ascii="Times New Roman" w:hAnsi="Times New Roman" w:cs="Times New Roman"/>
        </w:rPr>
        <w:t>have</w:t>
      </w:r>
      <w:r w:rsidR="00FE26AE" w:rsidRPr="00C33184">
        <w:rPr>
          <w:rFonts w:ascii="Times New Roman" w:hAnsi="Times New Roman" w:cs="Times New Roman"/>
        </w:rPr>
        <w:t xml:space="preserve"> a quiet place to read the consent document</w:t>
      </w:r>
      <w:r w:rsidR="00E134C0" w:rsidRPr="00C33184">
        <w:rPr>
          <w:rFonts w:ascii="Times New Roman" w:hAnsi="Times New Roman" w:cs="Times New Roman"/>
        </w:rPr>
        <w:t xml:space="preserve"> </w:t>
      </w:r>
      <w:r w:rsidR="00E134C0" w:rsidRPr="00C33184">
        <w:rPr>
          <w:rFonts w:ascii="Times New Roman" w:hAnsi="Times New Roman" w:cs="Times New Roman"/>
          <w:bCs w:val="0"/>
        </w:rPr>
        <w:t>(Attachment 6</w:t>
      </w:r>
      <w:r w:rsidR="00337780" w:rsidRPr="00C33184">
        <w:rPr>
          <w:rFonts w:ascii="Times New Roman" w:hAnsi="Times New Roman" w:cs="Times New Roman"/>
          <w:bCs w:val="0"/>
        </w:rPr>
        <w:t>a</w:t>
      </w:r>
      <w:r w:rsidR="00E134C0" w:rsidRPr="00C33184">
        <w:rPr>
          <w:rFonts w:ascii="Times New Roman" w:hAnsi="Times New Roman" w:cs="Times New Roman"/>
          <w:bCs w:val="0"/>
        </w:rPr>
        <w:t>)</w:t>
      </w:r>
      <w:r w:rsidR="00FE26AE" w:rsidRPr="00C33184">
        <w:rPr>
          <w:rFonts w:ascii="Times New Roman" w:hAnsi="Times New Roman" w:cs="Times New Roman"/>
        </w:rPr>
        <w:t xml:space="preserve">, which will be available in English and Spanish. </w:t>
      </w:r>
      <w:r w:rsidR="00200402" w:rsidRPr="00C33184">
        <w:rPr>
          <w:rFonts w:ascii="Times New Roman" w:hAnsi="Times New Roman" w:cs="Times New Roman"/>
        </w:rPr>
        <w:t xml:space="preserve">Project </w:t>
      </w:r>
      <w:r w:rsidR="00E134C0" w:rsidRPr="00C33184">
        <w:rPr>
          <w:rFonts w:ascii="Times New Roman" w:hAnsi="Times New Roman" w:cs="Times New Roman"/>
        </w:rPr>
        <w:t xml:space="preserve">staff </w:t>
      </w:r>
      <w:r w:rsidRPr="00C33184">
        <w:rPr>
          <w:rFonts w:ascii="Times New Roman" w:hAnsi="Times New Roman" w:cs="Times New Roman"/>
        </w:rPr>
        <w:t>will not verify eligibility at the appointment because we have verified eligibility in the sc</w:t>
      </w:r>
      <w:r w:rsidR="001C7532" w:rsidRPr="00C33184">
        <w:rPr>
          <w:rFonts w:ascii="Times New Roman" w:hAnsi="Times New Roman" w:cs="Times New Roman"/>
        </w:rPr>
        <w:t xml:space="preserve">reening and enrollment phases. </w:t>
      </w:r>
      <w:r w:rsidRPr="00C33184">
        <w:rPr>
          <w:rFonts w:ascii="Times New Roman" w:hAnsi="Times New Roman" w:cs="Times New Roman"/>
        </w:rPr>
        <w:t>We expect that some participants will be found ineligible based on the data collected during the interview, but we will let the participant complete the visit rather than turn him/her away after making the</w:t>
      </w:r>
      <w:r w:rsidR="005C5602" w:rsidRPr="00C33184">
        <w:rPr>
          <w:rFonts w:ascii="Times New Roman" w:hAnsi="Times New Roman" w:cs="Times New Roman"/>
        </w:rPr>
        <w:t xml:space="preserve"> effort to come to the clinic. </w:t>
      </w:r>
      <w:r w:rsidRPr="00C33184">
        <w:rPr>
          <w:rFonts w:ascii="Times New Roman" w:hAnsi="Times New Roman" w:cs="Times New Roman"/>
        </w:rPr>
        <w:t xml:space="preserve">In addition, some participants will be unable to donate a specimen or the specimen may become unusable (e.g., </w:t>
      </w:r>
      <w:r w:rsidR="003B2E9D" w:rsidRPr="00C33184">
        <w:rPr>
          <w:rFonts w:ascii="Times New Roman" w:hAnsi="Times New Roman" w:cs="Times New Roman"/>
        </w:rPr>
        <w:t>clotted or contaminated).</w:t>
      </w:r>
      <w:r w:rsidRPr="00C33184">
        <w:rPr>
          <w:rFonts w:ascii="Times New Roman" w:hAnsi="Times New Roman" w:cs="Times New Roman"/>
        </w:rPr>
        <w:t xml:space="preserve"> The former will be considered post-participation ineligible and the latter </w:t>
      </w:r>
      <w:r w:rsidR="003B2E9D" w:rsidRPr="00C33184">
        <w:rPr>
          <w:rFonts w:ascii="Times New Roman" w:hAnsi="Times New Roman" w:cs="Times New Roman"/>
        </w:rPr>
        <w:t xml:space="preserve">post-participation incomplete. </w:t>
      </w:r>
      <w:r w:rsidRPr="00C33184">
        <w:rPr>
          <w:rFonts w:ascii="Times New Roman" w:hAnsi="Times New Roman" w:cs="Times New Roman"/>
        </w:rPr>
        <w:t>For the ineligible participants and those without a usable specimen, any data that are collected will be omitted from the final datasets.</w:t>
      </w:r>
    </w:p>
    <w:p w14:paraId="6AF7FD5C" w14:textId="77777777" w:rsidR="001C7532" w:rsidRPr="00C33184" w:rsidRDefault="001C7532" w:rsidP="001C7532">
      <w:pPr>
        <w:pStyle w:val="GLparagraph"/>
        <w:spacing w:line="240" w:lineRule="auto"/>
        <w:ind w:firstLine="0"/>
        <w:rPr>
          <w:rFonts w:ascii="Times New Roman" w:hAnsi="Times New Roman" w:cs="Times New Roman"/>
        </w:rPr>
      </w:pPr>
    </w:p>
    <w:p w14:paraId="6285CA0D" w14:textId="6380F87E" w:rsidR="001C7532" w:rsidRPr="00C33184" w:rsidRDefault="001C7532" w:rsidP="001C7532">
      <w:pPr>
        <w:pStyle w:val="GLparagraph"/>
        <w:spacing w:line="240" w:lineRule="auto"/>
        <w:ind w:firstLine="0"/>
        <w:rPr>
          <w:rFonts w:ascii="Times New Roman" w:hAnsi="Times New Roman" w:cs="Times New Roman"/>
        </w:rPr>
      </w:pPr>
      <w:r w:rsidRPr="00C33184">
        <w:rPr>
          <w:rFonts w:ascii="Times New Roman" w:hAnsi="Times New Roman" w:cs="Times New Roman"/>
        </w:rPr>
        <w:t>After the consent</w:t>
      </w:r>
      <w:r w:rsidR="003B2E9D" w:rsidRPr="00C33184">
        <w:rPr>
          <w:rFonts w:ascii="Times New Roman" w:hAnsi="Times New Roman" w:cs="Times New Roman"/>
        </w:rPr>
        <w:t xml:space="preserve"> process</w:t>
      </w:r>
      <w:r w:rsidRPr="00C33184">
        <w:rPr>
          <w:rFonts w:ascii="Times New Roman" w:hAnsi="Times New Roman" w:cs="Times New Roman"/>
        </w:rPr>
        <w:t xml:space="preserve">, study staff will administer the questionnaire </w:t>
      </w:r>
      <w:r w:rsidR="00F76C49" w:rsidRPr="00C33184">
        <w:rPr>
          <w:rFonts w:ascii="Times New Roman" w:hAnsi="Times New Roman" w:cs="Times New Roman"/>
        </w:rPr>
        <w:t>(Attachment 7</w:t>
      </w:r>
      <w:r w:rsidR="0046495B" w:rsidRPr="00C33184">
        <w:rPr>
          <w:rFonts w:ascii="Times New Roman" w:hAnsi="Times New Roman" w:cs="Times New Roman"/>
        </w:rPr>
        <w:t>b</w:t>
      </w:r>
      <w:r w:rsidR="00F76C49" w:rsidRPr="00C33184">
        <w:rPr>
          <w:rFonts w:ascii="Times New Roman" w:hAnsi="Times New Roman" w:cs="Times New Roman"/>
        </w:rPr>
        <w:t xml:space="preserve">) </w:t>
      </w:r>
      <w:r w:rsidRPr="00C33184">
        <w:rPr>
          <w:rFonts w:ascii="Times New Roman" w:hAnsi="Times New Roman" w:cs="Times New Roman"/>
        </w:rPr>
        <w:t xml:space="preserve">and enter the participant’s responses into </w:t>
      </w:r>
      <w:proofErr w:type="spellStart"/>
      <w:r w:rsidR="00FB6373" w:rsidRPr="00C33184">
        <w:rPr>
          <w:rFonts w:ascii="Times New Roman" w:hAnsi="Times New Roman" w:cs="Times New Roman"/>
        </w:rPr>
        <w:t>REDCap</w:t>
      </w:r>
      <w:proofErr w:type="spellEnd"/>
      <w:r w:rsidR="00F76C49" w:rsidRPr="00C33184">
        <w:rPr>
          <w:rFonts w:ascii="Times New Roman" w:hAnsi="Times New Roman" w:cs="Times New Roman"/>
        </w:rPr>
        <w:t>, if the participant did not complete the questionnaire online before the visit</w:t>
      </w:r>
      <w:r w:rsidRPr="00C33184">
        <w:rPr>
          <w:rFonts w:ascii="Times New Roman" w:hAnsi="Times New Roman" w:cs="Times New Roman"/>
        </w:rPr>
        <w:t xml:space="preserve">. If the participant completed a paper copy of the questionnaire before the visit, the paper questionnaire will be collected and the responses will be entered into </w:t>
      </w:r>
      <w:proofErr w:type="spellStart"/>
      <w:r w:rsidR="00FB6373" w:rsidRPr="00C33184">
        <w:rPr>
          <w:rFonts w:ascii="Times New Roman" w:hAnsi="Times New Roman" w:cs="Times New Roman"/>
        </w:rPr>
        <w:t>REDCap</w:t>
      </w:r>
      <w:proofErr w:type="spellEnd"/>
      <w:r w:rsidRPr="00C33184">
        <w:rPr>
          <w:rFonts w:ascii="Times New Roman" w:hAnsi="Times New Roman" w:cs="Times New Roman"/>
        </w:rPr>
        <w:t xml:space="preserve"> by study staff.</w:t>
      </w:r>
      <w:r w:rsidR="00F76C49" w:rsidRPr="00C33184">
        <w:rPr>
          <w:rFonts w:ascii="Times New Roman" w:hAnsi="Times New Roman" w:cs="Times New Roman"/>
        </w:rPr>
        <w:t xml:space="preserve"> </w:t>
      </w:r>
      <w:r w:rsidR="00200402" w:rsidRPr="00C33184">
        <w:rPr>
          <w:rFonts w:ascii="Times New Roman" w:hAnsi="Times New Roman" w:cs="Times New Roman"/>
        </w:rPr>
        <w:t xml:space="preserve">Project </w:t>
      </w:r>
      <w:r w:rsidR="00F76C49" w:rsidRPr="00C33184">
        <w:rPr>
          <w:rFonts w:ascii="Times New Roman" w:hAnsi="Times New Roman" w:cs="Times New Roman"/>
        </w:rPr>
        <w:t>staff will take body measurements (weight, height, and blood pressure), and the participant will provide a blood sample, a urine specimen and a hair sample (Attachment 8</w:t>
      </w:r>
      <w:r w:rsidR="00337780" w:rsidRPr="00C33184">
        <w:rPr>
          <w:rFonts w:ascii="Times New Roman" w:hAnsi="Times New Roman" w:cs="Times New Roman"/>
        </w:rPr>
        <w:t>a</w:t>
      </w:r>
      <w:r w:rsidR="00F76C49" w:rsidRPr="00C33184">
        <w:rPr>
          <w:rFonts w:ascii="Times New Roman" w:hAnsi="Times New Roman" w:cs="Times New Roman"/>
        </w:rPr>
        <w:t>).</w:t>
      </w:r>
    </w:p>
    <w:p w14:paraId="6EF50209" w14:textId="77777777" w:rsidR="00D96159" w:rsidRPr="00C33184" w:rsidRDefault="00D96159" w:rsidP="00D96159">
      <w:pPr>
        <w:pStyle w:val="GLparagraph"/>
        <w:spacing w:line="240" w:lineRule="auto"/>
        <w:ind w:firstLine="0"/>
        <w:rPr>
          <w:rFonts w:ascii="Times New Roman" w:hAnsi="Times New Roman" w:cs="Times New Roman"/>
        </w:rPr>
      </w:pPr>
    </w:p>
    <w:p w14:paraId="485C151F" w14:textId="381AC432"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appointment, the participant will </w:t>
      </w:r>
      <w:r w:rsidR="003B2E9D" w:rsidRPr="00C33184">
        <w:rPr>
          <w:rFonts w:ascii="Times New Roman" w:hAnsi="Times New Roman" w:cs="Times New Roman"/>
        </w:rPr>
        <w:t>receive</w:t>
      </w:r>
      <w:r w:rsidRPr="00C33184">
        <w:rPr>
          <w:rFonts w:ascii="Times New Roman" w:hAnsi="Times New Roman" w:cs="Times New Roman"/>
        </w:rPr>
        <w:t xml:space="preserve"> a copy of the consent document and gift cards for up to $60 as a token of appreciation fo</w:t>
      </w:r>
      <w:r w:rsidR="003B2E9D" w:rsidRPr="00C33184">
        <w:rPr>
          <w:rFonts w:ascii="Times New Roman" w:hAnsi="Times New Roman" w:cs="Times New Roman"/>
        </w:rPr>
        <w:t>r participating in the project.</w:t>
      </w:r>
      <w:r w:rsidRPr="00C33184">
        <w:rPr>
          <w:rFonts w:ascii="Times New Roman" w:hAnsi="Times New Roman" w:cs="Times New Roman"/>
        </w:rPr>
        <w:t xml:space="preserve"> Participants will receive a $20 gift card for completing the questionnaire; a $20 gift card for urine collection and attempted blood collection; and an additional $20 g</w:t>
      </w:r>
      <w:r w:rsidR="003B2E9D" w:rsidRPr="00C33184">
        <w:rPr>
          <w:rFonts w:ascii="Times New Roman" w:hAnsi="Times New Roman" w:cs="Times New Roman"/>
        </w:rPr>
        <w:t>ift card if they complete both.</w:t>
      </w:r>
      <w:r w:rsidRPr="00C33184">
        <w:rPr>
          <w:rFonts w:ascii="Times New Roman" w:hAnsi="Times New Roman" w:cs="Times New Roman"/>
        </w:rPr>
        <w:t xml:space="preserve"> No gift cards for any incidental expenses (such as travel) will be provided.</w:t>
      </w:r>
    </w:p>
    <w:p w14:paraId="14FAFC6D" w14:textId="77777777" w:rsidR="005264D2" w:rsidRPr="00C33184" w:rsidRDefault="005264D2" w:rsidP="00D96159">
      <w:pPr>
        <w:pStyle w:val="GLparagraph"/>
        <w:spacing w:line="240" w:lineRule="auto"/>
        <w:ind w:firstLine="0"/>
        <w:rPr>
          <w:rFonts w:ascii="Times New Roman" w:hAnsi="Times New Roman" w:cs="Times New Roman"/>
        </w:rPr>
      </w:pPr>
    </w:p>
    <w:p w14:paraId="15860BC1" w14:textId="516D4802" w:rsidR="006A7A1D" w:rsidRPr="00C33184" w:rsidRDefault="006A7A1D" w:rsidP="00337780">
      <w:pPr>
        <w:spacing w:after="0" w:line="240" w:lineRule="auto"/>
        <w:rPr>
          <w:rFonts w:ascii="Times New Roman" w:eastAsia="Calibri" w:hAnsi="Times New Roman" w:cs="Times New Roman"/>
          <w:bCs/>
          <w:sz w:val="24"/>
          <w:szCs w:val="24"/>
        </w:rPr>
      </w:pPr>
      <w:r w:rsidRPr="00C33184">
        <w:rPr>
          <w:rFonts w:ascii="Times New Roman" w:eastAsia="Calibri" w:hAnsi="Times New Roman" w:cs="Times New Roman"/>
          <w:bCs/>
          <w:sz w:val="24"/>
          <w:szCs w:val="24"/>
        </w:rPr>
        <w:t>After participants receive their biomonitoring</w:t>
      </w:r>
      <w:r w:rsidR="00F76C49" w:rsidRPr="00C33184">
        <w:rPr>
          <w:rFonts w:ascii="Times New Roman" w:eastAsia="Calibri" w:hAnsi="Times New Roman" w:cs="Times New Roman"/>
          <w:bCs/>
          <w:sz w:val="24"/>
          <w:szCs w:val="24"/>
        </w:rPr>
        <w:t xml:space="preserve"> results</w:t>
      </w:r>
      <w:r w:rsidRPr="00C33184">
        <w:rPr>
          <w:rFonts w:ascii="Times New Roman" w:eastAsia="Calibri" w:hAnsi="Times New Roman" w:cs="Times New Roman"/>
          <w:bCs/>
          <w:sz w:val="24"/>
          <w:szCs w:val="24"/>
        </w:rPr>
        <w:t xml:space="preserve"> </w:t>
      </w:r>
      <w:r w:rsidR="00E134C0" w:rsidRPr="00C33184">
        <w:rPr>
          <w:rFonts w:ascii="Times New Roman" w:eastAsia="Calibri" w:hAnsi="Times New Roman" w:cs="Times New Roman"/>
          <w:bCs/>
          <w:sz w:val="24"/>
          <w:szCs w:val="24"/>
        </w:rPr>
        <w:t>(Attachment 1</w:t>
      </w:r>
      <w:r w:rsidR="00B2451D" w:rsidRPr="00C33184">
        <w:rPr>
          <w:rFonts w:ascii="Times New Roman" w:eastAsia="Calibri" w:hAnsi="Times New Roman" w:cs="Times New Roman"/>
          <w:bCs/>
          <w:sz w:val="24"/>
          <w:szCs w:val="24"/>
        </w:rPr>
        <w:t>0</w:t>
      </w:r>
      <w:r w:rsidR="00D72F57" w:rsidRPr="00C33184">
        <w:rPr>
          <w:rFonts w:ascii="Times New Roman" w:eastAsia="Calibri" w:hAnsi="Times New Roman" w:cs="Times New Roman"/>
          <w:bCs/>
          <w:sz w:val="24"/>
          <w:szCs w:val="24"/>
        </w:rPr>
        <w:t>a and 10b</w:t>
      </w:r>
      <w:r w:rsidR="00E134C0" w:rsidRPr="00C33184">
        <w:rPr>
          <w:rFonts w:ascii="Times New Roman" w:eastAsia="Calibri" w:hAnsi="Times New Roman" w:cs="Times New Roman"/>
          <w:bCs/>
          <w:sz w:val="24"/>
          <w:szCs w:val="24"/>
        </w:rPr>
        <w:t xml:space="preserve">) </w:t>
      </w:r>
      <w:r w:rsidRPr="00C33184">
        <w:rPr>
          <w:rFonts w:ascii="Times New Roman" w:eastAsia="Calibri" w:hAnsi="Times New Roman" w:cs="Times New Roman"/>
          <w:bCs/>
          <w:sz w:val="24"/>
          <w:szCs w:val="24"/>
        </w:rPr>
        <w:t xml:space="preserve">and the study </w:t>
      </w:r>
      <w:proofErr w:type="gramStart"/>
      <w:r w:rsidRPr="00C33184">
        <w:rPr>
          <w:rFonts w:ascii="Times New Roman" w:eastAsia="Calibri" w:hAnsi="Times New Roman" w:cs="Times New Roman"/>
          <w:bCs/>
          <w:sz w:val="24"/>
          <w:szCs w:val="24"/>
        </w:rPr>
        <w:t>staff have</w:t>
      </w:r>
      <w:proofErr w:type="gramEnd"/>
      <w:r w:rsidRPr="00C33184">
        <w:rPr>
          <w:rFonts w:ascii="Times New Roman" w:eastAsia="Calibri" w:hAnsi="Times New Roman" w:cs="Times New Roman"/>
          <w:bCs/>
          <w:sz w:val="24"/>
          <w:szCs w:val="24"/>
        </w:rPr>
        <w:t xml:space="preserve"> generated some preliminary results, the study team will contact participants to obtain feedback about the project (Attachment</w:t>
      </w:r>
      <w:r w:rsidR="00373961" w:rsidRPr="00C33184">
        <w:rPr>
          <w:rFonts w:ascii="Times New Roman" w:eastAsia="Calibri" w:hAnsi="Times New Roman" w:cs="Times New Roman"/>
          <w:bCs/>
          <w:sz w:val="24"/>
          <w:szCs w:val="24"/>
        </w:rPr>
        <w:t xml:space="preserve"> 9</w:t>
      </w:r>
      <w:r w:rsidR="00D72F57" w:rsidRPr="00C33184">
        <w:rPr>
          <w:rFonts w:ascii="Times New Roman" w:eastAsia="Calibri" w:hAnsi="Times New Roman" w:cs="Times New Roman"/>
          <w:bCs/>
          <w:sz w:val="24"/>
          <w:szCs w:val="24"/>
        </w:rPr>
        <w:t>a</w:t>
      </w:r>
      <w:r w:rsidRPr="00C33184">
        <w:rPr>
          <w:rFonts w:ascii="Times New Roman" w:eastAsia="Calibri" w:hAnsi="Times New Roman" w:cs="Times New Roman"/>
          <w:bCs/>
          <w:sz w:val="24"/>
          <w:szCs w:val="24"/>
        </w:rPr>
        <w:t>). Questions in the follow-up survey will cover the participants’ experience and understanding of the materials they received throughout the study</w:t>
      </w:r>
      <w:r w:rsidR="007F1744" w:rsidRPr="00C33184">
        <w:rPr>
          <w:rFonts w:ascii="Times New Roman" w:eastAsia="Calibri" w:hAnsi="Times New Roman" w:cs="Times New Roman"/>
          <w:bCs/>
          <w:sz w:val="24"/>
          <w:szCs w:val="24"/>
        </w:rPr>
        <w:t>, and will provide information on how to improve future studies</w:t>
      </w:r>
      <w:r w:rsidRPr="00C33184">
        <w:rPr>
          <w:rFonts w:ascii="Times New Roman" w:eastAsia="Calibri" w:hAnsi="Times New Roman" w:cs="Times New Roman"/>
          <w:bCs/>
          <w:sz w:val="24"/>
          <w:szCs w:val="24"/>
        </w:rPr>
        <w:t>.</w:t>
      </w:r>
      <w:r w:rsidR="00D91BC9" w:rsidRPr="00C33184">
        <w:rPr>
          <w:rFonts w:ascii="Times New Roman" w:eastAsia="Calibri" w:hAnsi="Times New Roman" w:cs="Times New Roman"/>
          <w:bCs/>
          <w:sz w:val="24"/>
          <w:szCs w:val="24"/>
        </w:rPr>
        <w:t xml:space="preserve"> </w:t>
      </w:r>
    </w:p>
    <w:p w14:paraId="66ED24A5" w14:textId="77777777" w:rsidR="00F76C49" w:rsidRPr="00C33184" w:rsidRDefault="00F76C49" w:rsidP="00337780">
      <w:pPr>
        <w:spacing w:after="0" w:line="240" w:lineRule="auto"/>
        <w:rPr>
          <w:rFonts w:ascii="Times New Roman" w:eastAsia="Calibri" w:hAnsi="Times New Roman" w:cs="Times New Roman"/>
          <w:bCs/>
          <w:sz w:val="24"/>
          <w:szCs w:val="24"/>
        </w:rPr>
      </w:pPr>
    </w:p>
    <w:p w14:paraId="273C63B0" w14:textId="0AAC4A3D" w:rsidR="00D96159" w:rsidRPr="00C33184" w:rsidRDefault="00A01E25" w:rsidP="00D96159">
      <w:pPr>
        <w:pStyle w:val="GLparagraph"/>
        <w:spacing w:line="240" w:lineRule="auto"/>
        <w:ind w:firstLine="0"/>
        <w:rPr>
          <w:rFonts w:ascii="Times New Roman" w:hAnsi="Times New Roman" w:cs="Times New Roman"/>
          <w:u w:val="single"/>
        </w:rPr>
      </w:pPr>
      <w:r w:rsidRPr="00A01E25">
        <w:rPr>
          <w:rFonts w:ascii="Times New Roman" w:hAnsi="Times New Roman" w:cs="Times New Roman"/>
          <w:u w:val="single"/>
        </w:rPr>
        <w:t xml:space="preserve">Burmese </w:t>
      </w:r>
      <w:r w:rsidR="00D96159" w:rsidRPr="00C33184">
        <w:rPr>
          <w:rFonts w:ascii="Times New Roman" w:hAnsi="Times New Roman" w:cs="Times New Roman"/>
          <w:u w:val="single"/>
        </w:rPr>
        <w:t xml:space="preserve">Immigrants </w:t>
      </w:r>
      <w:r>
        <w:rPr>
          <w:rFonts w:ascii="Times New Roman" w:hAnsi="Times New Roman" w:cs="Times New Roman"/>
          <w:u w:val="single"/>
        </w:rPr>
        <w:t xml:space="preserve">and their Descendants </w:t>
      </w:r>
    </w:p>
    <w:p w14:paraId="557C151E" w14:textId="77777777" w:rsidR="00D96159" w:rsidRPr="00C33184" w:rsidRDefault="00D96159" w:rsidP="00D96159">
      <w:pPr>
        <w:pStyle w:val="GLparagraph"/>
        <w:spacing w:line="240" w:lineRule="auto"/>
        <w:ind w:firstLine="0"/>
        <w:rPr>
          <w:rFonts w:ascii="Times New Roman" w:hAnsi="Times New Roman" w:cs="Times New Roman"/>
        </w:rPr>
      </w:pPr>
    </w:p>
    <w:p w14:paraId="4CDD6CE5" w14:textId="77777777" w:rsidR="00CA7CE0" w:rsidRPr="00C33184" w:rsidRDefault="00CA7CE0" w:rsidP="00CA7CE0">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For recruitment, enrollment and screening of non-English speakers, the local organizations assisting with the program will help identify and train interpreters to serve as interviewers. </w:t>
      </w:r>
    </w:p>
    <w:p w14:paraId="3D1795DF" w14:textId="74602E21" w:rsidR="00CA7CE0" w:rsidRPr="00C33184" w:rsidRDefault="00CA7CE0"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The recruitment script, eligibility survey, consent form and questionnaire interview will be translated into Burmese and </w:t>
      </w:r>
      <w:r w:rsidR="00776662" w:rsidRPr="00C33184">
        <w:rPr>
          <w:rFonts w:ascii="Times New Roman" w:hAnsi="Times New Roman" w:cs="Times New Roman"/>
        </w:rPr>
        <w:t>Karen</w:t>
      </w:r>
      <w:r w:rsidRPr="00C33184">
        <w:rPr>
          <w:rFonts w:ascii="Times New Roman" w:hAnsi="Times New Roman" w:cs="Times New Roman"/>
        </w:rPr>
        <w:t xml:space="preserve"> and administered by trained interpreters for corresponding non-English speakers. </w:t>
      </w:r>
    </w:p>
    <w:p w14:paraId="72B8F839" w14:textId="77777777" w:rsidR="00CA7CE0" w:rsidRPr="00C33184" w:rsidRDefault="00CA7CE0" w:rsidP="00D96159">
      <w:pPr>
        <w:pStyle w:val="GLparagraph"/>
        <w:spacing w:line="240" w:lineRule="auto"/>
        <w:ind w:firstLine="0"/>
        <w:rPr>
          <w:rFonts w:ascii="Times New Roman" w:hAnsi="Times New Roman" w:cs="Times New Roman"/>
        </w:rPr>
      </w:pPr>
    </w:p>
    <w:p w14:paraId="524ACFA3" w14:textId="6CC8E6C0" w:rsidR="00CA7CE0" w:rsidRPr="00C33184" w:rsidRDefault="00D96159" w:rsidP="00CA7CE0">
      <w:pPr>
        <w:pStyle w:val="GLparagraph"/>
        <w:spacing w:line="240" w:lineRule="auto"/>
        <w:ind w:firstLine="0"/>
        <w:rPr>
          <w:rFonts w:ascii="Times New Roman" w:hAnsi="Times New Roman"/>
        </w:rPr>
      </w:pPr>
      <w:r w:rsidRPr="00C33184">
        <w:rPr>
          <w:rFonts w:ascii="Times New Roman" w:hAnsi="Times New Roman" w:cs="Times New Roman"/>
        </w:rPr>
        <w:t xml:space="preserve">All contact, </w:t>
      </w:r>
      <w:proofErr w:type="gramStart"/>
      <w:r w:rsidRPr="00C33184">
        <w:rPr>
          <w:rFonts w:ascii="Times New Roman" w:hAnsi="Times New Roman" w:cs="Times New Roman"/>
        </w:rPr>
        <w:t>consent</w:t>
      </w:r>
      <w:proofErr w:type="gramEnd"/>
      <w:r w:rsidRPr="00C33184">
        <w:rPr>
          <w:rFonts w:ascii="Times New Roman" w:hAnsi="Times New Roman" w:cs="Times New Roman"/>
        </w:rPr>
        <w:t xml:space="preserve"> and data collection documents for the Burmese </w:t>
      </w:r>
      <w:r w:rsidR="00013EDA">
        <w:rPr>
          <w:rFonts w:ascii="Times New Roman" w:hAnsi="Times New Roman" w:cs="Times New Roman"/>
        </w:rPr>
        <w:t>subpopulation</w:t>
      </w:r>
      <w:r w:rsidR="00013EDA" w:rsidRPr="00C33184">
        <w:rPr>
          <w:rFonts w:ascii="Times New Roman" w:hAnsi="Times New Roman" w:cs="Times New Roman"/>
        </w:rPr>
        <w:t xml:space="preserve"> </w:t>
      </w:r>
      <w:r w:rsidRPr="00C33184">
        <w:rPr>
          <w:rFonts w:ascii="Times New Roman" w:hAnsi="Times New Roman" w:cs="Times New Roman"/>
        </w:rPr>
        <w:t xml:space="preserve">can be found in Attachments </w:t>
      </w:r>
      <w:r w:rsidR="00C33184" w:rsidRPr="00C33184">
        <w:rPr>
          <w:rFonts w:ascii="Times New Roman" w:hAnsi="Times New Roman" w:cs="Times New Roman"/>
        </w:rPr>
        <w:t>5d</w:t>
      </w:r>
      <w:r w:rsidR="00256945" w:rsidRPr="00C33184">
        <w:rPr>
          <w:rFonts w:ascii="Times New Roman" w:hAnsi="Times New Roman" w:cs="Times New Roman"/>
        </w:rPr>
        <w:t>, 6b,</w:t>
      </w:r>
      <w:r w:rsidR="00D72F57" w:rsidRPr="00C33184">
        <w:rPr>
          <w:rFonts w:ascii="Times New Roman" w:hAnsi="Times New Roman" w:cs="Times New Roman"/>
        </w:rPr>
        <w:t xml:space="preserve"> 7a,</w:t>
      </w:r>
      <w:r w:rsidR="00256945" w:rsidRPr="00C33184">
        <w:rPr>
          <w:rFonts w:ascii="Times New Roman" w:hAnsi="Times New Roman" w:cs="Times New Roman"/>
        </w:rPr>
        <w:t xml:space="preserve"> 7</w:t>
      </w:r>
      <w:r w:rsidR="005C1F44" w:rsidRPr="00C33184">
        <w:rPr>
          <w:rFonts w:ascii="Times New Roman" w:hAnsi="Times New Roman" w:cs="Times New Roman"/>
        </w:rPr>
        <w:t>d</w:t>
      </w:r>
      <w:r w:rsidR="00D72F57" w:rsidRPr="00C33184">
        <w:rPr>
          <w:rFonts w:ascii="Times New Roman" w:hAnsi="Times New Roman" w:cs="Times New Roman"/>
        </w:rPr>
        <w:t>, and 7e</w:t>
      </w:r>
      <w:r w:rsidRPr="00C33184">
        <w:rPr>
          <w:rFonts w:ascii="Times New Roman" w:hAnsi="Times New Roman" w:cs="Times New Roman"/>
        </w:rPr>
        <w:t xml:space="preserve">. After confirming the prospective participant’s eligibility, he/she will be given a quiet place to read the consent document, which will be available in English and the participant’s primary Burmese language. If a participant expresses difficulty with reading, the consent document will be read to them by an interviewer or trained interpreter. Before beginning any procedures, a trained interviewer or trained interpreter will ask the participant if he/she has any questions. When the participant’s questions have been answered to his/her satisfaction, the participant and the interviewer will sign the consent form. </w:t>
      </w:r>
      <w:r w:rsidR="00CA7CE0" w:rsidRPr="00C33184">
        <w:rPr>
          <w:rFonts w:ascii="Times New Roman" w:hAnsi="Times New Roman" w:cs="Times New Roman"/>
        </w:rPr>
        <w:t xml:space="preserve">After </w:t>
      </w:r>
      <w:r w:rsidR="00CA7CE0" w:rsidRPr="00C33184">
        <w:rPr>
          <w:rFonts w:ascii="Times New Roman" w:hAnsi="Times New Roman"/>
        </w:rPr>
        <w:t>obtaining signed informed consent</w:t>
      </w:r>
      <w:r w:rsidR="00EC0BF5" w:rsidRPr="00C33184">
        <w:rPr>
          <w:rFonts w:ascii="Times New Roman" w:hAnsi="Times New Roman"/>
        </w:rPr>
        <w:t xml:space="preserve"> (</w:t>
      </w:r>
      <w:r w:rsidR="00EC0BF5" w:rsidRPr="00C33184">
        <w:rPr>
          <w:rFonts w:ascii="Times New Roman" w:hAnsi="Times New Roman" w:cs="Times New Roman"/>
        </w:rPr>
        <w:t>Attachment 6b)</w:t>
      </w:r>
      <w:r w:rsidR="00CA7CE0" w:rsidRPr="00C33184">
        <w:rPr>
          <w:rFonts w:ascii="Times New Roman" w:hAnsi="Times New Roman"/>
        </w:rPr>
        <w:t xml:space="preserve">, participants will be administered </w:t>
      </w:r>
      <w:r w:rsidR="00045AD4" w:rsidRPr="00C33184">
        <w:rPr>
          <w:rFonts w:ascii="Times New Roman" w:hAnsi="Times New Roman"/>
        </w:rPr>
        <w:t>a contact information form (Attachment 7</w:t>
      </w:r>
      <w:r w:rsidR="00BF4B80" w:rsidRPr="00C33184">
        <w:rPr>
          <w:rFonts w:ascii="Times New Roman" w:hAnsi="Times New Roman"/>
        </w:rPr>
        <w:t>a</w:t>
      </w:r>
      <w:r w:rsidR="00045AD4" w:rsidRPr="00C33184">
        <w:rPr>
          <w:rFonts w:ascii="Times New Roman" w:hAnsi="Times New Roman"/>
        </w:rPr>
        <w:t xml:space="preserve">), </w:t>
      </w:r>
      <w:r w:rsidR="00CA7CE0" w:rsidRPr="00C33184">
        <w:rPr>
          <w:rFonts w:ascii="Times New Roman" w:hAnsi="Times New Roman"/>
        </w:rPr>
        <w:t xml:space="preserve">a questionnaire interview (Attachment </w:t>
      </w:r>
      <w:r w:rsidR="00337780" w:rsidRPr="00C33184">
        <w:rPr>
          <w:rFonts w:ascii="Times New Roman" w:hAnsi="Times New Roman"/>
        </w:rPr>
        <w:t>7</w:t>
      </w:r>
      <w:r w:rsidR="00D72F57" w:rsidRPr="00C33184">
        <w:rPr>
          <w:rFonts w:ascii="Times New Roman" w:hAnsi="Times New Roman"/>
        </w:rPr>
        <w:t>d</w:t>
      </w:r>
      <w:r w:rsidR="00CA7CE0" w:rsidRPr="00C33184">
        <w:rPr>
          <w:rFonts w:ascii="Times New Roman" w:hAnsi="Times New Roman"/>
        </w:rPr>
        <w:t xml:space="preserve">), </w:t>
      </w:r>
      <w:r w:rsidR="00045AD4" w:rsidRPr="00C33184">
        <w:rPr>
          <w:rFonts w:ascii="Times New Roman" w:hAnsi="Times New Roman"/>
        </w:rPr>
        <w:t xml:space="preserve">and </w:t>
      </w:r>
      <w:r w:rsidR="00CA7CE0" w:rsidRPr="00C33184">
        <w:rPr>
          <w:rFonts w:ascii="Times New Roman" w:hAnsi="Times New Roman"/>
        </w:rPr>
        <w:t xml:space="preserve">a network size questionnaire for RDS (Attachment </w:t>
      </w:r>
      <w:r w:rsidR="00045AD4" w:rsidRPr="00C33184">
        <w:rPr>
          <w:rFonts w:ascii="Times New Roman" w:hAnsi="Times New Roman"/>
        </w:rPr>
        <w:t>7e</w:t>
      </w:r>
      <w:r w:rsidR="00CA7CE0" w:rsidRPr="00C33184">
        <w:rPr>
          <w:rFonts w:ascii="Times New Roman" w:hAnsi="Times New Roman"/>
        </w:rPr>
        <w:t>)</w:t>
      </w:r>
      <w:r w:rsidR="00045AD4" w:rsidRPr="00C33184">
        <w:rPr>
          <w:rFonts w:ascii="Times New Roman" w:hAnsi="Times New Roman"/>
        </w:rPr>
        <w:t xml:space="preserve">. Then the participants will </w:t>
      </w:r>
      <w:r w:rsidR="00EC0BF5" w:rsidRPr="00C33184">
        <w:rPr>
          <w:rFonts w:ascii="Times New Roman" w:hAnsi="Times New Roman"/>
        </w:rPr>
        <w:t xml:space="preserve">have their body measurements taken </w:t>
      </w:r>
      <w:r w:rsidR="00CA7CE0" w:rsidRPr="00C33184">
        <w:rPr>
          <w:rFonts w:ascii="Times New Roman" w:hAnsi="Times New Roman"/>
        </w:rPr>
        <w:t>and p</w:t>
      </w:r>
      <w:r w:rsidR="00CA7CE0" w:rsidRPr="00C33184">
        <w:rPr>
          <w:rFonts w:ascii="Times New Roman" w:hAnsi="Times New Roman" w:cs="Times New Roman"/>
        </w:rPr>
        <w:t>rovid</w:t>
      </w:r>
      <w:r w:rsidR="00BF4B80" w:rsidRPr="00C33184">
        <w:rPr>
          <w:rFonts w:ascii="Times New Roman" w:hAnsi="Times New Roman"/>
        </w:rPr>
        <w:t>e a blood,</w:t>
      </w:r>
      <w:r w:rsidR="00CA7CE0" w:rsidRPr="00C33184">
        <w:rPr>
          <w:rFonts w:ascii="Times New Roman" w:hAnsi="Times New Roman"/>
        </w:rPr>
        <w:t xml:space="preserve"> </w:t>
      </w:r>
      <w:proofErr w:type="gramStart"/>
      <w:r w:rsidR="00CA7CE0" w:rsidRPr="00C33184">
        <w:rPr>
          <w:rFonts w:ascii="Times New Roman" w:hAnsi="Times New Roman"/>
        </w:rPr>
        <w:t>urine</w:t>
      </w:r>
      <w:proofErr w:type="gramEnd"/>
      <w:r w:rsidR="00BF4B80" w:rsidRPr="00C33184">
        <w:rPr>
          <w:rFonts w:ascii="Times New Roman" w:hAnsi="Times New Roman"/>
        </w:rPr>
        <w:t xml:space="preserve"> and hair (optiona</w:t>
      </w:r>
      <w:r w:rsidR="00E32C7D" w:rsidRPr="00C33184">
        <w:rPr>
          <w:rFonts w:ascii="Times New Roman" w:hAnsi="Times New Roman"/>
        </w:rPr>
        <w:t>l</w:t>
      </w:r>
      <w:r w:rsidR="00BF4B80" w:rsidRPr="00C33184">
        <w:rPr>
          <w:rFonts w:ascii="Times New Roman" w:hAnsi="Times New Roman"/>
        </w:rPr>
        <w:t>)</w:t>
      </w:r>
      <w:r w:rsidR="00CA7CE0" w:rsidRPr="00C33184">
        <w:rPr>
          <w:rFonts w:ascii="Times New Roman" w:hAnsi="Times New Roman"/>
        </w:rPr>
        <w:t xml:space="preserve"> sample</w:t>
      </w:r>
      <w:r w:rsidR="00EC0BF5" w:rsidRPr="00C33184">
        <w:rPr>
          <w:rFonts w:ascii="Times New Roman" w:hAnsi="Times New Roman"/>
        </w:rPr>
        <w:t xml:space="preserve"> (Attachment 8</w:t>
      </w:r>
      <w:r w:rsidR="00905D83" w:rsidRPr="00C33184">
        <w:rPr>
          <w:rFonts w:ascii="Times New Roman" w:hAnsi="Times New Roman"/>
        </w:rPr>
        <w:t>b</w:t>
      </w:r>
      <w:r w:rsidR="00EC0BF5" w:rsidRPr="00C33184">
        <w:rPr>
          <w:rFonts w:ascii="Times New Roman" w:hAnsi="Times New Roman"/>
        </w:rPr>
        <w:t>)</w:t>
      </w:r>
      <w:r w:rsidR="00CA7CE0" w:rsidRPr="00C33184">
        <w:rPr>
          <w:rFonts w:ascii="Times New Roman" w:hAnsi="Times New Roman"/>
        </w:rPr>
        <w:t>.</w:t>
      </w:r>
    </w:p>
    <w:p w14:paraId="45C472AA" w14:textId="77777777" w:rsidR="00681155" w:rsidRPr="00C33184" w:rsidRDefault="00681155" w:rsidP="00681155">
      <w:pPr>
        <w:pStyle w:val="GLparagraph"/>
        <w:spacing w:line="240" w:lineRule="auto"/>
        <w:ind w:firstLine="0"/>
        <w:rPr>
          <w:rFonts w:ascii="Times New Roman" w:hAnsi="Times New Roman"/>
        </w:rPr>
      </w:pPr>
    </w:p>
    <w:p w14:paraId="1C6FB6EE" w14:textId="5EBACC1B" w:rsidR="00681155" w:rsidRPr="00C33184" w:rsidRDefault="00681155" w:rsidP="00681155">
      <w:pPr>
        <w:spacing w:after="0" w:line="240" w:lineRule="auto"/>
        <w:rPr>
          <w:rFonts w:ascii="Times New Roman" w:hAnsi="Times New Roman"/>
          <w:sz w:val="24"/>
          <w:szCs w:val="24"/>
        </w:rPr>
      </w:pPr>
      <w:r w:rsidRPr="00C33184">
        <w:rPr>
          <w:rFonts w:ascii="Times New Roman" w:hAnsi="Times New Roman"/>
          <w:sz w:val="24"/>
          <w:szCs w:val="24"/>
        </w:rPr>
        <w:t xml:space="preserve">Upon completing the project activities, each participant will be invited to be a recruiter. If the participant is interested, he/she is trained to recruit other persons like him/herself.  Each recruiter is then given three referral coupons and three payment coupons (Attachment </w:t>
      </w:r>
      <w:r w:rsidR="00337780" w:rsidRPr="00C33184">
        <w:rPr>
          <w:rFonts w:ascii="Times New Roman" w:hAnsi="Times New Roman"/>
          <w:sz w:val="24"/>
          <w:szCs w:val="24"/>
        </w:rPr>
        <w:t>8c</w:t>
      </w:r>
      <w:r w:rsidRPr="00C33184">
        <w:rPr>
          <w:rFonts w:ascii="Times New Roman" w:hAnsi="Times New Roman"/>
          <w:sz w:val="24"/>
          <w:szCs w:val="24"/>
        </w:rPr>
        <w:t>). The coupons have the name, address, and a photograph of the project site, the dates during which the coupons are valid, and the same unique coupon number. The coupon number allows the program to link the recruiter to his/her recruits. In addition, the referral coupon does not list any information about the project so that the recruiter must actively recruit new participants. The recruitment steps are as follows:</w:t>
      </w:r>
    </w:p>
    <w:p w14:paraId="04C993C5" w14:textId="77777777" w:rsidR="00681155" w:rsidRPr="00C33184" w:rsidRDefault="00681155" w:rsidP="00681155">
      <w:pPr>
        <w:spacing w:after="0" w:line="240" w:lineRule="auto"/>
        <w:rPr>
          <w:rFonts w:ascii="Times New Roman" w:hAnsi="Times New Roman"/>
          <w:sz w:val="24"/>
          <w:szCs w:val="24"/>
        </w:rPr>
      </w:pPr>
    </w:p>
    <w:p w14:paraId="44368EBC" w14:textId="77777777"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recruiter gives the referral coupons to up to three people in his/her network (i.e., recruits) and keeps the payment coupons.</w:t>
      </w:r>
    </w:p>
    <w:p w14:paraId="7C0E958A" w14:textId="77777777" w:rsidR="00681155" w:rsidRPr="00C33184" w:rsidRDefault="00681155" w:rsidP="00681155">
      <w:pPr>
        <w:spacing w:after="0" w:line="240" w:lineRule="auto"/>
        <w:ind w:left="720"/>
        <w:rPr>
          <w:rFonts w:ascii="Times New Roman" w:hAnsi="Times New Roman"/>
          <w:sz w:val="24"/>
          <w:szCs w:val="24"/>
        </w:rPr>
      </w:pPr>
    </w:p>
    <w:p w14:paraId="568BC7C4" w14:textId="77777777"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 takes the referral coupon to the project site, where he/she will be screened for eligibility, will be invited to participate (if eligible), and will complete the procedures.</w:t>
      </w:r>
    </w:p>
    <w:p w14:paraId="4B7B9520" w14:textId="77777777" w:rsidR="00681155" w:rsidRPr="00C33184" w:rsidRDefault="00681155" w:rsidP="00681155">
      <w:pPr>
        <w:spacing w:after="0" w:line="240" w:lineRule="auto"/>
        <w:rPr>
          <w:rFonts w:ascii="Times New Roman" w:hAnsi="Times New Roman"/>
          <w:sz w:val="24"/>
          <w:szCs w:val="24"/>
        </w:rPr>
      </w:pPr>
    </w:p>
    <w:p w14:paraId="3C36A795" w14:textId="413279F4" w:rsidR="00681155" w:rsidRPr="00C33184" w:rsidRDefault="00681155" w:rsidP="00681155">
      <w:pPr>
        <w:numPr>
          <w:ilvl w:val="0"/>
          <w:numId w:val="17"/>
        </w:numPr>
        <w:spacing w:after="0" w:line="240" w:lineRule="auto"/>
        <w:rPr>
          <w:rFonts w:ascii="Times New Roman" w:hAnsi="Times New Roman"/>
          <w:sz w:val="24"/>
          <w:szCs w:val="24"/>
        </w:rPr>
      </w:pPr>
      <w:r w:rsidRPr="00C33184">
        <w:rPr>
          <w:rFonts w:ascii="Times New Roman" w:hAnsi="Times New Roman"/>
          <w:sz w:val="24"/>
          <w:szCs w:val="24"/>
        </w:rPr>
        <w:t>The recruiter returns the payment coupons to the project site and will receive a gift card if the corresponding recruits were eligible and participated in the project.</w:t>
      </w:r>
    </w:p>
    <w:p w14:paraId="36684CF6" w14:textId="77777777" w:rsidR="00681155" w:rsidRPr="00C33184" w:rsidRDefault="00681155" w:rsidP="00D96159">
      <w:pPr>
        <w:pStyle w:val="GLparagraph"/>
        <w:spacing w:line="240" w:lineRule="auto"/>
        <w:ind w:firstLine="0"/>
        <w:rPr>
          <w:rFonts w:ascii="Times New Roman" w:hAnsi="Times New Roman" w:cs="Times New Roman"/>
        </w:rPr>
      </w:pPr>
    </w:p>
    <w:p w14:paraId="14430056" w14:textId="4C12AE47"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At the end of the appointment, the participant will be given a copy of the consent document along with their gift card as a thank you for participating. Participants will receive a $20 gift card for completing the questionnaire, a $20 gift card for the blood and urine collection, and an additional $20 gift card if they complete both. </w:t>
      </w:r>
      <w:r w:rsidR="00E32C7D" w:rsidRPr="00C33184">
        <w:rPr>
          <w:rFonts w:ascii="Times New Roman" w:hAnsi="Times New Roman" w:cs="Times New Roman"/>
        </w:rPr>
        <w:t>Hair sample collection participation is optional.</w:t>
      </w:r>
      <w:r w:rsidRPr="00C33184">
        <w:rPr>
          <w:rFonts w:ascii="Times New Roman" w:hAnsi="Times New Roman" w:cs="Times New Roman"/>
        </w:rPr>
        <w:t xml:space="preserve"> If the participant chooses to be trained to recruit new participants, he/she will be given a $</w:t>
      </w:r>
      <w:r w:rsidR="00D72F57" w:rsidRPr="00C33184">
        <w:rPr>
          <w:rFonts w:ascii="Times New Roman" w:hAnsi="Times New Roman" w:cs="Times New Roman"/>
        </w:rPr>
        <w:t>15</w:t>
      </w:r>
      <w:r w:rsidRPr="00C33184">
        <w:rPr>
          <w:rFonts w:ascii="Times New Roman" w:hAnsi="Times New Roman" w:cs="Times New Roman"/>
        </w:rPr>
        <w:t xml:space="preserve"> gift card for each referral who is screened, eligible, and agrees to participate. In addition to the clinic incentives, participants will be given at most $</w:t>
      </w:r>
      <w:r w:rsidR="00D72F57" w:rsidRPr="00C33184">
        <w:rPr>
          <w:rFonts w:ascii="Times New Roman" w:hAnsi="Times New Roman" w:cs="Times New Roman"/>
        </w:rPr>
        <w:t>45</w:t>
      </w:r>
      <w:r w:rsidR="00AB6312" w:rsidRPr="00C33184">
        <w:rPr>
          <w:rFonts w:ascii="Times New Roman" w:hAnsi="Times New Roman" w:cs="Times New Roman"/>
        </w:rPr>
        <w:t xml:space="preserve"> </w:t>
      </w:r>
      <w:r w:rsidRPr="00C33184">
        <w:rPr>
          <w:rFonts w:ascii="Times New Roman" w:hAnsi="Times New Roman" w:cs="Times New Roman"/>
        </w:rPr>
        <w:t xml:space="preserve">for recruiting three peers. </w:t>
      </w:r>
    </w:p>
    <w:p w14:paraId="07C7EC8E" w14:textId="77777777" w:rsidR="00EC0BF5" w:rsidRPr="00C33184" w:rsidRDefault="00EC0BF5" w:rsidP="00D96159">
      <w:pPr>
        <w:pStyle w:val="GLparagraph"/>
        <w:spacing w:line="240" w:lineRule="auto"/>
        <w:ind w:firstLine="0"/>
        <w:rPr>
          <w:rFonts w:ascii="Times New Roman" w:hAnsi="Times New Roman" w:cs="Times New Roman"/>
        </w:rPr>
      </w:pPr>
    </w:p>
    <w:p w14:paraId="63F0C958" w14:textId="724954D9" w:rsidR="00EC0BF5" w:rsidRPr="00455199" w:rsidRDefault="00EC0BF5" w:rsidP="00EC0BF5">
      <w:pPr>
        <w:spacing w:line="240" w:lineRule="auto"/>
        <w:rPr>
          <w:sz w:val="24"/>
          <w:szCs w:val="24"/>
        </w:rPr>
      </w:pPr>
      <w:r w:rsidRPr="00C33184">
        <w:rPr>
          <w:rFonts w:ascii="Times New Roman" w:eastAsia="Calibri" w:hAnsi="Times New Roman" w:cs="Times New Roman"/>
          <w:bCs/>
          <w:sz w:val="24"/>
          <w:szCs w:val="24"/>
        </w:rPr>
        <w:t>After participants receive the results of their biomonitoring and the study staff have generated some preliminary results, the study team will contact participants to obtain feedback about the project (Attachment 9</w:t>
      </w:r>
      <w:r w:rsidR="00D72F57" w:rsidRPr="00C33184">
        <w:rPr>
          <w:rFonts w:ascii="Times New Roman" w:eastAsia="Calibri" w:hAnsi="Times New Roman" w:cs="Times New Roman"/>
          <w:bCs/>
          <w:sz w:val="24"/>
          <w:szCs w:val="24"/>
        </w:rPr>
        <w:t>b</w:t>
      </w:r>
      <w:r w:rsidRPr="00C33184">
        <w:rPr>
          <w:rFonts w:ascii="Times New Roman" w:eastAsia="Calibri" w:hAnsi="Times New Roman" w:cs="Times New Roman"/>
          <w:bCs/>
          <w:sz w:val="24"/>
          <w:szCs w:val="24"/>
        </w:rPr>
        <w:t>). Questions in the follow-up survey will cover the participants’ experience</w:t>
      </w:r>
      <w:r w:rsidR="00AA3874" w:rsidRPr="00C33184">
        <w:rPr>
          <w:rFonts w:ascii="Times New Roman" w:eastAsia="Calibri" w:hAnsi="Times New Roman" w:cs="Times New Roman"/>
          <w:bCs/>
          <w:sz w:val="24"/>
          <w:szCs w:val="24"/>
        </w:rPr>
        <w:t>s</w:t>
      </w:r>
      <w:r w:rsidRPr="00C33184">
        <w:rPr>
          <w:rFonts w:ascii="Times New Roman" w:eastAsia="Calibri" w:hAnsi="Times New Roman" w:cs="Times New Roman"/>
          <w:bCs/>
          <w:sz w:val="24"/>
          <w:szCs w:val="24"/>
        </w:rPr>
        <w:t xml:space="preserve"> and understanding of the materials they received throughout the study</w:t>
      </w:r>
      <w:r w:rsidR="007F1744" w:rsidRPr="00C33184">
        <w:rPr>
          <w:rFonts w:ascii="Times New Roman" w:eastAsia="Calibri" w:hAnsi="Times New Roman" w:cs="Times New Roman"/>
          <w:bCs/>
          <w:sz w:val="24"/>
          <w:szCs w:val="24"/>
        </w:rPr>
        <w:t xml:space="preserve">, and will provide information on how to improve future studies. </w:t>
      </w:r>
    </w:p>
    <w:p w14:paraId="7C5431E7" w14:textId="75A91F85" w:rsidR="00B45002" w:rsidRPr="00C33184" w:rsidRDefault="00D33AE3" w:rsidP="008D0F27">
      <w:pPr>
        <w:pStyle w:val="Heading1"/>
        <w:pBdr>
          <w:bottom w:val="none" w:sz="0" w:space="0" w:color="auto"/>
        </w:pBdr>
        <w:rPr>
          <w:rFonts w:ascii="Times New Roman" w:hAnsi="Times New Roman" w:cs="Times New Roman"/>
          <w:color w:val="auto"/>
        </w:rPr>
      </w:pPr>
      <w:bookmarkStart w:id="10" w:name="_Toc475438313"/>
      <w:r w:rsidRPr="00C33184">
        <w:rPr>
          <w:rFonts w:ascii="Times New Roman" w:hAnsi="Times New Roman" w:cs="Times New Roman"/>
          <w:color w:val="auto"/>
        </w:rPr>
        <w:t>B.</w:t>
      </w:r>
      <w:r w:rsidR="00B45002" w:rsidRPr="00C33184">
        <w:rPr>
          <w:rFonts w:ascii="Times New Roman" w:hAnsi="Times New Roman" w:cs="Times New Roman"/>
          <w:color w:val="auto"/>
        </w:rPr>
        <w:t>3.</w:t>
      </w:r>
      <w:r w:rsidR="00B45002" w:rsidRPr="00C33184">
        <w:rPr>
          <w:rFonts w:ascii="Times New Roman" w:hAnsi="Times New Roman" w:cs="Times New Roman"/>
          <w:color w:val="auto"/>
        </w:rPr>
        <w:tab/>
        <w:t>Methods to Maximize Response Rates and Deal with No</w:t>
      </w:r>
      <w:r w:rsidR="00E2405B" w:rsidRPr="00C33184">
        <w:rPr>
          <w:rFonts w:ascii="Times New Roman" w:hAnsi="Times New Roman" w:cs="Times New Roman"/>
          <w:color w:val="auto"/>
        </w:rPr>
        <w:t xml:space="preserve"> R</w:t>
      </w:r>
      <w:r w:rsidR="00B45002" w:rsidRPr="00C33184">
        <w:rPr>
          <w:rFonts w:ascii="Times New Roman" w:hAnsi="Times New Roman" w:cs="Times New Roman"/>
          <w:color w:val="auto"/>
        </w:rPr>
        <w:t>esponse</w:t>
      </w:r>
      <w:bookmarkEnd w:id="10"/>
    </w:p>
    <w:p w14:paraId="05DB8EEB" w14:textId="77777777" w:rsidR="00D96159" w:rsidRPr="00C33184" w:rsidRDefault="00D96159" w:rsidP="00D96159">
      <w:pPr>
        <w:autoSpaceDE w:val="0"/>
        <w:autoSpaceDN w:val="0"/>
        <w:adjustRightInd w:val="0"/>
        <w:spacing w:after="0" w:line="240" w:lineRule="auto"/>
        <w:rPr>
          <w:rFonts w:ascii="Times New Roman" w:hAnsi="Times New Roman"/>
          <w:sz w:val="24"/>
          <w:szCs w:val="24"/>
          <w:u w:val="single"/>
        </w:rPr>
      </w:pPr>
    </w:p>
    <w:p w14:paraId="3DF050B1" w14:textId="1C01A31F" w:rsidR="00D96159" w:rsidRPr="00C33184" w:rsidRDefault="00D96159" w:rsidP="00D96159">
      <w:pPr>
        <w:autoSpaceDE w:val="0"/>
        <w:autoSpaceDN w:val="0"/>
        <w:adjustRightInd w:val="0"/>
        <w:spacing w:after="0" w:line="240" w:lineRule="auto"/>
        <w:rPr>
          <w:rFonts w:ascii="Times New Roman" w:hAnsi="Times New Roman"/>
          <w:sz w:val="24"/>
          <w:szCs w:val="24"/>
          <w:u w:val="single"/>
        </w:rPr>
      </w:pPr>
      <w:r w:rsidRPr="00C33184">
        <w:rPr>
          <w:rFonts w:ascii="Times New Roman" w:hAnsi="Times New Roman"/>
          <w:sz w:val="24"/>
          <w:szCs w:val="24"/>
          <w:u w:val="single"/>
        </w:rPr>
        <w:t>Licensed Anglers</w:t>
      </w:r>
    </w:p>
    <w:p w14:paraId="1315CC99" w14:textId="77777777" w:rsidR="006354D0" w:rsidRPr="00C33184" w:rsidRDefault="006354D0" w:rsidP="00D96159">
      <w:pPr>
        <w:pStyle w:val="GLparagraph"/>
        <w:spacing w:line="240" w:lineRule="auto"/>
        <w:ind w:firstLine="0"/>
        <w:rPr>
          <w:rFonts w:ascii="Times New Roman" w:hAnsi="Times New Roman" w:cs="Times New Roman"/>
        </w:rPr>
      </w:pPr>
    </w:p>
    <w:p w14:paraId="47545FBB" w14:textId="45ACC76A" w:rsidR="00D96159" w:rsidRPr="00C33184" w:rsidRDefault="00D96159" w:rsidP="00D96159">
      <w:pPr>
        <w:pStyle w:val="GLparagraph"/>
        <w:spacing w:line="240" w:lineRule="auto"/>
        <w:ind w:firstLine="0"/>
        <w:rPr>
          <w:rFonts w:ascii="Times New Roman" w:hAnsi="Times New Roman" w:cs="Times New Roman"/>
        </w:rPr>
      </w:pPr>
      <w:r w:rsidRPr="00C33184">
        <w:rPr>
          <w:rFonts w:ascii="Times New Roman" w:hAnsi="Times New Roman" w:cs="Times New Roman"/>
        </w:rPr>
        <w:t xml:space="preserve">An initial sampling frame of licensed anglers is estimated to include approximately 45,000 individuals in the study area.  We will contact a randomly selected sample of </w:t>
      </w:r>
      <w:r w:rsidR="0056383C" w:rsidRPr="00C33184">
        <w:rPr>
          <w:rFonts w:ascii="Times New Roman" w:hAnsi="Times New Roman" w:cs="Times New Roman"/>
        </w:rPr>
        <w:t>20.4</w:t>
      </w:r>
      <w:r w:rsidRPr="00C33184">
        <w:rPr>
          <w:rFonts w:ascii="Times New Roman" w:hAnsi="Times New Roman" w:cs="Times New Roman"/>
        </w:rPr>
        <w:t>% of</w:t>
      </w:r>
      <w:r w:rsidR="0056383C" w:rsidRPr="00C33184">
        <w:rPr>
          <w:rFonts w:ascii="Times New Roman" w:hAnsi="Times New Roman" w:cs="Times New Roman"/>
        </w:rPr>
        <w:t xml:space="preserve"> the anglers in the study area.</w:t>
      </w:r>
      <w:r w:rsidRPr="00C33184">
        <w:rPr>
          <w:rFonts w:ascii="Times New Roman" w:hAnsi="Times New Roman" w:cs="Times New Roman"/>
        </w:rPr>
        <w:t xml:space="preserve"> This should provide a sufficient number of licensed anglers to reach our participation goals. We anticipate a </w:t>
      </w:r>
      <w:r w:rsidR="00AB6312" w:rsidRPr="00C33184">
        <w:rPr>
          <w:rFonts w:ascii="Times New Roman" w:hAnsi="Times New Roman" w:cs="Times New Roman"/>
        </w:rPr>
        <w:t>20</w:t>
      </w:r>
      <w:r w:rsidRPr="00C33184">
        <w:rPr>
          <w:rFonts w:ascii="Times New Roman" w:hAnsi="Times New Roman" w:cs="Times New Roman"/>
        </w:rPr>
        <w:t xml:space="preserve">% </w:t>
      </w:r>
      <w:r w:rsidR="0056383C" w:rsidRPr="00C33184">
        <w:rPr>
          <w:rFonts w:ascii="Times New Roman" w:hAnsi="Times New Roman" w:cs="Times New Roman"/>
        </w:rPr>
        <w:t>eligibility rate</w:t>
      </w:r>
      <w:r w:rsidR="00683D37" w:rsidRPr="00C33184">
        <w:rPr>
          <w:rFonts w:ascii="Times New Roman" w:hAnsi="Times New Roman" w:cs="Times New Roman"/>
        </w:rPr>
        <w:t>,</w:t>
      </w:r>
      <w:r w:rsidR="0056383C" w:rsidRPr="00C33184">
        <w:rPr>
          <w:rFonts w:ascii="Times New Roman" w:hAnsi="Times New Roman" w:cs="Times New Roman"/>
        </w:rPr>
        <w:t xml:space="preserve"> a </w:t>
      </w:r>
      <w:r w:rsidR="00AB6312" w:rsidRPr="00C33184">
        <w:rPr>
          <w:rFonts w:ascii="Times New Roman" w:hAnsi="Times New Roman" w:cs="Times New Roman"/>
        </w:rPr>
        <w:t>30</w:t>
      </w:r>
      <w:r w:rsidR="0056383C" w:rsidRPr="00C33184">
        <w:rPr>
          <w:rFonts w:ascii="Times New Roman" w:hAnsi="Times New Roman" w:cs="Times New Roman"/>
        </w:rPr>
        <w:t>% response rate among those eligible</w:t>
      </w:r>
      <w:r w:rsidR="00683D37" w:rsidRPr="00C33184">
        <w:rPr>
          <w:rFonts w:ascii="Times New Roman" w:hAnsi="Times New Roman" w:cs="Times New Roman"/>
        </w:rPr>
        <w:t>, and a 72% of completion rate among those who responded to the screen survey</w:t>
      </w:r>
      <w:r w:rsidRPr="00C33184">
        <w:rPr>
          <w:rFonts w:ascii="Times New Roman" w:hAnsi="Times New Roman" w:cs="Times New Roman"/>
        </w:rPr>
        <w:t xml:space="preserve">.  </w:t>
      </w:r>
    </w:p>
    <w:p w14:paraId="0AE96313" w14:textId="77777777" w:rsidR="00D96159" w:rsidRPr="00C33184" w:rsidRDefault="00D96159" w:rsidP="00D96159">
      <w:pPr>
        <w:pStyle w:val="GLparagraph"/>
        <w:spacing w:line="240" w:lineRule="auto"/>
        <w:ind w:firstLine="0"/>
        <w:rPr>
          <w:rFonts w:ascii="Times New Roman" w:hAnsi="Times New Roman" w:cs="Times New Roman"/>
        </w:rPr>
      </w:pPr>
    </w:p>
    <w:p w14:paraId="6622D9EF" w14:textId="2E5BC593" w:rsidR="00D96159" w:rsidRPr="00C33184" w:rsidRDefault="002A3180" w:rsidP="003A464A">
      <w:pPr>
        <w:pStyle w:val="GLparagraph"/>
        <w:spacing w:line="240" w:lineRule="auto"/>
        <w:ind w:firstLine="0"/>
        <w:rPr>
          <w:rFonts w:ascii="Times New Roman" w:eastAsiaTheme="minorEastAsia" w:hAnsi="Times New Roman" w:cstheme="minorBidi"/>
          <w:bCs w:val="0"/>
        </w:rPr>
      </w:pPr>
      <w:r w:rsidRPr="00C33184">
        <w:rPr>
          <w:rFonts w:ascii="Times New Roman" w:hAnsi="Times New Roman" w:cs="Times New Roman"/>
        </w:rPr>
        <w:t>WIDHS</w:t>
      </w:r>
      <w:r w:rsidR="00AE6101" w:rsidRPr="00C33184">
        <w:rPr>
          <w:rFonts w:ascii="Times New Roman" w:hAnsi="Times New Roman" w:cs="Times New Roman"/>
        </w:rPr>
        <w:t xml:space="preserve"> has taken several steps to maximize the response rate</w:t>
      </w:r>
      <w:r w:rsidR="003A464A" w:rsidRPr="00C33184">
        <w:rPr>
          <w:rFonts w:ascii="Times New Roman" w:hAnsi="Times New Roman" w:cs="Times New Roman"/>
        </w:rPr>
        <w:t>, described in earlier sections: providing the option for participants to fill out the screening questionnaires and study surveys online, following up with potential participants to remind them to complete the screening process, and by providing a token of appreciation</w:t>
      </w:r>
      <w:r w:rsidR="00717C64" w:rsidRPr="00C33184">
        <w:rPr>
          <w:rFonts w:ascii="Times New Roman" w:hAnsi="Times New Roman" w:cs="Times New Roman"/>
        </w:rPr>
        <w:t xml:space="preserve"> of up to $60 for participating in the project</w:t>
      </w:r>
      <w:r w:rsidR="003A464A" w:rsidRPr="00C33184">
        <w:rPr>
          <w:rFonts w:ascii="Times New Roman" w:hAnsi="Times New Roman" w:cs="Times New Roman"/>
        </w:rPr>
        <w:t xml:space="preserve">. </w:t>
      </w:r>
    </w:p>
    <w:p w14:paraId="22AAB620" w14:textId="77777777" w:rsidR="003A464A" w:rsidRPr="005217FB" w:rsidRDefault="003A464A" w:rsidP="003A464A">
      <w:pPr>
        <w:pStyle w:val="GLparagraph"/>
        <w:spacing w:line="240" w:lineRule="auto"/>
        <w:ind w:firstLine="0"/>
        <w:rPr>
          <w:u w:val="single"/>
        </w:rPr>
      </w:pPr>
    </w:p>
    <w:p w14:paraId="35D88B47" w14:textId="132B8B91" w:rsidR="009B05C6" w:rsidRPr="005217FB" w:rsidRDefault="00D96159" w:rsidP="00D96159">
      <w:pPr>
        <w:pStyle w:val="GLparagraph"/>
        <w:spacing w:line="240" w:lineRule="auto"/>
        <w:ind w:firstLine="0"/>
        <w:rPr>
          <w:rFonts w:ascii="Times New Roman" w:hAnsi="Times New Roman" w:cs="Times New Roman"/>
          <w:u w:val="single"/>
        </w:rPr>
      </w:pPr>
      <w:r w:rsidRPr="005217FB">
        <w:rPr>
          <w:rFonts w:ascii="Times New Roman" w:hAnsi="Times New Roman" w:cs="Times New Roman"/>
          <w:u w:val="single"/>
        </w:rPr>
        <w:t>Burm</w:t>
      </w:r>
      <w:r w:rsidR="00D37499" w:rsidRPr="005217FB">
        <w:rPr>
          <w:rFonts w:ascii="Times New Roman" w:hAnsi="Times New Roman" w:cs="Times New Roman"/>
          <w:u w:val="single"/>
        </w:rPr>
        <w:t>ese Immigrants and their Descendants</w:t>
      </w:r>
    </w:p>
    <w:p w14:paraId="604BE04D" w14:textId="0895EE6E" w:rsidR="0056383C" w:rsidRPr="00C33184" w:rsidRDefault="0056383C" w:rsidP="00D96159">
      <w:pPr>
        <w:pStyle w:val="GLparagraph"/>
        <w:spacing w:line="240" w:lineRule="auto"/>
        <w:ind w:firstLine="0"/>
        <w:rPr>
          <w:rFonts w:ascii="Times New Roman" w:hAnsi="Times New Roman"/>
        </w:rPr>
      </w:pPr>
      <w:r w:rsidRPr="00C33184">
        <w:rPr>
          <w:rFonts w:ascii="Times New Roman" w:hAnsi="Times New Roman"/>
        </w:rPr>
        <w:t xml:space="preserve">As a means to promote trust with the state program and maximize response rates, the </w:t>
      </w:r>
      <w:r w:rsidR="002A3180" w:rsidRPr="00C33184">
        <w:rPr>
          <w:rFonts w:ascii="Times New Roman" w:hAnsi="Times New Roman"/>
        </w:rPr>
        <w:t>WIDHS</w:t>
      </w:r>
      <w:r w:rsidRPr="00C33184">
        <w:rPr>
          <w:rFonts w:ascii="Times New Roman" w:hAnsi="Times New Roman"/>
        </w:rPr>
        <w:t xml:space="preserve"> will work with community partners to conduct outreach, recruitment and enrollment, and screening activities. </w:t>
      </w:r>
      <w:r w:rsidR="002A3180" w:rsidRPr="00C33184">
        <w:rPr>
          <w:rFonts w:ascii="Times New Roman" w:hAnsi="Times New Roman"/>
        </w:rPr>
        <w:t>WIDHS</w:t>
      </w:r>
      <w:r w:rsidRPr="00C33184">
        <w:rPr>
          <w:rFonts w:ascii="Times New Roman" w:hAnsi="Times New Roman"/>
        </w:rPr>
        <w:t xml:space="preserve"> will collaborate with local organizations such as </w:t>
      </w:r>
      <w:r w:rsidR="005468F5" w:rsidRPr="00C33184">
        <w:rPr>
          <w:rFonts w:ascii="Times New Roman" w:hAnsi="Times New Roman"/>
        </w:rPr>
        <w:t>International Institute of Wisconsin</w:t>
      </w:r>
      <w:r w:rsidRPr="00C33184">
        <w:rPr>
          <w:rFonts w:ascii="Times New Roman" w:hAnsi="Times New Roman"/>
        </w:rPr>
        <w:t xml:space="preserve"> (</w:t>
      </w:r>
      <w:r w:rsidR="005468F5" w:rsidRPr="00C33184">
        <w:rPr>
          <w:rFonts w:ascii="Times New Roman" w:hAnsi="Times New Roman"/>
        </w:rPr>
        <w:t xml:space="preserve">http://www.iiwisconsin.org) </w:t>
      </w:r>
      <w:r w:rsidRPr="00C33184">
        <w:rPr>
          <w:rFonts w:ascii="Times New Roman" w:hAnsi="Times New Roman"/>
        </w:rPr>
        <w:t>to support outreach and study recruitment, and to maximize res</w:t>
      </w:r>
      <w:r w:rsidR="00A221B0" w:rsidRPr="00C33184">
        <w:rPr>
          <w:rFonts w:ascii="Times New Roman" w:hAnsi="Times New Roman"/>
        </w:rPr>
        <w:t xml:space="preserve">ponse rates for the Burmese </w:t>
      </w:r>
      <w:r w:rsidR="00D37499">
        <w:rPr>
          <w:rFonts w:ascii="Times New Roman" w:hAnsi="Times New Roman"/>
        </w:rPr>
        <w:t>sub</w:t>
      </w:r>
      <w:r w:rsidRPr="00C33184">
        <w:rPr>
          <w:rFonts w:ascii="Times New Roman" w:hAnsi="Times New Roman"/>
        </w:rPr>
        <w:t xml:space="preserve">population. </w:t>
      </w:r>
    </w:p>
    <w:p w14:paraId="7734E913" w14:textId="77777777" w:rsidR="00A221B0" w:rsidRPr="00C33184" w:rsidRDefault="00A221B0" w:rsidP="00D96159">
      <w:pPr>
        <w:pStyle w:val="GLparagraph"/>
        <w:spacing w:line="240" w:lineRule="auto"/>
        <w:ind w:firstLine="0"/>
        <w:rPr>
          <w:rFonts w:ascii="Times New Roman" w:hAnsi="Times New Roman"/>
        </w:rPr>
      </w:pPr>
    </w:p>
    <w:p w14:paraId="464E6986" w14:textId="72623165" w:rsidR="00A221B0" w:rsidRPr="00C33184" w:rsidRDefault="00A221B0" w:rsidP="00A221B0">
      <w:pPr>
        <w:pStyle w:val="GLparagraph"/>
        <w:spacing w:line="240" w:lineRule="auto"/>
        <w:ind w:firstLine="0"/>
        <w:rPr>
          <w:rFonts w:ascii="Times New Roman" w:hAnsi="Times New Roman"/>
        </w:rPr>
      </w:pPr>
      <w:r w:rsidRPr="00C33184">
        <w:rPr>
          <w:rFonts w:ascii="Times New Roman" w:hAnsi="Times New Roman"/>
        </w:rPr>
        <w:t xml:space="preserve">A high participation rate can be achieved because the RDS strategy uses peer-recruitment. </w:t>
      </w:r>
    </w:p>
    <w:p w14:paraId="49330CDA" w14:textId="28028752" w:rsidR="00A221B0" w:rsidRPr="00C33184" w:rsidRDefault="00A221B0" w:rsidP="00A221B0">
      <w:pPr>
        <w:pStyle w:val="GLparagraph"/>
        <w:spacing w:line="240" w:lineRule="auto"/>
        <w:ind w:firstLine="0"/>
        <w:rPr>
          <w:rFonts w:ascii="Times New Roman" w:hAnsi="Times New Roman"/>
        </w:rPr>
      </w:pPr>
      <w:r w:rsidRPr="00C33184">
        <w:rPr>
          <w:rFonts w:ascii="Times New Roman" w:hAnsi="Times New Roman"/>
        </w:rPr>
        <w:t>RDS has been shown to be an effective approach for recruiting target populations within social networks. The initial recruits, referred to as seeds, will be individuals who are well-connected and respected in the community and interested in participating in the project. The respondent driven sampling strategy affords a dual incentive system that helps maximize response. In addition to the typical material incentive that programs provide as a token of appreciation, RDS uses peer-recruitment and thus has a social incentive for people to participate.</w:t>
      </w:r>
    </w:p>
    <w:p w14:paraId="59E8C875" w14:textId="77777777" w:rsidR="0056383C" w:rsidRPr="00C33184" w:rsidRDefault="0056383C" w:rsidP="00D96159">
      <w:pPr>
        <w:pStyle w:val="GLparagraph"/>
        <w:spacing w:line="240" w:lineRule="auto"/>
        <w:ind w:firstLine="0"/>
        <w:rPr>
          <w:rFonts w:ascii="Times New Roman" w:hAnsi="Times New Roman"/>
        </w:rPr>
      </w:pPr>
    </w:p>
    <w:p w14:paraId="23802854" w14:textId="0723FE2D" w:rsidR="00E219C9" w:rsidRPr="00C33184" w:rsidRDefault="006354D0" w:rsidP="00E219C9">
      <w:pPr>
        <w:pStyle w:val="GLparagraph"/>
        <w:spacing w:line="240" w:lineRule="auto"/>
        <w:ind w:firstLine="0"/>
        <w:rPr>
          <w:rFonts w:ascii="Times New Roman" w:hAnsi="Times New Roman" w:cs="Times New Roman"/>
        </w:rPr>
      </w:pPr>
      <w:r w:rsidRPr="00C33184">
        <w:rPr>
          <w:rFonts w:ascii="Times New Roman" w:hAnsi="Times New Roman"/>
        </w:rPr>
        <w:t xml:space="preserve">Consistent with previous ATSDR grantees, efforts to maximize participation also include providing tokens of appreciation. </w:t>
      </w:r>
      <w:r w:rsidR="00D96159" w:rsidRPr="00C33184">
        <w:rPr>
          <w:rFonts w:ascii="Times New Roman" w:hAnsi="Times New Roman" w:cs="Times New Roman"/>
        </w:rPr>
        <w:t>Burmese participants will be given gift cards for up to $60 as a token of appreciation for</w:t>
      </w:r>
      <w:r w:rsidR="003A464A" w:rsidRPr="00C33184">
        <w:rPr>
          <w:rFonts w:ascii="Times New Roman" w:hAnsi="Times New Roman" w:cs="Times New Roman"/>
        </w:rPr>
        <w:t xml:space="preserve"> participating in the project</w:t>
      </w:r>
      <w:r w:rsidR="00D96159" w:rsidRPr="00C33184">
        <w:rPr>
          <w:rFonts w:ascii="Times New Roman" w:hAnsi="Times New Roman" w:cs="Times New Roman"/>
        </w:rPr>
        <w:t xml:space="preserve">. </w:t>
      </w:r>
      <w:r w:rsidRPr="00C33184">
        <w:rPr>
          <w:rFonts w:ascii="Times New Roman" w:hAnsi="Times New Roman" w:cs="Times New Roman"/>
        </w:rPr>
        <w:t>In addition,</w:t>
      </w:r>
      <w:r w:rsidR="00D96159" w:rsidRPr="00C33184">
        <w:rPr>
          <w:rFonts w:ascii="Times New Roman" w:hAnsi="Times New Roman" w:cs="Times New Roman"/>
        </w:rPr>
        <w:t xml:space="preserve"> </w:t>
      </w:r>
      <w:r w:rsidRPr="00C33184">
        <w:rPr>
          <w:rFonts w:ascii="Times New Roman" w:hAnsi="Times New Roman" w:cs="Times New Roman"/>
        </w:rPr>
        <w:t>a</w:t>
      </w:r>
      <w:r w:rsidR="00D96159" w:rsidRPr="00C33184">
        <w:rPr>
          <w:rFonts w:ascii="Times New Roman" w:hAnsi="Times New Roman" w:cs="Times New Roman"/>
        </w:rPr>
        <w:t>s part of the RDS, if the participant chooses to be trained to recruit new participants, he/she will be given a $</w:t>
      </w:r>
      <w:r w:rsidR="00397DB0" w:rsidRPr="00C33184">
        <w:rPr>
          <w:rFonts w:ascii="Times New Roman" w:hAnsi="Times New Roman" w:cs="Times New Roman"/>
        </w:rPr>
        <w:t xml:space="preserve">15 </w:t>
      </w:r>
      <w:r w:rsidR="00D96159" w:rsidRPr="00C33184">
        <w:rPr>
          <w:rFonts w:ascii="Times New Roman" w:hAnsi="Times New Roman" w:cs="Times New Roman"/>
        </w:rPr>
        <w:t>gift card for each referral who is screened, eligible, and agrees to participate. In addition to the clinic incentives, participants will be given at most $</w:t>
      </w:r>
      <w:r w:rsidR="00397DB0" w:rsidRPr="00C33184">
        <w:rPr>
          <w:rFonts w:ascii="Times New Roman" w:hAnsi="Times New Roman" w:cs="Times New Roman"/>
        </w:rPr>
        <w:t xml:space="preserve">45 </w:t>
      </w:r>
      <w:r w:rsidR="00D96159" w:rsidRPr="00C33184">
        <w:rPr>
          <w:rFonts w:ascii="Times New Roman" w:hAnsi="Times New Roman" w:cs="Times New Roman"/>
        </w:rPr>
        <w:t xml:space="preserve">for recruiting three peers. </w:t>
      </w:r>
    </w:p>
    <w:p w14:paraId="450B7636" w14:textId="77777777" w:rsidR="00B45002" w:rsidRPr="00C33184" w:rsidRDefault="00D33AE3" w:rsidP="008D0F27">
      <w:pPr>
        <w:pStyle w:val="Heading1"/>
        <w:pBdr>
          <w:bottom w:val="none" w:sz="0" w:space="0" w:color="auto"/>
        </w:pBdr>
        <w:rPr>
          <w:rFonts w:ascii="Times New Roman" w:hAnsi="Times New Roman" w:cs="Times New Roman"/>
          <w:color w:val="auto"/>
        </w:rPr>
      </w:pPr>
      <w:bookmarkStart w:id="11" w:name="_Toc475438314"/>
      <w:r w:rsidRPr="00C33184">
        <w:rPr>
          <w:rFonts w:ascii="Times New Roman" w:hAnsi="Times New Roman" w:cs="Times New Roman"/>
          <w:color w:val="auto"/>
        </w:rPr>
        <w:t>B.</w:t>
      </w:r>
      <w:r w:rsidR="00B45002" w:rsidRPr="00C33184">
        <w:rPr>
          <w:rFonts w:ascii="Times New Roman" w:hAnsi="Times New Roman" w:cs="Times New Roman"/>
          <w:color w:val="auto"/>
        </w:rPr>
        <w:t>4.</w:t>
      </w:r>
      <w:r w:rsidR="00B45002" w:rsidRPr="00C33184">
        <w:rPr>
          <w:rFonts w:ascii="Times New Roman" w:hAnsi="Times New Roman" w:cs="Times New Roman"/>
          <w:color w:val="auto"/>
        </w:rPr>
        <w:tab/>
        <w:t xml:space="preserve">Test of Procedures or Methods to be </w:t>
      </w:r>
      <w:proofErr w:type="gramStart"/>
      <w:r w:rsidR="00B45002" w:rsidRPr="00C33184">
        <w:rPr>
          <w:rFonts w:ascii="Times New Roman" w:hAnsi="Times New Roman" w:cs="Times New Roman"/>
          <w:color w:val="auto"/>
        </w:rPr>
        <w:t>Undertaken</w:t>
      </w:r>
      <w:bookmarkEnd w:id="11"/>
      <w:proofErr w:type="gramEnd"/>
    </w:p>
    <w:p w14:paraId="6C4EF7A0" w14:textId="77777777" w:rsidR="00DD02CE" w:rsidRPr="00C33184" w:rsidRDefault="00DD02CE" w:rsidP="00DD02CE"/>
    <w:p w14:paraId="64B9CC57" w14:textId="0232BDB1" w:rsidR="00BD2639" w:rsidRPr="00C33184" w:rsidRDefault="002A3180" w:rsidP="00DE52EA">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WIDHS</w:t>
      </w:r>
      <w:r w:rsidR="00D96159" w:rsidRPr="00C33184">
        <w:rPr>
          <w:rFonts w:ascii="Times New Roman" w:hAnsi="Times New Roman"/>
          <w:sz w:val="24"/>
          <w:szCs w:val="24"/>
        </w:rPr>
        <w:t xml:space="preserve"> </w:t>
      </w:r>
      <w:r w:rsidR="00DE52EA" w:rsidRPr="00C33184">
        <w:rPr>
          <w:rFonts w:ascii="Times New Roman" w:hAnsi="Times New Roman"/>
          <w:sz w:val="24"/>
          <w:szCs w:val="24"/>
        </w:rPr>
        <w:t>will pilot</w:t>
      </w:r>
      <w:r w:rsidR="00D96159" w:rsidRPr="00C33184">
        <w:rPr>
          <w:rFonts w:ascii="Times New Roman" w:hAnsi="Times New Roman"/>
          <w:sz w:val="24"/>
          <w:szCs w:val="24"/>
        </w:rPr>
        <w:t xml:space="preserve"> the questionnaire interview and screening surveys on</w:t>
      </w:r>
      <w:r w:rsidR="00DE52EA" w:rsidRPr="00C33184">
        <w:rPr>
          <w:rFonts w:ascii="Times New Roman" w:hAnsi="Times New Roman"/>
          <w:sz w:val="24"/>
          <w:szCs w:val="24"/>
        </w:rPr>
        <w:t xml:space="preserve"> up to</w:t>
      </w:r>
      <w:r w:rsidR="00D96159" w:rsidRPr="00C33184">
        <w:rPr>
          <w:rFonts w:ascii="Times New Roman" w:hAnsi="Times New Roman"/>
          <w:sz w:val="24"/>
          <w:szCs w:val="24"/>
        </w:rPr>
        <w:t xml:space="preserve"> </w:t>
      </w:r>
      <w:r w:rsidR="00DE52EA" w:rsidRPr="00C33184">
        <w:rPr>
          <w:rFonts w:ascii="Times New Roman" w:hAnsi="Times New Roman"/>
          <w:sz w:val="24"/>
          <w:szCs w:val="24"/>
        </w:rPr>
        <w:t>four</w:t>
      </w:r>
      <w:r w:rsidR="00D96159" w:rsidRPr="00C33184">
        <w:rPr>
          <w:rFonts w:ascii="Times New Roman" w:hAnsi="Times New Roman"/>
          <w:sz w:val="24"/>
          <w:szCs w:val="24"/>
        </w:rPr>
        <w:t xml:space="preserve"> people representative of </w:t>
      </w:r>
      <w:r w:rsidR="00DE52EA" w:rsidRPr="00C33184">
        <w:rPr>
          <w:rFonts w:ascii="Times New Roman" w:hAnsi="Times New Roman"/>
          <w:sz w:val="24"/>
          <w:szCs w:val="24"/>
        </w:rPr>
        <w:t xml:space="preserve">each of </w:t>
      </w:r>
      <w:r w:rsidR="00D96159" w:rsidRPr="00C33184">
        <w:rPr>
          <w:rFonts w:ascii="Times New Roman" w:hAnsi="Times New Roman"/>
          <w:sz w:val="24"/>
          <w:szCs w:val="24"/>
        </w:rPr>
        <w:t>their target audience</w:t>
      </w:r>
      <w:r w:rsidR="00DE52EA" w:rsidRPr="00C33184">
        <w:rPr>
          <w:rFonts w:ascii="Times New Roman" w:hAnsi="Times New Roman"/>
          <w:sz w:val="24"/>
          <w:szCs w:val="24"/>
        </w:rPr>
        <w:t>s, with the total number of pilot subjects being less than ten</w:t>
      </w:r>
      <w:r w:rsidR="00D96159" w:rsidRPr="00C33184">
        <w:rPr>
          <w:rFonts w:ascii="Times New Roman" w:hAnsi="Times New Roman"/>
          <w:sz w:val="24"/>
          <w:szCs w:val="24"/>
        </w:rPr>
        <w:t>. Pilot testing serve</w:t>
      </w:r>
      <w:r w:rsidR="00DE52EA" w:rsidRPr="00C33184">
        <w:rPr>
          <w:rFonts w:ascii="Times New Roman" w:hAnsi="Times New Roman"/>
          <w:sz w:val="24"/>
          <w:szCs w:val="24"/>
        </w:rPr>
        <w:t>s</w:t>
      </w:r>
      <w:r w:rsidR="00D96159" w:rsidRPr="00C33184">
        <w:rPr>
          <w:rFonts w:ascii="Times New Roman" w:hAnsi="Times New Roman"/>
          <w:sz w:val="24"/>
          <w:szCs w:val="24"/>
        </w:rPr>
        <w:t xml:space="preserve"> to identify questionnaire items that were not clear and to evaluate the burden that each item as well as total items posed. Questionnaire items </w:t>
      </w:r>
      <w:r w:rsidR="00DE52EA" w:rsidRPr="00C33184">
        <w:rPr>
          <w:rFonts w:ascii="Times New Roman" w:hAnsi="Times New Roman"/>
          <w:sz w:val="24"/>
          <w:szCs w:val="24"/>
        </w:rPr>
        <w:t>will be</w:t>
      </w:r>
      <w:r w:rsidR="00D96159" w:rsidRPr="00C33184">
        <w:rPr>
          <w:rFonts w:ascii="Times New Roman" w:hAnsi="Times New Roman"/>
          <w:sz w:val="24"/>
          <w:szCs w:val="24"/>
        </w:rPr>
        <w:t xml:space="preserve"> ref</w:t>
      </w:r>
      <w:r w:rsidR="00DE52EA" w:rsidRPr="00C33184">
        <w:rPr>
          <w:rFonts w:ascii="Times New Roman" w:hAnsi="Times New Roman"/>
          <w:sz w:val="24"/>
          <w:szCs w:val="24"/>
        </w:rPr>
        <w:t>ined and items that pose</w:t>
      </w:r>
      <w:r w:rsidR="00D96159" w:rsidRPr="00C33184">
        <w:rPr>
          <w:rFonts w:ascii="Times New Roman" w:hAnsi="Times New Roman"/>
          <w:sz w:val="24"/>
          <w:szCs w:val="24"/>
        </w:rPr>
        <w:t xml:space="preserve"> a significant time burden for the information gained </w:t>
      </w:r>
      <w:r w:rsidR="00DE52EA" w:rsidRPr="00C33184">
        <w:rPr>
          <w:rFonts w:ascii="Times New Roman" w:hAnsi="Times New Roman"/>
          <w:sz w:val="24"/>
          <w:szCs w:val="24"/>
        </w:rPr>
        <w:t>will be revised or eliminated</w:t>
      </w:r>
      <w:r w:rsidR="00D96159" w:rsidRPr="00C33184">
        <w:rPr>
          <w:rFonts w:ascii="Times New Roman" w:hAnsi="Times New Roman"/>
          <w:sz w:val="24"/>
          <w:szCs w:val="24"/>
        </w:rPr>
        <w:t xml:space="preserve">.  </w:t>
      </w:r>
    </w:p>
    <w:p w14:paraId="4D1AB248" w14:textId="77777777" w:rsidR="00DE52EA" w:rsidRPr="00C33184" w:rsidRDefault="00DE52EA" w:rsidP="00DE52EA">
      <w:pPr>
        <w:autoSpaceDE w:val="0"/>
        <w:autoSpaceDN w:val="0"/>
        <w:adjustRightInd w:val="0"/>
        <w:spacing w:after="0" w:line="240" w:lineRule="auto"/>
      </w:pPr>
    </w:p>
    <w:p w14:paraId="63C2C2DE" w14:textId="77777777" w:rsidR="00DC57CC" w:rsidRPr="00C33184" w:rsidRDefault="00D33AE3" w:rsidP="008D0F27">
      <w:pPr>
        <w:pStyle w:val="Heading1"/>
        <w:pBdr>
          <w:bottom w:val="none" w:sz="0" w:space="0" w:color="auto"/>
        </w:pBdr>
        <w:rPr>
          <w:rFonts w:ascii="Times New Roman" w:hAnsi="Times New Roman" w:cs="Times New Roman"/>
          <w:color w:val="auto"/>
        </w:rPr>
      </w:pPr>
      <w:bookmarkStart w:id="12" w:name="_Toc475438315"/>
      <w:r w:rsidRPr="00C33184">
        <w:rPr>
          <w:rFonts w:ascii="Times New Roman" w:hAnsi="Times New Roman" w:cs="Times New Roman"/>
          <w:color w:val="auto"/>
        </w:rPr>
        <w:t>B.</w:t>
      </w:r>
      <w:r w:rsidR="00B45002" w:rsidRPr="00C33184">
        <w:rPr>
          <w:rFonts w:ascii="Times New Roman" w:hAnsi="Times New Roman" w:cs="Times New Roman"/>
          <w:color w:val="auto"/>
        </w:rPr>
        <w:t>5.</w:t>
      </w:r>
      <w:r w:rsidR="00B45002" w:rsidRPr="00C33184">
        <w:rPr>
          <w:rFonts w:ascii="Times New Roman" w:hAnsi="Times New Roman" w:cs="Times New Roman"/>
          <w:color w:val="auto"/>
        </w:rPr>
        <w:tab/>
        <w:t>Individuals Consulted on Statistical Aspects and Individuals Collecting and/or Analyzing Data</w:t>
      </w:r>
      <w:bookmarkEnd w:id="12"/>
    </w:p>
    <w:p w14:paraId="41B04A78" w14:textId="77777777" w:rsidR="005E1788" w:rsidRPr="00C33184" w:rsidRDefault="005E1788" w:rsidP="00965326">
      <w:pPr>
        <w:autoSpaceDE w:val="0"/>
        <w:autoSpaceDN w:val="0"/>
        <w:adjustRightInd w:val="0"/>
        <w:spacing w:after="0" w:line="240" w:lineRule="auto"/>
        <w:rPr>
          <w:rFonts w:ascii="Times New Roman" w:hAnsi="Times New Roman"/>
          <w:b/>
          <w:sz w:val="24"/>
          <w:szCs w:val="24"/>
        </w:rPr>
      </w:pPr>
    </w:p>
    <w:p w14:paraId="6545DE09"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B.5.1 </w:t>
      </w:r>
      <w:r w:rsidRPr="00C33184">
        <w:rPr>
          <w:rFonts w:ascii="Times New Roman" w:hAnsi="Times New Roman"/>
          <w:b/>
          <w:sz w:val="24"/>
          <w:szCs w:val="24"/>
        </w:rPr>
        <w:tab/>
        <w:t>Study design and sampling plan:</w:t>
      </w:r>
    </w:p>
    <w:p w14:paraId="4463EC11"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p>
    <w:p w14:paraId="48641820" w14:textId="6FA3EC11" w:rsidR="00965326" w:rsidRPr="00C33184" w:rsidRDefault="00BE79EA"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color w:val="000000"/>
          <w:sz w:val="24"/>
          <w:szCs w:val="24"/>
        </w:rPr>
        <w:t xml:space="preserve">The study design and sampling plan were adapted from prior experience </w:t>
      </w:r>
      <w:r w:rsidR="005E1788" w:rsidRPr="00C33184">
        <w:rPr>
          <w:rFonts w:ascii="Times New Roman" w:hAnsi="Times New Roman"/>
          <w:color w:val="000000"/>
          <w:sz w:val="24"/>
          <w:szCs w:val="24"/>
        </w:rPr>
        <w:t>in</w:t>
      </w:r>
      <w:r w:rsidRPr="00C33184">
        <w:rPr>
          <w:rFonts w:ascii="Times New Roman" w:hAnsi="Times New Roman"/>
          <w:color w:val="000000"/>
          <w:sz w:val="24"/>
          <w:szCs w:val="24"/>
        </w:rPr>
        <w:t xml:space="preserve"> the FY 2010 and FY2013 Biomonitoring of Great Lakes Populations I and II </w:t>
      </w:r>
      <w:r w:rsidRPr="00C33184">
        <w:rPr>
          <w:rFonts w:ascii="Times New Roman" w:hAnsi="Times New Roman"/>
          <w:sz w:val="24"/>
          <w:szCs w:val="24"/>
        </w:rPr>
        <w:t>(OMB Control No: 0923-0044</w:t>
      </w:r>
      <w:r w:rsidR="005E1788" w:rsidRPr="00C33184">
        <w:rPr>
          <w:rFonts w:ascii="Times New Roman" w:hAnsi="Times New Roman"/>
          <w:sz w:val="24"/>
          <w:szCs w:val="24"/>
        </w:rPr>
        <w:t xml:space="preserve"> and </w:t>
      </w:r>
      <w:r w:rsidR="006354D0" w:rsidRPr="00C33184">
        <w:rPr>
          <w:rFonts w:ascii="Times New Roman" w:hAnsi="Times New Roman"/>
          <w:sz w:val="24"/>
          <w:szCs w:val="24"/>
        </w:rPr>
        <w:t>0923-0052</w:t>
      </w:r>
      <w:r w:rsidRPr="00C33184">
        <w:rPr>
          <w:rFonts w:ascii="Times New Roman" w:hAnsi="Times New Roman"/>
          <w:sz w:val="24"/>
          <w:szCs w:val="24"/>
        </w:rPr>
        <w:t xml:space="preserve">). Modifications </w:t>
      </w:r>
      <w:r w:rsidRPr="00C33184">
        <w:rPr>
          <w:rFonts w:ascii="Times New Roman" w:hAnsi="Times New Roman"/>
          <w:color w:val="000000"/>
          <w:sz w:val="24"/>
          <w:szCs w:val="24"/>
        </w:rPr>
        <w:t xml:space="preserve">were developed as a collaborative process </w:t>
      </w:r>
      <w:r w:rsidR="00965326" w:rsidRPr="00C33184">
        <w:rPr>
          <w:rFonts w:ascii="Times New Roman" w:hAnsi="Times New Roman"/>
          <w:sz w:val="24"/>
          <w:szCs w:val="24"/>
        </w:rPr>
        <w:t>between ATSDR subject matter experts,</w:t>
      </w:r>
      <w:r w:rsidR="00AD1546" w:rsidRPr="00C33184">
        <w:rPr>
          <w:rFonts w:ascii="Times New Roman" w:hAnsi="Times New Roman"/>
          <w:sz w:val="24"/>
          <w:szCs w:val="24"/>
        </w:rPr>
        <w:t xml:space="preserve"> </w:t>
      </w:r>
      <w:r w:rsidR="002A3180" w:rsidRPr="00C33184">
        <w:rPr>
          <w:rFonts w:ascii="Times New Roman" w:hAnsi="Times New Roman"/>
          <w:sz w:val="24"/>
          <w:szCs w:val="24"/>
        </w:rPr>
        <w:t>WIDHS</w:t>
      </w:r>
      <w:r w:rsidR="00AD1546" w:rsidRPr="00C33184">
        <w:rPr>
          <w:rFonts w:ascii="Times New Roman" w:hAnsi="Times New Roman"/>
          <w:sz w:val="24"/>
          <w:szCs w:val="24"/>
        </w:rPr>
        <w:t xml:space="preserve"> staff, </w:t>
      </w:r>
      <w:r w:rsidR="00965326" w:rsidRPr="00C33184">
        <w:rPr>
          <w:rFonts w:ascii="Times New Roman" w:hAnsi="Times New Roman"/>
          <w:sz w:val="24"/>
          <w:szCs w:val="24"/>
        </w:rPr>
        <w:t xml:space="preserve">and program-specific consultants and contractors. </w:t>
      </w:r>
    </w:p>
    <w:p w14:paraId="42FE563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23D9C7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u w:val="single"/>
        </w:rPr>
        <w:t>ATSDR</w:t>
      </w:r>
      <w:r w:rsidRPr="00C33184">
        <w:rPr>
          <w:rFonts w:ascii="Times New Roman" w:hAnsi="Times New Roman"/>
          <w:sz w:val="24"/>
          <w:szCs w:val="24"/>
        </w:rPr>
        <w:t xml:space="preserve">: </w:t>
      </w:r>
    </w:p>
    <w:p w14:paraId="223CC347" w14:textId="0AFF7AC4"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Zheng (Jane) Li, PhD, MPH</w:t>
      </w:r>
    </w:p>
    <w:p w14:paraId="6CCDF411" w14:textId="7B21CCEE"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Lead </w:t>
      </w:r>
      <w:r w:rsidR="007C29E6" w:rsidRPr="00C33184">
        <w:rPr>
          <w:rFonts w:ascii="Times New Roman" w:hAnsi="Times New Roman"/>
          <w:sz w:val="24"/>
          <w:szCs w:val="24"/>
        </w:rPr>
        <w:t>Environmental Health Scientist</w:t>
      </w:r>
    </w:p>
    <w:p w14:paraId="3D4BA8C7" w14:textId="1A96B0D6"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770-488-7940</w:t>
      </w:r>
    </w:p>
    <w:p w14:paraId="19720839" w14:textId="7DE5B433"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KZL4@cdc.gov</w:t>
      </w:r>
    </w:p>
    <w:p w14:paraId="3CFF38C5" w14:textId="77777777" w:rsidR="003F0005" w:rsidRPr="00C33184" w:rsidRDefault="003F0005" w:rsidP="00965326">
      <w:pPr>
        <w:autoSpaceDE w:val="0"/>
        <w:autoSpaceDN w:val="0"/>
        <w:adjustRightInd w:val="0"/>
        <w:spacing w:after="0" w:line="240" w:lineRule="auto"/>
        <w:rPr>
          <w:rFonts w:ascii="Times New Roman" w:hAnsi="Times New Roman"/>
          <w:sz w:val="24"/>
          <w:szCs w:val="24"/>
        </w:rPr>
      </w:pPr>
    </w:p>
    <w:p w14:paraId="042C5F38" w14:textId="26E37991"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Samantha Naik, MPH</w:t>
      </w:r>
    </w:p>
    <w:p w14:paraId="7A7A4C8A" w14:textId="394AA3F8"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Project Officer</w:t>
      </w:r>
      <w:r w:rsidR="00395B68" w:rsidRPr="00C33184">
        <w:rPr>
          <w:rFonts w:ascii="Times New Roman" w:hAnsi="Times New Roman"/>
          <w:sz w:val="24"/>
          <w:szCs w:val="24"/>
        </w:rPr>
        <w:t>, Epidemiologist</w:t>
      </w:r>
    </w:p>
    <w:p w14:paraId="381CC00F" w14:textId="4200D34B" w:rsidR="003F0005" w:rsidRPr="00C33184" w:rsidRDefault="003F0005"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770-488-3680</w:t>
      </w:r>
    </w:p>
    <w:p w14:paraId="3249EF50" w14:textId="596E8E7A" w:rsidR="00691129" w:rsidRPr="00455199"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HGZ4@cdc.gov</w:t>
      </w:r>
    </w:p>
    <w:p w14:paraId="101C341E" w14:textId="77777777" w:rsidR="003F0005" w:rsidRPr="00455199" w:rsidRDefault="003F0005" w:rsidP="00965326">
      <w:pPr>
        <w:autoSpaceDE w:val="0"/>
        <w:autoSpaceDN w:val="0"/>
        <w:adjustRightInd w:val="0"/>
        <w:spacing w:after="0" w:line="240" w:lineRule="auto"/>
        <w:rPr>
          <w:rFonts w:ascii="Times New Roman" w:hAnsi="Times New Roman"/>
          <w:sz w:val="24"/>
          <w:szCs w:val="24"/>
        </w:rPr>
      </w:pPr>
    </w:p>
    <w:p w14:paraId="015CC3ED" w14:textId="0F1B0852"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Michael Lewin, MS</w:t>
      </w:r>
    </w:p>
    <w:p w14:paraId="3815194E" w14:textId="1C7896B6" w:rsidR="00691129" w:rsidRPr="00455199"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06FF069A" w14:textId="00ACE790"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770-488-3812</w:t>
      </w:r>
    </w:p>
    <w:p w14:paraId="043C39D6" w14:textId="5CEBE80F" w:rsidR="00691129" w:rsidRPr="00C33184" w:rsidRDefault="00691129"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MDL0@cdc.gov</w:t>
      </w:r>
    </w:p>
    <w:p w14:paraId="158374E7" w14:textId="77777777" w:rsidR="00691129" w:rsidRPr="00455199" w:rsidRDefault="00691129" w:rsidP="00965326">
      <w:pPr>
        <w:autoSpaceDE w:val="0"/>
        <w:autoSpaceDN w:val="0"/>
        <w:adjustRightInd w:val="0"/>
        <w:spacing w:after="0" w:line="240" w:lineRule="auto"/>
        <w:rPr>
          <w:rFonts w:ascii="Times New Roman" w:hAnsi="Times New Roman"/>
          <w:sz w:val="24"/>
          <w:szCs w:val="24"/>
        </w:rPr>
      </w:pPr>
    </w:p>
    <w:p w14:paraId="043AA0D7" w14:textId="77777777"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Wendy Wattigney, </w:t>
      </w:r>
      <w:proofErr w:type="spellStart"/>
      <w:r w:rsidRPr="00C33184">
        <w:rPr>
          <w:rFonts w:ascii="Times New Roman" w:hAnsi="Times New Roman"/>
          <w:sz w:val="24"/>
          <w:szCs w:val="24"/>
        </w:rPr>
        <w:t>M.Stat</w:t>
      </w:r>
      <w:proofErr w:type="spellEnd"/>
      <w:r w:rsidRPr="00C33184">
        <w:rPr>
          <w:rFonts w:ascii="Times New Roman" w:hAnsi="Times New Roman"/>
          <w:sz w:val="24"/>
          <w:szCs w:val="24"/>
        </w:rPr>
        <w:t>.</w:t>
      </w:r>
    </w:p>
    <w:p w14:paraId="58390DAE" w14:textId="77777777"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1FCEA12F" w14:textId="047EA331" w:rsidR="00691129"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770-488-3802</w:t>
      </w:r>
    </w:p>
    <w:p w14:paraId="092E8B48" w14:textId="550A3ACD" w:rsidR="003F0005" w:rsidRPr="00C33184" w:rsidRDefault="00691129" w:rsidP="0069112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WWattigney@cdc.gov</w:t>
      </w:r>
    </w:p>
    <w:p w14:paraId="3907E30F" w14:textId="1F9D2B17" w:rsidR="00965326" w:rsidRPr="00C33184" w:rsidRDefault="002A3180"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WIDHS</w:t>
      </w:r>
      <w:r w:rsidR="00965326" w:rsidRPr="00C33184">
        <w:rPr>
          <w:rFonts w:ascii="Times New Roman" w:hAnsi="Times New Roman"/>
          <w:sz w:val="24"/>
          <w:szCs w:val="24"/>
        </w:rPr>
        <w:t xml:space="preserve"> has a contract with the University of Wisconsin-Madison (UW-Madison) to provide staffing and technical support for project activities such as study design, data analysis, and reporting. Additionally, WDHS will contract with the Survey of the Health of Wisconsin (SHOW), which is operated through the School of Medicine and Public Health at UW-Madison, to conduct screening and recruitment activities. </w:t>
      </w:r>
    </w:p>
    <w:p w14:paraId="7E9E91B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2448D619" w14:textId="6B8AD83C" w:rsidR="00965326" w:rsidRPr="00C33184" w:rsidRDefault="002A3180"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WIDHS</w:t>
      </w:r>
      <w:r w:rsidR="00965326" w:rsidRPr="00C33184">
        <w:rPr>
          <w:rFonts w:ascii="Times New Roman" w:hAnsi="Times New Roman"/>
          <w:sz w:val="24"/>
          <w:szCs w:val="24"/>
          <w:u w:val="single"/>
        </w:rPr>
        <w:t xml:space="preserve"> personnel: </w:t>
      </w:r>
    </w:p>
    <w:p w14:paraId="194A54FA" w14:textId="5FBF8589" w:rsidR="00965326" w:rsidRPr="00C33184" w:rsidRDefault="00A66909"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 xml:space="preserve">Jonathan </w:t>
      </w:r>
      <w:proofErr w:type="spellStart"/>
      <w:r w:rsidRPr="00C33184">
        <w:rPr>
          <w:rFonts w:ascii="Times New Roman" w:hAnsi="Times New Roman"/>
          <w:bCs/>
          <w:sz w:val="24"/>
          <w:szCs w:val="24"/>
        </w:rPr>
        <w:t>Meiman</w:t>
      </w:r>
      <w:proofErr w:type="spellEnd"/>
      <w:r w:rsidR="00EC0BF5" w:rsidRPr="00C33184">
        <w:rPr>
          <w:rFonts w:ascii="Times New Roman" w:hAnsi="Times New Roman"/>
          <w:bCs/>
          <w:sz w:val="24"/>
          <w:szCs w:val="24"/>
        </w:rPr>
        <w:t>, M.D.</w:t>
      </w:r>
    </w:p>
    <w:p w14:paraId="28C8783E" w14:textId="50AAA8EE" w:rsidR="00A66909" w:rsidRPr="00C33184" w:rsidRDefault="00A66909"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Principal Investigator/Career Epi Field Officer</w:t>
      </w:r>
    </w:p>
    <w:p w14:paraId="2DB9AF40" w14:textId="3886C3F4" w:rsidR="00A66909" w:rsidRPr="00C33184" w:rsidRDefault="001F5BBC"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p>
    <w:p w14:paraId="060C80E1" w14:textId="77777777" w:rsidR="001F5BBC" w:rsidRPr="00C33184" w:rsidRDefault="001F5BBC" w:rsidP="001F5BBC">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B171A4" w14:textId="4CA521C5" w:rsidR="001F5BBC" w:rsidRPr="00C33184" w:rsidRDefault="001F5BBC"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608-261-6375</w:t>
      </w:r>
    </w:p>
    <w:p w14:paraId="236170E7" w14:textId="616B9980" w:rsidR="001F5BBC" w:rsidRPr="00C33184" w:rsidRDefault="001F5BBC" w:rsidP="00965326">
      <w:pPr>
        <w:autoSpaceDE w:val="0"/>
        <w:autoSpaceDN w:val="0"/>
        <w:adjustRightInd w:val="0"/>
        <w:spacing w:after="0" w:line="240" w:lineRule="auto"/>
        <w:rPr>
          <w:rFonts w:ascii="Times New Roman" w:hAnsi="Times New Roman"/>
          <w:bCs/>
          <w:sz w:val="24"/>
          <w:szCs w:val="24"/>
        </w:rPr>
      </w:pPr>
      <w:r w:rsidRPr="00C33184">
        <w:rPr>
          <w:rFonts w:ascii="Times New Roman" w:hAnsi="Times New Roman"/>
          <w:bCs/>
          <w:sz w:val="24"/>
          <w:szCs w:val="24"/>
        </w:rPr>
        <w:t>jonathan.meiman@dhs.wisconsin.gov</w:t>
      </w:r>
    </w:p>
    <w:p w14:paraId="28B8F94D" w14:textId="77777777" w:rsidR="001F5BBC" w:rsidRPr="00C33184" w:rsidRDefault="001F5BBC" w:rsidP="00965326">
      <w:pPr>
        <w:autoSpaceDE w:val="0"/>
        <w:autoSpaceDN w:val="0"/>
        <w:adjustRightInd w:val="0"/>
        <w:spacing w:after="0" w:line="240" w:lineRule="auto"/>
        <w:rPr>
          <w:rFonts w:ascii="Times New Roman" w:hAnsi="Times New Roman"/>
          <w:bCs/>
          <w:sz w:val="24"/>
          <w:szCs w:val="24"/>
        </w:rPr>
      </w:pPr>
    </w:p>
    <w:p w14:paraId="53AAB0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564C470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74D28F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762859C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508F1E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4335C147"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004492C5"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61BF381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7FD8218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218BF9D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11FD4C7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D6AEEA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4A5382A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00C8C4D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13378F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 Thompson, MPH</w:t>
      </w:r>
    </w:p>
    <w:p w14:paraId="1EB3886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Program Manager</w:t>
      </w:r>
    </w:p>
    <w:p w14:paraId="6885788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636DBAB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3A083E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608-261-9325</w:t>
      </w:r>
    </w:p>
    <w:p w14:paraId="3FF00536" w14:textId="3B78CAD3"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Brooke.thompson@wi.gov</w:t>
      </w:r>
    </w:p>
    <w:p w14:paraId="7604C47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2FF270A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Emelia </w:t>
      </w:r>
      <w:proofErr w:type="spellStart"/>
      <w:r w:rsidRPr="00C33184">
        <w:rPr>
          <w:rFonts w:ascii="Times New Roman" w:hAnsi="Times New Roman"/>
          <w:sz w:val="24"/>
          <w:szCs w:val="24"/>
        </w:rPr>
        <w:t>Wollenburg</w:t>
      </w:r>
      <w:proofErr w:type="spellEnd"/>
    </w:p>
    <w:p w14:paraId="02D9C6D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Outreach Specialist</w:t>
      </w:r>
    </w:p>
    <w:p w14:paraId="77AEC53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6D1441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2D5D0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608-267-3242</w:t>
      </w:r>
    </w:p>
    <w:p w14:paraId="5855A98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Emelia.wollenburg@wi.gov</w:t>
      </w:r>
    </w:p>
    <w:p w14:paraId="6954B844" w14:textId="77777777" w:rsidR="00965326" w:rsidRPr="00C33184" w:rsidRDefault="00965326" w:rsidP="00965326">
      <w:pPr>
        <w:autoSpaceDE w:val="0"/>
        <w:autoSpaceDN w:val="0"/>
        <w:adjustRightInd w:val="0"/>
        <w:spacing w:after="0" w:line="240" w:lineRule="auto"/>
        <w:rPr>
          <w:rFonts w:ascii="Times New Roman" w:hAnsi="Times New Roman"/>
          <w:bCs/>
          <w:sz w:val="24"/>
          <w:szCs w:val="24"/>
        </w:rPr>
      </w:pPr>
    </w:p>
    <w:p w14:paraId="7C765079"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B.5.2 </w:t>
      </w:r>
      <w:r w:rsidRPr="00C33184">
        <w:rPr>
          <w:rFonts w:ascii="Times New Roman" w:hAnsi="Times New Roman"/>
          <w:b/>
          <w:sz w:val="24"/>
          <w:szCs w:val="24"/>
        </w:rPr>
        <w:tab/>
        <w:t>Questionnaire design</w:t>
      </w:r>
    </w:p>
    <w:p w14:paraId="61FA30E2" w14:textId="48966F8E"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The questionnaire surveys were designed as a collaborative process between </w:t>
      </w:r>
      <w:r w:rsidR="00EB700D" w:rsidRPr="00C33184">
        <w:rPr>
          <w:rFonts w:ascii="Times New Roman" w:hAnsi="Times New Roman"/>
          <w:sz w:val="24"/>
          <w:szCs w:val="24"/>
        </w:rPr>
        <w:t xml:space="preserve">ATSDR </w:t>
      </w:r>
      <w:r w:rsidR="005E1788" w:rsidRPr="00C33184">
        <w:rPr>
          <w:rFonts w:ascii="Times New Roman" w:hAnsi="Times New Roman"/>
          <w:sz w:val="24"/>
          <w:szCs w:val="24"/>
        </w:rPr>
        <w:t>program staff</w:t>
      </w:r>
      <w:r w:rsidR="00EB700D" w:rsidRPr="00C33184">
        <w:rPr>
          <w:rFonts w:ascii="Times New Roman" w:hAnsi="Times New Roman"/>
          <w:sz w:val="24"/>
          <w:szCs w:val="24"/>
        </w:rPr>
        <w:t xml:space="preserve">, </w:t>
      </w:r>
      <w:r w:rsidR="002A3180" w:rsidRPr="00C33184">
        <w:rPr>
          <w:rFonts w:ascii="Times New Roman" w:hAnsi="Times New Roman"/>
          <w:sz w:val="24"/>
          <w:szCs w:val="24"/>
        </w:rPr>
        <w:t>WIDHS</w:t>
      </w:r>
      <w:r w:rsidR="00AD1546" w:rsidRPr="00C33184">
        <w:rPr>
          <w:rFonts w:ascii="Times New Roman" w:hAnsi="Times New Roman"/>
          <w:sz w:val="24"/>
          <w:szCs w:val="24"/>
        </w:rPr>
        <w:t xml:space="preserve"> staff, and program-specific consultants and contractors</w:t>
      </w:r>
      <w:r w:rsidR="00A66909" w:rsidRPr="00C33184">
        <w:rPr>
          <w:rFonts w:ascii="Times New Roman" w:hAnsi="Times New Roman"/>
          <w:sz w:val="24"/>
          <w:szCs w:val="24"/>
        </w:rPr>
        <w:t>.</w:t>
      </w:r>
    </w:p>
    <w:p w14:paraId="563242E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613DEBAA"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b/>
          <w:sz w:val="24"/>
          <w:szCs w:val="24"/>
        </w:rPr>
        <w:t>ATSDR</w:t>
      </w:r>
      <w:r w:rsidRPr="00C33184">
        <w:rPr>
          <w:rFonts w:ascii="Times New Roman" w:hAnsi="Times New Roman"/>
          <w:sz w:val="24"/>
          <w:szCs w:val="24"/>
        </w:rPr>
        <w:t xml:space="preserve">: </w:t>
      </w:r>
    </w:p>
    <w:p w14:paraId="092015BC"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Zheng (Jane) Li, PhD, MPH</w:t>
      </w:r>
    </w:p>
    <w:p w14:paraId="2EEE83C5" w14:textId="73019614"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Lead </w:t>
      </w:r>
      <w:r w:rsidR="00717C64" w:rsidRPr="00C33184">
        <w:rPr>
          <w:rFonts w:ascii="Times New Roman" w:hAnsi="Times New Roman"/>
          <w:sz w:val="24"/>
          <w:szCs w:val="24"/>
        </w:rPr>
        <w:t>Environmental Health Scientist</w:t>
      </w:r>
    </w:p>
    <w:p w14:paraId="0F41F86F"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770-488-7940</w:t>
      </w:r>
    </w:p>
    <w:p w14:paraId="70E461F5"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KZL4@cdc.gov</w:t>
      </w:r>
    </w:p>
    <w:p w14:paraId="048EF795"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p>
    <w:p w14:paraId="7BBCC11A"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Samantha Naik, MPH</w:t>
      </w:r>
    </w:p>
    <w:p w14:paraId="13490892" w14:textId="47B7CD85"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Project Officer</w:t>
      </w:r>
      <w:r w:rsidR="00717C64" w:rsidRPr="00C33184">
        <w:rPr>
          <w:rFonts w:ascii="Times New Roman" w:hAnsi="Times New Roman"/>
          <w:sz w:val="24"/>
          <w:szCs w:val="24"/>
        </w:rPr>
        <w:t>, Epidemiologist</w:t>
      </w:r>
    </w:p>
    <w:p w14:paraId="73DA81E8"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770-488-3680</w:t>
      </w:r>
    </w:p>
    <w:p w14:paraId="20B69C51" w14:textId="77777777" w:rsidR="00A66909" w:rsidRPr="00455199"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HGZ4@cdc.gov</w:t>
      </w:r>
    </w:p>
    <w:p w14:paraId="5A7E4882" w14:textId="77777777" w:rsidR="00A66909" w:rsidRPr="00455199" w:rsidRDefault="00A66909" w:rsidP="00A66909">
      <w:pPr>
        <w:autoSpaceDE w:val="0"/>
        <w:autoSpaceDN w:val="0"/>
        <w:adjustRightInd w:val="0"/>
        <w:spacing w:after="0" w:line="240" w:lineRule="auto"/>
        <w:rPr>
          <w:rFonts w:ascii="Times New Roman" w:hAnsi="Times New Roman"/>
          <w:sz w:val="24"/>
          <w:szCs w:val="24"/>
        </w:rPr>
      </w:pPr>
    </w:p>
    <w:p w14:paraId="39B09531"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Wendy Wattigney, </w:t>
      </w:r>
      <w:proofErr w:type="spellStart"/>
      <w:r w:rsidRPr="00C33184">
        <w:rPr>
          <w:rFonts w:ascii="Times New Roman" w:hAnsi="Times New Roman"/>
          <w:sz w:val="24"/>
          <w:szCs w:val="24"/>
        </w:rPr>
        <w:t>M.Stat</w:t>
      </w:r>
      <w:proofErr w:type="spellEnd"/>
      <w:r w:rsidRPr="00C33184">
        <w:rPr>
          <w:rFonts w:ascii="Times New Roman" w:hAnsi="Times New Roman"/>
          <w:sz w:val="24"/>
          <w:szCs w:val="24"/>
        </w:rPr>
        <w:t>.</w:t>
      </w:r>
    </w:p>
    <w:p w14:paraId="46585D3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Mathematical Statistician</w:t>
      </w:r>
    </w:p>
    <w:p w14:paraId="46FC7D0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770-488-3802</w:t>
      </w:r>
    </w:p>
    <w:p w14:paraId="5F54D639" w14:textId="693E2E6A" w:rsidR="00A66909" w:rsidRPr="00C33184" w:rsidRDefault="00A66909" w:rsidP="00A66909">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WWattigney@cdc.gov</w:t>
      </w:r>
    </w:p>
    <w:p w14:paraId="54AB2564" w14:textId="77777777" w:rsidR="00A66909" w:rsidRPr="00C33184" w:rsidRDefault="00A66909" w:rsidP="00A66909">
      <w:pPr>
        <w:autoSpaceDE w:val="0"/>
        <w:autoSpaceDN w:val="0"/>
        <w:adjustRightInd w:val="0"/>
        <w:spacing w:after="0" w:line="240" w:lineRule="auto"/>
        <w:rPr>
          <w:rFonts w:ascii="Times New Roman" w:hAnsi="Times New Roman"/>
          <w:sz w:val="24"/>
          <w:szCs w:val="24"/>
        </w:rPr>
      </w:pPr>
    </w:p>
    <w:p w14:paraId="0F50144E"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b/>
          <w:sz w:val="24"/>
          <w:szCs w:val="24"/>
        </w:rPr>
        <w:t>Wisconsin</w:t>
      </w:r>
      <w:r w:rsidRPr="00C33184">
        <w:rPr>
          <w:rFonts w:ascii="Times New Roman" w:hAnsi="Times New Roman"/>
          <w:sz w:val="24"/>
          <w:szCs w:val="24"/>
        </w:rPr>
        <w:t xml:space="preserve">: </w:t>
      </w:r>
    </w:p>
    <w:p w14:paraId="0E27BE4B"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25BC0170"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UW-Madison personnel: </w:t>
      </w:r>
    </w:p>
    <w:p w14:paraId="388FF66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05EBFF7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49B5623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E85788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716C99E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6E58C66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5EC01995"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0AA263F1"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12E0BCD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52BA397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4D3C23A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1730ED8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4B15136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0297566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02DB69E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67B197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 Thompson, MPH</w:t>
      </w:r>
    </w:p>
    <w:p w14:paraId="2B8BCFF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Program Manager</w:t>
      </w:r>
    </w:p>
    <w:p w14:paraId="2DB56F8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248538A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25DA727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608-261-9325</w:t>
      </w:r>
    </w:p>
    <w:p w14:paraId="48665AB5" w14:textId="162EBB81"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Brooke.thompson@wi.gov</w:t>
      </w:r>
    </w:p>
    <w:p w14:paraId="19B2A7E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75E0DE3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Emelia </w:t>
      </w:r>
      <w:proofErr w:type="spellStart"/>
      <w:r w:rsidRPr="00C33184">
        <w:rPr>
          <w:rFonts w:ascii="Times New Roman" w:hAnsi="Times New Roman"/>
          <w:sz w:val="24"/>
          <w:szCs w:val="24"/>
        </w:rPr>
        <w:t>Wollenburg</w:t>
      </w:r>
      <w:proofErr w:type="spellEnd"/>
    </w:p>
    <w:p w14:paraId="4EBA3A9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Outreach Specialist</w:t>
      </w:r>
    </w:p>
    <w:p w14:paraId="5965FBA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387354B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B85A24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608-267-3242</w:t>
      </w:r>
    </w:p>
    <w:p w14:paraId="10B08286"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Emelia.wollenburg@wi.gov</w:t>
      </w:r>
    </w:p>
    <w:p w14:paraId="5E8C0FA4"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5CB43A9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u w:val="single"/>
        </w:rPr>
        <w:t>Community Advisors</w:t>
      </w:r>
      <w:r w:rsidRPr="00C33184">
        <w:rPr>
          <w:rFonts w:ascii="Times New Roman" w:hAnsi="Times New Roman"/>
          <w:sz w:val="24"/>
          <w:szCs w:val="24"/>
        </w:rPr>
        <w:t>:</w:t>
      </w:r>
    </w:p>
    <w:p w14:paraId="0938EAE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679797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Curtis </w:t>
      </w:r>
      <w:proofErr w:type="spellStart"/>
      <w:r w:rsidRPr="00C33184">
        <w:rPr>
          <w:rFonts w:ascii="Times New Roman" w:hAnsi="Times New Roman"/>
          <w:sz w:val="24"/>
          <w:szCs w:val="24"/>
        </w:rPr>
        <w:t>Hedman</w:t>
      </w:r>
      <w:proofErr w:type="spellEnd"/>
    </w:p>
    <w:p w14:paraId="3DA65F3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State Laboratory of Hygiene, Environmental Health Division</w:t>
      </w:r>
    </w:p>
    <w:p w14:paraId="329ED9F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131C48D9" w14:textId="131AC612" w:rsidR="00965326" w:rsidRPr="00C33184" w:rsidRDefault="00845AEA"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Representative</w:t>
      </w:r>
    </w:p>
    <w:p w14:paraId="3F23733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Natural Resources, Bureau of Fisheries Management</w:t>
      </w:r>
    </w:p>
    <w:p w14:paraId="4E06E7C8"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79F6BA58"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Stacy </w:t>
      </w:r>
      <w:proofErr w:type="spellStart"/>
      <w:r w:rsidRPr="00C33184">
        <w:rPr>
          <w:rFonts w:ascii="Times New Roman" w:hAnsi="Times New Roman"/>
          <w:sz w:val="24"/>
          <w:szCs w:val="24"/>
        </w:rPr>
        <w:t>Hron</w:t>
      </w:r>
      <w:proofErr w:type="spellEnd"/>
    </w:p>
    <w:p w14:paraId="0957C83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Natural Resources, Coordinator for the Milwaukee Estuary AOC</w:t>
      </w:r>
    </w:p>
    <w:p w14:paraId="07A9B92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1531FE9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Members</w:t>
      </w:r>
    </w:p>
    <w:p w14:paraId="39FFC6E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Milwaukee Estuary AOC Community Advisory Committee</w:t>
      </w:r>
    </w:p>
    <w:p w14:paraId="247DAD8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0476332A"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r w:rsidRPr="00C33184">
        <w:rPr>
          <w:rFonts w:ascii="Times New Roman" w:hAnsi="Times New Roman"/>
          <w:b/>
          <w:sz w:val="24"/>
          <w:szCs w:val="24"/>
        </w:rPr>
        <w:t xml:space="preserve">B.5.3 </w:t>
      </w:r>
      <w:r w:rsidRPr="00C33184">
        <w:rPr>
          <w:rFonts w:ascii="Times New Roman" w:hAnsi="Times New Roman"/>
          <w:b/>
          <w:sz w:val="24"/>
          <w:szCs w:val="24"/>
        </w:rPr>
        <w:tab/>
        <w:t>Data collection</w:t>
      </w:r>
    </w:p>
    <w:p w14:paraId="45958B0E" w14:textId="77777777" w:rsidR="00965326" w:rsidRPr="00C33184" w:rsidRDefault="00965326" w:rsidP="00965326">
      <w:pPr>
        <w:autoSpaceDE w:val="0"/>
        <w:autoSpaceDN w:val="0"/>
        <w:adjustRightInd w:val="0"/>
        <w:spacing w:after="0" w:line="240" w:lineRule="auto"/>
        <w:rPr>
          <w:rFonts w:ascii="Times New Roman" w:hAnsi="Times New Roman"/>
          <w:b/>
          <w:sz w:val="24"/>
          <w:szCs w:val="24"/>
        </w:rPr>
      </w:pPr>
    </w:p>
    <w:p w14:paraId="150465CA"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SHOW personnel: </w:t>
      </w:r>
    </w:p>
    <w:p w14:paraId="4BC6C7FF" w14:textId="29E4BB11" w:rsidR="00397DB0" w:rsidRPr="00C33184" w:rsidRDefault="00397DB0" w:rsidP="003E30EA">
      <w:pPr>
        <w:contextualSpacing/>
        <w:rPr>
          <w:rFonts w:ascii="Times New Roman" w:hAnsi="Times New Roman"/>
          <w:sz w:val="24"/>
          <w:szCs w:val="24"/>
        </w:rPr>
      </w:pPr>
      <w:r w:rsidRPr="00C33184">
        <w:rPr>
          <w:rFonts w:ascii="Times New Roman" w:hAnsi="Times New Roman"/>
          <w:sz w:val="24"/>
          <w:szCs w:val="24"/>
        </w:rPr>
        <w:t>Survey of the Health of Wisconsin</w:t>
      </w:r>
    </w:p>
    <w:p w14:paraId="35AE728C"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University of Wisconsin School of Medicine and Public Health</w:t>
      </w:r>
    </w:p>
    <w:p w14:paraId="7631370E"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Health Sciences Learning Center</w:t>
      </w:r>
    </w:p>
    <w:p w14:paraId="591A0DEB"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750 Highland Ave.</w:t>
      </w:r>
    </w:p>
    <w:p w14:paraId="48B6DA62" w14:textId="5794E316"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Madison, WI  53705</w:t>
      </w:r>
    </w:p>
    <w:p w14:paraId="05D8A05B" w14:textId="77777777" w:rsidR="00397DB0" w:rsidRPr="00C33184" w:rsidRDefault="00397DB0" w:rsidP="00397DB0">
      <w:pPr>
        <w:contextualSpacing/>
        <w:rPr>
          <w:rFonts w:ascii="Times New Roman" w:hAnsi="Times New Roman"/>
          <w:sz w:val="24"/>
          <w:szCs w:val="24"/>
        </w:rPr>
      </w:pPr>
    </w:p>
    <w:p w14:paraId="502373D5"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Chase Morgan</w:t>
      </w:r>
    </w:p>
    <w:p w14:paraId="7B1F901C"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 xml:space="preserve">Amanda </w:t>
      </w:r>
      <w:proofErr w:type="spellStart"/>
      <w:r w:rsidRPr="00C33184">
        <w:rPr>
          <w:rFonts w:ascii="Times New Roman" w:hAnsi="Times New Roman"/>
          <w:sz w:val="24"/>
          <w:szCs w:val="24"/>
        </w:rPr>
        <w:t>Rasmuson</w:t>
      </w:r>
      <w:proofErr w:type="spellEnd"/>
    </w:p>
    <w:p w14:paraId="04E88B4B"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 xml:space="preserve">Jennifer </w:t>
      </w:r>
      <w:proofErr w:type="spellStart"/>
      <w:r w:rsidRPr="00C33184">
        <w:rPr>
          <w:rFonts w:ascii="Times New Roman" w:hAnsi="Times New Roman"/>
          <w:sz w:val="24"/>
          <w:szCs w:val="24"/>
        </w:rPr>
        <w:t>Tratnyek</w:t>
      </w:r>
      <w:proofErr w:type="spellEnd"/>
    </w:p>
    <w:p w14:paraId="68347F4E"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Kendra Armstrong</w:t>
      </w:r>
    </w:p>
    <w:p w14:paraId="4104C2FB"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 xml:space="preserve">Michelle </w:t>
      </w:r>
      <w:proofErr w:type="spellStart"/>
      <w:r w:rsidRPr="00C33184">
        <w:rPr>
          <w:rFonts w:ascii="Times New Roman" w:hAnsi="Times New Roman"/>
          <w:sz w:val="24"/>
          <w:szCs w:val="24"/>
        </w:rPr>
        <w:t>LaMore</w:t>
      </w:r>
      <w:proofErr w:type="spellEnd"/>
    </w:p>
    <w:p w14:paraId="6EB8E362" w14:textId="77777777" w:rsidR="003E30EA" w:rsidRPr="00C33184" w:rsidRDefault="003E30EA" w:rsidP="003E30EA">
      <w:pPr>
        <w:contextualSpacing/>
        <w:rPr>
          <w:rFonts w:ascii="Times New Roman" w:hAnsi="Times New Roman"/>
          <w:sz w:val="24"/>
          <w:szCs w:val="24"/>
        </w:rPr>
      </w:pPr>
      <w:r w:rsidRPr="00C33184">
        <w:rPr>
          <w:rFonts w:ascii="Times New Roman" w:hAnsi="Times New Roman"/>
          <w:sz w:val="24"/>
          <w:szCs w:val="24"/>
        </w:rPr>
        <w:t xml:space="preserve">Lili </w:t>
      </w:r>
      <w:proofErr w:type="spellStart"/>
      <w:r w:rsidRPr="00C33184">
        <w:rPr>
          <w:rFonts w:ascii="Times New Roman" w:hAnsi="Times New Roman"/>
          <w:sz w:val="24"/>
          <w:szCs w:val="24"/>
        </w:rPr>
        <w:t>Teister</w:t>
      </w:r>
      <w:proofErr w:type="spellEnd"/>
    </w:p>
    <w:p w14:paraId="76B1F6AA" w14:textId="7EA42DED"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p>
    <w:p w14:paraId="2450DC62"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p>
    <w:p w14:paraId="6188E250" w14:textId="15FDB74A"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r w:rsidRPr="00C33184">
        <w:rPr>
          <w:rFonts w:ascii="Times New Roman" w:hAnsi="Times New Roman"/>
          <w:b/>
          <w:sz w:val="24"/>
          <w:szCs w:val="24"/>
        </w:rPr>
        <w:t xml:space="preserve">B.5.4 </w:t>
      </w:r>
      <w:r w:rsidRPr="00C33184">
        <w:rPr>
          <w:rFonts w:ascii="Times New Roman" w:hAnsi="Times New Roman"/>
          <w:b/>
          <w:sz w:val="24"/>
          <w:szCs w:val="24"/>
        </w:rPr>
        <w:tab/>
        <w:t>Data Management</w:t>
      </w:r>
    </w:p>
    <w:p w14:paraId="5B5EF326"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UW-Madison personnel: </w:t>
      </w:r>
    </w:p>
    <w:p w14:paraId="64A2DBB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56D3A5F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1092CE33"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6AFD295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D28760F"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6445C37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63677D0C"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14351BA4"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547213BB"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376BCCC5"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3D9B614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0CEEE39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439DDDB0"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1A4E8DD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 xml:space="preserve">Michelle.raymond@wi.gov </w:t>
      </w:r>
    </w:p>
    <w:p w14:paraId="2A345DF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p>
    <w:p w14:paraId="36049F7F" w14:textId="77777777" w:rsidR="00965326" w:rsidRPr="00C33184" w:rsidRDefault="00965326" w:rsidP="00965326">
      <w:pPr>
        <w:autoSpaceDE w:val="0"/>
        <w:autoSpaceDN w:val="0"/>
        <w:adjustRightInd w:val="0"/>
        <w:spacing w:after="0" w:line="240" w:lineRule="auto"/>
        <w:rPr>
          <w:rFonts w:ascii="Times New Roman" w:hAnsi="Times New Roman"/>
          <w:b/>
          <w:bCs/>
          <w:sz w:val="24"/>
          <w:szCs w:val="24"/>
          <w:u w:val="single"/>
        </w:rPr>
      </w:pPr>
      <w:r w:rsidRPr="00C33184">
        <w:rPr>
          <w:rFonts w:ascii="Times New Roman" w:hAnsi="Times New Roman"/>
          <w:sz w:val="24"/>
          <w:szCs w:val="24"/>
          <w:u w:val="single"/>
        </w:rPr>
        <w:t xml:space="preserve">SHOW personnel: </w:t>
      </w:r>
    </w:p>
    <w:p w14:paraId="0CDFB04F"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Survey of the Health of Wisconsin</w:t>
      </w:r>
    </w:p>
    <w:p w14:paraId="7C7B8543"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University of Wisconsin School of Medicine and Public Health</w:t>
      </w:r>
    </w:p>
    <w:p w14:paraId="29B44EE2"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Health Sciences Learning Center</w:t>
      </w:r>
    </w:p>
    <w:p w14:paraId="0542EB2E"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750 Highland Ave.</w:t>
      </w:r>
    </w:p>
    <w:p w14:paraId="7344E43A" w14:textId="77777777" w:rsidR="00397DB0" w:rsidRPr="00C33184" w:rsidRDefault="00397DB0" w:rsidP="00397DB0">
      <w:pPr>
        <w:contextualSpacing/>
        <w:rPr>
          <w:rFonts w:ascii="Times New Roman" w:hAnsi="Times New Roman"/>
          <w:sz w:val="24"/>
          <w:szCs w:val="24"/>
        </w:rPr>
      </w:pPr>
      <w:r w:rsidRPr="00C33184">
        <w:rPr>
          <w:rFonts w:ascii="Times New Roman" w:hAnsi="Times New Roman"/>
          <w:sz w:val="24"/>
          <w:szCs w:val="24"/>
        </w:rPr>
        <w:t>Madison, WI  53705</w:t>
      </w:r>
    </w:p>
    <w:p w14:paraId="0577460B" w14:textId="77777777" w:rsidR="00397DB0" w:rsidRPr="00C33184" w:rsidRDefault="00397DB0" w:rsidP="003E30EA">
      <w:pPr>
        <w:autoSpaceDE w:val="0"/>
        <w:autoSpaceDN w:val="0"/>
        <w:adjustRightInd w:val="0"/>
        <w:spacing w:after="0" w:line="240" w:lineRule="auto"/>
        <w:contextualSpacing/>
        <w:rPr>
          <w:rFonts w:ascii="Times New Roman" w:hAnsi="Times New Roman"/>
          <w:sz w:val="24"/>
          <w:szCs w:val="24"/>
        </w:rPr>
      </w:pPr>
    </w:p>
    <w:p w14:paraId="4168C538"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Chase Morgan</w:t>
      </w:r>
    </w:p>
    <w:p w14:paraId="6B62DEB1"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Amanda </w:t>
      </w:r>
      <w:proofErr w:type="spellStart"/>
      <w:r w:rsidRPr="00C33184">
        <w:rPr>
          <w:rFonts w:ascii="Times New Roman" w:hAnsi="Times New Roman"/>
          <w:sz w:val="24"/>
          <w:szCs w:val="24"/>
        </w:rPr>
        <w:t>Rasmuson</w:t>
      </w:r>
      <w:proofErr w:type="spellEnd"/>
    </w:p>
    <w:p w14:paraId="4B0614FA"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Jennifer </w:t>
      </w:r>
      <w:proofErr w:type="spellStart"/>
      <w:r w:rsidRPr="00C33184">
        <w:rPr>
          <w:rFonts w:ascii="Times New Roman" w:hAnsi="Times New Roman"/>
          <w:sz w:val="24"/>
          <w:szCs w:val="24"/>
        </w:rPr>
        <w:t>Tratnyek</w:t>
      </w:r>
      <w:proofErr w:type="spellEnd"/>
    </w:p>
    <w:p w14:paraId="435F8B38"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Kendra Armstrong</w:t>
      </w:r>
    </w:p>
    <w:p w14:paraId="436CB95D" w14:textId="77777777" w:rsidR="003E30EA" w:rsidRPr="00C33184" w:rsidRDefault="003E30EA" w:rsidP="003E30EA">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Michelle </w:t>
      </w:r>
      <w:proofErr w:type="spellStart"/>
      <w:r w:rsidRPr="00C33184">
        <w:rPr>
          <w:rFonts w:ascii="Times New Roman" w:hAnsi="Times New Roman"/>
          <w:sz w:val="24"/>
          <w:szCs w:val="24"/>
        </w:rPr>
        <w:t>LaMore</w:t>
      </w:r>
      <w:proofErr w:type="spellEnd"/>
    </w:p>
    <w:p w14:paraId="3521948A" w14:textId="67FD52DF" w:rsidR="00965326" w:rsidRPr="00C33184" w:rsidRDefault="003E30EA" w:rsidP="00965326">
      <w:pPr>
        <w:autoSpaceDE w:val="0"/>
        <w:autoSpaceDN w:val="0"/>
        <w:adjustRightInd w:val="0"/>
        <w:spacing w:after="0" w:line="240" w:lineRule="auto"/>
        <w:rPr>
          <w:rFonts w:ascii="Times New Roman" w:eastAsia="Times New Roman" w:hAnsi="Times New Roman"/>
          <w:bCs/>
          <w:sz w:val="24"/>
          <w:szCs w:val="24"/>
        </w:rPr>
      </w:pPr>
      <w:r w:rsidRPr="00C33184">
        <w:rPr>
          <w:rFonts w:ascii="Times New Roman" w:hAnsi="Times New Roman"/>
          <w:sz w:val="24"/>
          <w:szCs w:val="24"/>
        </w:rPr>
        <w:t xml:space="preserve">Lili </w:t>
      </w:r>
      <w:proofErr w:type="spellStart"/>
      <w:r w:rsidRPr="00C33184">
        <w:rPr>
          <w:rFonts w:ascii="Times New Roman" w:hAnsi="Times New Roman"/>
          <w:sz w:val="24"/>
          <w:szCs w:val="24"/>
        </w:rPr>
        <w:t>Teister</w:t>
      </w:r>
      <w:proofErr w:type="spellEnd"/>
    </w:p>
    <w:p w14:paraId="0038F508" w14:textId="77777777" w:rsidR="00527811" w:rsidRDefault="00527811" w:rsidP="00965326">
      <w:pPr>
        <w:autoSpaceDE w:val="0"/>
        <w:autoSpaceDN w:val="0"/>
        <w:adjustRightInd w:val="0"/>
        <w:spacing w:after="0" w:line="240" w:lineRule="auto"/>
        <w:contextualSpacing/>
        <w:rPr>
          <w:rFonts w:ascii="Times New Roman" w:hAnsi="Times New Roman"/>
          <w:b/>
          <w:sz w:val="24"/>
          <w:szCs w:val="24"/>
        </w:rPr>
      </w:pPr>
    </w:p>
    <w:p w14:paraId="644C4959" w14:textId="77777777" w:rsidR="00965326" w:rsidRPr="00C33184" w:rsidRDefault="00965326" w:rsidP="00965326">
      <w:pPr>
        <w:autoSpaceDE w:val="0"/>
        <w:autoSpaceDN w:val="0"/>
        <w:adjustRightInd w:val="0"/>
        <w:spacing w:after="0" w:line="240" w:lineRule="auto"/>
        <w:contextualSpacing/>
        <w:rPr>
          <w:rFonts w:ascii="Times New Roman" w:hAnsi="Times New Roman"/>
          <w:b/>
          <w:sz w:val="24"/>
          <w:szCs w:val="24"/>
        </w:rPr>
      </w:pPr>
      <w:r w:rsidRPr="00C33184">
        <w:rPr>
          <w:rFonts w:ascii="Times New Roman" w:hAnsi="Times New Roman"/>
          <w:b/>
          <w:sz w:val="24"/>
          <w:szCs w:val="24"/>
        </w:rPr>
        <w:t xml:space="preserve">B.5.5 </w:t>
      </w:r>
      <w:r w:rsidRPr="00C33184">
        <w:rPr>
          <w:rFonts w:ascii="Times New Roman" w:hAnsi="Times New Roman"/>
          <w:b/>
          <w:sz w:val="24"/>
          <w:szCs w:val="24"/>
        </w:rPr>
        <w:tab/>
        <w:t>Data Analysis</w:t>
      </w:r>
    </w:p>
    <w:p w14:paraId="5DA6C5A7"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61F98E34"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Krista Christensen, Ph.D.</w:t>
      </w:r>
    </w:p>
    <w:p w14:paraId="3DD1485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20D2121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360C00CD"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05877E29"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608-266-6762</w:t>
      </w:r>
    </w:p>
    <w:p w14:paraId="39FF9B86" w14:textId="77777777" w:rsidR="00965326" w:rsidRPr="00C33184" w:rsidRDefault="00965326" w:rsidP="00965326">
      <w:pPr>
        <w:autoSpaceDE w:val="0"/>
        <w:autoSpaceDN w:val="0"/>
        <w:adjustRightInd w:val="0"/>
        <w:spacing w:after="0" w:line="240" w:lineRule="auto"/>
        <w:contextualSpacing/>
        <w:rPr>
          <w:rFonts w:ascii="Times New Roman" w:hAnsi="Times New Roman"/>
          <w:sz w:val="24"/>
          <w:szCs w:val="24"/>
        </w:rPr>
      </w:pPr>
      <w:r w:rsidRPr="00C33184">
        <w:rPr>
          <w:rFonts w:ascii="Times New Roman" w:hAnsi="Times New Roman"/>
          <w:sz w:val="24"/>
          <w:szCs w:val="24"/>
        </w:rPr>
        <w:t xml:space="preserve">krista.christensen@wi.gov </w:t>
      </w:r>
    </w:p>
    <w:p w14:paraId="1DFE391A" w14:textId="77777777" w:rsidR="00965326" w:rsidRPr="00C33184" w:rsidRDefault="00965326" w:rsidP="00965326">
      <w:pPr>
        <w:autoSpaceDE w:val="0"/>
        <w:autoSpaceDN w:val="0"/>
        <w:adjustRightInd w:val="0"/>
        <w:spacing w:after="0" w:line="240" w:lineRule="auto"/>
        <w:contextualSpacing/>
        <w:rPr>
          <w:rFonts w:ascii="Times New Roman" w:eastAsia="Times New Roman" w:hAnsi="Times New Roman"/>
          <w:b/>
          <w:sz w:val="24"/>
          <w:szCs w:val="24"/>
        </w:rPr>
      </w:pPr>
    </w:p>
    <w:p w14:paraId="3CE1509E"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Michelle Raymond, M.S.</w:t>
      </w:r>
    </w:p>
    <w:p w14:paraId="2ADEA3C1"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Epidemiologist</w:t>
      </w:r>
      <w:r w:rsidRPr="00C33184">
        <w:rPr>
          <w:rFonts w:ascii="Times New Roman" w:hAnsi="Times New Roman"/>
          <w:sz w:val="24"/>
          <w:szCs w:val="24"/>
        </w:rPr>
        <w:tab/>
      </w:r>
    </w:p>
    <w:p w14:paraId="3A3CDB3C"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Division of Public Health, Bureau of Environmental and Occupational Health</w:t>
      </w:r>
      <w:r w:rsidRPr="00C33184">
        <w:rPr>
          <w:rFonts w:ascii="Times New Roman" w:hAnsi="Times New Roman"/>
          <w:sz w:val="24"/>
          <w:szCs w:val="24"/>
        </w:rPr>
        <w:tab/>
      </w:r>
    </w:p>
    <w:p w14:paraId="4BB36882"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Wisconsin Department of Health Services</w:t>
      </w:r>
    </w:p>
    <w:p w14:paraId="3CBD29A7" w14:textId="77777777" w:rsidR="00965326" w:rsidRPr="00C33184" w:rsidRDefault="00965326" w:rsidP="00965326">
      <w:pPr>
        <w:autoSpaceDE w:val="0"/>
        <w:autoSpaceDN w:val="0"/>
        <w:adjustRightInd w:val="0"/>
        <w:spacing w:after="0" w:line="240" w:lineRule="auto"/>
        <w:rPr>
          <w:rFonts w:ascii="Times New Roman" w:hAnsi="Times New Roman"/>
          <w:sz w:val="24"/>
          <w:szCs w:val="24"/>
        </w:rPr>
      </w:pPr>
      <w:r w:rsidRPr="00C33184">
        <w:rPr>
          <w:rFonts w:ascii="Times New Roman" w:hAnsi="Times New Roman"/>
          <w:sz w:val="24"/>
          <w:szCs w:val="24"/>
        </w:rPr>
        <w:t>608-261-9433</w:t>
      </w:r>
    </w:p>
    <w:p w14:paraId="10EA9D5F" w14:textId="3FF3D11F" w:rsidR="00984634" w:rsidRPr="00C33184" w:rsidRDefault="00965326" w:rsidP="00965326">
      <w:r w:rsidRPr="00C33184">
        <w:rPr>
          <w:rFonts w:ascii="Times New Roman" w:hAnsi="Times New Roman"/>
          <w:sz w:val="24"/>
          <w:szCs w:val="24"/>
        </w:rPr>
        <w:t>Michelle.raymond@wi.gov</w:t>
      </w:r>
    </w:p>
    <w:p w14:paraId="7BB07EF2" w14:textId="317987BB" w:rsidR="00A76C6D" w:rsidRPr="00C33184" w:rsidRDefault="000F5E80" w:rsidP="00A76C6D">
      <w:pPr>
        <w:pStyle w:val="Heading1"/>
        <w:pBdr>
          <w:bottom w:val="none" w:sz="0" w:space="0" w:color="auto"/>
        </w:pBdr>
        <w:rPr>
          <w:rFonts w:ascii="Times New Roman" w:hAnsi="Times New Roman" w:cs="Times New Roman"/>
          <w:color w:val="auto"/>
        </w:rPr>
      </w:pPr>
      <w:bookmarkStart w:id="13" w:name="_Toc431814724"/>
      <w:bookmarkStart w:id="14" w:name="_Toc475438316"/>
      <w:r w:rsidRPr="00C33184">
        <w:rPr>
          <w:rFonts w:ascii="Times New Roman" w:hAnsi="Times New Roman" w:cs="Times New Roman"/>
          <w:color w:val="auto"/>
        </w:rPr>
        <w:t>R</w:t>
      </w:r>
      <w:r w:rsidR="00A76C6D" w:rsidRPr="00C33184">
        <w:rPr>
          <w:rFonts w:ascii="Times New Roman" w:hAnsi="Times New Roman" w:cs="Times New Roman"/>
          <w:color w:val="auto"/>
        </w:rPr>
        <w:t>eferences</w:t>
      </w:r>
      <w:bookmarkEnd w:id="13"/>
      <w:bookmarkEnd w:id="14"/>
    </w:p>
    <w:p w14:paraId="771824FB" w14:textId="77777777" w:rsidR="009C3FC0" w:rsidRPr="00C33184" w:rsidRDefault="009C3FC0" w:rsidP="009C3FC0">
      <w:pPr>
        <w:rPr>
          <w:rFonts w:ascii="Times New Roman" w:hAnsi="Times New Roman" w:cs="Times New Roman"/>
          <w:sz w:val="24"/>
          <w:szCs w:val="24"/>
        </w:rPr>
      </w:pPr>
      <w:r w:rsidRPr="00C33184">
        <w:rPr>
          <w:rFonts w:ascii="Times New Roman" w:hAnsi="Times New Roman" w:cs="Times New Roman"/>
          <w:sz w:val="24"/>
          <w:szCs w:val="24"/>
        </w:rPr>
        <w:t xml:space="preserve">EPA. </w:t>
      </w:r>
      <w:r w:rsidRPr="00C33184">
        <w:rPr>
          <w:rFonts w:ascii="Times New Roman" w:hAnsi="Times New Roman" w:cs="Times New Roman"/>
          <w:i/>
          <w:iCs/>
          <w:sz w:val="24"/>
          <w:szCs w:val="24"/>
        </w:rPr>
        <w:t xml:space="preserve">Milwaukee Watershed Wiki Page. </w:t>
      </w:r>
      <w:hyperlink r:id="rId8" w:history="1">
        <w:r w:rsidRPr="00C33184">
          <w:rPr>
            <w:rStyle w:val="Hyperlink"/>
            <w:rFonts w:ascii="Times New Roman" w:hAnsi="Times New Roman" w:cs="Times New Roman"/>
            <w:i/>
            <w:iCs/>
            <w:sz w:val="24"/>
            <w:szCs w:val="24"/>
          </w:rPr>
          <w:t>https://wiki.epa.gov/watershed2/index.php/Milwaukee_Watershed</w:t>
        </w:r>
      </w:hyperlink>
      <w:r w:rsidRPr="00C33184">
        <w:rPr>
          <w:rFonts w:ascii="Times New Roman" w:hAnsi="Times New Roman" w:cs="Times New Roman"/>
          <w:i/>
          <w:iCs/>
          <w:sz w:val="24"/>
          <w:szCs w:val="24"/>
        </w:rPr>
        <w:t xml:space="preserve"> Accessed 13 January 2016.</w:t>
      </w:r>
    </w:p>
    <w:p w14:paraId="744F9AC1" w14:textId="77777777" w:rsidR="009C3FC0" w:rsidRPr="00C33184" w:rsidRDefault="009C3FC0" w:rsidP="009C3FC0">
      <w:pPr>
        <w:rPr>
          <w:rFonts w:ascii="Times New Roman" w:hAnsi="Times New Roman" w:cs="Times New Roman"/>
          <w:sz w:val="24"/>
          <w:szCs w:val="24"/>
        </w:rPr>
      </w:pPr>
      <w:proofErr w:type="spellStart"/>
      <w:r w:rsidRPr="00C33184">
        <w:rPr>
          <w:rFonts w:ascii="Times New Roman" w:hAnsi="Times New Roman" w:cs="Times New Roman"/>
          <w:sz w:val="24"/>
          <w:szCs w:val="24"/>
        </w:rPr>
        <w:t>Horevoorts</w:t>
      </w:r>
      <w:proofErr w:type="spellEnd"/>
      <w:r w:rsidRPr="00C33184">
        <w:rPr>
          <w:rFonts w:ascii="Times New Roman" w:hAnsi="Times New Roman" w:cs="Times New Roman"/>
          <w:sz w:val="24"/>
          <w:szCs w:val="24"/>
        </w:rPr>
        <w:t xml:space="preserve">, N. J., P. A. </w:t>
      </w:r>
      <w:proofErr w:type="spellStart"/>
      <w:r w:rsidRPr="00C33184">
        <w:rPr>
          <w:rFonts w:ascii="Times New Roman" w:hAnsi="Times New Roman" w:cs="Times New Roman"/>
          <w:sz w:val="24"/>
          <w:szCs w:val="24"/>
        </w:rPr>
        <w:t>Vissers</w:t>
      </w:r>
      <w:proofErr w:type="spellEnd"/>
      <w:r w:rsidRPr="00C33184">
        <w:rPr>
          <w:rFonts w:ascii="Times New Roman" w:hAnsi="Times New Roman" w:cs="Times New Roman"/>
          <w:sz w:val="24"/>
          <w:szCs w:val="24"/>
        </w:rPr>
        <w:t xml:space="preserve">, F. </w:t>
      </w:r>
      <w:proofErr w:type="spellStart"/>
      <w:r w:rsidRPr="00C33184">
        <w:rPr>
          <w:rFonts w:ascii="Times New Roman" w:hAnsi="Times New Roman" w:cs="Times New Roman"/>
          <w:sz w:val="24"/>
          <w:szCs w:val="24"/>
        </w:rPr>
        <w:t>Mols</w:t>
      </w:r>
      <w:proofErr w:type="spellEnd"/>
      <w:r w:rsidRPr="00C33184">
        <w:rPr>
          <w:rFonts w:ascii="Times New Roman" w:hAnsi="Times New Roman" w:cs="Times New Roman"/>
          <w:sz w:val="24"/>
          <w:szCs w:val="24"/>
        </w:rPr>
        <w:t>, M. S. Thong and L. V. van de Poll-</w:t>
      </w:r>
      <w:proofErr w:type="spellStart"/>
      <w:r w:rsidRPr="00C33184">
        <w:rPr>
          <w:rFonts w:ascii="Times New Roman" w:hAnsi="Times New Roman" w:cs="Times New Roman"/>
          <w:sz w:val="24"/>
          <w:szCs w:val="24"/>
        </w:rPr>
        <w:t>Franse</w:t>
      </w:r>
      <w:proofErr w:type="spellEnd"/>
      <w:r w:rsidRPr="00C33184">
        <w:rPr>
          <w:rFonts w:ascii="Times New Roman" w:hAnsi="Times New Roman" w:cs="Times New Roman"/>
          <w:sz w:val="24"/>
          <w:szCs w:val="24"/>
        </w:rPr>
        <w:t xml:space="preserve"> (2015). Response rates for patient-reported outcomes using web-based versus paper questionnaires: comparison of two invitational methods in older colorectal cancer patients. J Med Internet Res </w:t>
      </w:r>
      <w:r w:rsidRPr="00C33184">
        <w:rPr>
          <w:rFonts w:ascii="Times New Roman" w:hAnsi="Times New Roman" w:cs="Times New Roman"/>
          <w:b/>
          <w:sz w:val="24"/>
          <w:szCs w:val="24"/>
        </w:rPr>
        <w:t>17</w:t>
      </w:r>
      <w:r w:rsidRPr="00C33184">
        <w:rPr>
          <w:rFonts w:ascii="Times New Roman" w:hAnsi="Times New Roman" w:cs="Times New Roman"/>
          <w:sz w:val="24"/>
          <w:szCs w:val="24"/>
        </w:rPr>
        <w:t>(5): e111.</w:t>
      </w:r>
    </w:p>
    <w:p w14:paraId="2F2BDF92" w14:textId="77777777" w:rsidR="009C3FC0" w:rsidRPr="00186AFC" w:rsidRDefault="009C3FC0" w:rsidP="009C3FC0">
      <w:pPr>
        <w:rPr>
          <w:rFonts w:ascii="Times New Roman" w:hAnsi="Times New Roman" w:cs="Times New Roman"/>
          <w:sz w:val="24"/>
          <w:szCs w:val="24"/>
        </w:rPr>
      </w:pPr>
      <w:proofErr w:type="spellStart"/>
      <w:r w:rsidRPr="00C33184">
        <w:rPr>
          <w:rFonts w:ascii="Times New Roman" w:hAnsi="Times New Roman" w:cs="Times New Roman"/>
          <w:sz w:val="24"/>
          <w:szCs w:val="24"/>
        </w:rPr>
        <w:t>Sallumi</w:t>
      </w:r>
      <w:proofErr w:type="spellEnd"/>
      <w:r w:rsidRPr="00C33184">
        <w:rPr>
          <w:rFonts w:ascii="Times New Roman" w:hAnsi="Times New Roman" w:cs="Times New Roman"/>
          <w:sz w:val="24"/>
          <w:szCs w:val="24"/>
        </w:rPr>
        <w:t xml:space="preserve">, A., </w:t>
      </w:r>
      <w:r w:rsidRPr="00C33184">
        <w:rPr>
          <w:rFonts w:ascii="Times New Roman" w:hAnsi="Times New Roman" w:cs="Times New Roman"/>
          <w:i/>
          <w:sz w:val="24"/>
          <w:szCs w:val="24"/>
        </w:rPr>
        <w:t>Arrival of Burmese Refugees in Milwaukee</w:t>
      </w:r>
      <w:r w:rsidRPr="00C33184">
        <w:rPr>
          <w:rFonts w:ascii="Times New Roman" w:hAnsi="Times New Roman" w:cs="Times New Roman"/>
          <w:sz w:val="24"/>
          <w:szCs w:val="24"/>
        </w:rPr>
        <w:t>, M. Metcalf, Editor. 2015.</w:t>
      </w:r>
      <w:bookmarkStart w:id="15" w:name="_GoBack"/>
      <w:bookmarkEnd w:id="15"/>
    </w:p>
    <w:sectPr w:rsidR="009C3FC0" w:rsidRPr="00186AFC" w:rsidSect="00196116">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9A22" w14:textId="77777777" w:rsidR="00D37499" w:rsidRDefault="00D37499" w:rsidP="008B5D54">
      <w:r>
        <w:separator/>
      </w:r>
    </w:p>
  </w:endnote>
  <w:endnote w:type="continuationSeparator" w:id="0">
    <w:p w14:paraId="1DBC72D1" w14:textId="77777777" w:rsidR="00D37499" w:rsidRDefault="00D3749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347012"/>
      <w:docPartObj>
        <w:docPartGallery w:val="Page Numbers (Bottom of Page)"/>
        <w:docPartUnique/>
      </w:docPartObj>
    </w:sdtPr>
    <w:sdtEndPr>
      <w:rPr>
        <w:noProof/>
      </w:rPr>
    </w:sdtEndPr>
    <w:sdtContent>
      <w:p w14:paraId="529291C9" w14:textId="133C404A" w:rsidR="008E63E8" w:rsidRDefault="008E63E8">
        <w:pPr>
          <w:pStyle w:val="Footer"/>
          <w:jc w:val="center"/>
        </w:pPr>
        <w:r>
          <w:fldChar w:fldCharType="begin"/>
        </w:r>
        <w:r>
          <w:instrText xml:space="preserve"> PAGE   \* MERGEFORMAT </w:instrText>
        </w:r>
        <w:r>
          <w:fldChar w:fldCharType="separate"/>
        </w:r>
        <w:r w:rsidR="00F51DC7">
          <w:rPr>
            <w:noProof/>
          </w:rPr>
          <w:t>17</w:t>
        </w:r>
        <w:r>
          <w:rPr>
            <w:noProof/>
          </w:rPr>
          <w:fldChar w:fldCharType="end"/>
        </w:r>
      </w:p>
    </w:sdtContent>
  </w:sdt>
  <w:p w14:paraId="0859E56F" w14:textId="77777777" w:rsidR="00D37499" w:rsidRDefault="00D37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E713" w14:textId="77777777" w:rsidR="00D37499" w:rsidRDefault="00D37499" w:rsidP="008B5D54">
      <w:r>
        <w:separator/>
      </w:r>
    </w:p>
  </w:footnote>
  <w:footnote w:type="continuationSeparator" w:id="0">
    <w:p w14:paraId="6B02AAA8" w14:textId="77777777" w:rsidR="00D37499" w:rsidRDefault="00D3749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86003B6"/>
    <w:multiLevelType w:val="hybridMultilevel"/>
    <w:tmpl w:val="6E10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F79BE"/>
    <w:multiLevelType w:val="hybridMultilevel"/>
    <w:tmpl w:val="8BB41FA0"/>
    <w:lvl w:ilvl="0" w:tplc="8AC672E0">
      <w:start w:val="1"/>
      <w:numFmt w:val="bullet"/>
      <w:lvlText w:val="•"/>
      <w:lvlJc w:val="left"/>
      <w:pPr>
        <w:tabs>
          <w:tab w:val="num" w:pos="720"/>
        </w:tabs>
        <w:ind w:left="720" w:hanging="360"/>
      </w:pPr>
      <w:rPr>
        <w:rFonts w:ascii="Times New Roman" w:hAnsi="Times New Roman" w:hint="default"/>
      </w:rPr>
    </w:lvl>
    <w:lvl w:ilvl="1" w:tplc="85707A2C">
      <w:start w:val="1"/>
      <w:numFmt w:val="bullet"/>
      <w:lvlText w:val="•"/>
      <w:lvlJc w:val="left"/>
      <w:pPr>
        <w:tabs>
          <w:tab w:val="num" w:pos="1440"/>
        </w:tabs>
        <w:ind w:left="1440" w:hanging="360"/>
      </w:pPr>
      <w:rPr>
        <w:rFonts w:ascii="Times New Roman" w:hAnsi="Times New Roman" w:hint="default"/>
      </w:rPr>
    </w:lvl>
    <w:lvl w:ilvl="2" w:tplc="80F48C7C" w:tentative="1">
      <w:start w:val="1"/>
      <w:numFmt w:val="bullet"/>
      <w:lvlText w:val="•"/>
      <w:lvlJc w:val="left"/>
      <w:pPr>
        <w:tabs>
          <w:tab w:val="num" w:pos="2160"/>
        </w:tabs>
        <w:ind w:left="2160" w:hanging="360"/>
      </w:pPr>
      <w:rPr>
        <w:rFonts w:ascii="Times New Roman" w:hAnsi="Times New Roman" w:hint="default"/>
      </w:rPr>
    </w:lvl>
    <w:lvl w:ilvl="3" w:tplc="F7ECC878" w:tentative="1">
      <w:start w:val="1"/>
      <w:numFmt w:val="bullet"/>
      <w:lvlText w:val="•"/>
      <w:lvlJc w:val="left"/>
      <w:pPr>
        <w:tabs>
          <w:tab w:val="num" w:pos="2880"/>
        </w:tabs>
        <w:ind w:left="2880" w:hanging="360"/>
      </w:pPr>
      <w:rPr>
        <w:rFonts w:ascii="Times New Roman" w:hAnsi="Times New Roman" w:hint="default"/>
      </w:rPr>
    </w:lvl>
    <w:lvl w:ilvl="4" w:tplc="34AE7D80" w:tentative="1">
      <w:start w:val="1"/>
      <w:numFmt w:val="bullet"/>
      <w:lvlText w:val="•"/>
      <w:lvlJc w:val="left"/>
      <w:pPr>
        <w:tabs>
          <w:tab w:val="num" w:pos="3600"/>
        </w:tabs>
        <w:ind w:left="3600" w:hanging="360"/>
      </w:pPr>
      <w:rPr>
        <w:rFonts w:ascii="Times New Roman" w:hAnsi="Times New Roman" w:hint="default"/>
      </w:rPr>
    </w:lvl>
    <w:lvl w:ilvl="5" w:tplc="10280E34" w:tentative="1">
      <w:start w:val="1"/>
      <w:numFmt w:val="bullet"/>
      <w:lvlText w:val="•"/>
      <w:lvlJc w:val="left"/>
      <w:pPr>
        <w:tabs>
          <w:tab w:val="num" w:pos="4320"/>
        </w:tabs>
        <w:ind w:left="4320" w:hanging="360"/>
      </w:pPr>
      <w:rPr>
        <w:rFonts w:ascii="Times New Roman" w:hAnsi="Times New Roman" w:hint="default"/>
      </w:rPr>
    </w:lvl>
    <w:lvl w:ilvl="6" w:tplc="352C5916" w:tentative="1">
      <w:start w:val="1"/>
      <w:numFmt w:val="bullet"/>
      <w:lvlText w:val="•"/>
      <w:lvlJc w:val="left"/>
      <w:pPr>
        <w:tabs>
          <w:tab w:val="num" w:pos="5040"/>
        </w:tabs>
        <w:ind w:left="5040" w:hanging="360"/>
      </w:pPr>
      <w:rPr>
        <w:rFonts w:ascii="Times New Roman" w:hAnsi="Times New Roman" w:hint="default"/>
      </w:rPr>
    </w:lvl>
    <w:lvl w:ilvl="7" w:tplc="1E4EF36C" w:tentative="1">
      <w:start w:val="1"/>
      <w:numFmt w:val="bullet"/>
      <w:lvlText w:val="•"/>
      <w:lvlJc w:val="left"/>
      <w:pPr>
        <w:tabs>
          <w:tab w:val="num" w:pos="5760"/>
        </w:tabs>
        <w:ind w:left="5760" w:hanging="360"/>
      </w:pPr>
      <w:rPr>
        <w:rFonts w:ascii="Times New Roman" w:hAnsi="Times New Roman" w:hint="default"/>
      </w:rPr>
    </w:lvl>
    <w:lvl w:ilvl="8" w:tplc="225CAF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64CEF"/>
    <w:multiLevelType w:val="hybridMultilevel"/>
    <w:tmpl w:val="80F82B86"/>
    <w:lvl w:ilvl="0" w:tplc="005AC0DA">
      <w:start w:val="1"/>
      <w:numFmt w:val="bullet"/>
      <w:lvlText w:val="•"/>
      <w:lvlJc w:val="left"/>
      <w:pPr>
        <w:tabs>
          <w:tab w:val="num" w:pos="720"/>
        </w:tabs>
        <w:ind w:left="720" w:hanging="360"/>
      </w:pPr>
      <w:rPr>
        <w:rFonts w:ascii="Times New Roman" w:hAnsi="Times New Roman" w:hint="default"/>
      </w:rPr>
    </w:lvl>
    <w:lvl w:ilvl="1" w:tplc="F9387E40">
      <w:start w:val="1"/>
      <w:numFmt w:val="bullet"/>
      <w:lvlText w:val="•"/>
      <w:lvlJc w:val="left"/>
      <w:pPr>
        <w:tabs>
          <w:tab w:val="num" w:pos="1440"/>
        </w:tabs>
        <w:ind w:left="1440" w:hanging="360"/>
      </w:pPr>
      <w:rPr>
        <w:rFonts w:ascii="Times New Roman" w:hAnsi="Times New Roman" w:hint="default"/>
      </w:rPr>
    </w:lvl>
    <w:lvl w:ilvl="2" w:tplc="D2A6AED4" w:tentative="1">
      <w:start w:val="1"/>
      <w:numFmt w:val="bullet"/>
      <w:lvlText w:val="•"/>
      <w:lvlJc w:val="left"/>
      <w:pPr>
        <w:tabs>
          <w:tab w:val="num" w:pos="2160"/>
        </w:tabs>
        <w:ind w:left="2160" w:hanging="360"/>
      </w:pPr>
      <w:rPr>
        <w:rFonts w:ascii="Times New Roman" w:hAnsi="Times New Roman" w:hint="default"/>
      </w:rPr>
    </w:lvl>
    <w:lvl w:ilvl="3" w:tplc="AAAE41F4" w:tentative="1">
      <w:start w:val="1"/>
      <w:numFmt w:val="bullet"/>
      <w:lvlText w:val="•"/>
      <w:lvlJc w:val="left"/>
      <w:pPr>
        <w:tabs>
          <w:tab w:val="num" w:pos="2880"/>
        </w:tabs>
        <w:ind w:left="2880" w:hanging="360"/>
      </w:pPr>
      <w:rPr>
        <w:rFonts w:ascii="Times New Roman" w:hAnsi="Times New Roman" w:hint="default"/>
      </w:rPr>
    </w:lvl>
    <w:lvl w:ilvl="4" w:tplc="8228DD48" w:tentative="1">
      <w:start w:val="1"/>
      <w:numFmt w:val="bullet"/>
      <w:lvlText w:val="•"/>
      <w:lvlJc w:val="left"/>
      <w:pPr>
        <w:tabs>
          <w:tab w:val="num" w:pos="3600"/>
        </w:tabs>
        <w:ind w:left="3600" w:hanging="360"/>
      </w:pPr>
      <w:rPr>
        <w:rFonts w:ascii="Times New Roman" w:hAnsi="Times New Roman" w:hint="default"/>
      </w:rPr>
    </w:lvl>
    <w:lvl w:ilvl="5" w:tplc="9BA4813C" w:tentative="1">
      <w:start w:val="1"/>
      <w:numFmt w:val="bullet"/>
      <w:lvlText w:val="•"/>
      <w:lvlJc w:val="left"/>
      <w:pPr>
        <w:tabs>
          <w:tab w:val="num" w:pos="4320"/>
        </w:tabs>
        <w:ind w:left="4320" w:hanging="360"/>
      </w:pPr>
      <w:rPr>
        <w:rFonts w:ascii="Times New Roman" w:hAnsi="Times New Roman" w:hint="default"/>
      </w:rPr>
    </w:lvl>
    <w:lvl w:ilvl="6" w:tplc="4208B0A8" w:tentative="1">
      <w:start w:val="1"/>
      <w:numFmt w:val="bullet"/>
      <w:lvlText w:val="•"/>
      <w:lvlJc w:val="left"/>
      <w:pPr>
        <w:tabs>
          <w:tab w:val="num" w:pos="5040"/>
        </w:tabs>
        <w:ind w:left="5040" w:hanging="360"/>
      </w:pPr>
      <w:rPr>
        <w:rFonts w:ascii="Times New Roman" w:hAnsi="Times New Roman" w:hint="default"/>
      </w:rPr>
    </w:lvl>
    <w:lvl w:ilvl="7" w:tplc="AFB07E72" w:tentative="1">
      <w:start w:val="1"/>
      <w:numFmt w:val="bullet"/>
      <w:lvlText w:val="•"/>
      <w:lvlJc w:val="left"/>
      <w:pPr>
        <w:tabs>
          <w:tab w:val="num" w:pos="5760"/>
        </w:tabs>
        <w:ind w:left="5760" w:hanging="360"/>
      </w:pPr>
      <w:rPr>
        <w:rFonts w:ascii="Times New Roman" w:hAnsi="Times New Roman" w:hint="default"/>
      </w:rPr>
    </w:lvl>
    <w:lvl w:ilvl="8" w:tplc="4738A4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4"/>
  </w:num>
  <w:num w:numId="13">
    <w:abstractNumId w:val="9"/>
  </w:num>
  <w:num w:numId="14">
    <w:abstractNumId w:val="6"/>
  </w:num>
  <w:num w:numId="15">
    <w:abstractNumId w:val="5"/>
  </w:num>
  <w:num w:numId="16">
    <w:abstractNumId w:val="3"/>
  </w:num>
  <w:num w:numId="17">
    <w:abstractNumId w:val="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0FB7"/>
    <w:rsid w:val="00006EDD"/>
    <w:rsid w:val="000108E1"/>
    <w:rsid w:val="00013EDA"/>
    <w:rsid w:val="000306FC"/>
    <w:rsid w:val="000329FE"/>
    <w:rsid w:val="000337CA"/>
    <w:rsid w:val="00045AD4"/>
    <w:rsid w:val="00054EE7"/>
    <w:rsid w:val="00055A52"/>
    <w:rsid w:val="00056DC7"/>
    <w:rsid w:val="000821F4"/>
    <w:rsid w:val="00084523"/>
    <w:rsid w:val="0009539A"/>
    <w:rsid w:val="000B2091"/>
    <w:rsid w:val="000B6EB4"/>
    <w:rsid w:val="000C0C6F"/>
    <w:rsid w:val="000C6752"/>
    <w:rsid w:val="000C688B"/>
    <w:rsid w:val="000D41A0"/>
    <w:rsid w:val="000D67C3"/>
    <w:rsid w:val="000F5071"/>
    <w:rsid w:val="000F5E80"/>
    <w:rsid w:val="00106AA7"/>
    <w:rsid w:val="00117EF2"/>
    <w:rsid w:val="0012250B"/>
    <w:rsid w:val="0012368C"/>
    <w:rsid w:val="00130496"/>
    <w:rsid w:val="00136E4F"/>
    <w:rsid w:val="00143D86"/>
    <w:rsid w:val="00152076"/>
    <w:rsid w:val="00156EEB"/>
    <w:rsid w:val="00167216"/>
    <w:rsid w:val="001717D0"/>
    <w:rsid w:val="00182592"/>
    <w:rsid w:val="0018285B"/>
    <w:rsid w:val="001843C7"/>
    <w:rsid w:val="0019178F"/>
    <w:rsid w:val="00196116"/>
    <w:rsid w:val="001C121D"/>
    <w:rsid w:val="001C2319"/>
    <w:rsid w:val="001C26C8"/>
    <w:rsid w:val="001C4FF5"/>
    <w:rsid w:val="001C5476"/>
    <w:rsid w:val="001C7532"/>
    <w:rsid w:val="001D1BA0"/>
    <w:rsid w:val="001E1E5A"/>
    <w:rsid w:val="001F5BBC"/>
    <w:rsid w:val="00200402"/>
    <w:rsid w:val="00203147"/>
    <w:rsid w:val="00215C0A"/>
    <w:rsid w:val="0022747E"/>
    <w:rsid w:val="00233D24"/>
    <w:rsid w:val="00235CF6"/>
    <w:rsid w:val="00241A3F"/>
    <w:rsid w:val="00242579"/>
    <w:rsid w:val="00256945"/>
    <w:rsid w:val="002625F0"/>
    <w:rsid w:val="002717B8"/>
    <w:rsid w:val="002751FF"/>
    <w:rsid w:val="002869DD"/>
    <w:rsid w:val="00287AEC"/>
    <w:rsid w:val="002A3180"/>
    <w:rsid w:val="002D0271"/>
    <w:rsid w:val="002D638F"/>
    <w:rsid w:val="002E5004"/>
    <w:rsid w:val="003041F7"/>
    <w:rsid w:val="0031214F"/>
    <w:rsid w:val="00317F64"/>
    <w:rsid w:val="00322534"/>
    <w:rsid w:val="00323605"/>
    <w:rsid w:val="00330F29"/>
    <w:rsid w:val="003346B6"/>
    <w:rsid w:val="00335445"/>
    <w:rsid w:val="00337780"/>
    <w:rsid w:val="003444ED"/>
    <w:rsid w:val="003567AB"/>
    <w:rsid w:val="003578B6"/>
    <w:rsid w:val="003608F2"/>
    <w:rsid w:val="0037374B"/>
    <w:rsid w:val="00373961"/>
    <w:rsid w:val="0039436C"/>
    <w:rsid w:val="00395B68"/>
    <w:rsid w:val="00397DB0"/>
    <w:rsid w:val="003A13DB"/>
    <w:rsid w:val="003A464A"/>
    <w:rsid w:val="003A7622"/>
    <w:rsid w:val="003B2E9D"/>
    <w:rsid w:val="003B724B"/>
    <w:rsid w:val="003B7EEC"/>
    <w:rsid w:val="003C0786"/>
    <w:rsid w:val="003C1105"/>
    <w:rsid w:val="003E30EA"/>
    <w:rsid w:val="003F0005"/>
    <w:rsid w:val="003F4C4C"/>
    <w:rsid w:val="00401C0F"/>
    <w:rsid w:val="00405762"/>
    <w:rsid w:val="004073C2"/>
    <w:rsid w:val="00425A8D"/>
    <w:rsid w:val="004342D4"/>
    <w:rsid w:val="004404A2"/>
    <w:rsid w:val="004465FA"/>
    <w:rsid w:val="00453A74"/>
    <w:rsid w:val="00455199"/>
    <w:rsid w:val="00456CFC"/>
    <w:rsid w:val="00462E15"/>
    <w:rsid w:val="0046495B"/>
    <w:rsid w:val="00470E22"/>
    <w:rsid w:val="00476064"/>
    <w:rsid w:val="00477048"/>
    <w:rsid w:val="00481F9E"/>
    <w:rsid w:val="0048550B"/>
    <w:rsid w:val="00486F3A"/>
    <w:rsid w:val="00493BAB"/>
    <w:rsid w:val="004A7B18"/>
    <w:rsid w:val="004A7F04"/>
    <w:rsid w:val="004B62F2"/>
    <w:rsid w:val="004C444C"/>
    <w:rsid w:val="004E5D16"/>
    <w:rsid w:val="004F0A96"/>
    <w:rsid w:val="004F0BE4"/>
    <w:rsid w:val="004F20A9"/>
    <w:rsid w:val="00500B15"/>
    <w:rsid w:val="00511D29"/>
    <w:rsid w:val="005123E7"/>
    <w:rsid w:val="00515D33"/>
    <w:rsid w:val="005217FB"/>
    <w:rsid w:val="00522073"/>
    <w:rsid w:val="005264D2"/>
    <w:rsid w:val="00527811"/>
    <w:rsid w:val="005468F5"/>
    <w:rsid w:val="005624FE"/>
    <w:rsid w:val="0056383C"/>
    <w:rsid w:val="00564907"/>
    <w:rsid w:val="0057404B"/>
    <w:rsid w:val="00596F19"/>
    <w:rsid w:val="005B067A"/>
    <w:rsid w:val="005C1F44"/>
    <w:rsid w:val="005C5602"/>
    <w:rsid w:val="005D178F"/>
    <w:rsid w:val="005E1788"/>
    <w:rsid w:val="005F2AB1"/>
    <w:rsid w:val="005F3732"/>
    <w:rsid w:val="005F6C78"/>
    <w:rsid w:val="00604F19"/>
    <w:rsid w:val="00605765"/>
    <w:rsid w:val="0061417E"/>
    <w:rsid w:val="00623747"/>
    <w:rsid w:val="00624D75"/>
    <w:rsid w:val="00625FBA"/>
    <w:rsid w:val="00632E9E"/>
    <w:rsid w:val="006354D0"/>
    <w:rsid w:val="006404D3"/>
    <w:rsid w:val="006560B1"/>
    <w:rsid w:val="006604F4"/>
    <w:rsid w:val="006615FB"/>
    <w:rsid w:val="00664031"/>
    <w:rsid w:val="006668A0"/>
    <w:rsid w:val="00670BFD"/>
    <w:rsid w:val="00681155"/>
    <w:rsid w:val="00683D37"/>
    <w:rsid w:val="00690228"/>
    <w:rsid w:val="00691129"/>
    <w:rsid w:val="0069410A"/>
    <w:rsid w:val="006A15C6"/>
    <w:rsid w:val="006A1D97"/>
    <w:rsid w:val="006A675C"/>
    <w:rsid w:val="006A6BA0"/>
    <w:rsid w:val="006A7A1D"/>
    <w:rsid w:val="006C6578"/>
    <w:rsid w:val="006D6E17"/>
    <w:rsid w:val="006F23F0"/>
    <w:rsid w:val="006F2ABA"/>
    <w:rsid w:val="006F631C"/>
    <w:rsid w:val="0070554F"/>
    <w:rsid w:val="0070742A"/>
    <w:rsid w:val="0071084C"/>
    <w:rsid w:val="00714867"/>
    <w:rsid w:val="00717257"/>
    <w:rsid w:val="00717C64"/>
    <w:rsid w:val="00723E9E"/>
    <w:rsid w:val="0074149D"/>
    <w:rsid w:val="007466C5"/>
    <w:rsid w:val="00754B3D"/>
    <w:rsid w:val="00754C64"/>
    <w:rsid w:val="00754C67"/>
    <w:rsid w:val="007626A6"/>
    <w:rsid w:val="0076313E"/>
    <w:rsid w:val="007676FA"/>
    <w:rsid w:val="0077041A"/>
    <w:rsid w:val="00775A50"/>
    <w:rsid w:val="00776662"/>
    <w:rsid w:val="0078617A"/>
    <w:rsid w:val="00792A59"/>
    <w:rsid w:val="00792CAB"/>
    <w:rsid w:val="00796D76"/>
    <w:rsid w:val="00797D07"/>
    <w:rsid w:val="007A5353"/>
    <w:rsid w:val="007B2039"/>
    <w:rsid w:val="007B4997"/>
    <w:rsid w:val="007B7F20"/>
    <w:rsid w:val="007C230C"/>
    <w:rsid w:val="007C29E6"/>
    <w:rsid w:val="007C4D39"/>
    <w:rsid w:val="007C5EF0"/>
    <w:rsid w:val="007D32B0"/>
    <w:rsid w:val="007D595C"/>
    <w:rsid w:val="007F0E10"/>
    <w:rsid w:val="007F1744"/>
    <w:rsid w:val="007F6C64"/>
    <w:rsid w:val="00805875"/>
    <w:rsid w:val="00805B09"/>
    <w:rsid w:val="0082339A"/>
    <w:rsid w:val="008402EA"/>
    <w:rsid w:val="00845AEA"/>
    <w:rsid w:val="00847F71"/>
    <w:rsid w:val="00851007"/>
    <w:rsid w:val="0085534D"/>
    <w:rsid w:val="008568A3"/>
    <w:rsid w:val="008578E9"/>
    <w:rsid w:val="00870318"/>
    <w:rsid w:val="00883493"/>
    <w:rsid w:val="00883622"/>
    <w:rsid w:val="008840B7"/>
    <w:rsid w:val="00885943"/>
    <w:rsid w:val="008861AB"/>
    <w:rsid w:val="00893045"/>
    <w:rsid w:val="00895B6E"/>
    <w:rsid w:val="00895B7A"/>
    <w:rsid w:val="008A783E"/>
    <w:rsid w:val="008B5D54"/>
    <w:rsid w:val="008C3B57"/>
    <w:rsid w:val="008C5992"/>
    <w:rsid w:val="008D0F27"/>
    <w:rsid w:val="008D3BE8"/>
    <w:rsid w:val="008E63E8"/>
    <w:rsid w:val="008F39D5"/>
    <w:rsid w:val="00905D83"/>
    <w:rsid w:val="00915FF2"/>
    <w:rsid w:val="0092462B"/>
    <w:rsid w:val="00930683"/>
    <w:rsid w:val="00935494"/>
    <w:rsid w:val="00935FD5"/>
    <w:rsid w:val="00937758"/>
    <w:rsid w:val="009429CC"/>
    <w:rsid w:val="00952E8D"/>
    <w:rsid w:val="009634F0"/>
    <w:rsid w:val="00965326"/>
    <w:rsid w:val="00965C2A"/>
    <w:rsid w:val="00976C14"/>
    <w:rsid w:val="00984634"/>
    <w:rsid w:val="00991BAC"/>
    <w:rsid w:val="009A13DD"/>
    <w:rsid w:val="009A26F9"/>
    <w:rsid w:val="009A7F10"/>
    <w:rsid w:val="009B05C6"/>
    <w:rsid w:val="009B0856"/>
    <w:rsid w:val="009B17A7"/>
    <w:rsid w:val="009B6318"/>
    <w:rsid w:val="009C2F5A"/>
    <w:rsid w:val="009C3FC0"/>
    <w:rsid w:val="009C4D42"/>
    <w:rsid w:val="009C7280"/>
    <w:rsid w:val="009D0D27"/>
    <w:rsid w:val="009E204B"/>
    <w:rsid w:val="009E5B82"/>
    <w:rsid w:val="009F14D9"/>
    <w:rsid w:val="009F1BFA"/>
    <w:rsid w:val="009F6523"/>
    <w:rsid w:val="00A01E25"/>
    <w:rsid w:val="00A221B0"/>
    <w:rsid w:val="00A2278D"/>
    <w:rsid w:val="00A25D9E"/>
    <w:rsid w:val="00A35BB4"/>
    <w:rsid w:val="00A361BE"/>
    <w:rsid w:val="00A3675B"/>
    <w:rsid w:val="00A46EC1"/>
    <w:rsid w:val="00A55B63"/>
    <w:rsid w:val="00A620C5"/>
    <w:rsid w:val="00A66909"/>
    <w:rsid w:val="00A70025"/>
    <w:rsid w:val="00A76C6D"/>
    <w:rsid w:val="00A852A2"/>
    <w:rsid w:val="00AA3874"/>
    <w:rsid w:val="00AA3FDE"/>
    <w:rsid w:val="00AB3067"/>
    <w:rsid w:val="00AB3905"/>
    <w:rsid w:val="00AB6312"/>
    <w:rsid w:val="00AB7B44"/>
    <w:rsid w:val="00AC3B7E"/>
    <w:rsid w:val="00AC47C6"/>
    <w:rsid w:val="00AC4C54"/>
    <w:rsid w:val="00AC7AAC"/>
    <w:rsid w:val="00AD1546"/>
    <w:rsid w:val="00AE2F5E"/>
    <w:rsid w:val="00AE6101"/>
    <w:rsid w:val="00AE70E7"/>
    <w:rsid w:val="00AF3E25"/>
    <w:rsid w:val="00AF3F5F"/>
    <w:rsid w:val="00B01005"/>
    <w:rsid w:val="00B01F1C"/>
    <w:rsid w:val="00B2068C"/>
    <w:rsid w:val="00B21D28"/>
    <w:rsid w:val="00B2451D"/>
    <w:rsid w:val="00B26341"/>
    <w:rsid w:val="00B26681"/>
    <w:rsid w:val="00B31F1B"/>
    <w:rsid w:val="00B41230"/>
    <w:rsid w:val="00B45002"/>
    <w:rsid w:val="00B5171E"/>
    <w:rsid w:val="00B55735"/>
    <w:rsid w:val="00B55A47"/>
    <w:rsid w:val="00B608AC"/>
    <w:rsid w:val="00B73D70"/>
    <w:rsid w:val="00B74893"/>
    <w:rsid w:val="00B95F59"/>
    <w:rsid w:val="00BA1CAD"/>
    <w:rsid w:val="00BA2DBE"/>
    <w:rsid w:val="00BA30FE"/>
    <w:rsid w:val="00BB19EA"/>
    <w:rsid w:val="00BC7C28"/>
    <w:rsid w:val="00BD2639"/>
    <w:rsid w:val="00BD53F1"/>
    <w:rsid w:val="00BD649E"/>
    <w:rsid w:val="00BE0DDC"/>
    <w:rsid w:val="00BE79EA"/>
    <w:rsid w:val="00BF0527"/>
    <w:rsid w:val="00BF4B80"/>
    <w:rsid w:val="00C05901"/>
    <w:rsid w:val="00C33184"/>
    <w:rsid w:val="00C33644"/>
    <w:rsid w:val="00C44FD1"/>
    <w:rsid w:val="00C712C6"/>
    <w:rsid w:val="00C77D4A"/>
    <w:rsid w:val="00C90BF2"/>
    <w:rsid w:val="00C9104C"/>
    <w:rsid w:val="00C929D2"/>
    <w:rsid w:val="00CA4D31"/>
    <w:rsid w:val="00CA7CE0"/>
    <w:rsid w:val="00CB2337"/>
    <w:rsid w:val="00CB5B8B"/>
    <w:rsid w:val="00CC7150"/>
    <w:rsid w:val="00CD0E02"/>
    <w:rsid w:val="00CE354B"/>
    <w:rsid w:val="00D04A63"/>
    <w:rsid w:val="00D0744A"/>
    <w:rsid w:val="00D14114"/>
    <w:rsid w:val="00D27084"/>
    <w:rsid w:val="00D33AE3"/>
    <w:rsid w:val="00D37499"/>
    <w:rsid w:val="00D43FFE"/>
    <w:rsid w:val="00D479BA"/>
    <w:rsid w:val="00D63C5D"/>
    <w:rsid w:val="00D64D5D"/>
    <w:rsid w:val="00D70EF2"/>
    <w:rsid w:val="00D72F57"/>
    <w:rsid w:val="00D80142"/>
    <w:rsid w:val="00D84F9E"/>
    <w:rsid w:val="00D91BC9"/>
    <w:rsid w:val="00D954B3"/>
    <w:rsid w:val="00D96159"/>
    <w:rsid w:val="00DA5895"/>
    <w:rsid w:val="00DA796B"/>
    <w:rsid w:val="00DC57CC"/>
    <w:rsid w:val="00DD02CE"/>
    <w:rsid w:val="00DD2606"/>
    <w:rsid w:val="00DD4866"/>
    <w:rsid w:val="00DE52EA"/>
    <w:rsid w:val="00DF5F3A"/>
    <w:rsid w:val="00E134C0"/>
    <w:rsid w:val="00E17998"/>
    <w:rsid w:val="00E219C9"/>
    <w:rsid w:val="00E2405B"/>
    <w:rsid w:val="00E32C7D"/>
    <w:rsid w:val="00E33E61"/>
    <w:rsid w:val="00E410B4"/>
    <w:rsid w:val="00E41DD4"/>
    <w:rsid w:val="00E44344"/>
    <w:rsid w:val="00E5157D"/>
    <w:rsid w:val="00E54F09"/>
    <w:rsid w:val="00E60FEC"/>
    <w:rsid w:val="00E632AF"/>
    <w:rsid w:val="00E707C0"/>
    <w:rsid w:val="00E8066F"/>
    <w:rsid w:val="00EA6345"/>
    <w:rsid w:val="00EA6E06"/>
    <w:rsid w:val="00EB700D"/>
    <w:rsid w:val="00EB797A"/>
    <w:rsid w:val="00EC0BF5"/>
    <w:rsid w:val="00EC7FF9"/>
    <w:rsid w:val="00ED2791"/>
    <w:rsid w:val="00EF2494"/>
    <w:rsid w:val="00EF5132"/>
    <w:rsid w:val="00F034D8"/>
    <w:rsid w:val="00F1714C"/>
    <w:rsid w:val="00F36205"/>
    <w:rsid w:val="00F42093"/>
    <w:rsid w:val="00F501AC"/>
    <w:rsid w:val="00F51DC7"/>
    <w:rsid w:val="00F53942"/>
    <w:rsid w:val="00F53FF7"/>
    <w:rsid w:val="00F7690D"/>
    <w:rsid w:val="00F76C49"/>
    <w:rsid w:val="00F845F2"/>
    <w:rsid w:val="00F93C93"/>
    <w:rsid w:val="00FB2C2B"/>
    <w:rsid w:val="00FB6373"/>
    <w:rsid w:val="00FC52E7"/>
    <w:rsid w:val="00FE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GLparagraph">
    <w:name w:val="GLparagraph"/>
    <w:basedOn w:val="Normal"/>
    <w:qFormat/>
    <w:rsid w:val="00E33E61"/>
    <w:pPr>
      <w:spacing w:after="0" w:line="360" w:lineRule="auto"/>
      <w:ind w:firstLine="720"/>
    </w:pPr>
    <w:rPr>
      <w:rFonts w:ascii="Calibri" w:eastAsia="Calibri" w:hAnsi="Calibri" w:cs="Calibri"/>
      <w:bCs/>
      <w:sz w:val="24"/>
      <w:szCs w:val="24"/>
    </w:rPr>
  </w:style>
  <w:style w:type="paragraph" w:customStyle="1" w:styleId="Style2">
    <w:name w:val="Style2"/>
    <w:basedOn w:val="Normal"/>
    <w:qFormat/>
    <w:rsid w:val="00E33E61"/>
    <w:pPr>
      <w:spacing w:after="0" w:line="360" w:lineRule="auto"/>
      <w:ind w:firstLine="720"/>
    </w:pPr>
    <w:rPr>
      <w:rFonts w:ascii="Calibri" w:eastAsia="Calibri" w:hAnsi="Calibri" w:cs="Calibri"/>
      <w:bCs/>
      <w:sz w:val="24"/>
      <w:szCs w:val="24"/>
    </w:rPr>
  </w:style>
  <w:style w:type="paragraph" w:customStyle="1" w:styleId="GLparagraph2">
    <w:name w:val="GLparagraph2"/>
    <w:basedOn w:val="Normal"/>
    <w:link w:val="GLparagraph2Char"/>
    <w:rsid w:val="00D96159"/>
    <w:pPr>
      <w:spacing w:after="0" w:line="360" w:lineRule="auto"/>
    </w:pPr>
    <w:rPr>
      <w:rFonts w:ascii="Calibri" w:eastAsia="Calibri" w:hAnsi="Calibri" w:cs="Times New Roman"/>
      <w:sz w:val="24"/>
      <w:szCs w:val="24"/>
      <w:lang w:val="x-none" w:eastAsia="x-none"/>
    </w:rPr>
  </w:style>
  <w:style w:type="character" w:customStyle="1" w:styleId="GLparagraph2Char">
    <w:name w:val="GLparagraph2 Char"/>
    <w:link w:val="GLparagraph2"/>
    <w:rsid w:val="00D96159"/>
    <w:rPr>
      <w:rFonts w:ascii="Calibri" w:eastAsia="Calibri" w:hAnsi="Calibri" w:cs="Times New Roman"/>
      <w:sz w:val="24"/>
      <w:szCs w:val="24"/>
      <w:lang w:val="x-none" w:eastAsia="x-none"/>
    </w:rPr>
  </w:style>
  <w:style w:type="paragraph" w:customStyle="1" w:styleId="GLTables">
    <w:name w:val="GL Tables"/>
    <w:basedOn w:val="Heading1"/>
    <w:link w:val="GLTablesChar"/>
    <w:qFormat/>
    <w:rsid w:val="00D96159"/>
    <w:pPr>
      <w:keepLines w:val="0"/>
      <w:pBdr>
        <w:bottom w:val="none" w:sz="0" w:space="0" w:color="auto"/>
      </w:pBdr>
      <w:spacing w:before="0" w:after="0"/>
    </w:pPr>
    <w:rPr>
      <w:rFonts w:ascii="Calibri" w:eastAsia="Times New Roman" w:hAnsi="Calibri" w:cs="Times New Roman"/>
      <w:bCs/>
      <w:color w:val="auto"/>
      <w:kern w:val="32"/>
      <w:sz w:val="24"/>
      <w:szCs w:val="32"/>
      <w:lang w:val="x-none" w:eastAsia="x-none"/>
    </w:rPr>
  </w:style>
  <w:style w:type="character" w:customStyle="1" w:styleId="GLTablesChar">
    <w:name w:val="GL Tables Char"/>
    <w:link w:val="GLTables"/>
    <w:rsid w:val="00D96159"/>
    <w:rPr>
      <w:rFonts w:ascii="Calibri" w:eastAsia="Times New Roman" w:hAnsi="Calibri" w:cs="Times New Roman"/>
      <w:bCs/>
      <w:kern w:val="32"/>
      <w:sz w:val="24"/>
      <w:szCs w:val="32"/>
      <w:lang w:val="x-none" w:eastAsia="x-none"/>
    </w:rPr>
  </w:style>
  <w:style w:type="table" w:styleId="TableGrid">
    <w:name w:val="Table Grid"/>
    <w:basedOn w:val="TableNormal"/>
    <w:uiPriority w:val="59"/>
    <w:rsid w:val="003F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5AEA"/>
    <w:pPr>
      <w:spacing w:after="0" w:line="240" w:lineRule="auto"/>
    </w:pPr>
  </w:style>
  <w:style w:type="paragraph" w:styleId="TOC2">
    <w:name w:val="toc 2"/>
    <w:basedOn w:val="Normal"/>
    <w:next w:val="Normal"/>
    <w:autoRedefine/>
    <w:uiPriority w:val="39"/>
    <w:unhideWhenUsed/>
    <w:rsid w:val="00C77D4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7010">
      <w:bodyDiv w:val="1"/>
      <w:marLeft w:val="0"/>
      <w:marRight w:val="0"/>
      <w:marTop w:val="0"/>
      <w:marBottom w:val="0"/>
      <w:divBdr>
        <w:top w:val="none" w:sz="0" w:space="0" w:color="auto"/>
        <w:left w:val="none" w:sz="0" w:space="0" w:color="auto"/>
        <w:bottom w:val="none" w:sz="0" w:space="0" w:color="auto"/>
        <w:right w:val="none" w:sz="0" w:space="0" w:color="auto"/>
      </w:divBdr>
    </w:div>
    <w:div w:id="121271924">
      <w:bodyDiv w:val="1"/>
      <w:marLeft w:val="0"/>
      <w:marRight w:val="0"/>
      <w:marTop w:val="0"/>
      <w:marBottom w:val="0"/>
      <w:divBdr>
        <w:top w:val="none" w:sz="0" w:space="0" w:color="auto"/>
        <w:left w:val="none" w:sz="0" w:space="0" w:color="auto"/>
        <w:bottom w:val="none" w:sz="0" w:space="0" w:color="auto"/>
        <w:right w:val="none" w:sz="0" w:space="0" w:color="auto"/>
      </w:divBdr>
    </w:div>
    <w:div w:id="199707170">
      <w:bodyDiv w:val="1"/>
      <w:marLeft w:val="0"/>
      <w:marRight w:val="0"/>
      <w:marTop w:val="0"/>
      <w:marBottom w:val="0"/>
      <w:divBdr>
        <w:top w:val="none" w:sz="0" w:space="0" w:color="auto"/>
        <w:left w:val="none" w:sz="0" w:space="0" w:color="auto"/>
        <w:bottom w:val="none" w:sz="0" w:space="0" w:color="auto"/>
        <w:right w:val="none" w:sz="0" w:space="0" w:color="auto"/>
      </w:divBdr>
    </w:div>
    <w:div w:id="1836607762">
      <w:bodyDiv w:val="1"/>
      <w:marLeft w:val="0"/>
      <w:marRight w:val="0"/>
      <w:marTop w:val="0"/>
      <w:marBottom w:val="0"/>
      <w:divBdr>
        <w:top w:val="none" w:sz="0" w:space="0" w:color="auto"/>
        <w:left w:val="none" w:sz="0" w:space="0" w:color="auto"/>
        <w:bottom w:val="none" w:sz="0" w:space="0" w:color="auto"/>
        <w:right w:val="none" w:sz="0" w:space="0" w:color="auto"/>
      </w:divBdr>
    </w:div>
    <w:div w:id="1900508732">
      <w:bodyDiv w:val="1"/>
      <w:marLeft w:val="0"/>
      <w:marRight w:val="0"/>
      <w:marTop w:val="0"/>
      <w:marBottom w:val="0"/>
      <w:divBdr>
        <w:top w:val="none" w:sz="0" w:space="0" w:color="auto"/>
        <w:left w:val="none" w:sz="0" w:space="0" w:color="auto"/>
        <w:bottom w:val="none" w:sz="0" w:space="0" w:color="auto"/>
        <w:right w:val="none" w:sz="0" w:space="0" w:color="auto"/>
      </w:divBdr>
    </w:div>
    <w:div w:id="20906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epa.gov/watershed2/index.php/Milwaukee_Watersh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408E-776B-4AD7-A94D-C321474C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Vempaty, Padmaja (ATSDR/OADS)</cp:lastModifiedBy>
  <cp:revision>20</cp:revision>
  <dcterms:created xsi:type="dcterms:W3CDTF">2017-03-06T16:53:00Z</dcterms:created>
  <dcterms:modified xsi:type="dcterms:W3CDTF">2017-03-08T20:19:00Z</dcterms:modified>
</cp:coreProperties>
</file>