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1C" w:rsidRPr="00D15D1C" w:rsidRDefault="00D15D1C" w:rsidP="00435E0F">
      <w:pPr>
        <w:rPr>
          <w:b/>
          <w:sz w:val="32"/>
          <w:szCs w:val="24"/>
        </w:rPr>
      </w:pPr>
      <w:bookmarkStart w:id="0" w:name="_GoBack"/>
      <w:bookmarkEnd w:id="0"/>
      <w:r w:rsidRPr="00D15D1C">
        <w:rPr>
          <w:b/>
          <w:sz w:val="32"/>
          <w:szCs w:val="24"/>
        </w:rPr>
        <w:t>SUPPORTING STATEMENT A</w:t>
      </w:r>
    </w:p>
    <w:p w:rsidR="00D15D1C" w:rsidRDefault="00D15D1C" w:rsidP="00D15D1C">
      <w:pPr>
        <w:jc w:val="center"/>
        <w:rPr>
          <w:i/>
          <w:sz w:val="32"/>
        </w:rPr>
      </w:pPr>
    </w:p>
    <w:p w:rsidR="00624C03" w:rsidRDefault="00624C03" w:rsidP="00624C03">
      <w:pPr>
        <w:jc w:val="center"/>
      </w:pPr>
    </w:p>
    <w:p w:rsidR="00B241F3" w:rsidRPr="00B241F3" w:rsidRDefault="00B241F3" w:rsidP="00624C03">
      <w:pPr>
        <w:jc w:val="center"/>
        <w:rPr>
          <w:sz w:val="28"/>
        </w:rPr>
      </w:pPr>
    </w:p>
    <w:p w:rsidR="00360FB5" w:rsidRPr="001C611B" w:rsidRDefault="00360FB5" w:rsidP="001C611B">
      <w:pPr>
        <w:pStyle w:val="Title"/>
        <w:rPr>
          <w:rStyle w:val="BookTitle"/>
        </w:rPr>
      </w:pPr>
      <w:r w:rsidRPr="001C611B">
        <w:rPr>
          <w:rStyle w:val="BookTitle"/>
        </w:rPr>
        <w:t>Fellowship Management System (FMS)</w:t>
      </w:r>
    </w:p>
    <w:p w:rsidR="00B241F3" w:rsidRDefault="00B241F3" w:rsidP="00B241F3">
      <w:pPr>
        <w:jc w:val="center"/>
        <w:rPr>
          <w:sz w:val="28"/>
          <w:szCs w:val="36"/>
        </w:rPr>
      </w:pPr>
    </w:p>
    <w:p w:rsidR="00B241F3" w:rsidRPr="00B241F3" w:rsidRDefault="00B241F3" w:rsidP="00B241F3">
      <w:pPr>
        <w:jc w:val="center"/>
        <w:rPr>
          <w:sz w:val="28"/>
          <w:szCs w:val="36"/>
        </w:rPr>
      </w:pPr>
      <w:r w:rsidRPr="00B241F3">
        <w:rPr>
          <w:sz w:val="28"/>
          <w:szCs w:val="36"/>
        </w:rPr>
        <w:t xml:space="preserve">OMB </w:t>
      </w:r>
      <w:r w:rsidR="006B5CA9">
        <w:rPr>
          <w:sz w:val="28"/>
          <w:szCs w:val="36"/>
        </w:rPr>
        <w:t xml:space="preserve">Control </w:t>
      </w:r>
      <w:r w:rsidRPr="00B241F3">
        <w:rPr>
          <w:sz w:val="28"/>
          <w:szCs w:val="36"/>
        </w:rPr>
        <w:t>No. 0920-0765</w:t>
      </w:r>
    </w:p>
    <w:p w:rsidR="00B241F3" w:rsidRDefault="00B241F3" w:rsidP="00B241F3">
      <w:pPr>
        <w:jc w:val="center"/>
        <w:rPr>
          <w:sz w:val="28"/>
          <w:szCs w:val="36"/>
        </w:rPr>
      </w:pPr>
    </w:p>
    <w:p w:rsidR="00360FB5" w:rsidRPr="00435E0F" w:rsidRDefault="00360FB5" w:rsidP="00360FB5">
      <w:pPr>
        <w:jc w:val="center"/>
        <w:rPr>
          <w:sz w:val="32"/>
        </w:rPr>
      </w:pPr>
    </w:p>
    <w:p w:rsidR="004605DF" w:rsidRPr="00435E0F" w:rsidRDefault="004605DF" w:rsidP="004605DF">
      <w:pPr>
        <w:jc w:val="center"/>
        <w:rPr>
          <w:sz w:val="28"/>
        </w:rPr>
      </w:pPr>
      <w:r w:rsidRPr="00435E0F">
        <w:rPr>
          <w:sz w:val="28"/>
        </w:rPr>
        <w:t xml:space="preserve">Submitted </w:t>
      </w:r>
      <w:r w:rsidR="00901759">
        <w:rPr>
          <w:sz w:val="28"/>
        </w:rPr>
        <w:t>April 3</w:t>
      </w:r>
      <w:r w:rsidR="0002175B">
        <w:rPr>
          <w:sz w:val="28"/>
        </w:rPr>
        <w:t>,</w:t>
      </w:r>
      <w:r w:rsidR="00901759">
        <w:rPr>
          <w:sz w:val="28"/>
        </w:rPr>
        <w:t xml:space="preserve"> 2015</w:t>
      </w:r>
    </w:p>
    <w:p w:rsidR="00360FB5" w:rsidRPr="00360FB5" w:rsidRDefault="00360FB5" w:rsidP="00360FB5">
      <w:pPr>
        <w:jc w:val="center"/>
        <w:rPr>
          <w:sz w:val="32"/>
        </w:rPr>
      </w:pPr>
    </w:p>
    <w:p w:rsidR="009C5424" w:rsidRPr="00FF334A" w:rsidRDefault="009C5424" w:rsidP="002F1EE6"/>
    <w:p w:rsidR="00FF334A" w:rsidRDefault="00FF334A" w:rsidP="002F1EE6">
      <w:pPr>
        <w:rPr>
          <w:sz w:val="28"/>
        </w:rPr>
      </w:pPr>
    </w:p>
    <w:p w:rsidR="00987856" w:rsidRPr="00360FB5" w:rsidRDefault="00987856" w:rsidP="002F1EE6">
      <w:pPr>
        <w:rPr>
          <w:sz w:val="28"/>
        </w:rPr>
      </w:pPr>
    </w:p>
    <w:p w:rsidR="002F1EE6" w:rsidRPr="00360FB5" w:rsidRDefault="002F1EE6" w:rsidP="00360FB5">
      <w:pPr>
        <w:jc w:val="center"/>
        <w:rPr>
          <w:sz w:val="28"/>
        </w:rPr>
      </w:pPr>
    </w:p>
    <w:p w:rsidR="00B241F3" w:rsidRDefault="009C5424" w:rsidP="00B241F3">
      <w:pPr>
        <w:rPr>
          <w:sz w:val="28"/>
        </w:rPr>
      </w:pPr>
      <w:r w:rsidRPr="00360FB5">
        <w:rPr>
          <w:sz w:val="28"/>
        </w:rPr>
        <w:t xml:space="preserve">Project </w:t>
      </w:r>
      <w:r w:rsidR="006B5CA9">
        <w:rPr>
          <w:sz w:val="28"/>
        </w:rPr>
        <w:t>Officer</w:t>
      </w:r>
      <w:r w:rsidRPr="00360FB5">
        <w:rPr>
          <w:sz w:val="28"/>
        </w:rPr>
        <w:t>:</w:t>
      </w:r>
    </w:p>
    <w:p w:rsidR="009C5424" w:rsidRPr="00360FB5" w:rsidRDefault="00AB7E35" w:rsidP="00B241F3">
      <w:pPr>
        <w:rPr>
          <w:sz w:val="28"/>
        </w:rPr>
      </w:pPr>
      <w:r w:rsidRPr="00360FB5">
        <w:rPr>
          <w:sz w:val="28"/>
        </w:rPr>
        <w:t>Linda Vo-Green</w:t>
      </w:r>
      <w:r w:rsidR="00272CFB" w:rsidRPr="00360FB5">
        <w:rPr>
          <w:sz w:val="28"/>
        </w:rPr>
        <w:t>, MPH</w:t>
      </w:r>
      <w:r w:rsidR="00B90216">
        <w:rPr>
          <w:sz w:val="28"/>
        </w:rPr>
        <w:t>, CHES</w:t>
      </w:r>
    </w:p>
    <w:p w:rsidR="00272CFB" w:rsidRPr="00360FB5" w:rsidRDefault="00272CFB" w:rsidP="00B241F3">
      <w:pPr>
        <w:rPr>
          <w:sz w:val="28"/>
        </w:rPr>
      </w:pPr>
      <w:r w:rsidRPr="00360FB5">
        <w:rPr>
          <w:sz w:val="28"/>
        </w:rPr>
        <w:t>Health Scientist</w:t>
      </w:r>
    </w:p>
    <w:p w:rsidR="009C5424" w:rsidRPr="00360FB5" w:rsidRDefault="00AB7E35" w:rsidP="00B241F3">
      <w:pPr>
        <w:rPr>
          <w:sz w:val="28"/>
        </w:rPr>
      </w:pPr>
      <w:r w:rsidRPr="00360FB5">
        <w:rPr>
          <w:sz w:val="28"/>
        </w:rPr>
        <w:t xml:space="preserve">Division of </w:t>
      </w:r>
      <w:r w:rsidR="009C5424" w:rsidRPr="00360FB5">
        <w:rPr>
          <w:sz w:val="28"/>
        </w:rPr>
        <w:t xml:space="preserve">Scientific Education and Professional </w:t>
      </w:r>
      <w:r w:rsidR="00975E77" w:rsidRPr="00360FB5">
        <w:rPr>
          <w:sz w:val="28"/>
        </w:rPr>
        <w:t>Development (</w:t>
      </w:r>
      <w:r w:rsidR="00C4693E" w:rsidRPr="00360FB5">
        <w:rPr>
          <w:sz w:val="28"/>
        </w:rPr>
        <w:t>DSEPD)</w:t>
      </w:r>
    </w:p>
    <w:p w:rsidR="009C5424" w:rsidRPr="00360FB5" w:rsidRDefault="00AB7E35" w:rsidP="00B241F3">
      <w:pPr>
        <w:rPr>
          <w:sz w:val="28"/>
        </w:rPr>
      </w:pPr>
      <w:r w:rsidRPr="00360FB5">
        <w:rPr>
          <w:sz w:val="28"/>
        </w:rPr>
        <w:t xml:space="preserve">Center for </w:t>
      </w:r>
      <w:r w:rsidR="009C5424" w:rsidRPr="00360FB5">
        <w:rPr>
          <w:sz w:val="28"/>
        </w:rPr>
        <w:t>Surveillance, Epidemiology and Laboratory Services</w:t>
      </w:r>
      <w:r w:rsidR="00C4693E" w:rsidRPr="00360FB5">
        <w:rPr>
          <w:sz w:val="28"/>
        </w:rPr>
        <w:t xml:space="preserve"> (CSELS)</w:t>
      </w:r>
    </w:p>
    <w:p w:rsidR="00AB7E35" w:rsidRPr="00360FB5" w:rsidRDefault="00AB7E35" w:rsidP="00B241F3">
      <w:pPr>
        <w:rPr>
          <w:sz w:val="28"/>
        </w:rPr>
      </w:pPr>
      <w:r w:rsidRPr="00360FB5">
        <w:rPr>
          <w:sz w:val="28"/>
        </w:rPr>
        <w:t>Office of Public Health Scientific Services</w:t>
      </w:r>
      <w:r w:rsidR="00C4693E" w:rsidRPr="00360FB5">
        <w:rPr>
          <w:sz w:val="28"/>
        </w:rPr>
        <w:t xml:space="preserve"> (OPHSS)</w:t>
      </w:r>
    </w:p>
    <w:p w:rsidR="009C5424" w:rsidRPr="00360FB5" w:rsidRDefault="009C5424" w:rsidP="00B241F3">
      <w:pPr>
        <w:rPr>
          <w:sz w:val="28"/>
        </w:rPr>
      </w:pPr>
      <w:r w:rsidRPr="00360FB5">
        <w:rPr>
          <w:sz w:val="28"/>
        </w:rPr>
        <w:t>Centers for Disease Control and Prevention</w:t>
      </w:r>
      <w:r w:rsidR="00C4693E" w:rsidRPr="00360FB5">
        <w:rPr>
          <w:sz w:val="28"/>
        </w:rPr>
        <w:t xml:space="preserve"> (CDC)</w:t>
      </w:r>
    </w:p>
    <w:p w:rsidR="00762CD1" w:rsidRDefault="009C5424" w:rsidP="00B241F3">
      <w:pPr>
        <w:rPr>
          <w:sz w:val="28"/>
        </w:rPr>
      </w:pPr>
      <w:r w:rsidRPr="00360FB5">
        <w:rPr>
          <w:sz w:val="28"/>
        </w:rPr>
        <w:t xml:space="preserve">1600 Clifton Road </w:t>
      </w:r>
      <w:r w:rsidR="00762CD1">
        <w:rPr>
          <w:sz w:val="28"/>
        </w:rPr>
        <w:t>Northeast</w:t>
      </w:r>
      <w:r w:rsidRPr="00360FB5">
        <w:rPr>
          <w:sz w:val="28"/>
        </w:rPr>
        <w:t xml:space="preserve">, </w:t>
      </w:r>
      <w:r w:rsidR="00762CD1">
        <w:rPr>
          <w:sz w:val="28"/>
        </w:rPr>
        <w:t xml:space="preserve">Mailstop </w:t>
      </w:r>
      <w:r w:rsidRPr="00360FB5">
        <w:rPr>
          <w:sz w:val="28"/>
        </w:rPr>
        <w:t>E-92</w:t>
      </w:r>
      <w:r w:rsidR="00975E77" w:rsidRPr="00360FB5">
        <w:rPr>
          <w:sz w:val="28"/>
        </w:rPr>
        <w:t xml:space="preserve"> </w:t>
      </w:r>
    </w:p>
    <w:p w:rsidR="009C5424" w:rsidRPr="00360FB5" w:rsidRDefault="009C5424" w:rsidP="00B241F3">
      <w:pPr>
        <w:rPr>
          <w:sz w:val="28"/>
        </w:rPr>
      </w:pPr>
      <w:r w:rsidRPr="00360FB5">
        <w:rPr>
          <w:sz w:val="28"/>
        </w:rPr>
        <w:t>Atlanta, GA  30333</w:t>
      </w:r>
    </w:p>
    <w:p w:rsidR="009C5424" w:rsidRPr="00360FB5" w:rsidRDefault="009C5424" w:rsidP="00B241F3">
      <w:pPr>
        <w:rPr>
          <w:sz w:val="28"/>
        </w:rPr>
      </w:pPr>
      <w:r w:rsidRPr="00360FB5">
        <w:rPr>
          <w:sz w:val="28"/>
        </w:rPr>
        <w:t>Phone:  404-498-</w:t>
      </w:r>
      <w:r w:rsidR="00AB7E35" w:rsidRPr="00360FB5">
        <w:rPr>
          <w:sz w:val="28"/>
        </w:rPr>
        <w:t>0057</w:t>
      </w:r>
    </w:p>
    <w:p w:rsidR="009C5424" w:rsidRPr="00360FB5" w:rsidRDefault="009C5424" w:rsidP="00B241F3">
      <w:pPr>
        <w:rPr>
          <w:sz w:val="28"/>
        </w:rPr>
      </w:pPr>
      <w:r w:rsidRPr="00360FB5">
        <w:rPr>
          <w:sz w:val="28"/>
        </w:rPr>
        <w:t>Fax:  404-498-</w:t>
      </w:r>
      <w:r w:rsidR="00975E77" w:rsidRPr="00360FB5">
        <w:rPr>
          <w:sz w:val="28"/>
        </w:rPr>
        <w:t>6535</w:t>
      </w:r>
    </w:p>
    <w:p w:rsidR="00272CFB" w:rsidRDefault="00272CFB" w:rsidP="00B241F3">
      <w:pPr>
        <w:rPr>
          <w:sz w:val="28"/>
        </w:rPr>
      </w:pPr>
      <w:r w:rsidRPr="00360FB5">
        <w:rPr>
          <w:sz w:val="28"/>
        </w:rPr>
        <w:t xml:space="preserve">Email: </w:t>
      </w:r>
      <w:hyperlink r:id="rId12" w:history="1">
        <w:r w:rsidR="001F0B3F" w:rsidRPr="00662746">
          <w:rPr>
            <w:rStyle w:val="Hyperlink"/>
            <w:sz w:val="28"/>
          </w:rPr>
          <w:t>wuw9@cdc.gov</w:t>
        </w:r>
      </w:hyperlink>
    </w:p>
    <w:p w:rsidR="001F0B3F" w:rsidRPr="00360FB5" w:rsidRDefault="001F0B3F" w:rsidP="00B241F3">
      <w:pPr>
        <w:rPr>
          <w:sz w:val="28"/>
        </w:rPr>
      </w:pPr>
    </w:p>
    <w:p w:rsidR="009C5424" w:rsidRDefault="009C5424" w:rsidP="002F1EE6"/>
    <w:p w:rsidR="00906DFD" w:rsidRDefault="00906DFD" w:rsidP="002F1EE6"/>
    <w:p w:rsidR="00906DFD" w:rsidRDefault="00906DFD" w:rsidP="002F1EE6"/>
    <w:p w:rsidR="000E4F4D" w:rsidRDefault="000E4F4D" w:rsidP="002F1EE6"/>
    <w:p w:rsidR="00FF334A" w:rsidRPr="00FF334A" w:rsidRDefault="00FF334A" w:rsidP="002F1EE6"/>
    <w:p w:rsidR="00FF334A" w:rsidRDefault="00FF334A" w:rsidP="002F1EE6">
      <w:r>
        <w:br w:type="page"/>
      </w:r>
    </w:p>
    <w:p w:rsidR="00D15D1C" w:rsidRDefault="00D15D1C" w:rsidP="001C611B">
      <w:pPr>
        <w:pStyle w:val="Title"/>
        <w:sectPr w:rsidR="00D15D1C" w:rsidSect="008C6E68">
          <w:footerReference w:type="even" r:id="rId13"/>
          <w:type w:val="continuous"/>
          <w:pgSz w:w="12240" w:h="15840"/>
          <w:pgMar w:top="1440" w:right="990" w:bottom="1440" w:left="1440" w:header="720" w:footer="720" w:gutter="0"/>
          <w:cols w:space="720"/>
        </w:sectPr>
      </w:pPr>
    </w:p>
    <w:p w:rsidR="00423428" w:rsidRPr="001C611B" w:rsidRDefault="001C611B" w:rsidP="001C611B">
      <w:pPr>
        <w:pStyle w:val="Title"/>
      </w:pPr>
      <w:r w:rsidRPr="001C611B">
        <w:lastRenderedPageBreak/>
        <w:t>Table of C</w:t>
      </w:r>
      <w:r w:rsidR="00423428" w:rsidRPr="001C611B">
        <w:t>ontents</w:t>
      </w:r>
    </w:p>
    <w:sdt>
      <w:sdtPr>
        <w:id w:val="-493106432"/>
        <w:docPartObj>
          <w:docPartGallery w:val="Table of Contents"/>
          <w:docPartUnique/>
        </w:docPartObj>
      </w:sdtPr>
      <w:sdtEndPr>
        <w:rPr>
          <w:noProof/>
        </w:rPr>
      </w:sdtEndPr>
      <w:sdtContent>
        <w:p w:rsidR="00906DFD" w:rsidRDefault="00906DFD" w:rsidP="00906DFD"/>
        <w:p w:rsidR="001C5606" w:rsidRDefault="00906DFD">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98039193" w:history="1">
            <w:r w:rsidR="001C5606" w:rsidRPr="006A31DD">
              <w:rPr>
                <w:rStyle w:val="Hyperlink"/>
                <w:noProof/>
              </w:rPr>
              <w:t>A. Justifications</w:t>
            </w:r>
            <w:r w:rsidR="001C5606">
              <w:rPr>
                <w:noProof/>
                <w:webHidden/>
              </w:rPr>
              <w:tab/>
            </w:r>
            <w:r w:rsidR="001C5606">
              <w:rPr>
                <w:noProof/>
                <w:webHidden/>
              </w:rPr>
              <w:fldChar w:fldCharType="begin"/>
            </w:r>
            <w:r w:rsidR="001C5606">
              <w:rPr>
                <w:noProof/>
                <w:webHidden/>
              </w:rPr>
              <w:instrText xml:space="preserve"> PAGEREF _Toc398039193 \h </w:instrText>
            </w:r>
            <w:r w:rsidR="001C5606">
              <w:rPr>
                <w:noProof/>
                <w:webHidden/>
              </w:rPr>
            </w:r>
            <w:r w:rsidR="001C5606">
              <w:rPr>
                <w:noProof/>
                <w:webHidden/>
              </w:rPr>
              <w:fldChar w:fldCharType="separate"/>
            </w:r>
            <w:r w:rsidR="008372C2">
              <w:rPr>
                <w:noProof/>
                <w:webHidden/>
              </w:rPr>
              <w:t>1</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194" w:history="1">
            <w:r w:rsidR="001C5606" w:rsidRPr="006A31DD">
              <w:rPr>
                <w:rStyle w:val="Hyperlink"/>
                <w:noProof/>
              </w:rPr>
              <w:t>1.  Circumstances Making the Collection of Information Necessary</w:t>
            </w:r>
            <w:r w:rsidR="001C5606">
              <w:rPr>
                <w:noProof/>
                <w:webHidden/>
              </w:rPr>
              <w:tab/>
            </w:r>
            <w:r w:rsidR="001C5606">
              <w:rPr>
                <w:noProof/>
                <w:webHidden/>
              </w:rPr>
              <w:fldChar w:fldCharType="begin"/>
            </w:r>
            <w:r w:rsidR="001C5606">
              <w:rPr>
                <w:noProof/>
                <w:webHidden/>
              </w:rPr>
              <w:instrText xml:space="preserve"> PAGEREF _Toc398039194 \h </w:instrText>
            </w:r>
            <w:r w:rsidR="001C5606">
              <w:rPr>
                <w:noProof/>
                <w:webHidden/>
              </w:rPr>
            </w:r>
            <w:r w:rsidR="001C5606">
              <w:rPr>
                <w:noProof/>
                <w:webHidden/>
              </w:rPr>
              <w:fldChar w:fldCharType="separate"/>
            </w:r>
            <w:r w:rsidR="008372C2">
              <w:rPr>
                <w:noProof/>
                <w:webHidden/>
              </w:rPr>
              <w:t>1</w:t>
            </w:r>
            <w:r w:rsidR="001C5606">
              <w:rPr>
                <w:noProof/>
                <w:webHidden/>
              </w:rPr>
              <w:fldChar w:fldCharType="end"/>
            </w:r>
          </w:hyperlink>
        </w:p>
        <w:p w:rsidR="001C5606" w:rsidRDefault="00C934E1">
          <w:pPr>
            <w:pStyle w:val="TOC3"/>
            <w:rPr>
              <w:rFonts w:asciiTheme="minorHAnsi" w:eastAsiaTheme="minorEastAsia" w:hAnsiTheme="minorHAnsi" w:cstheme="minorBidi"/>
              <w:noProof/>
              <w:sz w:val="22"/>
            </w:rPr>
          </w:pPr>
          <w:hyperlink w:anchor="_Toc398039195" w:history="1">
            <w:r w:rsidR="001C5606" w:rsidRPr="006A31DD">
              <w:rPr>
                <w:rStyle w:val="Hyperlink"/>
                <w:noProof/>
              </w:rPr>
              <w:t>1.1  Privacy Impact Assessment</w:t>
            </w:r>
            <w:r w:rsidR="001C5606">
              <w:rPr>
                <w:noProof/>
                <w:webHidden/>
              </w:rPr>
              <w:tab/>
            </w:r>
            <w:r w:rsidR="001C5606">
              <w:rPr>
                <w:noProof/>
                <w:webHidden/>
              </w:rPr>
              <w:fldChar w:fldCharType="begin"/>
            </w:r>
            <w:r w:rsidR="001C5606">
              <w:rPr>
                <w:noProof/>
                <w:webHidden/>
              </w:rPr>
              <w:instrText xml:space="preserve"> PAGEREF _Toc398039195 \h </w:instrText>
            </w:r>
            <w:r w:rsidR="001C5606">
              <w:rPr>
                <w:noProof/>
                <w:webHidden/>
              </w:rPr>
            </w:r>
            <w:r w:rsidR="001C5606">
              <w:rPr>
                <w:noProof/>
                <w:webHidden/>
              </w:rPr>
              <w:fldChar w:fldCharType="separate"/>
            </w:r>
            <w:r w:rsidR="008372C2">
              <w:rPr>
                <w:noProof/>
                <w:webHidden/>
              </w:rPr>
              <w:t>4</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196" w:history="1">
            <w:r w:rsidR="001C5606" w:rsidRPr="006A31DD">
              <w:rPr>
                <w:rStyle w:val="Hyperlink"/>
                <w:noProof/>
              </w:rPr>
              <w:t>2. Purpose and Use of Information Collection</w:t>
            </w:r>
            <w:r w:rsidR="001C5606">
              <w:rPr>
                <w:noProof/>
                <w:webHidden/>
              </w:rPr>
              <w:tab/>
            </w:r>
            <w:r w:rsidR="001C5606">
              <w:rPr>
                <w:noProof/>
                <w:webHidden/>
              </w:rPr>
              <w:fldChar w:fldCharType="begin"/>
            </w:r>
            <w:r w:rsidR="001C5606">
              <w:rPr>
                <w:noProof/>
                <w:webHidden/>
              </w:rPr>
              <w:instrText xml:space="preserve"> PAGEREF _Toc398039196 \h </w:instrText>
            </w:r>
            <w:r w:rsidR="001C5606">
              <w:rPr>
                <w:noProof/>
                <w:webHidden/>
              </w:rPr>
            </w:r>
            <w:r w:rsidR="001C5606">
              <w:rPr>
                <w:noProof/>
                <w:webHidden/>
              </w:rPr>
              <w:fldChar w:fldCharType="separate"/>
            </w:r>
            <w:r w:rsidR="008372C2">
              <w:rPr>
                <w:noProof/>
                <w:webHidden/>
              </w:rPr>
              <w:t>5</w:t>
            </w:r>
            <w:r w:rsidR="001C5606">
              <w:rPr>
                <w:noProof/>
                <w:webHidden/>
              </w:rPr>
              <w:fldChar w:fldCharType="end"/>
            </w:r>
          </w:hyperlink>
        </w:p>
        <w:p w:rsidR="001C5606" w:rsidRDefault="00C934E1">
          <w:pPr>
            <w:pStyle w:val="TOC3"/>
            <w:rPr>
              <w:rFonts w:asciiTheme="minorHAnsi" w:eastAsiaTheme="minorEastAsia" w:hAnsiTheme="minorHAnsi" w:cstheme="minorBidi"/>
              <w:noProof/>
              <w:sz w:val="22"/>
            </w:rPr>
          </w:pPr>
          <w:hyperlink w:anchor="_Toc398039197" w:history="1">
            <w:r w:rsidR="001C5606" w:rsidRPr="006A31DD">
              <w:rPr>
                <w:rStyle w:val="Hyperlink"/>
                <w:noProof/>
              </w:rPr>
              <w:t>2.1 Privacy Impact Assessment Information</w:t>
            </w:r>
            <w:r w:rsidR="001C5606">
              <w:rPr>
                <w:noProof/>
                <w:webHidden/>
              </w:rPr>
              <w:tab/>
            </w:r>
            <w:r w:rsidR="001C5606">
              <w:rPr>
                <w:noProof/>
                <w:webHidden/>
              </w:rPr>
              <w:fldChar w:fldCharType="begin"/>
            </w:r>
            <w:r w:rsidR="001C5606">
              <w:rPr>
                <w:noProof/>
                <w:webHidden/>
              </w:rPr>
              <w:instrText xml:space="preserve"> PAGEREF _Toc398039197 \h </w:instrText>
            </w:r>
            <w:r w:rsidR="001C5606">
              <w:rPr>
                <w:noProof/>
                <w:webHidden/>
              </w:rPr>
            </w:r>
            <w:r w:rsidR="001C5606">
              <w:rPr>
                <w:noProof/>
                <w:webHidden/>
              </w:rPr>
              <w:fldChar w:fldCharType="separate"/>
            </w:r>
            <w:r w:rsidR="008372C2">
              <w:rPr>
                <w:noProof/>
                <w:webHidden/>
              </w:rPr>
              <w:t>7</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198" w:history="1">
            <w:r w:rsidR="001C5606" w:rsidRPr="006A31DD">
              <w:rPr>
                <w:rStyle w:val="Hyperlink"/>
                <w:noProof/>
              </w:rPr>
              <w:t>3. Use of Improved Information Technology and Burden Reduction</w:t>
            </w:r>
            <w:r w:rsidR="001C5606">
              <w:rPr>
                <w:noProof/>
                <w:webHidden/>
              </w:rPr>
              <w:tab/>
            </w:r>
            <w:r w:rsidR="001C5606">
              <w:rPr>
                <w:noProof/>
                <w:webHidden/>
              </w:rPr>
              <w:fldChar w:fldCharType="begin"/>
            </w:r>
            <w:r w:rsidR="001C5606">
              <w:rPr>
                <w:noProof/>
                <w:webHidden/>
              </w:rPr>
              <w:instrText xml:space="preserve"> PAGEREF _Toc398039198 \h </w:instrText>
            </w:r>
            <w:r w:rsidR="001C5606">
              <w:rPr>
                <w:noProof/>
                <w:webHidden/>
              </w:rPr>
            </w:r>
            <w:r w:rsidR="001C5606">
              <w:rPr>
                <w:noProof/>
                <w:webHidden/>
              </w:rPr>
              <w:fldChar w:fldCharType="separate"/>
            </w:r>
            <w:r w:rsidR="008372C2">
              <w:rPr>
                <w:noProof/>
                <w:webHidden/>
              </w:rPr>
              <w:t>8</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199" w:history="1">
            <w:r w:rsidR="001C5606" w:rsidRPr="006A31DD">
              <w:rPr>
                <w:rStyle w:val="Hyperlink"/>
                <w:noProof/>
              </w:rPr>
              <w:t>4. Efforts to Identify Duplication and Use of Similar Information</w:t>
            </w:r>
            <w:r w:rsidR="001C5606">
              <w:rPr>
                <w:noProof/>
                <w:webHidden/>
              </w:rPr>
              <w:tab/>
            </w:r>
            <w:r w:rsidR="001C5606">
              <w:rPr>
                <w:noProof/>
                <w:webHidden/>
              </w:rPr>
              <w:fldChar w:fldCharType="begin"/>
            </w:r>
            <w:r w:rsidR="001C5606">
              <w:rPr>
                <w:noProof/>
                <w:webHidden/>
              </w:rPr>
              <w:instrText xml:space="preserve"> PAGEREF _Toc398039199 \h </w:instrText>
            </w:r>
            <w:r w:rsidR="001C5606">
              <w:rPr>
                <w:noProof/>
                <w:webHidden/>
              </w:rPr>
            </w:r>
            <w:r w:rsidR="001C5606">
              <w:rPr>
                <w:noProof/>
                <w:webHidden/>
              </w:rPr>
              <w:fldChar w:fldCharType="separate"/>
            </w:r>
            <w:r w:rsidR="008372C2">
              <w:rPr>
                <w:noProof/>
                <w:webHidden/>
              </w:rPr>
              <w:t>8</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0" w:history="1">
            <w:r w:rsidR="001C5606" w:rsidRPr="006A31DD">
              <w:rPr>
                <w:rStyle w:val="Hyperlink"/>
                <w:noProof/>
              </w:rPr>
              <w:t>5. Impact on Small Businesses or Other Small Entities</w:t>
            </w:r>
            <w:r w:rsidR="001C5606">
              <w:rPr>
                <w:noProof/>
                <w:webHidden/>
              </w:rPr>
              <w:tab/>
            </w:r>
            <w:r w:rsidR="001C5606">
              <w:rPr>
                <w:noProof/>
                <w:webHidden/>
              </w:rPr>
              <w:fldChar w:fldCharType="begin"/>
            </w:r>
            <w:r w:rsidR="001C5606">
              <w:rPr>
                <w:noProof/>
                <w:webHidden/>
              </w:rPr>
              <w:instrText xml:space="preserve"> PAGEREF _Toc398039200 \h </w:instrText>
            </w:r>
            <w:r w:rsidR="001C5606">
              <w:rPr>
                <w:noProof/>
                <w:webHidden/>
              </w:rPr>
            </w:r>
            <w:r w:rsidR="001C5606">
              <w:rPr>
                <w:noProof/>
                <w:webHidden/>
              </w:rPr>
              <w:fldChar w:fldCharType="separate"/>
            </w:r>
            <w:r w:rsidR="008372C2">
              <w:rPr>
                <w:noProof/>
                <w:webHidden/>
              </w:rPr>
              <w:t>8</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1" w:history="1">
            <w:r w:rsidR="001C5606" w:rsidRPr="006A31DD">
              <w:rPr>
                <w:rStyle w:val="Hyperlink"/>
                <w:noProof/>
              </w:rPr>
              <w:t>6. Consequences of Collecting the Information Less Frequently</w:t>
            </w:r>
            <w:r w:rsidR="001C5606">
              <w:rPr>
                <w:noProof/>
                <w:webHidden/>
              </w:rPr>
              <w:tab/>
            </w:r>
            <w:r w:rsidR="001C5606">
              <w:rPr>
                <w:noProof/>
                <w:webHidden/>
              </w:rPr>
              <w:fldChar w:fldCharType="begin"/>
            </w:r>
            <w:r w:rsidR="001C5606">
              <w:rPr>
                <w:noProof/>
                <w:webHidden/>
              </w:rPr>
              <w:instrText xml:space="preserve"> PAGEREF _Toc398039201 \h </w:instrText>
            </w:r>
            <w:r w:rsidR="001C5606">
              <w:rPr>
                <w:noProof/>
                <w:webHidden/>
              </w:rPr>
            </w:r>
            <w:r w:rsidR="001C5606">
              <w:rPr>
                <w:noProof/>
                <w:webHidden/>
              </w:rPr>
              <w:fldChar w:fldCharType="separate"/>
            </w:r>
            <w:r w:rsidR="008372C2">
              <w:rPr>
                <w:noProof/>
                <w:webHidden/>
              </w:rPr>
              <w:t>9</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2" w:history="1">
            <w:r w:rsidR="001C5606" w:rsidRPr="006A31DD">
              <w:rPr>
                <w:rStyle w:val="Hyperlink"/>
                <w:noProof/>
              </w:rPr>
              <w:t>7. Special Circumstances Relating to the Guidelines of CFR 1320.5</w:t>
            </w:r>
            <w:r w:rsidR="001C5606">
              <w:rPr>
                <w:noProof/>
                <w:webHidden/>
              </w:rPr>
              <w:tab/>
            </w:r>
            <w:r w:rsidR="001C5606">
              <w:rPr>
                <w:noProof/>
                <w:webHidden/>
              </w:rPr>
              <w:fldChar w:fldCharType="begin"/>
            </w:r>
            <w:r w:rsidR="001C5606">
              <w:rPr>
                <w:noProof/>
                <w:webHidden/>
              </w:rPr>
              <w:instrText xml:space="preserve"> PAGEREF _Toc398039202 \h </w:instrText>
            </w:r>
            <w:r w:rsidR="001C5606">
              <w:rPr>
                <w:noProof/>
                <w:webHidden/>
              </w:rPr>
            </w:r>
            <w:r w:rsidR="001C5606">
              <w:rPr>
                <w:noProof/>
                <w:webHidden/>
              </w:rPr>
              <w:fldChar w:fldCharType="separate"/>
            </w:r>
            <w:r w:rsidR="008372C2">
              <w:rPr>
                <w:noProof/>
                <w:webHidden/>
              </w:rPr>
              <w:t>9</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3" w:history="1">
            <w:r w:rsidR="001C5606" w:rsidRPr="006A31DD">
              <w:rPr>
                <w:rStyle w:val="Hyperlink"/>
                <w:noProof/>
              </w:rPr>
              <w:t>8. Comments in Response to the Federal Register Notice and Efforts to Consult Outside the Agency</w:t>
            </w:r>
            <w:r w:rsidR="001C5606">
              <w:rPr>
                <w:noProof/>
                <w:webHidden/>
              </w:rPr>
              <w:tab/>
            </w:r>
            <w:r w:rsidR="001C5606">
              <w:rPr>
                <w:noProof/>
                <w:webHidden/>
              </w:rPr>
              <w:fldChar w:fldCharType="begin"/>
            </w:r>
            <w:r w:rsidR="001C5606">
              <w:rPr>
                <w:noProof/>
                <w:webHidden/>
              </w:rPr>
              <w:instrText xml:space="preserve"> PAGEREF _Toc398039203 \h </w:instrText>
            </w:r>
            <w:r w:rsidR="001C5606">
              <w:rPr>
                <w:noProof/>
                <w:webHidden/>
              </w:rPr>
            </w:r>
            <w:r w:rsidR="001C5606">
              <w:rPr>
                <w:noProof/>
                <w:webHidden/>
              </w:rPr>
              <w:fldChar w:fldCharType="separate"/>
            </w:r>
            <w:r w:rsidR="008372C2">
              <w:rPr>
                <w:noProof/>
                <w:webHidden/>
              </w:rPr>
              <w:t>9</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4" w:history="1">
            <w:r w:rsidR="001C5606" w:rsidRPr="006A31DD">
              <w:rPr>
                <w:rStyle w:val="Hyperlink"/>
                <w:noProof/>
              </w:rPr>
              <w:t>9. Explanation of any Payments or Gifts to Respondents</w:t>
            </w:r>
            <w:r w:rsidR="001C5606">
              <w:rPr>
                <w:noProof/>
                <w:webHidden/>
              </w:rPr>
              <w:tab/>
            </w:r>
            <w:r w:rsidR="001C5606">
              <w:rPr>
                <w:noProof/>
                <w:webHidden/>
              </w:rPr>
              <w:fldChar w:fldCharType="begin"/>
            </w:r>
            <w:r w:rsidR="001C5606">
              <w:rPr>
                <w:noProof/>
                <w:webHidden/>
              </w:rPr>
              <w:instrText xml:space="preserve"> PAGEREF _Toc398039204 \h </w:instrText>
            </w:r>
            <w:r w:rsidR="001C5606">
              <w:rPr>
                <w:noProof/>
                <w:webHidden/>
              </w:rPr>
            </w:r>
            <w:r w:rsidR="001C5606">
              <w:rPr>
                <w:noProof/>
                <w:webHidden/>
              </w:rPr>
              <w:fldChar w:fldCharType="separate"/>
            </w:r>
            <w:r w:rsidR="008372C2">
              <w:rPr>
                <w:noProof/>
                <w:webHidden/>
              </w:rPr>
              <w:t>10</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5" w:history="1">
            <w:r w:rsidR="001C5606" w:rsidRPr="006A31DD">
              <w:rPr>
                <w:rStyle w:val="Hyperlink"/>
                <w:noProof/>
              </w:rPr>
              <w:t>10. Assurance of Confidentiality Provided to Respondents</w:t>
            </w:r>
            <w:r w:rsidR="001C5606">
              <w:rPr>
                <w:noProof/>
                <w:webHidden/>
              </w:rPr>
              <w:tab/>
            </w:r>
            <w:r w:rsidR="001C5606">
              <w:rPr>
                <w:noProof/>
                <w:webHidden/>
              </w:rPr>
              <w:fldChar w:fldCharType="begin"/>
            </w:r>
            <w:r w:rsidR="001C5606">
              <w:rPr>
                <w:noProof/>
                <w:webHidden/>
              </w:rPr>
              <w:instrText xml:space="preserve"> PAGEREF _Toc398039205 \h </w:instrText>
            </w:r>
            <w:r w:rsidR="001C5606">
              <w:rPr>
                <w:noProof/>
                <w:webHidden/>
              </w:rPr>
            </w:r>
            <w:r w:rsidR="001C5606">
              <w:rPr>
                <w:noProof/>
                <w:webHidden/>
              </w:rPr>
              <w:fldChar w:fldCharType="separate"/>
            </w:r>
            <w:r w:rsidR="008372C2">
              <w:rPr>
                <w:noProof/>
                <w:webHidden/>
              </w:rPr>
              <w:t>10</w:t>
            </w:r>
            <w:r w:rsidR="001C5606">
              <w:rPr>
                <w:noProof/>
                <w:webHidden/>
              </w:rPr>
              <w:fldChar w:fldCharType="end"/>
            </w:r>
          </w:hyperlink>
        </w:p>
        <w:p w:rsidR="001C5606" w:rsidRDefault="00C934E1">
          <w:pPr>
            <w:pStyle w:val="TOC3"/>
            <w:rPr>
              <w:rFonts w:asciiTheme="minorHAnsi" w:eastAsiaTheme="minorEastAsia" w:hAnsiTheme="minorHAnsi" w:cstheme="minorBidi"/>
              <w:noProof/>
              <w:sz w:val="22"/>
            </w:rPr>
          </w:pPr>
          <w:hyperlink w:anchor="_Toc398039206" w:history="1">
            <w:r w:rsidR="001C5606" w:rsidRPr="006A31DD">
              <w:rPr>
                <w:rStyle w:val="Hyperlink"/>
                <w:noProof/>
              </w:rPr>
              <w:t>10.1  Privacy Impact Assessment Information</w:t>
            </w:r>
            <w:r w:rsidR="001C5606">
              <w:rPr>
                <w:noProof/>
                <w:webHidden/>
              </w:rPr>
              <w:tab/>
            </w:r>
            <w:r w:rsidR="001C5606">
              <w:rPr>
                <w:noProof/>
                <w:webHidden/>
              </w:rPr>
              <w:fldChar w:fldCharType="begin"/>
            </w:r>
            <w:r w:rsidR="001C5606">
              <w:rPr>
                <w:noProof/>
                <w:webHidden/>
              </w:rPr>
              <w:instrText xml:space="preserve"> PAGEREF _Toc398039206 \h </w:instrText>
            </w:r>
            <w:r w:rsidR="001C5606">
              <w:rPr>
                <w:noProof/>
                <w:webHidden/>
              </w:rPr>
            </w:r>
            <w:r w:rsidR="001C5606">
              <w:rPr>
                <w:noProof/>
                <w:webHidden/>
              </w:rPr>
              <w:fldChar w:fldCharType="separate"/>
            </w:r>
            <w:r w:rsidR="008372C2">
              <w:rPr>
                <w:noProof/>
                <w:webHidden/>
              </w:rPr>
              <w:t>11</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7" w:history="1">
            <w:r w:rsidR="001C5606" w:rsidRPr="006A31DD">
              <w:rPr>
                <w:rStyle w:val="Hyperlink"/>
                <w:noProof/>
              </w:rPr>
              <w:t>11. Justification for Sensitive Questions</w:t>
            </w:r>
            <w:r w:rsidR="001C5606">
              <w:rPr>
                <w:noProof/>
                <w:webHidden/>
              </w:rPr>
              <w:tab/>
            </w:r>
            <w:r w:rsidR="001C5606">
              <w:rPr>
                <w:noProof/>
                <w:webHidden/>
              </w:rPr>
              <w:fldChar w:fldCharType="begin"/>
            </w:r>
            <w:r w:rsidR="001C5606">
              <w:rPr>
                <w:noProof/>
                <w:webHidden/>
              </w:rPr>
              <w:instrText xml:space="preserve"> PAGEREF _Toc398039207 \h </w:instrText>
            </w:r>
            <w:r w:rsidR="001C5606">
              <w:rPr>
                <w:noProof/>
                <w:webHidden/>
              </w:rPr>
            </w:r>
            <w:r w:rsidR="001C5606">
              <w:rPr>
                <w:noProof/>
                <w:webHidden/>
              </w:rPr>
              <w:fldChar w:fldCharType="separate"/>
            </w:r>
            <w:r w:rsidR="008372C2">
              <w:rPr>
                <w:noProof/>
                <w:webHidden/>
              </w:rPr>
              <w:t>12</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8" w:history="1">
            <w:r w:rsidR="001C5606" w:rsidRPr="006A31DD">
              <w:rPr>
                <w:rStyle w:val="Hyperlink"/>
                <w:noProof/>
              </w:rPr>
              <w:t>12. Estimates of Annualized Burden Hours and Costs</w:t>
            </w:r>
            <w:r w:rsidR="001C5606">
              <w:rPr>
                <w:noProof/>
                <w:webHidden/>
              </w:rPr>
              <w:tab/>
            </w:r>
            <w:r w:rsidR="001C5606">
              <w:rPr>
                <w:noProof/>
                <w:webHidden/>
              </w:rPr>
              <w:fldChar w:fldCharType="begin"/>
            </w:r>
            <w:r w:rsidR="001C5606">
              <w:rPr>
                <w:noProof/>
                <w:webHidden/>
              </w:rPr>
              <w:instrText xml:space="preserve"> PAGEREF _Toc398039208 \h </w:instrText>
            </w:r>
            <w:r w:rsidR="001C5606">
              <w:rPr>
                <w:noProof/>
                <w:webHidden/>
              </w:rPr>
            </w:r>
            <w:r w:rsidR="001C5606">
              <w:rPr>
                <w:noProof/>
                <w:webHidden/>
              </w:rPr>
              <w:fldChar w:fldCharType="separate"/>
            </w:r>
            <w:r w:rsidR="008372C2">
              <w:rPr>
                <w:noProof/>
                <w:webHidden/>
              </w:rPr>
              <w:t>12</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09" w:history="1">
            <w:r w:rsidR="001C5606" w:rsidRPr="006A31DD">
              <w:rPr>
                <w:rStyle w:val="Hyperlink"/>
                <w:noProof/>
              </w:rPr>
              <w:t>13. Estimate of Other Total Annual Cost Burden to Respondents or Record Keepers</w:t>
            </w:r>
            <w:r w:rsidR="001C5606">
              <w:rPr>
                <w:noProof/>
                <w:webHidden/>
              </w:rPr>
              <w:tab/>
            </w:r>
            <w:r w:rsidR="001C5606">
              <w:rPr>
                <w:noProof/>
                <w:webHidden/>
              </w:rPr>
              <w:fldChar w:fldCharType="begin"/>
            </w:r>
            <w:r w:rsidR="001C5606">
              <w:rPr>
                <w:noProof/>
                <w:webHidden/>
              </w:rPr>
              <w:instrText xml:space="preserve"> PAGEREF _Toc398039209 \h </w:instrText>
            </w:r>
            <w:r w:rsidR="001C5606">
              <w:rPr>
                <w:noProof/>
                <w:webHidden/>
              </w:rPr>
            </w:r>
            <w:r w:rsidR="001C5606">
              <w:rPr>
                <w:noProof/>
                <w:webHidden/>
              </w:rPr>
              <w:fldChar w:fldCharType="separate"/>
            </w:r>
            <w:r w:rsidR="008372C2">
              <w:rPr>
                <w:noProof/>
                <w:webHidden/>
              </w:rPr>
              <w:t>15</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10" w:history="1">
            <w:r w:rsidR="001C5606" w:rsidRPr="006A31DD">
              <w:rPr>
                <w:rStyle w:val="Hyperlink"/>
                <w:noProof/>
              </w:rPr>
              <w:t>14. Annualized Cost to the Government</w:t>
            </w:r>
            <w:r w:rsidR="001C5606">
              <w:rPr>
                <w:noProof/>
                <w:webHidden/>
              </w:rPr>
              <w:tab/>
            </w:r>
            <w:r w:rsidR="001C5606">
              <w:rPr>
                <w:noProof/>
                <w:webHidden/>
              </w:rPr>
              <w:fldChar w:fldCharType="begin"/>
            </w:r>
            <w:r w:rsidR="001C5606">
              <w:rPr>
                <w:noProof/>
                <w:webHidden/>
              </w:rPr>
              <w:instrText xml:space="preserve"> PAGEREF _Toc398039210 \h </w:instrText>
            </w:r>
            <w:r w:rsidR="001C5606">
              <w:rPr>
                <w:noProof/>
                <w:webHidden/>
              </w:rPr>
            </w:r>
            <w:r w:rsidR="001C5606">
              <w:rPr>
                <w:noProof/>
                <w:webHidden/>
              </w:rPr>
              <w:fldChar w:fldCharType="separate"/>
            </w:r>
            <w:r w:rsidR="008372C2">
              <w:rPr>
                <w:noProof/>
                <w:webHidden/>
              </w:rPr>
              <w:t>16</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11" w:history="1">
            <w:r w:rsidR="001C5606" w:rsidRPr="006A31DD">
              <w:rPr>
                <w:rStyle w:val="Hyperlink"/>
                <w:noProof/>
              </w:rPr>
              <w:t>15. Explanation for Program Changes or Adjustments</w:t>
            </w:r>
            <w:r w:rsidR="001C5606">
              <w:rPr>
                <w:noProof/>
                <w:webHidden/>
              </w:rPr>
              <w:tab/>
            </w:r>
            <w:r w:rsidR="001C5606">
              <w:rPr>
                <w:noProof/>
                <w:webHidden/>
              </w:rPr>
              <w:fldChar w:fldCharType="begin"/>
            </w:r>
            <w:r w:rsidR="001C5606">
              <w:rPr>
                <w:noProof/>
                <w:webHidden/>
              </w:rPr>
              <w:instrText xml:space="preserve"> PAGEREF _Toc398039211 \h </w:instrText>
            </w:r>
            <w:r w:rsidR="001C5606">
              <w:rPr>
                <w:noProof/>
                <w:webHidden/>
              </w:rPr>
            </w:r>
            <w:r w:rsidR="001C5606">
              <w:rPr>
                <w:noProof/>
                <w:webHidden/>
              </w:rPr>
              <w:fldChar w:fldCharType="separate"/>
            </w:r>
            <w:r w:rsidR="008372C2">
              <w:rPr>
                <w:noProof/>
                <w:webHidden/>
              </w:rPr>
              <w:t>17</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12" w:history="1">
            <w:r w:rsidR="001C5606" w:rsidRPr="006A31DD">
              <w:rPr>
                <w:rStyle w:val="Hyperlink"/>
                <w:noProof/>
              </w:rPr>
              <w:t>16.  Plans for Tabulation and Publication and Project Time Schedule</w:t>
            </w:r>
            <w:r w:rsidR="001C5606">
              <w:rPr>
                <w:noProof/>
                <w:webHidden/>
              </w:rPr>
              <w:tab/>
            </w:r>
            <w:r w:rsidR="001C5606">
              <w:rPr>
                <w:noProof/>
                <w:webHidden/>
              </w:rPr>
              <w:fldChar w:fldCharType="begin"/>
            </w:r>
            <w:r w:rsidR="001C5606">
              <w:rPr>
                <w:noProof/>
                <w:webHidden/>
              </w:rPr>
              <w:instrText xml:space="preserve"> PAGEREF _Toc398039212 \h </w:instrText>
            </w:r>
            <w:r w:rsidR="001C5606">
              <w:rPr>
                <w:noProof/>
                <w:webHidden/>
              </w:rPr>
            </w:r>
            <w:r w:rsidR="001C5606">
              <w:rPr>
                <w:noProof/>
                <w:webHidden/>
              </w:rPr>
              <w:fldChar w:fldCharType="separate"/>
            </w:r>
            <w:r w:rsidR="008372C2">
              <w:rPr>
                <w:noProof/>
                <w:webHidden/>
              </w:rPr>
              <w:t>18</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13" w:history="1">
            <w:r w:rsidR="001C5606" w:rsidRPr="006A31DD">
              <w:rPr>
                <w:rStyle w:val="Hyperlink"/>
                <w:noProof/>
              </w:rPr>
              <w:t>17. Reasons Display of OMB Expiration Date is Inappropriate</w:t>
            </w:r>
            <w:r w:rsidR="001C5606">
              <w:rPr>
                <w:noProof/>
                <w:webHidden/>
              </w:rPr>
              <w:tab/>
            </w:r>
            <w:r w:rsidR="001C5606">
              <w:rPr>
                <w:noProof/>
                <w:webHidden/>
              </w:rPr>
              <w:fldChar w:fldCharType="begin"/>
            </w:r>
            <w:r w:rsidR="001C5606">
              <w:rPr>
                <w:noProof/>
                <w:webHidden/>
              </w:rPr>
              <w:instrText xml:space="preserve"> PAGEREF _Toc398039213 \h </w:instrText>
            </w:r>
            <w:r w:rsidR="001C5606">
              <w:rPr>
                <w:noProof/>
                <w:webHidden/>
              </w:rPr>
            </w:r>
            <w:r w:rsidR="001C5606">
              <w:rPr>
                <w:noProof/>
                <w:webHidden/>
              </w:rPr>
              <w:fldChar w:fldCharType="separate"/>
            </w:r>
            <w:r w:rsidR="008372C2">
              <w:rPr>
                <w:noProof/>
                <w:webHidden/>
              </w:rPr>
              <w:t>19</w:t>
            </w:r>
            <w:r w:rsidR="001C5606">
              <w:rPr>
                <w:noProof/>
                <w:webHidden/>
              </w:rPr>
              <w:fldChar w:fldCharType="end"/>
            </w:r>
          </w:hyperlink>
        </w:p>
        <w:p w:rsidR="001C5606" w:rsidRDefault="00C934E1">
          <w:pPr>
            <w:pStyle w:val="TOC2"/>
            <w:rPr>
              <w:rFonts w:asciiTheme="minorHAnsi" w:eastAsiaTheme="minorEastAsia" w:hAnsiTheme="minorHAnsi" w:cstheme="minorBidi"/>
              <w:noProof/>
              <w:sz w:val="22"/>
            </w:rPr>
          </w:pPr>
          <w:hyperlink w:anchor="_Toc398039214" w:history="1">
            <w:r w:rsidR="001C5606" w:rsidRPr="006A31DD">
              <w:rPr>
                <w:rStyle w:val="Hyperlink"/>
                <w:noProof/>
              </w:rPr>
              <w:t>18. Exceptions to Certification for Paperwork Reduction Act Submissions</w:t>
            </w:r>
            <w:r w:rsidR="001C5606">
              <w:rPr>
                <w:noProof/>
                <w:webHidden/>
              </w:rPr>
              <w:tab/>
            </w:r>
            <w:r w:rsidR="001C5606">
              <w:rPr>
                <w:noProof/>
                <w:webHidden/>
              </w:rPr>
              <w:fldChar w:fldCharType="begin"/>
            </w:r>
            <w:r w:rsidR="001C5606">
              <w:rPr>
                <w:noProof/>
                <w:webHidden/>
              </w:rPr>
              <w:instrText xml:space="preserve"> PAGEREF _Toc398039214 \h </w:instrText>
            </w:r>
            <w:r w:rsidR="001C5606">
              <w:rPr>
                <w:noProof/>
                <w:webHidden/>
              </w:rPr>
            </w:r>
            <w:r w:rsidR="001C5606">
              <w:rPr>
                <w:noProof/>
                <w:webHidden/>
              </w:rPr>
              <w:fldChar w:fldCharType="separate"/>
            </w:r>
            <w:r w:rsidR="008372C2">
              <w:rPr>
                <w:noProof/>
                <w:webHidden/>
              </w:rPr>
              <w:t>19</w:t>
            </w:r>
            <w:r w:rsidR="001C5606">
              <w:rPr>
                <w:noProof/>
                <w:webHidden/>
              </w:rPr>
              <w:fldChar w:fldCharType="end"/>
            </w:r>
          </w:hyperlink>
        </w:p>
        <w:p w:rsidR="00423428" w:rsidRDefault="00906DFD" w:rsidP="002D6900">
          <w:pPr>
            <w:pStyle w:val="TOC2"/>
            <w:sectPr w:rsidR="00423428" w:rsidSect="00D609E1">
              <w:footerReference w:type="default" r:id="rId14"/>
              <w:pgSz w:w="12240" w:h="15840"/>
              <w:pgMar w:top="1440" w:right="1440" w:bottom="1440" w:left="1440" w:header="720" w:footer="720" w:gutter="0"/>
              <w:pgNumType w:fmt="lowerRoman" w:start="1"/>
              <w:cols w:space="720"/>
              <w:docGrid w:linePitch="326"/>
            </w:sectPr>
          </w:pPr>
          <w:r>
            <w:rPr>
              <w:noProof/>
            </w:rPr>
            <w:fldChar w:fldCharType="end"/>
          </w:r>
        </w:p>
      </w:sdtContent>
    </w:sdt>
    <w:p w:rsidR="009A3EAA" w:rsidRDefault="009A3EAA" w:rsidP="009A3EAA">
      <w:pPr>
        <w:rPr>
          <w:b/>
        </w:rPr>
      </w:pPr>
    </w:p>
    <w:p w:rsidR="009A3EAA" w:rsidRDefault="009A3EAA" w:rsidP="009A3EAA">
      <w:pPr>
        <w:spacing w:after="120"/>
        <w:rPr>
          <w:b/>
        </w:rPr>
      </w:pPr>
      <w:r>
        <w:rPr>
          <w:b/>
        </w:rPr>
        <w:t>List of Attachments</w:t>
      </w:r>
    </w:p>
    <w:p w:rsidR="009A3EAA" w:rsidRDefault="009A3EAA" w:rsidP="009A3EAA">
      <w:pPr>
        <w:tabs>
          <w:tab w:val="right" w:leader="dot" w:pos="9360"/>
        </w:tabs>
        <w:spacing w:after="60"/>
      </w:pPr>
      <w:r>
        <w:t xml:space="preserve">Attachment 1 – Authorizing </w:t>
      </w:r>
      <w:r w:rsidRPr="00DF2EA8">
        <w:t>Legislation</w:t>
      </w:r>
    </w:p>
    <w:p w:rsidR="009A3EAA" w:rsidRDefault="009A3EAA" w:rsidP="009A3EAA">
      <w:pPr>
        <w:tabs>
          <w:tab w:val="right" w:leader="dot" w:pos="9360"/>
        </w:tabs>
        <w:spacing w:after="60"/>
      </w:pPr>
      <w:r>
        <w:t>Attachment 2 – Published 6</w:t>
      </w:r>
      <w:r w:rsidR="009732E8">
        <w:t>0</w:t>
      </w:r>
      <w:r>
        <w:t>-Day Federal Register Notice</w:t>
      </w:r>
      <w:r w:rsidR="00C875A8">
        <w:t xml:space="preserve"> (FRN)</w:t>
      </w:r>
    </w:p>
    <w:p w:rsidR="009A3EAA" w:rsidRDefault="009A3EAA" w:rsidP="009A3EAA">
      <w:pPr>
        <w:tabs>
          <w:tab w:val="right" w:leader="dot" w:pos="9360"/>
        </w:tabs>
        <w:spacing w:after="60"/>
      </w:pPr>
      <w:r>
        <w:t>Attachment 3 – FMS Application</w:t>
      </w:r>
      <w:r w:rsidR="00DF2EA8">
        <w:t xml:space="preserve"> Module</w:t>
      </w:r>
    </w:p>
    <w:p w:rsidR="009A3EAA" w:rsidRDefault="009A3EAA" w:rsidP="009A3EAA">
      <w:pPr>
        <w:tabs>
          <w:tab w:val="right" w:leader="dot" w:pos="9360"/>
        </w:tabs>
        <w:spacing w:after="60"/>
      </w:pPr>
      <w:r>
        <w:t>Attachment 4 – FMS Alumni Directory</w:t>
      </w:r>
    </w:p>
    <w:p w:rsidR="009A3EAA" w:rsidRDefault="009A3EAA" w:rsidP="009A3EAA">
      <w:pPr>
        <w:tabs>
          <w:tab w:val="right" w:leader="dot" w:pos="9360"/>
        </w:tabs>
        <w:spacing w:after="60"/>
      </w:pPr>
      <w:r>
        <w:t xml:space="preserve">Attachment 5 – FMS Host Site </w:t>
      </w:r>
      <w:r w:rsidR="00DF2EA8">
        <w:t>Module</w:t>
      </w:r>
    </w:p>
    <w:p w:rsidR="00C875A8" w:rsidRDefault="009A3EAA" w:rsidP="009A3EAA">
      <w:pPr>
        <w:tabs>
          <w:tab w:val="right" w:leader="dot" w:pos="9360"/>
        </w:tabs>
        <w:spacing w:after="60"/>
      </w:pPr>
      <w:r>
        <w:t xml:space="preserve">Attachment 6 – </w:t>
      </w:r>
      <w:r w:rsidR="00C875A8">
        <w:t>Requested Changes</w:t>
      </w:r>
    </w:p>
    <w:p w:rsidR="00F71C43" w:rsidRDefault="004E38FC" w:rsidP="00F71C43">
      <w:pPr>
        <w:tabs>
          <w:tab w:val="right" w:leader="dot" w:pos="9360"/>
        </w:tabs>
        <w:spacing w:after="60"/>
      </w:pPr>
      <w:r>
        <w:t>Attachment 7</w:t>
      </w:r>
      <w:r w:rsidR="00F71C43">
        <w:t xml:space="preserve"> – Public Comment and Response to 60-Day FRN</w:t>
      </w:r>
    </w:p>
    <w:p w:rsidR="00F71C43" w:rsidRDefault="00F71C43" w:rsidP="00F71C43">
      <w:pPr>
        <w:tabs>
          <w:tab w:val="right" w:leader="dot" w:pos="9360"/>
        </w:tabs>
        <w:spacing w:after="60"/>
      </w:pPr>
      <w:r>
        <w:t xml:space="preserve">Attachment 8 – </w:t>
      </w:r>
      <w:r w:rsidRPr="009732E8">
        <w:t>Research Determination Memorandum</w:t>
      </w:r>
    </w:p>
    <w:p w:rsidR="004E38FC" w:rsidRDefault="004E38FC" w:rsidP="009A3EAA">
      <w:pPr>
        <w:tabs>
          <w:tab w:val="right" w:leader="dot" w:pos="9360"/>
        </w:tabs>
        <w:spacing w:after="60"/>
      </w:pPr>
    </w:p>
    <w:p w:rsidR="001C611B" w:rsidRPr="001C611B" w:rsidRDefault="001C611B" w:rsidP="00413EA1">
      <w:pPr>
        <w:pStyle w:val="Heading1"/>
      </w:pPr>
      <w:bookmarkStart w:id="1" w:name="_Toc398039193"/>
      <w:r w:rsidRPr="001C611B">
        <w:t>A</w:t>
      </w:r>
      <w:r w:rsidR="00A17045">
        <w:t>. J</w:t>
      </w:r>
      <w:r>
        <w:t>ustifications</w:t>
      </w:r>
      <w:bookmarkEnd w:id="1"/>
    </w:p>
    <w:p w:rsidR="001C611B" w:rsidRPr="001C611B" w:rsidRDefault="001C611B" w:rsidP="001C611B"/>
    <w:p w:rsidR="002B7F24" w:rsidRPr="001C611B" w:rsidRDefault="002B7F24" w:rsidP="001C611B">
      <w:pPr>
        <w:pStyle w:val="Heading2"/>
      </w:pPr>
      <w:bookmarkStart w:id="2" w:name="_Toc398039194"/>
      <w:r w:rsidRPr="001C611B">
        <w:t>1</w:t>
      </w:r>
      <w:r w:rsidR="00413EA1">
        <w:t>.</w:t>
      </w:r>
      <w:r w:rsidRPr="001C611B">
        <w:t xml:space="preserve"> </w:t>
      </w:r>
      <w:r w:rsidR="002F1EE6" w:rsidRPr="001C611B">
        <w:t xml:space="preserve"> </w:t>
      </w:r>
      <w:r w:rsidRPr="001C611B">
        <w:t>Circumstances Making the Collection of Information Necessary</w:t>
      </w:r>
      <w:bookmarkEnd w:id="2"/>
    </w:p>
    <w:p w:rsidR="00F429AC" w:rsidRDefault="00F429AC" w:rsidP="00F429AC"/>
    <w:p w:rsidR="00A423CF" w:rsidRDefault="004605DF" w:rsidP="00A423CF">
      <w:pPr>
        <w:pStyle w:val="Heading4"/>
      </w:pPr>
      <w:r>
        <w:t>Background</w:t>
      </w:r>
    </w:p>
    <w:p w:rsidR="00850D88" w:rsidRDefault="004605DF" w:rsidP="00CA3B33">
      <w:r>
        <w:t xml:space="preserve">This </w:t>
      </w:r>
      <w:r w:rsidR="00CA3B33">
        <w:t xml:space="preserve">Information Collection Request (ICR) for </w:t>
      </w:r>
      <w:r w:rsidR="00723507">
        <w:t>Office of Management and Budget (</w:t>
      </w:r>
      <w:r w:rsidR="00CA3B33">
        <w:t>OMB</w:t>
      </w:r>
      <w:r w:rsidR="00723507">
        <w:t>)</w:t>
      </w:r>
      <w:r w:rsidR="00CA3B33">
        <w:t xml:space="preserve"> Control Number </w:t>
      </w:r>
      <w:r w:rsidR="00CA3B33" w:rsidRPr="00FF334A">
        <w:t>0920-0765</w:t>
      </w:r>
      <w:r w:rsidR="00CA3B33">
        <w:t xml:space="preserve">, which expires on February 28, 2015, </w:t>
      </w:r>
      <w:r>
        <w:t xml:space="preserve">is a request for revision. The web-based Fellowship Management System (FMS) collects </w:t>
      </w:r>
      <w:r w:rsidR="00CA3B33">
        <w:t>information</w:t>
      </w:r>
      <w:r>
        <w:t xml:space="preserve"> electronically,</w:t>
      </w:r>
      <w:r w:rsidR="00CA3B33">
        <w:t xml:space="preserve"> from</w:t>
      </w:r>
      <w:r w:rsidR="00C96FAF">
        <w:t xml:space="preserve"> nonfederal</w:t>
      </w:r>
      <w:r w:rsidR="00CA3B33">
        <w:t xml:space="preserve"> </w:t>
      </w:r>
      <w:r w:rsidR="00F278AA">
        <w:t>candidates</w:t>
      </w:r>
      <w:r w:rsidR="00CA3B33">
        <w:t xml:space="preserve"> applying to</w:t>
      </w:r>
      <w:r w:rsidR="00F278AA">
        <w:t xml:space="preserve">, </w:t>
      </w:r>
      <w:r w:rsidR="000351CA">
        <w:t>public health agencies</w:t>
      </w:r>
      <w:r w:rsidR="00F278AA">
        <w:t xml:space="preserve"> wishing to host fellows, </w:t>
      </w:r>
      <w:r w:rsidR="00CA3B33">
        <w:t xml:space="preserve">and </w:t>
      </w:r>
      <w:r w:rsidR="00F278AA">
        <w:t xml:space="preserve">alumni </w:t>
      </w:r>
      <w:r w:rsidR="00CA3B33">
        <w:t xml:space="preserve">of the fellowship programs at the Centers for Disease Control and Prevention (CDC). </w:t>
      </w:r>
      <w:r w:rsidR="00850D88" w:rsidRPr="00FF334A">
        <w:t>These CDC fellowship programs reside in the Division of Scientific Education and Professional Development (DSEPD)</w:t>
      </w:r>
      <w:r w:rsidR="006D74A2">
        <w:t xml:space="preserve"> at the</w:t>
      </w:r>
      <w:r w:rsidR="00850D88" w:rsidRPr="00FF334A">
        <w:t xml:space="preserve"> Center for Surveillance, Epidemiology and Laboratory Services (CSELS</w:t>
      </w:r>
      <w:r w:rsidR="006D74A2">
        <w:t>) of</w:t>
      </w:r>
      <w:r w:rsidR="0056125D">
        <w:t xml:space="preserve"> the</w:t>
      </w:r>
      <w:r w:rsidR="00850D88" w:rsidRPr="00FF334A">
        <w:t xml:space="preserve"> Office of Public Health Scientific Services (OPHSS) and</w:t>
      </w:r>
      <w:r w:rsidR="006D74A2">
        <w:t xml:space="preserve"> in</w:t>
      </w:r>
      <w:r w:rsidR="00850D88" w:rsidRPr="00FF334A">
        <w:t xml:space="preserve"> the Office for State, Tribal, Local and Territorial Support (OSTLTS).</w:t>
      </w:r>
    </w:p>
    <w:p w:rsidR="00850D88" w:rsidRDefault="00850D88" w:rsidP="00CA3B33"/>
    <w:p w:rsidR="006D74A2" w:rsidRPr="006079B1" w:rsidRDefault="00CA3B33" w:rsidP="006D74A2">
      <w:r w:rsidRPr="006079B1">
        <w:t>This ICR is a request for a three-year approval for revisions</w:t>
      </w:r>
      <w:r w:rsidR="00F278AA" w:rsidRPr="006079B1">
        <w:t xml:space="preserve"> to the FMS</w:t>
      </w:r>
      <w:r w:rsidR="006D74A2" w:rsidRPr="006079B1">
        <w:t xml:space="preserve"> data collections</w:t>
      </w:r>
      <w:r w:rsidRPr="006079B1">
        <w:t xml:space="preserve">. </w:t>
      </w:r>
      <w:r w:rsidR="00850D88" w:rsidRPr="006079B1">
        <w:t>The currently approved information collection comprises data collected electronically, from</w:t>
      </w:r>
      <w:r w:rsidR="00C96FAF" w:rsidRPr="006079B1">
        <w:t xml:space="preserve"> nonfederal</w:t>
      </w:r>
      <w:r w:rsidR="00850D88" w:rsidRPr="006079B1">
        <w:t xml:space="preserve"> persons applying to and graduates of the fellowship programs </w:t>
      </w:r>
      <w:r w:rsidR="006D74A2" w:rsidRPr="006079B1">
        <w:t>and from employees of public health agencies interested in hosting a fellow</w:t>
      </w:r>
      <w:r w:rsidR="00850D88" w:rsidRPr="006079B1">
        <w:t xml:space="preserve">. </w:t>
      </w:r>
      <w:r w:rsidR="00021EE5" w:rsidRPr="006079B1">
        <w:t>FMS allows applicants to apply to fellowships, alumni to update their professional information after graduation, and employees of public health agenc</w:t>
      </w:r>
      <w:r w:rsidR="00333339">
        <w:t xml:space="preserve">ies </w:t>
      </w:r>
      <w:r w:rsidR="00021EE5" w:rsidRPr="006079B1">
        <w:t xml:space="preserve">to submit assignment proposals to host fellows electronically. FMS tracks fellowship applicants, alumni, and host sites in one integrated database.  </w:t>
      </w:r>
      <w:r w:rsidR="00850D88" w:rsidRPr="006079B1">
        <w:t xml:space="preserve">The currently approved FMS data collection instruments are the FMS Application </w:t>
      </w:r>
      <w:r w:rsidR="00C34408" w:rsidRPr="006079B1">
        <w:t>Module, FMS</w:t>
      </w:r>
      <w:r w:rsidR="00850D88" w:rsidRPr="006079B1">
        <w:t xml:space="preserve"> Alumni </w:t>
      </w:r>
      <w:r w:rsidR="00C34408" w:rsidRPr="006079B1">
        <w:t>Directory,</w:t>
      </w:r>
      <w:r w:rsidR="00850D88" w:rsidRPr="006079B1">
        <w:t xml:space="preserve"> and FMS Host Site </w:t>
      </w:r>
      <w:r w:rsidR="00C34408" w:rsidRPr="006079B1">
        <w:t xml:space="preserve">Module. </w:t>
      </w:r>
    </w:p>
    <w:p w:rsidR="00850D88" w:rsidRPr="008A5598" w:rsidRDefault="00850D88" w:rsidP="00850D88">
      <w:pPr>
        <w:rPr>
          <w:highlight w:val="yellow"/>
        </w:rPr>
      </w:pPr>
    </w:p>
    <w:p w:rsidR="00850D88" w:rsidRPr="006079B1" w:rsidRDefault="00021EE5" w:rsidP="006D74A2">
      <w:r>
        <w:t xml:space="preserve">The fellowships collecting information through the approved data collection instruments have slight variations in specific data elements based on the needs of the fellowships. </w:t>
      </w:r>
      <w:r w:rsidR="006D74A2" w:rsidRPr="006079B1">
        <w:t xml:space="preserve">The data elements for the FMS Application </w:t>
      </w:r>
      <w:r w:rsidR="005F580A" w:rsidRPr="006079B1">
        <w:t xml:space="preserve">Module </w:t>
      </w:r>
      <w:r w:rsidR="006D74A2" w:rsidRPr="006079B1">
        <w:t>(</w:t>
      </w:r>
      <w:r w:rsidR="006D74A2" w:rsidRPr="00C1386D">
        <w:t>Attachment 3</w:t>
      </w:r>
      <w:r w:rsidR="006D74A2" w:rsidRPr="006079B1">
        <w:t>) and FMS Alumni Directory (</w:t>
      </w:r>
      <w:r w:rsidR="006D74A2" w:rsidRPr="00C1386D">
        <w:t>Attachment 4</w:t>
      </w:r>
      <w:r w:rsidR="006D74A2" w:rsidRPr="006079B1">
        <w:t xml:space="preserve">) are documented using the screenshots of </w:t>
      </w:r>
      <w:r w:rsidR="00850D88" w:rsidRPr="006079B1">
        <w:t>the</w:t>
      </w:r>
      <w:r w:rsidR="006D74A2" w:rsidRPr="006079B1">
        <w:t xml:space="preserve"> DSEPD Epidemic Intelligence Service (EIS) program as the basis. The data elements for the FMS Host Site </w:t>
      </w:r>
      <w:r w:rsidR="005F580A" w:rsidRPr="006079B1">
        <w:t xml:space="preserve">Module </w:t>
      </w:r>
      <w:r w:rsidR="006D74A2" w:rsidRPr="006079B1">
        <w:t>(</w:t>
      </w:r>
      <w:r w:rsidR="006D74A2" w:rsidRPr="00C1386D">
        <w:t>Attachment 5</w:t>
      </w:r>
      <w:r w:rsidR="006D74A2" w:rsidRPr="006079B1">
        <w:t xml:space="preserve">) are documented using screenshots of the OSTLTS Public Health Associate Program (PHAP) as the basis. </w:t>
      </w:r>
      <w:r>
        <w:t xml:space="preserve">Dedicated </w:t>
      </w:r>
      <w:r w:rsidR="006D74A2" w:rsidRPr="006079B1">
        <w:t>tables in those documents indicate the use of those and additional data elements by other</w:t>
      </w:r>
      <w:r w:rsidR="00C34408">
        <w:t xml:space="preserve"> specified</w:t>
      </w:r>
      <w:r w:rsidR="006D74A2" w:rsidRPr="006079B1">
        <w:t xml:space="preserve"> fellowship programs. </w:t>
      </w:r>
    </w:p>
    <w:p w:rsidR="006079B1" w:rsidRDefault="006079B1" w:rsidP="006079B1">
      <w:pPr>
        <w:rPr>
          <w:highlight w:val="yellow"/>
        </w:rPr>
      </w:pPr>
    </w:p>
    <w:p w:rsidR="00D40B26" w:rsidRPr="006079B1" w:rsidRDefault="006079B1" w:rsidP="00D3681C">
      <w:r w:rsidRPr="006079B1">
        <w:t xml:space="preserve">This proposed ICR allows CDC to continue </w:t>
      </w:r>
      <w:r w:rsidR="00B71B4D">
        <w:t>its</w:t>
      </w:r>
      <w:r w:rsidRPr="006079B1">
        <w:t xml:space="preserve"> use </w:t>
      </w:r>
      <w:r w:rsidR="00B71B4D">
        <w:t xml:space="preserve">of </w:t>
      </w:r>
      <w:r w:rsidRPr="006079B1">
        <w:t xml:space="preserve">standardized electronic tools for streamlined collection </w:t>
      </w:r>
      <w:r w:rsidR="00E9007D">
        <w:t xml:space="preserve">and processing </w:t>
      </w:r>
      <w:r w:rsidRPr="006079B1">
        <w:t>of fellowship applications and assignment proposals, as well as collection of alumni information</w:t>
      </w:r>
      <w:r w:rsidR="00C34408">
        <w:t xml:space="preserve">. CDC will </w:t>
      </w:r>
      <w:r w:rsidR="00C34408" w:rsidRPr="00435E0F">
        <w:t xml:space="preserve">use collected information to </w:t>
      </w:r>
      <w:r w:rsidRPr="00435E0F">
        <w:t xml:space="preserve">document the impact of </w:t>
      </w:r>
      <w:r w:rsidR="009C1685" w:rsidRPr="00435E0F">
        <w:t xml:space="preserve">the </w:t>
      </w:r>
      <w:r w:rsidRPr="00435E0F">
        <w:t xml:space="preserve">fellowships </w:t>
      </w:r>
      <w:r w:rsidR="00F91B7D" w:rsidRPr="00435E0F">
        <w:t xml:space="preserve">on the career paths of participants, and thus, on the science and practice of public health.  </w:t>
      </w:r>
      <w:r w:rsidR="00D40B26" w:rsidRPr="00435E0F">
        <w:t xml:space="preserve">FMS has reduced the burden of </w:t>
      </w:r>
      <w:r w:rsidRPr="00435E0F">
        <w:t>manual</w:t>
      </w:r>
      <w:r w:rsidR="00B13197" w:rsidRPr="00435E0F">
        <w:t>,</w:t>
      </w:r>
      <w:r w:rsidRPr="00435E0F">
        <w:t xml:space="preserve"> paper-based </w:t>
      </w:r>
      <w:r w:rsidR="00C34408" w:rsidRPr="00435E0F">
        <w:t>processes</w:t>
      </w:r>
      <w:r w:rsidR="00D3681C" w:rsidRPr="00435E0F">
        <w:t xml:space="preserve"> and improved the convenience and efficiency of submission</w:t>
      </w:r>
      <w:r w:rsidR="00C34408" w:rsidRPr="00435E0F">
        <w:t xml:space="preserve"> </w:t>
      </w:r>
      <w:r w:rsidR="00D3681C" w:rsidRPr="00435E0F">
        <w:t xml:space="preserve">by </w:t>
      </w:r>
      <w:r w:rsidR="00C34408" w:rsidRPr="00435E0F">
        <w:t>applicants, alumni, and health depa</w:t>
      </w:r>
      <w:r w:rsidR="00D3681C" w:rsidRPr="00435E0F">
        <w:t>rtments, who could use the same login and password</w:t>
      </w:r>
      <w:r w:rsidR="003F24FA" w:rsidRPr="00435E0F">
        <w:t>,</w:t>
      </w:r>
      <w:r w:rsidR="00D3681C" w:rsidRPr="00435E0F">
        <w:t xml:space="preserve"> after the initial submission</w:t>
      </w:r>
      <w:r w:rsidR="003F24FA" w:rsidRPr="00435E0F">
        <w:t>,</w:t>
      </w:r>
      <w:r w:rsidR="00D3681C" w:rsidRPr="00435E0F">
        <w:t xml:space="preserve"> to access, </w:t>
      </w:r>
      <w:r w:rsidR="00240E99" w:rsidRPr="00435E0F">
        <w:t>copy</w:t>
      </w:r>
      <w:r w:rsidR="00D3681C" w:rsidRPr="00435E0F">
        <w:t xml:space="preserve">, revise and update their information for submissions </w:t>
      </w:r>
      <w:r w:rsidR="00733FDA" w:rsidRPr="00435E0F">
        <w:t xml:space="preserve">to </w:t>
      </w:r>
      <w:r w:rsidR="00257325" w:rsidRPr="00435E0F">
        <w:t xml:space="preserve">additional </w:t>
      </w:r>
      <w:r w:rsidR="00D3681C" w:rsidRPr="00435E0F">
        <w:t>fellowships</w:t>
      </w:r>
      <w:r w:rsidR="00733FDA" w:rsidRPr="00435E0F">
        <w:t xml:space="preserve"> or in</w:t>
      </w:r>
      <w:r w:rsidR="00733FDA">
        <w:t xml:space="preserve"> subsequent years</w:t>
      </w:r>
      <w:r w:rsidR="00D3681C">
        <w:t xml:space="preserve">. In addition, the FMS streamlined fellowship processes </w:t>
      </w:r>
      <w:r w:rsidR="0034427E">
        <w:t xml:space="preserve">by standardizing submissions and allowing electronic </w:t>
      </w:r>
      <w:r w:rsidR="00D40B26" w:rsidRPr="006079B1">
        <w:t xml:space="preserve">reviewing </w:t>
      </w:r>
      <w:r w:rsidRPr="006079B1">
        <w:t xml:space="preserve">and processing of </w:t>
      </w:r>
      <w:r w:rsidR="00D40B26" w:rsidRPr="006079B1">
        <w:t>application</w:t>
      </w:r>
      <w:r w:rsidRPr="006079B1">
        <w:t xml:space="preserve"> and host site assignment proposals. The FMS has enhanced the data collection of such information by improving the accuracy, readability, timeliness, completeness, and consistency of information submitted in</w:t>
      </w:r>
      <w:r w:rsidR="0034706B">
        <w:t xml:space="preserve"> a</w:t>
      </w:r>
      <w:r w:rsidRPr="006079B1">
        <w:t xml:space="preserve"> </w:t>
      </w:r>
      <w:r w:rsidR="00D40B26" w:rsidRPr="006079B1">
        <w:t>streamlined</w:t>
      </w:r>
      <w:r w:rsidRPr="006079B1">
        <w:t>, standardized</w:t>
      </w:r>
      <w:r w:rsidR="00D40B26" w:rsidRPr="006079B1">
        <w:t xml:space="preserve"> format across all fellowships. </w:t>
      </w:r>
      <w:r w:rsidRPr="006079B1">
        <w:t xml:space="preserve">Moreover, </w:t>
      </w:r>
      <w:r w:rsidR="0034427E">
        <w:t xml:space="preserve">FMS has helped </w:t>
      </w:r>
      <w:r w:rsidRPr="006079B1">
        <w:t>strengthen the public health pipeline, and buil</w:t>
      </w:r>
      <w:r w:rsidR="00B252A2">
        <w:t>t</w:t>
      </w:r>
      <w:r w:rsidRPr="006079B1">
        <w:t xml:space="preserve"> and sustain</w:t>
      </w:r>
      <w:r w:rsidR="00B252A2">
        <w:t>ed</w:t>
      </w:r>
      <w:r w:rsidRPr="006079B1">
        <w:t xml:space="preserve"> a public health workforce by enhancing </w:t>
      </w:r>
      <w:r w:rsidR="00A645B9" w:rsidRPr="006079B1">
        <w:t>the fellowshi</w:t>
      </w:r>
      <w:r w:rsidRPr="006079B1">
        <w:t>p placement process</w:t>
      </w:r>
      <w:r w:rsidR="00D40B26" w:rsidRPr="006079B1">
        <w:t xml:space="preserve"> </w:t>
      </w:r>
      <w:r w:rsidRPr="006079B1">
        <w:t xml:space="preserve">to provide better matches </w:t>
      </w:r>
      <w:r w:rsidR="00D40B26" w:rsidRPr="006079B1">
        <w:t xml:space="preserve">and offer improved services to </w:t>
      </w:r>
      <w:r w:rsidR="008547E3">
        <w:t>public health professionals and</w:t>
      </w:r>
      <w:r w:rsidR="00D40B26" w:rsidRPr="006079B1">
        <w:t xml:space="preserve"> agencies</w:t>
      </w:r>
      <w:r w:rsidRPr="006079B1">
        <w:t>.</w:t>
      </w:r>
    </w:p>
    <w:p w:rsidR="00B135F2" w:rsidRPr="008A5598" w:rsidRDefault="00B135F2" w:rsidP="00D40B26">
      <w:pPr>
        <w:rPr>
          <w:highlight w:val="yellow"/>
        </w:rPr>
      </w:pPr>
    </w:p>
    <w:p w:rsidR="00773700" w:rsidRDefault="0034427E" w:rsidP="00B135F2">
      <w:r w:rsidRPr="008312CC">
        <w:t xml:space="preserve">FMS was </w:t>
      </w:r>
      <w:r w:rsidR="00B135F2" w:rsidRPr="008312CC">
        <w:t xml:space="preserve">established to support making revisions to questions and instructions to accurately reflect evolving fellowship eligibility requirements, provide clarification of existing questions, and accommodate changing needs of the fellowship programs. </w:t>
      </w:r>
      <w:r w:rsidR="000F5155">
        <w:t>The requested r</w:t>
      </w:r>
      <w:r w:rsidR="00B135F2" w:rsidRPr="008312CC">
        <w:t>evisions</w:t>
      </w:r>
      <w:r w:rsidRPr="008312CC">
        <w:t xml:space="preserve"> to the current FMS </w:t>
      </w:r>
      <w:r w:rsidR="000F5155">
        <w:t xml:space="preserve">in this ICR </w:t>
      </w:r>
      <w:r w:rsidR="00B135F2" w:rsidRPr="008312CC">
        <w:t xml:space="preserve">include </w:t>
      </w:r>
      <w:r w:rsidRPr="008312CC">
        <w:t xml:space="preserve">features added that support the electronic </w:t>
      </w:r>
      <w:r w:rsidR="00B135F2" w:rsidRPr="008312CC">
        <w:t xml:space="preserve">submission </w:t>
      </w:r>
      <w:r w:rsidRPr="008312CC">
        <w:t>(via file upload feature</w:t>
      </w:r>
      <w:r w:rsidR="00773F8F">
        <w:t>s</w:t>
      </w:r>
      <w:r w:rsidRPr="008312CC">
        <w:t xml:space="preserve">) </w:t>
      </w:r>
      <w:r w:rsidR="00B135F2" w:rsidRPr="008312CC">
        <w:t>of transcripts and letters of recommendation</w:t>
      </w:r>
      <w:r w:rsidR="00BF678E" w:rsidRPr="008312CC">
        <w:t xml:space="preserve"> </w:t>
      </w:r>
      <w:r w:rsidR="00B135F2" w:rsidRPr="008312CC">
        <w:t xml:space="preserve">in lieu of postal delivery; selected questions </w:t>
      </w:r>
      <w:r w:rsidRPr="008312CC">
        <w:t>refined</w:t>
      </w:r>
      <w:r w:rsidR="00895B0B">
        <w:t xml:space="preserve"> and new questions added</w:t>
      </w:r>
      <w:r w:rsidRPr="008312CC">
        <w:t xml:space="preserve"> </w:t>
      </w:r>
      <w:r w:rsidR="00B135F2" w:rsidRPr="008312CC">
        <w:t xml:space="preserve">to align with current fellowship eligibility </w:t>
      </w:r>
      <w:r w:rsidR="0056125D">
        <w:t xml:space="preserve">criteria and </w:t>
      </w:r>
      <w:r w:rsidR="00B135F2" w:rsidRPr="008312CC">
        <w:t xml:space="preserve">requirements; and </w:t>
      </w:r>
      <w:r w:rsidR="0099426A">
        <w:t xml:space="preserve">wordings of questions and </w:t>
      </w:r>
      <w:r w:rsidR="000F5155">
        <w:t xml:space="preserve">instructions </w:t>
      </w:r>
      <w:r w:rsidR="00773F8F">
        <w:t xml:space="preserve">clarified </w:t>
      </w:r>
      <w:r w:rsidR="00B135F2" w:rsidRPr="008312CC">
        <w:t>in response to</w:t>
      </w:r>
      <w:r w:rsidR="009B7311">
        <w:t xml:space="preserve"> user feedback</w:t>
      </w:r>
      <w:r w:rsidR="00B135F2" w:rsidRPr="008312CC">
        <w:t xml:space="preserve"> </w:t>
      </w:r>
      <w:r w:rsidR="000F5155">
        <w:t xml:space="preserve">from </w:t>
      </w:r>
      <w:r w:rsidR="000F5155" w:rsidRPr="000F5155">
        <w:t>current fellows, host sites, and alumni</w:t>
      </w:r>
      <w:r w:rsidR="002044C5">
        <w:t xml:space="preserve"> (See </w:t>
      </w:r>
      <w:r w:rsidR="007C0458">
        <w:t>Attachment</w:t>
      </w:r>
      <w:r w:rsidR="002044C5">
        <w:t xml:space="preserve"> </w:t>
      </w:r>
      <w:r w:rsidR="007C0458">
        <w:t>6</w:t>
      </w:r>
      <w:r w:rsidR="002044C5">
        <w:t xml:space="preserve"> for a list of </w:t>
      </w:r>
      <w:r w:rsidR="00895B0B">
        <w:t>requested new questions and features</w:t>
      </w:r>
      <w:r w:rsidR="002044C5">
        <w:t>)</w:t>
      </w:r>
      <w:r w:rsidR="000F5155" w:rsidRPr="000F5155">
        <w:t>.</w:t>
      </w:r>
    </w:p>
    <w:p w:rsidR="00773700" w:rsidRDefault="00773700" w:rsidP="00B135F2"/>
    <w:p w:rsidR="0007456B" w:rsidRDefault="00374341" w:rsidP="004461BD">
      <w:r>
        <w:t xml:space="preserve">This ICR reflects a change in burden due to evolving fellowship requirements, increases in nonfederal respondents, and increases in information voluntarily submitted. </w:t>
      </w:r>
      <w:r w:rsidRPr="003009D9">
        <w:t xml:space="preserve">The respondent types and burden hours for each data collection </w:t>
      </w:r>
      <w:r w:rsidRPr="006B337D">
        <w:t xml:space="preserve">included in this ICR are </w:t>
      </w:r>
      <w:r w:rsidR="0056125D">
        <w:t xml:space="preserve">specific </w:t>
      </w:r>
      <w:r>
        <w:t xml:space="preserve">to </w:t>
      </w:r>
      <w:r w:rsidRPr="006B337D">
        <w:t>nonfederal applicants</w:t>
      </w:r>
      <w:r w:rsidRPr="007D53D8">
        <w:t>, alumni, and employees of public health agencies</w:t>
      </w:r>
      <w:r w:rsidR="00942642">
        <w:t xml:space="preserve">. </w:t>
      </w:r>
      <w:r w:rsidR="00773700" w:rsidRPr="007D53D8">
        <w:t xml:space="preserve"> Preventive Medicine Residency </w:t>
      </w:r>
      <w:r w:rsidR="008863AC" w:rsidRPr="007D53D8">
        <w:t xml:space="preserve">and Fellowship </w:t>
      </w:r>
      <w:r w:rsidR="00773700" w:rsidRPr="007D53D8">
        <w:t>(PMR</w:t>
      </w:r>
      <w:r w:rsidR="008863AC" w:rsidRPr="007D53D8">
        <w:t>/F</w:t>
      </w:r>
      <w:r w:rsidR="00773700" w:rsidRPr="007D53D8">
        <w:t>)</w:t>
      </w:r>
      <w:r w:rsidR="00872CB0">
        <w:t xml:space="preserve"> is</w:t>
      </w:r>
      <w:r w:rsidR="0056125D">
        <w:t xml:space="preserve"> now</w:t>
      </w:r>
      <w:r w:rsidR="00872CB0">
        <w:t xml:space="preserve"> limited to applicants who are federal employees</w:t>
      </w:r>
      <w:r w:rsidR="00B252A2">
        <w:t>,</w:t>
      </w:r>
      <w:r w:rsidR="00773700" w:rsidRPr="007D53D8">
        <w:t xml:space="preserve"> </w:t>
      </w:r>
      <w:r w:rsidR="0056125D">
        <w:t>and</w:t>
      </w:r>
      <w:r w:rsidR="0056125D" w:rsidRPr="007D53D8">
        <w:t xml:space="preserve"> </w:t>
      </w:r>
      <w:r w:rsidR="00773700" w:rsidRPr="007D53D8">
        <w:t xml:space="preserve">host sites </w:t>
      </w:r>
      <w:r w:rsidR="0056125D">
        <w:t>who</w:t>
      </w:r>
      <w:r w:rsidR="0056125D" w:rsidRPr="007D53D8">
        <w:t xml:space="preserve"> </w:t>
      </w:r>
      <w:r w:rsidR="0056125D">
        <w:t xml:space="preserve">are </w:t>
      </w:r>
      <w:r w:rsidR="00773700" w:rsidRPr="007D53D8">
        <w:t>nonfederal public health agencies.</w:t>
      </w:r>
      <w:r w:rsidR="00773700">
        <w:t xml:space="preserve"> </w:t>
      </w:r>
      <w:r w:rsidR="004461BD">
        <w:t xml:space="preserve"> This ICR also reflects the </w:t>
      </w:r>
      <w:r w:rsidR="004461BD" w:rsidRPr="008356A2">
        <w:t>eliminati</w:t>
      </w:r>
      <w:r w:rsidR="004461BD">
        <w:t>on of</w:t>
      </w:r>
      <w:r w:rsidR="004461BD" w:rsidRPr="008356A2">
        <w:t xml:space="preserve"> </w:t>
      </w:r>
      <w:r w:rsidR="00E122E9">
        <w:t>all</w:t>
      </w:r>
      <w:r w:rsidR="0094701F">
        <w:t xml:space="preserve"> data collections </w:t>
      </w:r>
      <w:r w:rsidR="004461BD" w:rsidRPr="008356A2">
        <w:t xml:space="preserve">for two discontinued fellowships: the Public Health Prevention </w:t>
      </w:r>
      <w:r w:rsidR="004461BD">
        <w:t>Service</w:t>
      </w:r>
      <w:r w:rsidR="004461BD" w:rsidRPr="008356A2">
        <w:t xml:space="preserve"> and </w:t>
      </w:r>
      <w:r w:rsidR="004461BD" w:rsidRPr="004461BD">
        <w:rPr>
          <w:i/>
        </w:rPr>
        <w:t>The CDC Experience</w:t>
      </w:r>
      <w:r w:rsidR="004461BD" w:rsidRPr="008356A2">
        <w:t xml:space="preserve"> Applied Epidemiology Fellowship</w:t>
      </w:r>
      <w:r w:rsidR="0056125D">
        <w:t xml:space="preserve"> p</w:t>
      </w:r>
      <w:r w:rsidR="0056125D" w:rsidRPr="008356A2">
        <w:t>rogram</w:t>
      </w:r>
      <w:r w:rsidR="0056125D">
        <w:t>s</w:t>
      </w:r>
      <w:r w:rsidR="004461BD">
        <w:t xml:space="preserve">. </w:t>
      </w:r>
    </w:p>
    <w:p w:rsidR="0007456B" w:rsidRDefault="0007456B" w:rsidP="004461BD"/>
    <w:p w:rsidR="0007456B" w:rsidRPr="00435E0F" w:rsidRDefault="004461BD" w:rsidP="004461BD">
      <w:r>
        <w:t xml:space="preserve">Decreased burden associated with discontinuation of information collection from these fellowships is offset by increases in the number of respondents </w:t>
      </w:r>
      <w:r w:rsidR="00E122E9">
        <w:t xml:space="preserve">across all data collections, </w:t>
      </w:r>
      <w:r>
        <w:t xml:space="preserve">and increases in information submitted voluntarily by applicants in </w:t>
      </w:r>
      <w:r w:rsidR="000F3F22">
        <w:t>the past</w:t>
      </w:r>
      <w:r>
        <w:t xml:space="preserve"> year when compared to amount of information submitted in previous years. </w:t>
      </w:r>
      <w:r w:rsidR="00377B40">
        <w:t>More applicants are submitting applications (</w:t>
      </w:r>
      <w:r w:rsidR="00377B40" w:rsidRPr="00C1386D">
        <w:t>1,961 applicants in 2014 instead of 1,122 applicants in 2012</w:t>
      </w:r>
      <w:r w:rsidR="00377B40">
        <w:t>) via the FMS Application Module (Attachment 3). More graduates of these fellowship programs are updating their information via FMS Alumni Directory (</w:t>
      </w:r>
      <w:r w:rsidR="00377B40" w:rsidRPr="00C1386D">
        <w:t>Attachment 4</w:t>
      </w:r>
      <w:r w:rsidR="00377B40">
        <w:t>) as the fellowship</w:t>
      </w:r>
      <w:r w:rsidR="0056125D">
        <w:t xml:space="preserve"> programs</w:t>
      </w:r>
      <w:r w:rsidR="00377B40">
        <w:t xml:space="preserve"> continue to grow each year (</w:t>
      </w:r>
      <w:r w:rsidR="00377B40" w:rsidRPr="00C1386D">
        <w:t>1,382 respondents in 2014 instead of 454 in 2012</w:t>
      </w:r>
      <w:r w:rsidR="00377B40">
        <w:t>). More public health agencies (</w:t>
      </w:r>
      <w:r w:rsidR="00377B40" w:rsidRPr="00C1386D">
        <w:t>408 respondents in 2014 instead of 226 in 2012</w:t>
      </w:r>
      <w:r w:rsidR="00377B40">
        <w:t>) are proposing to host fellows via the FMS Host Site Module (</w:t>
      </w:r>
      <w:r w:rsidR="00377B40" w:rsidRPr="00C1386D">
        <w:t>Attachment 5</w:t>
      </w:r>
      <w:r w:rsidR="00377B40" w:rsidRPr="00435E0F">
        <w:t xml:space="preserve">). </w:t>
      </w:r>
    </w:p>
    <w:p w:rsidR="0007456B" w:rsidRPr="00435E0F" w:rsidRDefault="0007456B" w:rsidP="004461BD"/>
    <w:p w:rsidR="004461BD" w:rsidRDefault="00BE7ED4" w:rsidP="004461BD">
      <w:r w:rsidRPr="00435E0F">
        <w:t xml:space="preserve">Increases in information submitted voluntarily by applicants </w:t>
      </w:r>
      <w:r w:rsidR="004461BD" w:rsidRPr="00435E0F">
        <w:t xml:space="preserve">affects the time it takes to complete the FMS Application Module. </w:t>
      </w:r>
      <w:r w:rsidR="0094701F" w:rsidRPr="00435E0F">
        <w:t xml:space="preserve">Based on feedback from current fellows, host site representatives, and alumni </w:t>
      </w:r>
      <w:r w:rsidR="00E122E9" w:rsidRPr="00435E0F">
        <w:t xml:space="preserve">who have submitted information through the FMS, the estimates of time to input information into FMS </w:t>
      </w:r>
      <w:r w:rsidR="004461BD" w:rsidRPr="00435E0F">
        <w:t>are updated</w:t>
      </w:r>
      <w:r w:rsidR="00E122E9" w:rsidRPr="00435E0F">
        <w:t xml:space="preserve">. The </w:t>
      </w:r>
      <w:r w:rsidR="004461BD" w:rsidRPr="00435E0F">
        <w:t>FMS Application Module (</w:t>
      </w:r>
      <w:r w:rsidR="004461BD" w:rsidRPr="00C1386D">
        <w:t>Attachment 3</w:t>
      </w:r>
      <w:r w:rsidR="004461BD" w:rsidRPr="00435E0F">
        <w:t>) reflect</w:t>
      </w:r>
      <w:r w:rsidR="00E122E9" w:rsidRPr="00435E0F">
        <w:t>s</w:t>
      </w:r>
      <w:r w:rsidR="004461BD" w:rsidRPr="00435E0F">
        <w:t xml:space="preserve"> an average of </w:t>
      </w:r>
      <w:r w:rsidR="00F302FA" w:rsidRPr="00C1386D">
        <w:t xml:space="preserve">1 and </w:t>
      </w:r>
      <w:r w:rsidR="00A65E1C" w:rsidRPr="00C1386D">
        <w:t>4</w:t>
      </w:r>
      <w:r w:rsidR="00F302FA" w:rsidRPr="00C1386D">
        <w:t>5</w:t>
      </w:r>
      <w:r w:rsidR="004461BD" w:rsidRPr="00C1386D">
        <w:t>/60 hours (i.e.</w:t>
      </w:r>
      <w:r w:rsidR="009C6ED9" w:rsidRPr="00C1386D">
        <w:t>,</w:t>
      </w:r>
      <w:r w:rsidR="004461BD" w:rsidRPr="00C1386D">
        <w:t xml:space="preserve"> </w:t>
      </w:r>
      <w:r w:rsidR="00A65E1C" w:rsidRPr="00C1386D">
        <w:t>105</w:t>
      </w:r>
      <w:r w:rsidR="004461BD" w:rsidRPr="00C1386D">
        <w:t xml:space="preserve"> minutes)</w:t>
      </w:r>
      <w:r w:rsidR="004461BD" w:rsidRPr="00435E0F">
        <w:t xml:space="preserve"> instead of the </w:t>
      </w:r>
      <w:r w:rsidR="004461BD" w:rsidRPr="00C1386D">
        <w:t>40/60 hours (i.e.</w:t>
      </w:r>
      <w:r w:rsidR="009C6ED9" w:rsidRPr="00C1386D">
        <w:t>,</w:t>
      </w:r>
      <w:r w:rsidR="004461BD" w:rsidRPr="00C1386D">
        <w:t xml:space="preserve"> 40 minutes)</w:t>
      </w:r>
      <w:r w:rsidR="004461BD" w:rsidRPr="00435E0F">
        <w:t xml:space="preserve"> in the</w:t>
      </w:r>
      <w:r w:rsidR="00E122E9" w:rsidRPr="00435E0F">
        <w:t xml:space="preserve"> FMS ICR request for revision approved in 2012</w:t>
      </w:r>
      <w:r w:rsidR="004461BD" w:rsidRPr="00F302FA">
        <w:t xml:space="preserve">. </w:t>
      </w:r>
      <w:r w:rsidR="00E122E9" w:rsidRPr="00F302FA">
        <w:t xml:space="preserve">The time to input information into FMS </w:t>
      </w:r>
      <w:r w:rsidR="004461BD" w:rsidRPr="00F302FA">
        <w:t>for the Alumni Directory (</w:t>
      </w:r>
      <w:r w:rsidR="004461BD" w:rsidRPr="00C1386D">
        <w:t>Attachment 4</w:t>
      </w:r>
      <w:r w:rsidR="004461BD" w:rsidRPr="00F302FA">
        <w:t>) and Host Site Module (</w:t>
      </w:r>
      <w:r w:rsidR="004461BD" w:rsidRPr="00C1386D">
        <w:t>Attachment 5</w:t>
      </w:r>
      <w:r w:rsidR="004461BD" w:rsidRPr="00F302FA">
        <w:t xml:space="preserve">) remains the same at </w:t>
      </w:r>
      <w:r w:rsidR="004461BD" w:rsidRPr="00C1386D">
        <w:t>15/60 hours (i.e.</w:t>
      </w:r>
      <w:r w:rsidR="009C6ED9" w:rsidRPr="00C1386D">
        <w:t>,</w:t>
      </w:r>
      <w:r w:rsidR="004461BD" w:rsidRPr="00C1386D">
        <w:t xml:space="preserve"> 15 minutes) and 1.5 hours (i.e.</w:t>
      </w:r>
      <w:r w:rsidR="009C6ED9" w:rsidRPr="00C1386D">
        <w:t>,</w:t>
      </w:r>
      <w:r w:rsidR="004461BD" w:rsidRPr="00C1386D">
        <w:t xml:space="preserve"> 90 minutes)</w:t>
      </w:r>
      <w:r w:rsidR="009C6ED9" w:rsidRPr="00F302FA">
        <w:t>,</w:t>
      </w:r>
      <w:r w:rsidR="004461BD" w:rsidRPr="00F302FA">
        <w:t xml:space="preserve"> respectively.</w:t>
      </w:r>
      <w:r w:rsidR="004461BD">
        <w:t xml:space="preserve">  </w:t>
      </w:r>
    </w:p>
    <w:p w:rsidR="00B43581" w:rsidRDefault="00B43581" w:rsidP="000D6B14"/>
    <w:p w:rsidR="000D6B14" w:rsidRDefault="00F0029B" w:rsidP="000D6B14">
      <w:r>
        <w:t>The increase</w:t>
      </w:r>
      <w:r w:rsidR="00773700">
        <w:t xml:space="preserve"> in volume </w:t>
      </w:r>
      <w:r w:rsidR="0056125D">
        <w:t xml:space="preserve">of </w:t>
      </w:r>
      <w:r w:rsidR="00773700">
        <w:t>applications and data</w:t>
      </w:r>
      <w:r w:rsidR="000C0012">
        <w:t xml:space="preserve"> verifies that</w:t>
      </w:r>
      <w:r w:rsidR="00773700">
        <w:t xml:space="preserve"> </w:t>
      </w:r>
      <w:r w:rsidR="00247A3A">
        <w:t xml:space="preserve">continued use of FMS </w:t>
      </w:r>
      <w:r w:rsidR="00181C93">
        <w:t xml:space="preserve">by CDC </w:t>
      </w:r>
      <w:r w:rsidR="00247A3A">
        <w:t>is necessary to s</w:t>
      </w:r>
      <w:r>
        <w:t>treamline electronic collection and fellowship processes, such as reviewing applications, selecting</w:t>
      </w:r>
      <w:r w:rsidR="000B690E">
        <w:t xml:space="preserve"> candidates and host sites</w:t>
      </w:r>
      <w:r>
        <w:t xml:space="preserve">, and monitoring the impact on </w:t>
      </w:r>
      <w:r w:rsidR="00773700">
        <w:t>alumni</w:t>
      </w:r>
      <w:r>
        <w:t xml:space="preserve"> and </w:t>
      </w:r>
      <w:r w:rsidR="00773700">
        <w:t>the public health workforce.</w:t>
      </w:r>
    </w:p>
    <w:p w:rsidR="00850D88" w:rsidRDefault="00850D88" w:rsidP="00850D88"/>
    <w:p w:rsidR="00AC6AAA" w:rsidRPr="00D40B26" w:rsidRDefault="00CA3B33" w:rsidP="00AC6AAA">
      <w:pPr>
        <w:pStyle w:val="ListParagraph"/>
        <w:ind w:left="0"/>
      </w:pPr>
      <w:r w:rsidRPr="00D40B26">
        <w:t xml:space="preserve">The mission of DSEPD is to improve health outcomes through a competent, sustainable, and empowered public health workforce. Professionals in public health, epidemiology, medicine, economics, information science, veterinary medicine, nursing, public policy, and other related professionals seek opportunities, through CDC fellowships, to broaden their knowledge, skills, and experience to improve the science and practice of public health. </w:t>
      </w:r>
    </w:p>
    <w:p w:rsidR="00AC6AAA" w:rsidRPr="00D40B26" w:rsidRDefault="00AC6AAA" w:rsidP="00AC6AAA">
      <w:pPr>
        <w:pStyle w:val="ListParagraph"/>
        <w:ind w:left="0"/>
      </w:pPr>
    </w:p>
    <w:p w:rsidR="00AC6AAA" w:rsidRPr="00435E0F" w:rsidRDefault="00AC6AAA" w:rsidP="00AC6AAA">
      <w:pPr>
        <w:pStyle w:val="ListParagraph"/>
        <w:ind w:left="0"/>
      </w:pPr>
      <w:r w:rsidRPr="00D40B26">
        <w:t xml:space="preserve">All CDC fellowship programs place fellows in </w:t>
      </w:r>
      <w:r w:rsidR="00623262" w:rsidRPr="00D40B26">
        <w:t xml:space="preserve">host site </w:t>
      </w:r>
      <w:r w:rsidRPr="00D40B26">
        <w:t xml:space="preserve">assignments in both federal and nonfederal public health agencies and organizations.  </w:t>
      </w:r>
      <w:r w:rsidR="00CA3B33" w:rsidRPr="00D40B26">
        <w:t>CDC fellows are assigned to state, tribal, local, and territorial public health agencies; federal government agencies, including CDC and U.S. Departmen</w:t>
      </w:r>
      <w:r w:rsidR="00254CF4" w:rsidRPr="00D40B26">
        <w:t>t of Health and Human Services</w:t>
      </w:r>
      <w:r w:rsidR="009E6027">
        <w:t xml:space="preserve"> (HHS)</w:t>
      </w:r>
      <w:r w:rsidR="00CA3B33" w:rsidRPr="00D40B26">
        <w:t>, and operational divisions, such as Centers for Medicare &amp; Medicaid Services</w:t>
      </w:r>
      <w:r w:rsidRPr="00D40B26">
        <w:t xml:space="preserve"> and Indian Health Service</w:t>
      </w:r>
      <w:r w:rsidR="00CA3B33" w:rsidRPr="00D40B26">
        <w:t>; and to nongovernmental organizations, including academic institutions, tribal organizations, and private public health organizations.</w:t>
      </w:r>
      <w:r w:rsidRPr="00D40B26">
        <w:t xml:space="preserve"> These assignments provide </w:t>
      </w:r>
      <w:r w:rsidRPr="00435E0F">
        <w:t xml:space="preserve">opportunities for CDC fellows to build and sustain public health capacity both during and after their fellowships.  Approximately 85 percent of </w:t>
      </w:r>
      <w:r w:rsidR="0056125D">
        <w:t xml:space="preserve">the </w:t>
      </w:r>
      <w:r w:rsidR="0056125D" w:rsidRPr="00435E0F">
        <w:t xml:space="preserve">graduates </w:t>
      </w:r>
      <w:r w:rsidR="0056125D">
        <w:t xml:space="preserve">of </w:t>
      </w:r>
      <w:r w:rsidRPr="00435E0F">
        <w:t>these CDC fellowship program</w:t>
      </w:r>
      <w:r w:rsidR="0056125D">
        <w:t>s</w:t>
      </w:r>
      <w:r w:rsidRPr="00435E0F">
        <w:t xml:space="preserve"> obtain jobs working in public health,</w:t>
      </w:r>
      <w:r w:rsidR="0056125D">
        <w:t xml:space="preserve"> and</w:t>
      </w:r>
      <w:r w:rsidRPr="00435E0F">
        <w:t xml:space="preserve"> many of them </w:t>
      </w:r>
      <w:r w:rsidR="0056125D">
        <w:t xml:space="preserve">remain </w:t>
      </w:r>
      <w:r w:rsidRPr="00435E0F">
        <w:t xml:space="preserve">in the same host </w:t>
      </w:r>
      <w:r w:rsidR="0056125D">
        <w:t xml:space="preserve">programs </w:t>
      </w:r>
      <w:r w:rsidRPr="00435E0F">
        <w:t xml:space="preserve">that provided applied, on-the-job learning during their fellowship assignments.  </w:t>
      </w:r>
    </w:p>
    <w:p w:rsidR="00CA3B33" w:rsidRPr="00435E0F" w:rsidRDefault="00CA3B33" w:rsidP="00CA3B33"/>
    <w:p w:rsidR="00D40B26" w:rsidRDefault="00723507" w:rsidP="00CA3B33">
      <w:r w:rsidRPr="00435E0F">
        <w:t xml:space="preserve">In the 2007 OMB ICR, DSEPD transitioned from manual paper processes to using FMS for the fellowship applications and alumni directory. The FMS Host Site Module was </w:t>
      </w:r>
      <w:r w:rsidR="00021EE5" w:rsidRPr="00435E0F">
        <w:t>added in the 201</w:t>
      </w:r>
      <w:r w:rsidR="009718F5" w:rsidRPr="00435E0F">
        <w:t>2</w:t>
      </w:r>
      <w:r w:rsidR="00021EE5" w:rsidRPr="00435E0F">
        <w:t xml:space="preserve"> OMB</w:t>
      </w:r>
      <w:r w:rsidR="009718F5" w:rsidRPr="00435E0F">
        <w:t>-approved</w:t>
      </w:r>
      <w:r w:rsidR="00021EE5" w:rsidRPr="00435E0F">
        <w:t xml:space="preserve"> ICR to</w:t>
      </w:r>
      <w:r w:rsidR="006B7B00" w:rsidRPr="00435E0F">
        <w:t xml:space="preserve"> collect host site assignment proposals electronically and systematically.</w:t>
      </w:r>
      <w:r w:rsidRPr="00435E0F">
        <w:t xml:space="preserve"> </w:t>
      </w:r>
      <w:r w:rsidR="00CA3B33" w:rsidRPr="00435E0F">
        <w:t xml:space="preserve">FMS provides an efficient and effective </w:t>
      </w:r>
      <w:r w:rsidR="00C26D0C" w:rsidRPr="00435E0F">
        <w:t xml:space="preserve">secure </w:t>
      </w:r>
      <w:r w:rsidR="00CA3B33" w:rsidRPr="00435E0F">
        <w:t>electronic mechanism for collecting and processing fellowship application data and host site assignment proposals; selecting qualified candidates</w:t>
      </w:r>
      <w:r w:rsidR="0056125D">
        <w:t xml:space="preserve"> and host site assignments</w:t>
      </w:r>
      <w:r w:rsidR="00CA3B33" w:rsidRPr="00435E0F">
        <w:t xml:space="preserve">; matching </w:t>
      </w:r>
      <w:r w:rsidR="00D40B26" w:rsidRPr="00435E0F">
        <w:t>selected candidates</w:t>
      </w:r>
      <w:r w:rsidR="0056125D">
        <w:t xml:space="preserve"> with </w:t>
      </w:r>
      <w:r w:rsidR="0056125D" w:rsidRPr="00435E0F">
        <w:t>selected assignments</w:t>
      </w:r>
      <w:r w:rsidR="00CA3B33" w:rsidRPr="00435E0F">
        <w:t xml:space="preserve">; maintaining a current alumni database; generating </w:t>
      </w:r>
      <w:r w:rsidR="00D40B26" w:rsidRPr="00435E0F">
        <w:t xml:space="preserve">fellowship </w:t>
      </w:r>
      <w:r w:rsidR="00AC6AAA" w:rsidRPr="00435E0F">
        <w:t>program</w:t>
      </w:r>
      <w:r w:rsidR="00AC6AAA" w:rsidRPr="00F772E4">
        <w:t xml:space="preserve"> </w:t>
      </w:r>
      <w:r w:rsidR="00CA3B33" w:rsidRPr="00F772E4">
        <w:t>reports; and documenting the impact of fellowships on alumni careers</w:t>
      </w:r>
      <w:r w:rsidR="008B7F6F">
        <w:t xml:space="preserve"> and the public health workforce</w:t>
      </w:r>
      <w:r w:rsidR="00F772E4">
        <w:t>.</w:t>
      </w:r>
    </w:p>
    <w:p w:rsidR="00F772E4" w:rsidRPr="00D40B26" w:rsidRDefault="00F772E4" w:rsidP="00CA3B33"/>
    <w:p w:rsidR="00D40B26" w:rsidRPr="00D40B26" w:rsidRDefault="00CA3B33" w:rsidP="00D40B26">
      <w:r w:rsidRPr="00D40B26">
        <w:t>FMS optimizes CDC’s ability to provide continuous fellowship service delivery that builds and sustains public health capacity</w:t>
      </w:r>
      <w:r w:rsidR="0056125D">
        <w:t>,</w:t>
      </w:r>
      <w:r w:rsidRPr="00D40B26">
        <w:t xml:space="preserve"> helps to save lives</w:t>
      </w:r>
      <w:r w:rsidR="0056125D">
        <w:t>,</w:t>
      </w:r>
      <w:r w:rsidRPr="00D40B26">
        <w:t xml:space="preserve"> and protect</w:t>
      </w:r>
      <w:r w:rsidR="0056125D">
        <w:t>s</w:t>
      </w:r>
      <w:r w:rsidRPr="00D40B26">
        <w:t xml:space="preserve"> people from health threats. </w:t>
      </w:r>
      <w:r w:rsidR="00D40B26" w:rsidRPr="00D40B26">
        <w:t xml:space="preserve">Critical components of FMS help improve the matching process of the selected fellowship assignment proposals with qualified fellowship applicants. FMS has enhanced the fellowship matching and placement process by optimizing the matching of interests and skills of qualified fellowship candidates with host site assignments, thereby strengthening the public health pipeline. The best matches between fellows and assignments typically lead to long-term employment and sustained public health capacity of state, tribal, local, and territorial public health agencies and public health organizations.  </w:t>
      </w:r>
      <w:r w:rsidR="00DF562D">
        <w:t>T</w:t>
      </w:r>
      <w:r w:rsidR="00F772E4">
        <w:t xml:space="preserve">hrough the FMS Alumni Directory, CDC is able to track both </w:t>
      </w:r>
      <w:r w:rsidR="00F772E4" w:rsidRPr="00F772E4">
        <w:t>short and long-term post-fellowship employment and professional development</w:t>
      </w:r>
      <w:r w:rsidR="00F772E4">
        <w:t>.</w:t>
      </w:r>
      <w:r w:rsidR="00DF562D">
        <w:t xml:space="preserve"> Moreover, CDC is able to call upon </w:t>
      </w:r>
      <w:r w:rsidR="00DF562D" w:rsidRPr="00FF334A">
        <w:t xml:space="preserve">alumni possessing mission-critical skills to </w:t>
      </w:r>
      <w:r w:rsidR="0056125D">
        <w:t xml:space="preserve">respond to </w:t>
      </w:r>
      <w:r w:rsidR="00DF562D" w:rsidRPr="00FF334A">
        <w:t>a national public health emergency</w:t>
      </w:r>
      <w:r w:rsidR="00DF562D" w:rsidRPr="00FF334A">
        <w:rPr>
          <w:rFonts w:eastAsia="SimSun"/>
          <w:lang w:eastAsia="zh-CN"/>
        </w:rPr>
        <w:t xml:space="preserve"> or an urgent public health need.  </w:t>
      </w:r>
      <w:r w:rsidR="00C729D7">
        <w:rPr>
          <w:rFonts w:eastAsia="SimSun"/>
          <w:lang w:eastAsia="zh-CN"/>
        </w:rPr>
        <w:t>D</w:t>
      </w:r>
      <w:r w:rsidR="00C729D7">
        <w:t>ata collections of fellowship applications, host site assignment</w:t>
      </w:r>
      <w:r w:rsidR="0056125D">
        <w:t xml:space="preserve"> proposal</w:t>
      </w:r>
      <w:r w:rsidR="00C729D7">
        <w:t>s, and alumni information align</w:t>
      </w:r>
      <w:r w:rsidR="009E6027">
        <w:t xml:space="preserve"> with HHS’s strategic goal to strengthen nation’s health and human services i</w:t>
      </w:r>
      <w:r w:rsidR="009E6027" w:rsidRPr="009E6027">
        <w:t xml:space="preserve">nfrastructure and </w:t>
      </w:r>
      <w:r w:rsidR="009E6027">
        <w:t>w</w:t>
      </w:r>
      <w:r w:rsidR="009E6027" w:rsidRPr="009E6027">
        <w:t>orkforce</w:t>
      </w:r>
      <w:r w:rsidR="009E6027">
        <w:t xml:space="preserve"> (HHS Strategic Plan, Foster a 21</w:t>
      </w:r>
      <w:r w:rsidR="009E6027" w:rsidRPr="009E6027">
        <w:rPr>
          <w:vertAlign w:val="superscript"/>
        </w:rPr>
        <w:t>st</w:t>
      </w:r>
      <w:r w:rsidR="009E6027">
        <w:t xml:space="preserve"> Century Health Workforce).</w:t>
      </w:r>
    </w:p>
    <w:p w:rsidR="00D40B26" w:rsidRDefault="00D40B26" w:rsidP="00D40B26">
      <w:pPr>
        <w:rPr>
          <w:highlight w:val="yellow"/>
        </w:rPr>
      </w:pPr>
    </w:p>
    <w:p w:rsidR="00FC65DF" w:rsidRDefault="00E4525F" w:rsidP="002F1EE6">
      <w:r w:rsidRPr="00FF334A">
        <w:t xml:space="preserve">This </w:t>
      </w:r>
      <w:r w:rsidR="009E6027">
        <w:t>data collection</w:t>
      </w:r>
      <w:r w:rsidRPr="00FF334A">
        <w:t xml:space="preserve"> is authorized by the</w:t>
      </w:r>
      <w:r w:rsidR="000F0326" w:rsidRPr="000F0326">
        <w:rPr>
          <w:lang w:val="en"/>
        </w:rPr>
        <w:t xml:space="preserve"> </w:t>
      </w:r>
      <w:r w:rsidR="000F0326">
        <w:rPr>
          <w:lang w:val="en"/>
        </w:rPr>
        <w:t>Public Health Service Act §301, Title 42 U.S.C. §241(a): </w:t>
      </w:r>
      <w:r w:rsidRPr="00FF334A">
        <w:t xml:space="preserve"> </w:t>
      </w:r>
      <w:r w:rsidR="000F0326" w:rsidRPr="00FF334A">
        <w:t>Research and Investigations Generally</w:t>
      </w:r>
      <w:r w:rsidRPr="00FF334A">
        <w:t xml:space="preserve"> </w:t>
      </w:r>
      <w:r w:rsidR="00DC4F63" w:rsidRPr="00FF334A">
        <w:t xml:space="preserve">(Attachment </w:t>
      </w:r>
      <w:r w:rsidR="007F40C0">
        <w:t>1, Authorizing Legislation</w:t>
      </w:r>
      <w:r w:rsidR="00DC4F63" w:rsidRPr="00FF334A">
        <w:t>).</w:t>
      </w:r>
    </w:p>
    <w:p w:rsidR="00D40B26" w:rsidRDefault="00D40B26" w:rsidP="002F1EE6"/>
    <w:p w:rsidR="00FC65DF" w:rsidRPr="00FF334A" w:rsidRDefault="00FC65DF" w:rsidP="002F1EE6"/>
    <w:p w:rsidR="002B7F24" w:rsidRPr="00FF334A" w:rsidRDefault="002F1EE6" w:rsidP="001C611B">
      <w:pPr>
        <w:pStyle w:val="Heading3"/>
      </w:pPr>
      <w:bookmarkStart w:id="3" w:name="_Toc398039195"/>
      <w:r>
        <w:t>1.</w:t>
      </w:r>
      <w:r w:rsidR="00222E28">
        <w:t>1</w:t>
      </w:r>
      <w:r>
        <w:t xml:space="preserve">  </w:t>
      </w:r>
      <w:r w:rsidR="002B7F24" w:rsidRPr="00FF334A">
        <w:t>Privacy Impact Assessment</w:t>
      </w:r>
      <w:bookmarkEnd w:id="3"/>
      <w:r w:rsidR="00835488">
        <w:t xml:space="preserve"> </w:t>
      </w:r>
    </w:p>
    <w:p w:rsidR="002B7F24" w:rsidRPr="00FF334A" w:rsidRDefault="002B7F24" w:rsidP="002F1EE6"/>
    <w:p w:rsidR="002B7F24" w:rsidRPr="00FF334A" w:rsidRDefault="00647662" w:rsidP="002F1EE6">
      <w:r w:rsidRPr="00FF334A">
        <w:t xml:space="preserve">An overview of the </w:t>
      </w:r>
      <w:r w:rsidR="000436D3" w:rsidRPr="00FF334A">
        <w:t xml:space="preserve">FMS </w:t>
      </w:r>
      <w:r w:rsidRPr="00FF334A">
        <w:t xml:space="preserve">data collection system, </w:t>
      </w:r>
      <w:r w:rsidR="00EF3380" w:rsidRPr="00FF334A">
        <w:t xml:space="preserve">a </w:t>
      </w:r>
      <w:r w:rsidRPr="00FF334A">
        <w:t xml:space="preserve">listing of the items of information collected, and </w:t>
      </w:r>
      <w:r w:rsidR="00EF3380" w:rsidRPr="00FF334A">
        <w:t xml:space="preserve">an </w:t>
      </w:r>
      <w:r w:rsidRPr="00FF334A">
        <w:t>indic</w:t>
      </w:r>
      <w:r w:rsidR="0095190A" w:rsidRPr="00FF334A">
        <w:t xml:space="preserve">ation of associated websites </w:t>
      </w:r>
      <w:r w:rsidR="00EF3380" w:rsidRPr="00FF334A">
        <w:t>are</w:t>
      </w:r>
      <w:r w:rsidRPr="00FF334A">
        <w:t xml:space="preserve"> provided below.</w:t>
      </w:r>
    </w:p>
    <w:p w:rsidR="002B7F24" w:rsidRPr="00FF334A" w:rsidRDefault="002B7F24" w:rsidP="002F1EE6"/>
    <w:p w:rsidR="002B7F24" w:rsidRPr="003D0DE5" w:rsidRDefault="002B7F24" w:rsidP="00413EA1">
      <w:pPr>
        <w:pStyle w:val="Heading4"/>
      </w:pPr>
      <w:r w:rsidRPr="003D0DE5">
        <w:t>Overview of the Data Collection System</w:t>
      </w:r>
    </w:p>
    <w:p w:rsidR="002720EE" w:rsidRDefault="002720EE" w:rsidP="002F1EE6">
      <w:r w:rsidRPr="00F772E4">
        <w:t>FMS provides an efficient and effective secure electronic mechanism for collecting and processing fellowship application data</w:t>
      </w:r>
      <w:r w:rsidR="0056125D">
        <w:t xml:space="preserve"> </w:t>
      </w:r>
      <w:r w:rsidRPr="00FF334A">
        <w:t>(</w:t>
      </w:r>
      <w:r w:rsidRPr="00C1386D">
        <w:t>Attachment 3, FMS Application Module</w:t>
      </w:r>
      <w:r w:rsidRPr="00FF334A">
        <w:t>)</w:t>
      </w:r>
      <w:r w:rsidRPr="00F772E4">
        <w:t xml:space="preserve"> and host site assignment proposals</w:t>
      </w:r>
      <w:r>
        <w:t xml:space="preserve"> (</w:t>
      </w:r>
      <w:r w:rsidRPr="00C1386D">
        <w:t>Attachment 5, FMS Host Site Module);</w:t>
      </w:r>
      <w:r w:rsidRPr="00F772E4">
        <w:t xml:space="preserve"> selecting qualified candidates</w:t>
      </w:r>
      <w:r w:rsidR="0056125D">
        <w:t xml:space="preserve"> and host site assignments</w:t>
      </w:r>
      <w:r w:rsidRPr="00F772E4">
        <w:t>; matching selected candidates</w:t>
      </w:r>
      <w:r w:rsidR="0056125D">
        <w:t xml:space="preserve"> with selected assignments</w:t>
      </w:r>
      <w:r w:rsidRPr="00F772E4">
        <w:t>; maintaining a current alumni database</w:t>
      </w:r>
      <w:r>
        <w:t xml:space="preserve"> </w:t>
      </w:r>
      <w:r w:rsidRPr="00FF334A">
        <w:t>(</w:t>
      </w:r>
      <w:r w:rsidRPr="00C1386D">
        <w:t>Attachment 4, FMS Alumni Directory</w:t>
      </w:r>
      <w:r w:rsidRPr="00FF334A">
        <w:t>)</w:t>
      </w:r>
      <w:r w:rsidR="0028220A">
        <w:t xml:space="preserve">. These data </w:t>
      </w:r>
      <w:r w:rsidR="00082473">
        <w:t xml:space="preserve">also </w:t>
      </w:r>
      <w:r w:rsidR="0028220A">
        <w:t xml:space="preserve">are used for </w:t>
      </w:r>
      <w:r w:rsidR="002D2DAF" w:rsidRPr="00F772E4">
        <w:t>generating fellowship program reports</w:t>
      </w:r>
      <w:r w:rsidR="002D2DAF">
        <w:t xml:space="preserve"> and</w:t>
      </w:r>
      <w:r w:rsidR="002D2DAF" w:rsidRPr="00F772E4">
        <w:t xml:space="preserve"> </w:t>
      </w:r>
      <w:r w:rsidRPr="00F772E4">
        <w:t>documenting the impact of fellowships on alumni careers</w:t>
      </w:r>
      <w:r w:rsidR="002D2DAF">
        <w:t xml:space="preserve"> and the public health workforce</w:t>
      </w:r>
      <w:r>
        <w:t>.</w:t>
      </w:r>
    </w:p>
    <w:p w:rsidR="005A78B8" w:rsidRPr="00FF334A" w:rsidRDefault="005A78B8" w:rsidP="002F1EE6"/>
    <w:p w:rsidR="00A645B9" w:rsidRDefault="00E713F7" w:rsidP="002F1EE6">
      <w:r>
        <w:t>T</w:t>
      </w:r>
      <w:r w:rsidR="0021598B">
        <w:t>he first time</w:t>
      </w:r>
      <w:r w:rsidR="0056125D">
        <w:t xml:space="preserve"> that</w:t>
      </w:r>
      <w:r w:rsidR="0021598B">
        <w:t xml:space="preserve"> an applicant </w:t>
      </w:r>
      <w:r w:rsidR="0021598B" w:rsidRPr="00FF334A">
        <w:t xml:space="preserve">submits </w:t>
      </w:r>
      <w:r w:rsidR="0021598B">
        <w:t xml:space="preserve">an application to the fellowship or a </w:t>
      </w:r>
      <w:r w:rsidR="000F2AC3" w:rsidRPr="00FF334A">
        <w:t xml:space="preserve">designated employee of a public health agency </w:t>
      </w:r>
      <w:r w:rsidR="0056125D">
        <w:t xml:space="preserve">submits </w:t>
      </w:r>
      <w:r w:rsidR="000F2AC3" w:rsidRPr="00FF334A">
        <w:t>an assignment proposal</w:t>
      </w:r>
      <w:r w:rsidR="0021598B">
        <w:t xml:space="preserve"> </w:t>
      </w:r>
      <w:r w:rsidR="000F2AC3" w:rsidRPr="00FF334A">
        <w:t>electronically,</w:t>
      </w:r>
      <w:r w:rsidR="001E1767" w:rsidRPr="00FF334A">
        <w:t xml:space="preserve"> via FMS,</w:t>
      </w:r>
      <w:r w:rsidR="000F2AC3" w:rsidRPr="00FF334A">
        <w:t xml:space="preserve"> the </w:t>
      </w:r>
      <w:r w:rsidR="0021598B">
        <w:t xml:space="preserve">applicant </w:t>
      </w:r>
      <w:r w:rsidR="0056125D">
        <w:t xml:space="preserve">or employee </w:t>
      </w:r>
      <w:r w:rsidR="000F2AC3" w:rsidRPr="00FF334A">
        <w:t xml:space="preserve">will receive a secure and unique login and password and will have to enter their information </w:t>
      </w:r>
      <w:r w:rsidR="00F51D88" w:rsidRPr="00FF334A">
        <w:t xml:space="preserve">only </w:t>
      </w:r>
      <w:r w:rsidR="000F2AC3" w:rsidRPr="00FF334A">
        <w:t xml:space="preserve">once.  When additional </w:t>
      </w:r>
      <w:r w:rsidR="0021598B">
        <w:t xml:space="preserve">applications </w:t>
      </w:r>
      <w:r w:rsidR="00A04974">
        <w:t xml:space="preserve">from </w:t>
      </w:r>
      <w:r w:rsidR="00D5294A">
        <w:t xml:space="preserve">an </w:t>
      </w:r>
      <w:r w:rsidR="00A04974">
        <w:t xml:space="preserve">applicant or from </w:t>
      </w:r>
      <w:r w:rsidR="00A135CD">
        <w:t>a</w:t>
      </w:r>
      <w:r w:rsidR="0021598B">
        <w:t xml:space="preserve"> </w:t>
      </w:r>
      <w:r w:rsidR="00246727">
        <w:t xml:space="preserve">public health agency </w:t>
      </w:r>
      <w:r w:rsidR="00695ED1" w:rsidRPr="00FF334A">
        <w:t xml:space="preserve">are submitted </w:t>
      </w:r>
      <w:r w:rsidR="000F2AC3" w:rsidRPr="00FF334A">
        <w:t>to the same or other CDC fello</w:t>
      </w:r>
      <w:r w:rsidR="00695ED1" w:rsidRPr="00FF334A">
        <w:t xml:space="preserve">wships in subsequent years, </w:t>
      </w:r>
      <w:r w:rsidR="0010636E">
        <w:t xml:space="preserve">the applicant or the </w:t>
      </w:r>
      <w:r w:rsidR="00246727">
        <w:t xml:space="preserve">public health agency employee </w:t>
      </w:r>
      <w:r w:rsidR="000F2AC3" w:rsidRPr="00FF334A">
        <w:t xml:space="preserve">will use the same login and password to access </w:t>
      </w:r>
      <w:r w:rsidR="0021598B">
        <w:t>application data</w:t>
      </w:r>
      <w:r w:rsidR="004219DD" w:rsidRPr="004219DD">
        <w:t xml:space="preserve"> </w:t>
      </w:r>
      <w:r w:rsidR="004219DD" w:rsidRPr="00FF334A">
        <w:t>in FMS</w:t>
      </w:r>
      <w:r w:rsidR="000F2AC3" w:rsidRPr="00FF334A">
        <w:t>, make copies, revise as necessary, and submit the updated version</w:t>
      </w:r>
      <w:r w:rsidR="00EF3380" w:rsidRPr="00FF334A">
        <w:t>s</w:t>
      </w:r>
      <w:r w:rsidR="000F2AC3" w:rsidRPr="00FF334A">
        <w:t xml:space="preserve"> to one or more fellowships.</w:t>
      </w:r>
      <w:r w:rsidR="003B1151" w:rsidRPr="00FF334A">
        <w:t xml:space="preserve">  </w:t>
      </w:r>
      <w:r w:rsidR="00E14F54">
        <w:t>To support this feature</w:t>
      </w:r>
      <w:r w:rsidR="007643C3">
        <w:t xml:space="preserve">, the data are stored </w:t>
      </w:r>
      <w:r w:rsidR="00E14F54">
        <w:t xml:space="preserve">indefinitely </w:t>
      </w:r>
      <w:r w:rsidR="007643C3">
        <w:t xml:space="preserve">and maintained securely in FMS so that applicants </w:t>
      </w:r>
      <w:r w:rsidR="00826819">
        <w:t xml:space="preserve">and host site representatives </w:t>
      </w:r>
      <w:r w:rsidR="007643C3">
        <w:t xml:space="preserve">could update their information </w:t>
      </w:r>
      <w:r w:rsidR="00246727">
        <w:t xml:space="preserve">when </w:t>
      </w:r>
      <w:r w:rsidR="007643C3">
        <w:t>they wish to apply to other fellowships or in subsequent years.</w:t>
      </w:r>
      <w:r w:rsidR="00826819">
        <w:t xml:space="preserve"> Alumni data will also be stored indefinitely through the secured FMS </w:t>
      </w:r>
      <w:r w:rsidR="003C1D4F">
        <w:t xml:space="preserve">to </w:t>
      </w:r>
      <w:r w:rsidR="00DF562D">
        <w:t xml:space="preserve">track and document </w:t>
      </w:r>
      <w:r w:rsidR="003C1D4F">
        <w:t>impact of the fellowships on alumni career</w:t>
      </w:r>
      <w:r w:rsidR="009954FA">
        <w:t xml:space="preserve">; provide alumni an opportunity to network with each other; and present opportunities </w:t>
      </w:r>
      <w:r w:rsidR="00D8306E">
        <w:t xml:space="preserve">to </w:t>
      </w:r>
      <w:r w:rsidR="003C1D4F" w:rsidRPr="003C1D4F">
        <w:t xml:space="preserve">alumni to </w:t>
      </w:r>
      <w:r w:rsidR="009954FA">
        <w:t xml:space="preserve">respond to </w:t>
      </w:r>
      <w:r w:rsidR="003C1D4F" w:rsidRPr="003C1D4F">
        <w:t xml:space="preserve">a national public health emergency or an urgent public health need.  </w:t>
      </w:r>
    </w:p>
    <w:p w:rsidR="00A645B9" w:rsidRDefault="00A645B9" w:rsidP="002F1EE6"/>
    <w:p w:rsidR="00042509" w:rsidRDefault="00042509" w:rsidP="00042509">
      <w:r w:rsidRPr="00FF334A">
        <w:t xml:space="preserve">The completed </w:t>
      </w:r>
      <w:r>
        <w:t xml:space="preserve">applications and </w:t>
      </w:r>
      <w:r w:rsidRPr="00FF334A">
        <w:t xml:space="preserve">host site assignment proposals for individual fellowships </w:t>
      </w:r>
      <w:r>
        <w:t xml:space="preserve">are compiled </w:t>
      </w:r>
      <w:r w:rsidRPr="00FF334A">
        <w:t xml:space="preserve">in standardized PDF reports </w:t>
      </w:r>
      <w:r>
        <w:t xml:space="preserve">for online review by </w:t>
      </w:r>
      <w:r w:rsidRPr="00FF334A">
        <w:t xml:space="preserve">multiple </w:t>
      </w:r>
      <w:r>
        <w:t xml:space="preserve">CDC </w:t>
      </w:r>
      <w:r w:rsidRPr="00FF334A">
        <w:t xml:space="preserve">reviewers </w:t>
      </w:r>
      <w:r>
        <w:t>in the Reviewer Module of FMS</w:t>
      </w:r>
      <w:r w:rsidRPr="00FF334A">
        <w:t>, with an option for printing.</w:t>
      </w:r>
      <w:r>
        <w:t xml:space="preserve"> Through the FMS Administrator Module, fellowship administrators and programmatic staff are able to process applications and host site assignment proposals</w:t>
      </w:r>
      <w:r w:rsidR="00246727">
        <w:t xml:space="preserve">, </w:t>
      </w:r>
      <w:r>
        <w:t>compile their reviews</w:t>
      </w:r>
      <w:r w:rsidR="00B23AF8">
        <w:t>, schedule</w:t>
      </w:r>
      <w:r>
        <w:t xml:space="preserve"> interview</w:t>
      </w:r>
      <w:r w:rsidR="00B23AF8">
        <w:t>s</w:t>
      </w:r>
      <w:r>
        <w:t>, select</w:t>
      </w:r>
      <w:r w:rsidR="00B23AF8">
        <w:t xml:space="preserve"> candidates, </w:t>
      </w:r>
      <w:r>
        <w:t xml:space="preserve">and match </w:t>
      </w:r>
      <w:r w:rsidR="00B23AF8">
        <w:t xml:space="preserve">candidates </w:t>
      </w:r>
      <w:r>
        <w:t>to selected host site assignment. Both the fellowship staff and applicants are able to track this process and the status of the onboarding process through FMS.</w:t>
      </w:r>
    </w:p>
    <w:p w:rsidR="00A645B9" w:rsidRDefault="00A645B9" w:rsidP="002F1EE6"/>
    <w:p w:rsidR="00A645B9" w:rsidRDefault="00256B7D" w:rsidP="00256B7D">
      <w:r w:rsidRPr="00256B7D">
        <w:t xml:space="preserve">FMS has streamlined timely collection of standardized </w:t>
      </w:r>
      <w:r>
        <w:t xml:space="preserve">applications </w:t>
      </w:r>
      <w:r w:rsidRPr="00256B7D">
        <w:t xml:space="preserve">across fellowships, resulting in reduced burden </w:t>
      </w:r>
      <w:r w:rsidR="00B23AF8">
        <w:t>of reviewing and processing applications and proposals by CDC staff</w:t>
      </w:r>
      <w:r w:rsidRPr="00256B7D">
        <w:t xml:space="preserve">. </w:t>
      </w:r>
      <w:r>
        <w:t>El</w:t>
      </w:r>
      <w:r w:rsidR="00437CA7">
        <w:t xml:space="preserve">ectronic data collection through FMS has improved the accuracy, </w:t>
      </w:r>
      <w:r w:rsidR="00437CA7" w:rsidRPr="00437CA7">
        <w:t>readability</w:t>
      </w:r>
      <w:r w:rsidR="00437CA7">
        <w:t xml:space="preserve">, timeliness, and completeness of the applications submitted by applicants and </w:t>
      </w:r>
      <w:r w:rsidR="00735EC4">
        <w:t xml:space="preserve">public health </w:t>
      </w:r>
      <w:r>
        <w:t>agencies</w:t>
      </w:r>
      <w:r w:rsidR="00437CA7">
        <w:t xml:space="preserve">. </w:t>
      </w:r>
      <w:r>
        <w:t xml:space="preserve">FMS has improved these CDC </w:t>
      </w:r>
      <w:r w:rsidR="00A645B9" w:rsidRPr="00437CA7">
        <w:t xml:space="preserve">fellowships’ services to public health professionals, agencies by enhancing </w:t>
      </w:r>
      <w:r>
        <w:t xml:space="preserve">the selection </w:t>
      </w:r>
      <w:r w:rsidR="00A645B9" w:rsidRPr="00437CA7">
        <w:t>process</w:t>
      </w:r>
      <w:r>
        <w:t>es</w:t>
      </w:r>
      <w:r w:rsidR="00A645B9" w:rsidRPr="00437CA7">
        <w:t xml:space="preserve"> </w:t>
      </w:r>
      <w:r>
        <w:t xml:space="preserve">to result in the </w:t>
      </w:r>
      <w:r w:rsidR="00A645B9" w:rsidRPr="00437CA7">
        <w:t xml:space="preserve">best matches possible between fellows and </w:t>
      </w:r>
      <w:r w:rsidR="00D13FAD">
        <w:t>host sites</w:t>
      </w:r>
      <w:r>
        <w:t>.</w:t>
      </w:r>
      <w:r w:rsidR="00437CA7">
        <w:t xml:space="preserve"> </w:t>
      </w:r>
    </w:p>
    <w:p w:rsidR="00A645B9" w:rsidRDefault="00A645B9" w:rsidP="00A645B9">
      <w:pPr>
        <w:rPr>
          <w:highlight w:val="yellow"/>
        </w:rPr>
      </w:pPr>
      <w:r>
        <w:t xml:space="preserve"> </w:t>
      </w:r>
    </w:p>
    <w:p w:rsidR="002B7F24" w:rsidRPr="00FF334A" w:rsidRDefault="009732E8" w:rsidP="00413EA1">
      <w:pPr>
        <w:pStyle w:val="Heading4"/>
      </w:pPr>
      <w:r>
        <w:t xml:space="preserve">Description of </w:t>
      </w:r>
      <w:r w:rsidR="002B7F24" w:rsidRPr="00FF334A">
        <w:t>Information to be Collected</w:t>
      </w:r>
    </w:p>
    <w:p w:rsidR="00EC3D0B" w:rsidRPr="00FF334A" w:rsidRDefault="00EC3D0B" w:rsidP="002F1EE6">
      <w:r w:rsidRPr="00FF334A">
        <w:t xml:space="preserve">Information in identifiable form (IIF) collected from fellowship program applicants </w:t>
      </w:r>
      <w:r w:rsidR="00AB22E2" w:rsidRPr="00FF334A">
        <w:t>(</w:t>
      </w:r>
      <w:r w:rsidR="00AB22E2" w:rsidRPr="00C1386D">
        <w:t xml:space="preserve">Attachment </w:t>
      </w:r>
      <w:r w:rsidR="003A2341" w:rsidRPr="00C1386D">
        <w:t>3</w:t>
      </w:r>
      <w:r w:rsidR="001E1767" w:rsidRPr="00C1386D">
        <w:t>, FMS Application</w:t>
      </w:r>
      <w:r w:rsidR="00E713F7" w:rsidRPr="00C1386D">
        <w:t xml:space="preserve"> Module</w:t>
      </w:r>
      <w:r w:rsidR="00AB22E2" w:rsidRPr="00FF334A">
        <w:t xml:space="preserve">) </w:t>
      </w:r>
      <w:r w:rsidRPr="00FF334A">
        <w:t xml:space="preserve">and </w:t>
      </w:r>
      <w:r w:rsidR="00A27359" w:rsidRPr="00FF334A">
        <w:t xml:space="preserve">fellowship </w:t>
      </w:r>
      <w:r w:rsidRPr="00FF334A">
        <w:t>alumni</w:t>
      </w:r>
      <w:r w:rsidR="00AB22E2" w:rsidRPr="00FF334A">
        <w:t xml:space="preserve"> (</w:t>
      </w:r>
      <w:r w:rsidR="00AB22E2" w:rsidRPr="00C1386D">
        <w:t xml:space="preserve">Attachment </w:t>
      </w:r>
      <w:r w:rsidR="003A2341" w:rsidRPr="00C1386D">
        <w:t>4</w:t>
      </w:r>
      <w:r w:rsidR="001E1767" w:rsidRPr="00C1386D">
        <w:t xml:space="preserve">, </w:t>
      </w:r>
      <w:r w:rsidR="007B239C" w:rsidRPr="00C1386D">
        <w:t>FMS Alumni Directory</w:t>
      </w:r>
      <w:r w:rsidR="00AB22E2" w:rsidRPr="00FF334A">
        <w:t>)</w:t>
      </w:r>
      <w:r w:rsidRPr="00FF334A">
        <w:t xml:space="preserve"> include name, mailing address, phone numbers, e</w:t>
      </w:r>
      <w:r w:rsidR="00CA65EF" w:rsidRPr="00FF334A">
        <w:t>-</w:t>
      </w:r>
      <w:r w:rsidRPr="00FF334A">
        <w:t>mail address, education</w:t>
      </w:r>
      <w:r w:rsidR="00C44447" w:rsidRPr="00FF334A">
        <w:t>al</w:t>
      </w:r>
      <w:r w:rsidRPr="00FF334A">
        <w:t xml:space="preserve"> records, </w:t>
      </w:r>
      <w:r w:rsidR="00FC75FB" w:rsidRPr="00FF334A">
        <w:t>citizenship and visa information, professional licens</w:t>
      </w:r>
      <w:r w:rsidR="00021EE5">
        <w:t>ure</w:t>
      </w:r>
      <w:r w:rsidR="00FC75FB" w:rsidRPr="00FF334A">
        <w:t xml:space="preserve">, </w:t>
      </w:r>
      <w:r w:rsidRPr="00FF334A">
        <w:t xml:space="preserve">and employment status.  Collected information that </w:t>
      </w:r>
      <w:r w:rsidR="008825AC">
        <w:t xml:space="preserve">are </w:t>
      </w:r>
      <w:r w:rsidRPr="00FF334A">
        <w:t xml:space="preserve">not IIF </w:t>
      </w:r>
      <w:r w:rsidR="00FC75FB" w:rsidRPr="00FF334A">
        <w:t>include fellowship entry year,</w:t>
      </w:r>
      <w:r w:rsidRPr="00FF334A">
        <w:t xml:space="preserve"> work experience, volunteer activities, research grants, presentations, publications, interests, skills, and abilities.</w:t>
      </w:r>
    </w:p>
    <w:p w:rsidR="00EC3D0B" w:rsidRPr="00FF334A" w:rsidRDefault="00EC3D0B" w:rsidP="002F1EE6"/>
    <w:p w:rsidR="00180FA3" w:rsidRDefault="003A2341" w:rsidP="002F1EE6">
      <w:r>
        <w:t xml:space="preserve">For the </w:t>
      </w:r>
      <w:r w:rsidR="00AB22E2" w:rsidRPr="00FF334A">
        <w:t xml:space="preserve">FMS Host Site </w:t>
      </w:r>
      <w:r w:rsidR="00675479">
        <w:t>Module</w:t>
      </w:r>
      <w:r>
        <w:t xml:space="preserve"> </w:t>
      </w:r>
      <w:r w:rsidR="00AB22E2" w:rsidRPr="00FF334A">
        <w:t>(</w:t>
      </w:r>
      <w:r w:rsidR="00AB22E2" w:rsidRPr="00C1386D">
        <w:t xml:space="preserve">Attachment </w:t>
      </w:r>
      <w:r w:rsidRPr="00C1386D">
        <w:t>5</w:t>
      </w:r>
      <w:r w:rsidR="00AB22E2" w:rsidRPr="00FF334A">
        <w:t xml:space="preserve">), </w:t>
      </w:r>
      <w:r w:rsidR="00180FA3" w:rsidRPr="00FF334A">
        <w:t>IIF collected from</w:t>
      </w:r>
      <w:r w:rsidR="00EC3D0B" w:rsidRPr="00FF334A">
        <w:t xml:space="preserve"> employees of </w:t>
      </w:r>
      <w:r w:rsidR="00180FA3" w:rsidRPr="00FF334A">
        <w:t>public health agencies</w:t>
      </w:r>
      <w:r w:rsidR="00EC3D0B" w:rsidRPr="00FF334A">
        <w:t xml:space="preserve"> </w:t>
      </w:r>
      <w:r w:rsidR="00180FA3" w:rsidRPr="00FF334A">
        <w:t>who submit assignment include the  name</w:t>
      </w:r>
      <w:r w:rsidR="00A94F07" w:rsidRPr="00FF334A">
        <w:t xml:space="preserve">, </w:t>
      </w:r>
      <w:r w:rsidR="00180FA3" w:rsidRPr="00FF334A">
        <w:t>location, type of public health agency, mailing address, phone number</w:t>
      </w:r>
      <w:r w:rsidR="006A7887" w:rsidRPr="00FF334A">
        <w:t>(</w:t>
      </w:r>
      <w:r w:rsidR="00180FA3" w:rsidRPr="00FF334A">
        <w:t>s</w:t>
      </w:r>
      <w:r w:rsidR="006A7887" w:rsidRPr="00FF334A">
        <w:t>)</w:t>
      </w:r>
      <w:r w:rsidR="00180FA3" w:rsidRPr="00FF334A">
        <w:t>, e</w:t>
      </w:r>
      <w:r w:rsidR="00EC3D0B" w:rsidRPr="00FF334A">
        <w:t>-</w:t>
      </w:r>
      <w:r w:rsidR="00180FA3" w:rsidRPr="00FF334A">
        <w:t>mail address</w:t>
      </w:r>
      <w:r w:rsidR="00021EE5">
        <w:t>(es)</w:t>
      </w:r>
      <w:r w:rsidR="00180FA3" w:rsidRPr="00FF334A">
        <w:t xml:space="preserve">, and names, titles, of primary and secondary supervisors or mentors.  Collected information that </w:t>
      </w:r>
      <w:r w:rsidR="00EC658C">
        <w:t xml:space="preserve">are </w:t>
      </w:r>
      <w:r w:rsidR="00180FA3" w:rsidRPr="00FF334A">
        <w:t>not IIF</w:t>
      </w:r>
      <w:r w:rsidR="007A1D30" w:rsidRPr="00FF334A">
        <w:t xml:space="preserve"> </w:t>
      </w:r>
      <w:r w:rsidR="00B11244">
        <w:t xml:space="preserve">include </w:t>
      </w:r>
      <w:r w:rsidR="00180FA3" w:rsidRPr="00FF334A">
        <w:t>activities the fellow</w:t>
      </w:r>
      <w:r w:rsidR="007A1D30" w:rsidRPr="00FF334A">
        <w:t>s</w:t>
      </w:r>
      <w:r w:rsidR="00180FA3" w:rsidRPr="00FF334A">
        <w:t xml:space="preserve"> will engage in, type of support and training the fellow</w:t>
      </w:r>
      <w:r w:rsidR="007A1D30" w:rsidRPr="00FF334A">
        <w:t>s</w:t>
      </w:r>
      <w:r w:rsidR="00180FA3" w:rsidRPr="00FF334A">
        <w:t xml:space="preserve"> will receive, </w:t>
      </w:r>
      <w:r w:rsidR="00B94039">
        <w:t xml:space="preserve">extent of mentorship and supervision for the fellows, </w:t>
      </w:r>
      <w:r w:rsidR="00180FA3" w:rsidRPr="00FF334A">
        <w:t>and additional professional development opportunities and collaborations that may be available for the fellow</w:t>
      </w:r>
      <w:r w:rsidR="007A1D30" w:rsidRPr="00FF334A">
        <w:t>s</w:t>
      </w:r>
      <w:r w:rsidR="00180FA3" w:rsidRPr="00FF334A">
        <w:t>.</w:t>
      </w:r>
    </w:p>
    <w:p w:rsidR="00F772E4" w:rsidRDefault="00F772E4" w:rsidP="002F1EE6"/>
    <w:p w:rsidR="002B7F24" w:rsidRPr="00FF334A" w:rsidRDefault="002B7F24" w:rsidP="002F1EE6">
      <w:pPr>
        <w:rPr>
          <w:lang w:eastAsia="zh-CN"/>
        </w:rPr>
      </w:pPr>
    </w:p>
    <w:p w:rsidR="002B7F24" w:rsidRPr="00FF334A" w:rsidRDefault="002B7F24" w:rsidP="001C611B">
      <w:pPr>
        <w:pStyle w:val="Heading2"/>
      </w:pPr>
      <w:bookmarkStart w:id="4" w:name="_Toc398039196"/>
      <w:r w:rsidRPr="00FF334A">
        <w:t>2. Purpose and Use of Information Collection</w:t>
      </w:r>
      <w:bookmarkEnd w:id="4"/>
      <w:r w:rsidR="00835488">
        <w:t xml:space="preserve"> </w:t>
      </w:r>
    </w:p>
    <w:p w:rsidR="00E74647" w:rsidRPr="00FF334A" w:rsidRDefault="00E74647" w:rsidP="002F1EE6"/>
    <w:p w:rsidR="007932EA" w:rsidRPr="00435E0F" w:rsidRDefault="00E74647" w:rsidP="002F1EE6">
      <w:r w:rsidRPr="00FF334A">
        <w:t>Data collected via</w:t>
      </w:r>
      <w:r w:rsidR="00541D1C" w:rsidRPr="00FF334A">
        <w:t xml:space="preserve"> FMS </w:t>
      </w:r>
      <w:r w:rsidR="00B74491">
        <w:t>are</w:t>
      </w:r>
      <w:r w:rsidR="00B74491" w:rsidRPr="00FF334A">
        <w:t xml:space="preserve"> </w:t>
      </w:r>
      <w:r w:rsidR="00541D1C" w:rsidRPr="00FF334A">
        <w:t>necessary for processing applications</w:t>
      </w:r>
      <w:r w:rsidR="00EC2816" w:rsidRPr="00FF334A">
        <w:t xml:space="preserve"> (Attachment </w:t>
      </w:r>
      <w:r w:rsidR="007932EA">
        <w:t>3</w:t>
      </w:r>
      <w:r w:rsidR="00EC2816" w:rsidRPr="00FF334A">
        <w:t>, FMS Application)</w:t>
      </w:r>
      <w:r w:rsidR="00541D1C" w:rsidRPr="00FF334A">
        <w:t xml:space="preserve">, selecting qualified </w:t>
      </w:r>
      <w:r w:rsidR="00541D1C" w:rsidRPr="00435E0F">
        <w:t xml:space="preserve">candidates, </w:t>
      </w:r>
      <w:r w:rsidR="007932EA" w:rsidRPr="00435E0F">
        <w:t xml:space="preserve">processing host site assignments (Attachment 5, FMS </w:t>
      </w:r>
      <w:r w:rsidR="00C059C3" w:rsidRPr="00435E0F">
        <w:t>Host Site Module</w:t>
      </w:r>
      <w:r w:rsidR="007932EA" w:rsidRPr="00435E0F">
        <w:t xml:space="preserve">), </w:t>
      </w:r>
      <w:r w:rsidR="00541D1C" w:rsidRPr="00435E0F">
        <w:t xml:space="preserve">selecting quality assignments, matching fellows to </w:t>
      </w:r>
      <w:r w:rsidR="007932EA" w:rsidRPr="00435E0F">
        <w:t xml:space="preserve">host site </w:t>
      </w:r>
      <w:r w:rsidR="00541D1C" w:rsidRPr="00435E0F">
        <w:t>assignments</w:t>
      </w:r>
      <w:r w:rsidR="0050790A" w:rsidRPr="00435E0F">
        <w:t>, and documenting the impact of fellowships on alumni careers (Attachment 4, FMS Alumni Directory). FMS provides timely receipt and improved processing of fellowship applications and host site assignment proposals.</w:t>
      </w:r>
    </w:p>
    <w:p w:rsidR="007932EA" w:rsidRPr="00435E0F" w:rsidRDefault="007932EA" w:rsidP="002F1EE6"/>
    <w:p w:rsidR="007932EA" w:rsidRPr="00FF334A" w:rsidRDefault="0050790A" w:rsidP="007932EA">
      <w:r w:rsidRPr="00435E0F">
        <w:t>FMS</w:t>
      </w:r>
      <w:r w:rsidR="007932EA" w:rsidRPr="00435E0F">
        <w:t xml:space="preserve"> includes technology </w:t>
      </w:r>
      <w:r w:rsidR="009B30F6" w:rsidRPr="00435E0F">
        <w:t xml:space="preserve">that </w:t>
      </w:r>
      <w:r w:rsidR="007932EA" w:rsidRPr="00435E0F">
        <w:t>validate</w:t>
      </w:r>
      <w:r w:rsidR="009B30F6" w:rsidRPr="00435E0F">
        <w:t>s</w:t>
      </w:r>
      <w:r w:rsidR="007932EA" w:rsidRPr="00435E0F">
        <w:t xml:space="preserve"> completeness of data entry. Using an electronic system for fellowship </w:t>
      </w:r>
      <w:r w:rsidRPr="00435E0F">
        <w:t xml:space="preserve">application and host site </w:t>
      </w:r>
      <w:r w:rsidR="007932EA" w:rsidRPr="00435E0F">
        <w:t>assignment proposals</w:t>
      </w:r>
      <w:r w:rsidRPr="00435E0F">
        <w:t xml:space="preserve"> save</w:t>
      </w:r>
      <w:r w:rsidR="009B30F6" w:rsidRPr="00435E0F">
        <w:t>s</w:t>
      </w:r>
      <w:r w:rsidRPr="00435E0F">
        <w:t xml:space="preserve"> time </w:t>
      </w:r>
      <w:r w:rsidR="007932EA" w:rsidRPr="00435E0F">
        <w:t xml:space="preserve">associated with reviewing for completeness, as compared to the amount of time associated with processing a paper-based system.  CDC fellowship staff </w:t>
      </w:r>
      <w:r w:rsidRPr="00435E0F">
        <w:t xml:space="preserve">use </w:t>
      </w:r>
      <w:r w:rsidR="007932EA" w:rsidRPr="00435E0F">
        <w:t xml:space="preserve">the information submitted to review and evaluate the </w:t>
      </w:r>
      <w:r w:rsidRPr="00435E0F">
        <w:t xml:space="preserve">applications and host site assignment </w:t>
      </w:r>
      <w:r w:rsidR="007932EA" w:rsidRPr="00435E0F">
        <w:t xml:space="preserve">proposals for selection of quality </w:t>
      </w:r>
      <w:r w:rsidRPr="00435E0F">
        <w:t xml:space="preserve">candidates and </w:t>
      </w:r>
      <w:r w:rsidR="007932EA" w:rsidRPr="00435E0F">
        <w:t xml:space="preserve">assignments at </w:t>
      </w:r>
      <w:r w:rsidR="00735EC4">
        <w:t>public health agency</w:t>
      </w:r>
      <w:r w:rsidR="007932EA" w:rsidRPr="00435E0F">
        <w:t xml:space="preserve">, and to improve the matching </w:t>
      </w:r>
      <w:r w:rsidRPr="00435E0F">
        <w:t xml:space="preserve">between </w:t>
      </w:r>
      <w:r w:rsidR="007932EA" w:rsidRPr="00435E0F">
        <w:t xml:space="preserve">fellows </w:t>
      </w:r>
      <w:r w:rsidRPr="00435E0F">
        <w:t>and host sites</w:t>
      </w:r>
      <w:r w:rsidR="007932EA" w:rsidRPr="00435E0F">
        <w:t>.</w:t>
      </w:r>
    </w:p>
    <w:p w:rsidR="007932EA" w:rsidRDefault="007932EA" w:rsidP="002F1EE6"/>
    <w:p w:rsidR="00BF36D3" w:rsidRDefault="00113A2C" w:rsidP="002F1EE6">
      <w:r>
        <w:t xml:space="preserve">This ICR reflects </w:t>
      </w:r>
      <w:r w:rsidR="001905D9">
        <w:t xml:space="preserve">a </w:t>
      </w:r>
      <w:r>
        <w:t>request for information collection from nonfederal professionals and public health agencies. Fellowship programs that use the FMS Application Module (</w:t>
      </w:r>
      <w:r w:rsidRPr="00C1386D">
        <w:t>Attachment 3</w:t>
      </w:r>
      <w:r>
        <w:t xml:space="preserve">) to collect information from nonfederal applicants include Epidemic Intelligence Service (EIS), Public Health Associate Program (PHAP), Prevention Effectiveness Fellowship (PEF), Public Health Informatics Fellowship (PHIF), </w:t>
      </w:r>
      <w:r w:rsidR="001905D9">
        <w:t xml:space="preserve">and the </w:t>
      </w:r>
      <w:r>
        <w:t xml:space="preserve">CDC </w:t>
      </w:r>
      <w:r w:rsidRPr="007D53D8">
        <w:t>Epidemiology Elective (Epi-Elect) and CDC-Hubert Global Health Fellowship (Hubert) programs.  PMR</w:t>
      </w:r>
      <w:r w:rsidR="007D53D8" w:rsidRPr="007D53D8">
        <w:t>/F</w:t>
      </w:r>
      <w:r w:rsidRPr="007D53D8">
        <w:t xml:space="preserve"> uses FMS to collect data </w:t>
      </w:r>
      <w:r w:rsidR="00735EC4" w:rsidRPr="007D53D8">
        <w:t xml:space="preserve">only </w:t>
      </w:r>
      <w:r w:rsidRPr="007D53D8">
        <w:t xml:space="preserve">from federal applicants. Fellowship programs that use the FMS Alumni Directory (Attachment 4) to collect information from </w:t>
      </w:r>
      <w:r w:rsidR="00F40FB1">
        <w:t>graduates and alumni</w:t>
      </w:r>
      <w:r w:rsidR="00F40FB1" w:rsidRPr="007D53D8">
        <w:t xml:space="preserve"> </w:t>
      </w:r>
      <w:r w:rsidRPr="007D53D8">
        <w:t>include EIS and Hubert programs.  Fellowship programs that use the FMS Host Site Module (</w:t>
      </w:r>
      <w:r w:rsidRPr="00C1386D">
        <w:t>Attachment 5</w:t>
      </w:r>
      <w:r w:rsidRPr="007D53D8">
        <w:t>) to collect information from employees of public health agencies include EIS, PHAP, and PMR</w:t>
      </w:r>
      <w:r w:rsidR="007D53D8" w:rsidRPr="007D53D8">
        <w:t>/F</w:t>
      </w:r>
      <w:r w:rsidRPr="007D53D8">
        <w:t xml:space="preserve"> programs. </w:t>
      </w:r>
      <w:r w:rsidR="00BF36D3" w:rsidRPr="007D53D8">
        <w:t>PEF, PHIF, Epi-Elect, and Hubert programs use the FMS Host Site Module to collect assignment proposals only from CDC staff at headquarters or in field locations (U.S. and international).</w:t>
      </w:r>
      <w:r w:rsidR="00085C6B" w:rsidRPr="007D53D8">
        <w:t xml:space="preserve"> These fellowship programs collect applications (</w:t>
      </w:r>
      <w:r w:rsidR="00085C6B" w:rsidRPr="00C1386D">
        <w:t>Attachment 3</w:t>
      </w:r>
      <w:r w:rsidR="00085C6B" w:rsidRPr="007D53D8">
        <w:t>) and host sites assignment proposals (</w:t>
      </w:r>
      <w:r w:rsidR="00085C6B" w:rsidRPr="00C1386D">
        <w:t>Attachment 5</w:t>
      </w:r>
      <w:r w:rsidR="00085C6B" w:rsidRPr="007D53D8">
        <w:t xml:space="preserve">) only once every fellowship </w:t>
      </w:r>
      <w:r w:rsidR="00A71F38" w:rsidRPr="007D53D8">
        <w:t>cycle all fellowships</w:t>
      </w:r>
      <w:r w:rsidR="00836974" w:rsidRPr="00836974">
        <w:t xml:space="preserve"> </w:t>
      </w:r>
      <w:r w:rsidR="00836974">
        <w:t>occur once during the calendar year</w:t>
      </w:r>
      <w:r w:rsidR="00A71F38" w:rsidRPr="007D53D8">
        <w:t>, except for Epi-Elect, which</w:t>
      </w:r>
      <w:r w:rsidR="00A71F38">
        <w:t xml:space="preserve"> has a fall and spring rotation cycles,</w:t>
      </w:r>
      <w:r w:rsidR="00085C6B">
        <w:t>.</w:t>
      </w:r>
    </w:p>
    <w:p w:rsidR="00085C6B" w:rsidRDefault="00085C6B" w:rsidP="002F1EE6"/>
    <w:p w:rsidR="009F3C0A" w:rsidRPr="00435E0F" w:rsidRDefault="00414801" w:rsidP="002F1EE6">
      <w:r>
        <w:t>Alumni c</w:t>
      </w:r>
      <w:r w:rsidR="00024861">
        <w:t>an</w:t>
      </w:r>
      <w:r>
        <w:t xml:space="preserve"> update their information in the FMS Alumni Directory </w:t>
      </w:r>
      <w:r w:rsidRPr="00FF334A">
        <w:t>(</w:t>
      </w:r>
      <w:r w:rsidRPr="00F22CB6">
        <w:t>Attachment 4</w:t>
      </w:r>
      <w:r w:rsidRPr="00FF334A">
        <w:t>)</w:t>
      </w:r>
      <w:r>
        <w:t xml:space="preserve"> at any time. CDC fellowships only invite alumni to submit information upon graduation and send a reminder</w:t>
      </w:r>
      <w:r w:rsidR="00F40FB1">
        <w:t xml:space="preserve"> once</w:t>
      </w:r>
      <w:r>
        <w:t xml:space="preserve"> every three years </w:t>
      </w:r>
      <w:r w:rsidR="00F40FB1">
        <w:t xml:space="preserve">for </w:t>
      </w:r>
      <w:r>
        <w:t xml:space="preserve">alumni to update their information. </w:t>
      </w:r>
      <w:r w:rsidR="002B7F24" w:rsidRPr="00FF334A">
        <w:t xml:space="preserve">Information </w:t>
      </w:r>
      <w:r w:rsidR="00B74491">
        <w:t>voluntarily</w:t>
      </w:r>
      <w:r w:rsidR="002B7F24" w:rsidRPr="00FF334A">
        <w:t xml:space="preserve"> </w:t>
      </w:r>
      <w:r w:rsidR="00747614">
        <w:t xml:space="preserve">submitted by </w:t>
      </w:r>
      <w:r w:rsidR="002B7F24" w:rsidRPr="00FF334A">
        <w:t>alumni allow</w:t>
      </w:r>
      <w:r w:rsidR="00EC2816" w:rsidRPr="00FF334A">
        <w:t>s</w:t>
      </w:r>
      <w:r w:rsidR="002B7F24" w:rsidRPr="00FF334A">
        <w:t xml:space="preserve"> CDC to maintain a current, centralized electronic database that includes e</w:t>
      </w:r>
      <w:r w:rsidR="006A7887" w:rsidRPr="00FF334A">
        <w:t>-</w:t>
      </w:r>
      <w:r w:rsidR="002B7F24" w:rsidRPr="00FF334A">
        <w:t xml:space="preserve">mail </w:t>
      </w:r>
      <w:r w:rsidR="006A7887" w:rsidRPr="00FF334A">
        <w:t xml:space="preserve">address </w:t>
      </w:r>
      <w:r w:rsidR="002B7F24" w:rsidRPr="00FF334A">
        <w:t>and other contact information, professional responsibilities, medical certifications, qualifications, and scientific skills</w:t>
      </w:r>
      <w:r w:rsidR="006A7887" w:rsidRPr="00FF334A">
        <w:t>. Acquisition of this information is vital i</w:t>
      </w:r>
      <w:r w:rsidR="002B7F24" w:rsidRPr="00FF334A">
        <w:t xml:space="preserve">n the event that it becomes necessary to contact alumni possessing mission-critical skills to </w:t>
      </w:r>
      <w:r w:rsidR="00F40FB1">
        <w:t>respond to</w:t>
      </w:r>
      <w:r w:rsidR="00F40FB1" w:rsidRPr="00FF334A">
        <w:t xml:space="preserve"> </w:t>
      </w:r>
      <w:r w:rsidR="002B7F24" w:rsidRPr="00FF334A">
        <w:t>a national public health emergency</w:t>
      </w:r>
      <w:r w:rsidR="002B7F24" w:rsidRPr="00FF334A">
        <w:rPr>
          <w:rFonts w:eastAsia="SimSun"/>
          <w:lang w:eastAsia="zh-CN"/>
        </w:rPr>
        <w:t xml:space="preserve"> or an urgent public health need.  Scientific skills and qualifications of </w:t>
      </w:r>
      <w:r w:rsidR="002C520F" w:rsidRPr="00FF334A">
        <w:rPr>
          <w:rFonts w:eastAsia="SimSun"/>
          <w:lang w:eastAsia="zh-CN"/>
        </w:rPr>
        <w:t xml:space="preserve">fellowship </w:t>
      </w:r>
      <w:r w:rsidR="002B7F24" w:rsidRPr="00FF334A">
        <w:rPr>
          <w:rFonts w:eastAsia="SimSun"/>
          <w:lang w:eastAsia="zh-CN"/>
        </w:rPr>
        <w:t xml:space="preserve">alumni reside in one database, eliminating duplicate information.  When an urgent </w:t>
      </w:r>
      <w:r w:rsidR="008949B5" w:rsidRPr="00FF334A">
        <w:rPr>
          <w:rFonts w:eastAsia="SimSun"/>
          <w:lang w:eastAsia="zh-CN"/>
        </w:rPr>
        <w:t xml:space="preserve">public health </w:t>
      </w:r>
      <w:r w:rsidR="002B7F24" w:rsidRPr="00FF334A">
        <w:rPr>
          <w:rFonts w:eastAsia="SimSun"/>
          <w:lang w:eastAsia="zh-CN"/>
        </w:rPr>
        <w:t>need for specific skills or qualifications occurs, a search of the database generate</w:t>
      </w:r>
      <w:r w:rsidR="00C9788D" w:rsidRPr="00FF334A">
        <w:rPr>
          <w:rFonts w:eastAsia="SimSun"/>
          <w:lang w:eastAsia="zh-CN"/>
        </w:rPr>
        <w:t>s</w:t>
      </w:r>
      <w:r w:rsidR="002B7F24" w:rsidRPr="00FF334A">
        <w:rPr>
          <w:rFonts w:eastAsia="SimSun"/>
          <w:lang w:eastAsia="zh-CN"/>
        </w:rPr>
        <w:t xml:space="preserve"> the required information.  </w:t>
      </w:r>
      <w:r w:rsidR="002B7F24" w:rsidRPr="00FF334A">
        <w:t xml:space="preserve">Alumni data </w:t>
      </w:r>
      <w:r w:rsidR="00CA65EF" w:rsidRPr="00FF334A">
        <w:t xml:space="preserve">also </w:t>
      </w:r>
      <w:r w:rsidR="00574CFB" w:rsidRPr="00FF334A">
        <w:t>are</w:t>
      </w:r>
      <w:r w:rsidR="00883B89" w:rsidRPr="00FF334A">
        <w:t xml:space="preserve"> </w:t>
      </w:r>
      <w:r w:rsidR="002B7F24" w:rsidRPr="00FF334A">
        <w:t>used to document the impact of the fellowships on the</w:t>
      </w:r>
      <w:r w:rsidR="00F40FB1">
        <w:t>ir</w:t>
      </w:r>
      <w:r w:rsidR="002B7F24" w:rsidRPr="00FF334A">
        <w:t xml:space="preserve"> career paths and on the science and practice of public health</w:t>
      </w:r>
      <w:r w:rsidR="00525E2C" w:rsidRPr="00FF334A">
        <w:t xml:space="preserve">. </w:t>
      </w:r>
      <w:r w:rsidR="00574CFB" w:rsidRPr="00FF334A">
        <w:t xml:space="preserve"> </w:t>
      </w:r>
      <w:r w:rsidR="00A27359" w:rsidRPr="00FF334A">
        <w:t>A</w:t>
      </w:r>
      <w:r w:rsidR="002B7F24" w:rsidRPr="00FF334A">
        <w:t>lumni</w:t>
      </w:r>
      <w:r w:rsidR="002B7F24" w:rsidRPr="00FF334A">
        <w:rPr>
          <w:rFonts w:eastAsia="SimSun"/>
          <w:lang w:eastAsia="zh-CN"/>
        </w:rPr>
        <w:t xml:space="preserve"> </w:t>
      </w:r>
      <w:r w:rsidR="00574CFB" w:rsidRPr="00FF334A">
        <w:rPr>
          <w:rFonts w:eastAsia="SimSun"/>
          <w:lang w:eastAsia="zh-CN"/>
        </w:rPr>
        <w:t xml:space="preserve">also </w:t>
      </w:r>
      <w:r w:rsidR="00F40FB1">
        <w:rPr>
          <w:rFonts w:eastAsia="SimSun"/>
          <w:lang w:eastAsia="zh-CN"/>
        </w:rPr>
        <w:t>c</w:t>
      </w:r>
      <w:r w:rsidR="00024861">
        <w:rPr>
          <w:rFonts w:eastAsia="SimSun"/>
          <w:lang w:eastAsia="zh-CN"/>
        </w:rPr>
        <w:t>an</w:t>
      </w:r>
      <w:r w:rsidR="00F40FB1">
        <w:rPr>
          <w:rFonts w:eastAsia="SimSun"/>
          <w:lang w:eastAsia="zh-CN"/>
        </w:rPr>
        <w:t xml:space="preserve"> </w:t>
      </w:r>
      <w:r w:rsidR="00574CFB" w:rsidRPr="00FF334A">
        <w:rPr>
          <w:rFonts w:eastAsia="SimSun"/>
          <w:lang w:eastAsia="zh-CN"/>
        </w:rPr>
        <w:t xml:space="preserve">use the directory </w:t>
      </w:r>
      <w:r w:rsidR="002B7F24" w:rsidRPr="00FF334A">
        <w:rPr>
          <w:rFonts w:eastAsia="SimSun"/>
          <w:lang w:eastAsia="zh-CN"/>
        </w:rPr>
        <w:t xml:space="preserve">for maintaining professional networks for finding jobs, staffing jobs, collaborating, and interacting with </w:t>
      </w:r>
      <w:r w:rsidR="00AD630F" w:rsidRPr="00FF334A">
        <w:rPr>
          <w:rFonts w:eastAsia="SimSun"/>
          <w:lang w:eastAsia="zh-CN"/>
        </w:rPr>
        <w:t xml:space="preserve">other </w:t>
      </w:r>
      <w:r w:rsidR="002B7F24" w:rsidRPr="00FF334A">
        <w:rPr>
          <w:rFonts w:eastAsia="SimSun"/>
          <w:lang w:eastAsia="zh-CN"/>
        </w:rPr>
        <w:t xml:space="preserve">alumni.  </w:t>
      </w:r>
      <w:r w:rsidR="002B7F24" w:rsidRPr="00FF334A">
        <w:t xml:space="preserve">Alumni </w:t>
      </w:r>
      <w:r w:rsidR="00883B89" w:rsidRPr="00FF334A">
        <w:t>have</w:t>
      </w:r>
      <w:r w:rsidR="002B7F24" w:rsidRPr="00FF334A">
        <w:t xml:space="preserve"> two options for the level of information they wish to be visible to other al</w:t>
      </w:r>
      <w:r w:rsidR="00D90917" w:rsidRPr="00FF334A">
        <w:t xml:space="preserve">umni </w:t>
      </w:r>
      <w:r w:rsidR="00F40FB1">
        <w:t>who have access to the directory</w:t>
      </w:r>
      <w:r w:rsidR="00D90917" w:rsidRPr="00FF334A">
        <w:t xml:space="preserve">. They </w:t>
      </w:r>
      <w:r w:rsidR="002B7F24" w:rsidRPr="00FF334A">
        <w:t>have the option</w:t>
      </w:r>
      <w:r w:rsidR="00F40FB1">
        <w:t>s</w:t>
      </w:r>
      <w:r w:rsidR="002B7F24" w:rsidRPr="00FF334A">
        <w:t xml:space="preserve"> of displaying only their name</w:t>
      </w:r>
      <w:r w:rsidR="0097157F" w:rsidRPr="00FF334A">
        <w:t xml:space="preserve"> and</w:t>
      </w:r>
      <w:r w:rsidR="002B7F24" w:rsidRPr="00FF334A">
        <w:t xml:space="preserve"> fellowship </w:t>
      </w:r>
      <w:r w:rsidR="002B7F24" w:rsidRPr="00435E0F">
        <w:t>year or all of the information</w:t>
      </w:r>
      <w:r w:rsidR="00AD630F" w:rsidRPr="00435E0F">
        <w:t xml:space="preserve"> they entered</w:t>
      </w:r>
      <w:r w:rsidR="002B7F24" w:rsidRPr="00435E0F">
        <w:t>.  The default is to display only their name</w:t>
      </w:r>
      <w:r w:rsidR="0097157F" w:rsidRPr="00435E0F">
        <w:t xml:space="preserve"> and</w:t>
      </w:r>
      <w:r w:rsidR="002B7F24" w:rsidRPr="00435E0F">
        <w:t xml:space="preserve"> fellowship year</w:t>
      </w:r>
      <w:r w:rsidR="006A7887" w:rsidRPr="00435E0F">
        <w:t>; this</w:t>
      </w:r>
      <w:r w:rsidR="002B7F24" w:rsidRPr="00435E0F">
        <w:t xml:space="preserve"> </w:t>
      </w:r>
      <w:r w:rsidR="002F3FC3" w:rsidRPr="00435E0F">
        <w:t>information</w:t>
      </w:r>
      <w:r w:rsidR="006A7887" w:rsidRPr="00435E0F">
        <w:t xml:space="preserve"> is</w:t>
      </w:r>
      <w:r w:rsidR="002F3FC3" w:rsidRPr="00435E0F">
        <w:t xml:space="preserve"> </w:t>
      </w:r>
      <w:r w:rsidR="002B7F24" w:rsidRPr="00435E0F">
        <w:t>already in the public domain.</w:t>
      </w:r>
    </w:p>
    <w:p w:rsidR="007A1D30" w:rsidRPr="00435E0F" w:rsidRDefault="007A1D30" w:rsidP="002F1EE6"/>
    <w:p w:rsidR="00BB4E3A" w:rsidRDefault="00D13FAD" w:rsidP="002F1EE6">
      <w:r w:rsidRPr="00435E0F">
        <w:t xml:space="preserve">There is continued need to collect fellowship applications, alumni information, and host assignment proposals.  </w:t>
      </w:r>
      <w:r w:rsidR="0053133B" w:rsidRPr="00435E0F">
        <w:t xml:space="preserve">If </w:t>
      </w:r>
      <w:r w:rsidR="00D1545A" w:rsidRPr="00435E0F">
        <w:t>FMS</w:t>
      </w:r>
      <w:r w:rsidR="0053133B" w:rsidRPr="00435E0F">
        <w:t xml:space="preserve"> </w:t>
      </w:r>
      <w:r w:rsidR="00435E0F" w:rsidRPr="00435E0F">
        <w:t>was</w:t>
      </w:r>
      <w:r w:rsidR="0053133B" w:rsidRPr="00435E0F">
        <w:t xml:space="preserve"> not available, a paper-based system for collecting the</w:t>
      </w:r>
      <w:r w:rsidR="00F40FB1">
        <w:t>se</w:t>
      </w:r>
      <w:r w:rsidR="0053133B" w:rsidRPr="00435E0F">
        <w:t xml:space="preserve"> information would be required. FMS reduces the burden for applicants and host sites</w:t>
      </w:r>
      <w:r w:rsidR="004973DF">
        <w:t>, and</w:t>
      </w:r>
      <w:r w:rsidR="0053133B" w:rsidRPr="00435E0F">
        <w:t xml:space="preserve"> to the fellowship from</w:t>
      </w:r>
      <w:r w:rsidR="0053133B">
        <w:t xml:space="preserve"> creating paper-based documents for the applications</w:t>
      </w:r>
      <w:r w:rsidR="00F40FB1">
        <w:t xml:space="preserve"> and host assignment proposals</w:t>
      </w:r>
      <w:r w:rsidR="0053133B">
        <w:t xml:space="preserve">.  </w:t>
      </w:r>
      <w:r w:rsidR="0053133B" w:rsidRPr="00FF334A">
        <w:t xml:space="preserve">In addition, if FMS </w:t>
      </w:r>
      <w:r w:rsidR="00F40FB1">
        <w:t xml:space="preserve">was </w:t>
      </w:r>
      <w:r w:rsidR="0053133B" w:rsidRPr="00FF334A">
        <w:t xml:space="preserve">not used for alumni information collection, a robust system would not be available for facilitating and maintaining professional networks, finding jobs, staffing jobs, collaborating and interacting with other fellowship alumni, or contacting fellowship alumni possessing mission-critical skills to </w:t>
      </w:r>
      <w:r w:rsidR="00F40FB1">
        <w:t xml:space="preserve">respond to </w:t>
      </w:r>
      <w:r w:rsidR="0053133B" w:rsidRPr="00FF334A">
        <w:t>a national public health emergency</w:t>
      </w:r>
      <w:r w:rsidR="0053133B" w:rsidRPr="00FF334A">
        <w:rPr>
          <w:rFonts w:eastAsia="SimSun"/>
          <w:lang w:eastAsia="zh-CN"/>
        </w:rPr>
        <w:t xml:space="preserve"> or an urgent public health need</w:t>
      </w:r>
      <w:r w:rsidR="0053133B" w:rsidRPr="00FF334A">
        <w:t xml:space="preserve">.  </w:t>
      </w:r>
      <w:r w:rsidR="007A1D30" w:rsidRPr="00FF334A">
        <w:t xml:space="preserve">FMS supports information collection of </w:t>
      </w:r>
      <w:r w:rsidR="00C94F1C" w:rsidRPr="00FF334A">
        <w:t xml:space="preserve">fellowship </w:t>
      </w:r>
      <w:r w:rsidR="007A1D30" w:rsidRPr="00FF334A">
        <w:t>applications</w:t>
      </w:r>
      <w:r w:rsidR="000636F5" w:rsidRPr="00FF334A">
        <w:t xml:space="preserve"> (Attachment </w:t>
      </w:r>
      <w:r w:rsidR="007932EA">
        <w:t>3</w:t>
      </w:r>
      <w:r w:rsidR="00C94F1C" w:rsidRPr="00FF334A">
        <w:t xml:space="preserve">, </w:t>
      </w:r>
      <w:r w:rsidR="00C059C3">
        <w:t>FMS Application Module</w:t>
      </w:r>
      <w:r w:rsidR="000636F5" w:rsidRPr="00FF334A">
        <w:t>)</w:t>
      </w:r>
      <w:r w:rsidR="007A1D30" w:rsidRPr="00FF334A">
        <w:t>,</w:t>
      </w:r>
      <w:r w:rsidR="00360F2E" w:rsidRPr="00FF334A">
        <w:t xml:space="preserve"> alumni information (Attachment </w:t>
      </w:r>
      <w:r w:rsidR="007932EA">
        <w:t>4</w:t>
      </w:r>
      <w:r w:rsidR="00360F2E" w:rsidRPr="00FF334A">
        <w:t xml:space="preserve">, </w:t>
      </w:r>
      <w:r w:rsidR="007B239C">
        <w:t>FMS Alumni Directory</w:t>
      </w:r>
      <w:r w:rsidR="00360F2E" w:rsidRPr="00FF334A">
        <w:t xml:space="preserve">), and </w:t>
      </w:r>
      <w:r w:rsidR="00C94F1C" w:rsidRPr="00FF334A">
        <w:t xml:space="preserve">host </w:t>
      </w:r>
      <w:r w:rsidR="007A1D30" w:rsidRPr="00FF334A">
        <w:t>assignment proposals</w:t>
      </w:r>
      <w:r w:rsidR="000636F5" w:rsidRPr="00FF334A">
        <w:t xml:space="preserve"> (Attachment </w:t>
      </w:r>
      <w:r w:rsidR="007932EA">
        <w:t>5</w:t>
      </w:r>
      <w:r w:rsidR="00360F2E" w:rsidRPr="00FF334A">
        <w:t xml:space="preserve">, FMS </w:t>
      </w:r>
      <w:r w:rsidR="00C059C3">
        <w:t>Host Site Module</w:t>
      </w:r>
      <w:r w:rsidR="000636F5" w:rsidRPr="00FF334A">
        <w:t xml:space="preserve">), </w:t>
      </w:r>
      <w:r w:rsidR="007A1D30" w:rsidRPr="00FF334A">
        <w:t xml:space="preserve">for CDC </w:t>
      </w:r>
      <w:r w:rsidR="000636F5" w:rsidRPr="00FF334A">
        <w:t xml:space="preserve">fellowship </w:t>
      </w:r>
      <w:r w:rsidR="007A1D30" w:rsidRPr="00FF334A">
        <w:t xml:space="preserve">programs </w:t>
      </w:r>
      <w:r w:rsidR="007932EA">
        <w:t xml:space="preserve">that </w:t>
      </w:r>
      <w:r w:rsidR="007A1D30" w:rsidRPr="00FF334A">
        <w:t xml:space="preserve">ensure a prepared, diverse, sustainable </w:t>
      </w:r>
      <w:r w:rsidR="000D0A67" w:rsidRPr="00FF334A">
        <w:t xml:space="preserve">public health </w:t>
      </w:r>
      <w:r w:rsidR="007A1D30" w:rsidRPr="00FF334A">
        <w:t xml:space="preserve">workforce through experiential fellowships and high-quality training programs.  </w:t>
      </w:r>
    </w:p>
    <w:p w:rsidR="008C24DC" w:rsidRDefault="008C24DC" w:rsidP="002F1EE6"/>
    <w:p w:rsidR="004C4B5E" w:rsidRPr="00FF334A" w:rsidRDefault="004C4B5E" w:rsidP="002F1EE6"/>
    <w:p w:rsidR="00272716" w:rsidRDefault="00272716">
      <w:pPr>
        <w:spacing w:after="200" w:line="276" w:lineRule="auto"/>
        <w:rPr>
          <w:rFonts w:eastAsiaTheme="majorEastAsia"/>
          <w:b/>
          <w:bCs/>
          <w:iCs/>
          <w:u w:val="single"/>
        </w:rPr>
      </w:pPr>
      <w:bookmarkStart w:id="5" w:name="_Toc398039197"/>
      <w:r>
        <w:br w:type="page"/>
      </w:r>
    </w:p>
    <w:p w:rsidR="002B7F24" w:rsidRPr="00FF334A" w:rsidRDefault="00222E28" w:rsidP="001C611B">
      <w:pPr>
        <w:pStyle w:val="Heading3"/>
      </w:pPr>
      <w:r>
        <w:t xml:space="preserve">2.1 </w:t>
      </w:r>
      <w:r w:rsidR="002B7F24" w:rsidRPr="00FF334A">
        <w:t xml:space="preserve">Privacy Impact Assessment </w:t>
      </w:r>
      <w:bookmarkEnd w:id="5"/>
    </w:p>
    <w:p w:rsidR="002B3500" w:rsidRPr="00FF334A" w:rsidRDefault="002B3500" w:rsidP="002F1EE6"/>
    <w:p w:rsidR="009732E8" w:rsidRPr="00FF334A" w:rsidRDefault="009732E8" w:rsidP="009732E8">
      <w:pPr>
        <w:pStyle w:val="Heading4"/>
      </w:pPr>
      <w:r>
        <w:t>Description and Purpose of Sharing Collected Information</w:t>
      </w:r>
    </w:p>
    <w:p w:rsidR="008700E6" w:rsidRDefault="00947291" w:rsidP="00BE465C">
      <w:r w:rsidRPr="00FF334A">
        <w:t>CDC fellowship staff</w:t>
      </w:r>
      <w:r w:rsidR="00973858">
        <w:t>s</w:t>
      </w:r>
      <w:r w:rsidRPr="00FF334A">
        <w:t xml:space="preserve"> use the information </w:t>
      </w:r>
      <w:r w:rsidR="00B74491">
        <w:t xml:space="preserve">voluntarily submitted by </w:t>
      </w:r>
      <w:r w:rsidRPr="00FF334A">
        <w:t>applicants</w:t>
      </w:r>
      <w:r w:rsidR="004A2FE9" w:rsidRPr="00FF334A">
        <w:t xml:space="preserve"> (</w:t>
      </w:r>
      <w:r w:rsidR="004A2FE9" w:rsidRPr="00F22CB6">
        <w:t>Attachment</w:t>
      </w:r>
      <w:r w:rsidR="00917A31" w:rsidRPr="00F22CB6">
        <w:t xml:space="preserve"> 3</w:t>
      </w:r>
      <w:r w:rsidR="00C94F1C" w:rsidRPr="00F22CB6">
        <w:t>, FMS Application</w:t>
      </w:r>
      <w:r w:rsidR="0025164D" w:rsidRPr="00F22CB6">
        <w:t xml:space="preserve"> Module</w:t>
      </w:r>
      <w:r w:rsidR="004A2FE9" w:rsidRPr="00FF334A">
        <w:t>)</w:t>
      </w:r>
      <w:r w:rsidR="0025164D">
        <w:t>, public health agencies (</w:t>
      </w:r>
      <w:r w:rsidR="0025164D" w:rsidRPr="00F22CB6">
        <w:t>Attachment 5, FMS Host Site Module</w:t>
      </w:r>
      <w:r w:rsidR="00C62F5D">
        <w:t>),</w:t>
      </w:r>
      <w:r w:rsidRPr="00FF334A">
        <w:t xml:space="preserve"> and alumni </w:t>
      </w:r>
      <w:r w:rsidR="004A2FE9" w:rsidRPr="00FF334A">
        <w:t>(</w:t>
      </w:r>
      <w:r w:rsidR="004A2FE9" w:rsidRPr="00F22CB6">
        <w:t xml:space="preserve">Attachment </w:t>
      </w:r>
      <w:r w:rsidR="00917A31" w:rsidRPr="00F22CB6">
        <w:t>4</w:t>
      </w:r>
      <w:r w:rsidR="00C94F1C" w:rsidRPr="00F22CB6">
        <w:t xml:space="preserve">, </w:t>
      </w:r>
      <w:r w:rsidR="007B239C" w:rsidRPr="00F22CB6">
        <w:t>FMS Alumni Directory</w:t>
      </w:r>
      <w:r w:rsidR="004A2FE9" w:rsidRPr="00FF334A">
        <w:t xml:space="preserve">) </w:t>
      </w:r>
      <w:r w:rsidRPr="00FF334A">
        <w:t>to process applications, select qualified candidates</w:t>
      </w:r>
      <w:r w:rsidR="00C62F5D">
        <w:t xml:space="preserve"> and quality assignments</w:t>
      </w:r>
      <w:r w:rsidRPr="00FF334A">
        <w:t xml:space="preserve">, </w:t>
      </w:r>
      <w:r w:rsidR="00C62F5D">
        <w:t xml:space="preserve">match fellows to </w:t>
      </w:r>
      <w:r w:rsidR="00973858">
        <w:t xml:space="preserve">host site </w:t>
      </w:r>
      <w:r w:rsidR="00A70AD7">
        <w:t>assignments</w:t>
      </w:r>
      <w:r w:rsidR="00C62F5D">
        <w:t xml:space="preserve">, </w:t>
      </w:r>
      <w:r w:rsidR="00A70AD7">
        <w:t xml:space="preserve">and </w:t>
      </w:r>
      <w:r w:rsidRPr="00FF334A">
        <w:t>maintain a current alumni database</w:t>
      </w:r>
      <w:r w:rsidR="00A70AD7">
        <w:t xml:space="preserve"> to </w:t>
      </w:r>
      <w:r w:rsidRPr="00FF334A">
        <w:t xml:space="preserve">document the impact of the fellowships on alumni careers.  </w:t>
      </w:r>
      <w:r w:rsidR="008700E6">
        <w:t xml:space="preserve">Those interested in applying to and public health agencies interested in hosting fellows voluntarily submit information into the FMS Application and Host Site Module. </w:t>
      </w:r>
      <w:r w:rsidR="00BE465C">
        <w:t xml:space="preserve">Participation in the Alumni Directory (Attachment 4) is voluntary and fellows are encouraged to participate in their fellowship’s alumni directory upon graduation. </w:t>
      </w:r>
      <w:r w:rsidR="0021714C">
        <w:t xml:space="preserve">Alumni </w:t>
      </w:r>
      <w:r w:rsidR="00BE465C">
        <w:t xml:space="preserve">are asked </w:t>
      </w:r>
      <w:r w:rsidR="0021714C">
        <w:t xml:space="preserve">upon each login </w:t>
      </w:r>
      <w:r w:rsidR="00BE465C">
        <w:t xml:space="preserve">for </w:t>
      </w:r>
      <w:r w:rsidR="0021714C">
        <w:t xml:space="preserve">their </w:t>
      </w:r>
      <w:r w:rsidR="00BE465C">
        <w:t xml:space="preserve">consent to share their information with other alumni who have access to </w:t>
      </w:r>
      <w:r w:rsidR="00954EC7">
        <w:t>the A</w:t>
      </w:r>
      <w:r w:rsidR="00BE465C">
        <w:t xml:space="preserve">lumni </w:t>
      </w:r>
      <w:r w:rsidR="00954EC7">
        <w:t>D</w:t>
      </w:r>
      <w:r w:rsidR="00BE465C">
        <w:t xml:space="preserve">irectory. </w:t>
      </w:r>
      <w:r w:rsidR="00954EC7">
        <w:t xml:space="preserve">If an alumnus declines to share, only his or her name and fellowship year, which are already in the public domain, will be visible to other alumni who participate in the </w:t>
      </w:r>
      <w:r w:rsidR="00973858">
        <w:t>d</w:t>
      </w:r>
      <w:r w:rsidR="00954EC7">
        <w:t xml:space="preserve">irectory. </w:t>
      </w:r>
    </w:p>
    <w:p w:rsidR="008700E6" w:rsidRDefault="008700E6" w:rsidP="00BE465C"/>
    <w:p w:rsidR="00BE465C" w:rsidRDefault="008700E6" w:rsidP="00BE465C">
      <w:r>
        <w:t xml:space="preserve">No identifiable data or individual data from the Application and Host Site Modules will be shared beyond the purpose of processing, selecting, and matching candidates and host sites. </w:t>
      </w:r>
      <w:r w:rsidR="00F91B7D">
        <w:t xml:space="preserve">No identifiable data or individual data </w:t>
      </w:r>
      <w:r>
        <w:t xml:space="preserve">from the Alumni Directory </w:t>
      </w:r>
      <w:r w:rsidR="00F91B7D">
        <w:t xml:space="preserve">will be shared beyond the purpose of </w:t>
      </w:r>
      <w:r w:rsidR="00B12712">
        <w:t xml:space="preserve">professional </w:t>
      </w:r>
      <w:r w:rsidR="00F91B7D">
        <w:t xml:space="preserve">networking among alumni and to present opportunities for alumni with mission-critical skills to respond to </w:t>
      </w:r>
      <w:r w:rsidR="00F91B7D" w:rsidRPr="00FF334A">
        <w:t>national public health emergency</w:t>
      </w:r>
      <w:r w:rsidR="00F91B7D" w:rsidRPr="00FF334A">
        <w:rPr>
          <w:rFonts w:eastAsia="SimSun"/>
          <w:lang w:eastAsia="zh-CN"/>
        </w:rPr>
        <w:t xml:space="preserve"> or an urgent public health need</w:t>
      </w:r>
      <w:r w:rsidR="00F91B7D">
        <w:rPr>
          <w:rFonts w:eastAsia="SimSun"/>
          <w:lang w:eastAsia="zh-CN"/>
        </w:rPr>
        <w:t>.</w:t>
      </w:r>
      <w:r w:rsidRPr="008700E6">
        <w:t xml:space="preserve"> </w:t>
      </w:r>
      <w:r>
        <w:t xml:space="preserve"> Programmatic data from FMS will be reported in aggregate to provide program reports </w:t>
      </w:r>
      <w:r w:rsidR="006F4B14">
        <w:t xml:space="preserve">on programmatic process, trend, and </w:t>
      </w:r>
      <w:r w:rsidR="00454573">
        <w:t xml:space="preserve">performance </w:t>
      </w:r>
      <w:r w:rsidR="006F4B14">
        <w:t xml:space="preserve">information </w:t>
      </w:r>
      <w:r w:rsidR="00454573">
        <w:t xml:space="preserve">such as </w:t>
      </w:r>
      <w:r>
        <w:t xml:space="preserve">the number and types of applicants and host sites, number of selected and matched candidates and </w:t>
      </w:r>
      <w:r w:rsidR="00973858">
        <w:t>assignments</w:t>
      </w:r>
      <w:r>
        <w:t>, and demographics of alumni (e.g., employed in private or government sector).</w:t>
      </w:r>
    </w:p>
    <w:p w:rsidR="00BE465C" w:rsidRDefault="00BE465C" w:rsidP="00BE465C"/>
    <w:p w:rsidR="00947291" w:rsidRPr="00FF334A" w:rsidRDefault="009732E8" w:rsidP="009732E8">
      <w:pPr>
        <w:pStyle w:val="Heading4"/>
      </w:pPr>
      <w:r>
        <w:t>Impact of Proposed Collection on Respondent’s Privacy</w:t>
      </w:r>
    </w:p>
    <w:p w:rsidR="00A8221F" w:rsidRDefault="00241BDD" w:rsidP="002F1EE6">
      <w:r>
        <w:t xml:space="preserve">FMS </w:t>
      </w:r>
      <w:r w:rsidR="00947291" w:rsidRPr="00FF334A">
        <w:t xml:space="preserve">allow </w:t>
      </w:r>
      <w:r w:rsidR="00A8221F" w:rsidRPr="00FF334A">
        <w:t xml:space="preserve">CDC fellowship staff </w:t>
      </w:r>
      <w:r w:rsidR="00947291" w:rsidRPr="00FF334A">
        <w:t xml:space="preserve">to </w:t>
      </w:r>
      <w:r w:rsidR="00A8221F" w:rsidRPr="00FF334A">
        <w:t xml:space="preserve">use the information </w:t>
      </w:r>
      <w:r w:rsidR="00881959" w:rsidRPr="00FF334A">
        <w:t>collected through the password- and firewall-protected FMS to process</w:t>
      </w:r>
      <w:r w:rsidR="00881959" w:rsidRPr="00FF334A" w:rsidDel="00881959">
        <w:t xml:space="preserve"> </w:t>
      </w:r>
      <w:r w:rsidR="00947291" w:rsidRPr="00FF334A">
        <w:t xml:space="preserve">efficiently </w:t>
      </w:r>
      <w:r>
        <w:t xml:space="preserve">applications and host site </w:t>
      </w:r>
      <w:r w:rsidR="00A8221F" w:rsidRPr="00FF334A">
        <w:t>assignment proposals</w:t>
      </w:r>
      <w:r w:rsidR="00947291" w:rsidRPr="00FF334A">
        <w:t>,</w:t>
      </w:r>
      <w:r w:rsidR="00A8221F" w:rsidRPr="00FF334A">
        <w:t xml:space="preserve"> to review and select </w:t>
      </w:r>
      <w:r>
        <w:t xml:space="preserve">quality candidates and </w:t>
      </w:r>
      <w:r w:rsidR="00F86167">
        <w:t xml:space="preserve">host site </w:t>
      </w:r>
      <w:r w:rsidR="00A8221F" w:rsidRPr="00FF334A">
        <w:t>assignments</w:t>
      </w:r>
      <w:r w:rsidR="00947291" w:rsidRPr="00FF334A">
        <w:t>,</w:t>
      </w:r>
      <w:r w:rsidR="00A8221F" w:rsidRPr="00FF334A">
        <w:t xml:space="preserve"> and to </w:t>
      </w:r>
      <w:r w:rsidR="00213EC2" w:rsidRPr="00FF334A">
        <w:t>improve</w:t>
      </w:r>
      <w:r w:rsidR="00A8221F" w:rsidRPr="00FF334A">
        <w:t xml:space="preserve"> the matching of fellows to assignments.  </w:t>
      </w:r>
      <w:r w:rsidR="00207D7D">
        <w:t xml:space="preserve">Alumni use the information collected through the password- and firewall-protected FMS to network </w:t>
      </w:r>
      <w:r w:rsidR="00F22222">
        <w:t xml:space="preserve">and interact </w:t>
      </w:r>
      <w:r w:rsidR="00207D7D">
        <w:t>with other alumni participating in the Alumni Directory</w:t>
      </w:r>
      <w:r w:rsidR="00F22222">
        <w:t>; for example, they could share professional information, job positions, and opportunities to respond to public health emergencies and urgent needs</w:t>
      </w:r>
      <w:r w:rsidR="00207D7D">
        <w:t xml:space="preserve">. </w:t>
      </w:r>
      <w:r w:rsidR="00A8221F" w:rsidRPr="00FF334A">
        <w:t xml:space="preserve">This proposed data collection will have little to no effect on the </w:t>
      </w:r>
      <w:r w:rsidR="00213EC2" w:rsidRPr="00FF334A">
        <w:t>privacy of the</w:t>
      </w:r>
      <w:r>
        <w:t xml:space="preserve"> </w:t>
      </w:r>
      <w:r w:rsidR="00A8221F" w:rsidRPr="00FF334A">
        <w:t xml:space="preserve">public health </w:t>
      </w:r>
      <w:r>
        <w:t xml:space="preserve">professionals and staff of </w:t>
      </w:r>
      <w:r w:rsidR="00973858">
        <w:t xml:space="preserve">public health </w:t>
      </w:r>
      <w:r w:rsidR="00A8221F" w:rsidRPr="00FF334A">
        <w:t>agencies</w:t>
      </w:r>
      <w:r w:rsidR="00B74491">
        <w:t xml:space="preserve">, who voluntarily submit </w:t>
      </w:r>
      <w:r w:rsidR="0037635F">
        <w:t>information through</w:t>
      </w:r>
      <w:r w:rsidR="00B74491">
        <w:t xml:space="preserve"> the FMS</w:t>
      </w:r>
      <w:r w:rsidR="00A8221F" w:rsidRPr="00FF334A">
        <w:t xml:space="preserve">.  No sensitive information will be collected.  </w:t>
      </w:r>
      <w:r w:rsidR="00CD7895">
        <w:t xml:space="preserve">IIF </w:t>
      </w:r>
      <w:r w:rsidR="00CD7895" w:rsidRPr="00FF334A">
        <w:t xml:space="preserve">collected </w:t>
      </w:r>
      <w:r w:rsidR="00CD7895">
        <w:t>from the three proposed data collections (Attachment 3, 4, 5) are</w:t>
      </w:r>
      <w:r w:rsidR="009728EB">
        <w:t xml:space="preserve"> minimal. IIF collected from applicants and alumni includes </w:t>
      </w:r>
      <w:r w:rsidR="009728EB" w:rsidRPr="00FF334A">
        <w:t xml:space="preserve">name, mailing address, phone numbers, e-mail address, education records, visa information, employment status, </w:t>
      </w:r>
      <w:r w:rsidR="009728EB">
        <w:t xml:space="preserve">and </w:t>
      </w:r>
      <w:r w:rsidR="009728EB" w:rsidRPr="00FF334A">
        <w:t>information critical for asse</w:t>
      </w:r>
      <w:r w:rsidR="009728EB">
        <w:t>ssing eligibility of and communicating with applicants or alumni.</w:t>
      </w:r>
      <w:r w:rsidR="00CD7895">
        <w:t xml:space="preserve"> IIF collected from public health agencies include </w:t>
      </w:r>
      <w:r w:rsidR="00FF56FB">
        <w:t xml:space="preserve">the </w:t>
      </w:r>
      <w:r w:rsidR="00A8221F" w:rsidRPr="00FF334A">
        <w:t>agency’s name; location</w:t>
      </w:r>
      <w:r w:rsidR="0037635F">
        <w:t>;</w:t>
      </w:r>
      <w:r w:rsidR="00A8221F" w:rsidRPr="00FF334A">
        <w:t xml:space="preserve"> type of public health agency</w:t>
      </w:r>
      <w:r w:rsidR="004E3BC9" w:rsidRPr="00FF334A">
        <w:t>;</w:t>
      </w:r>
      <w:r w:rsidR="00A8221F" w:rsidRPr="00FF334A">
        <w:t xml:space="preserve"> mailing address</w:t>
      </w:r>
      <w:r w:rsidR="004E3BC9" w:rsidRPr="00FF334A">
        <w:t>;</w:t>
      </w:r>
      <w:r w:rsidR="00A8221F" w:rsidRPr="00FF334A">
        <w:t xml:space="preserve"> phone numbers</w:t>
      </w:r>
      <w:r w:rsidR="0037635F">
        <w:t>;</w:t>
      </w:r>
      <w:r w:rsidR="00E674EC" w:rsidRPr="00FF334A">
        <w:t xml:space="preserve"> </w:t>
      </w:r>
      <w:r w:rsidR="00A8221F" w:rsidRPr="00FF334A">
        <w:t>e</w:t>
      </w:r>
      <w:r w:rsidR="00947291" w:rsidRPr="00FF334A">
        <w:t>-</w:t>
      </w:r>
      <w:r w:rsidR="00A8221F" w:rsidRPr="00FF334A">
        <w:t>mail address</w:t>
      </w:r>
      <w:r w:rsidR="004E3BC9" w:rsidRPr="00FF334A">
        <w:t>es;</w:t>
      </w:r>
      <w:r w:rsidR="00A8221F" w:rsidRPr="00FF334A">
        <w:t xml:space="preserve"> </w:t>
      </w:r>
      <w:r w:rsidR="00E674EC" w:rsidRPr="00FF334A">
        <w:t xml:space="preserve">and </w:t>
      </w:r>
      <w:r w:rsidR="00A8221F" w:rsidRPr="00FF334A">
        <w:t>names</w:t>
      </w:r>
      <w:r w:rsidR="0037635F">
        <w:t>;</w:t>
      </w:r>
      <w:r w:rsidR="00A8221F" w:rsidRPr="00FF334A">
        <w:t xml:space="preserve"> </w:t>
      </w:r>
      <w:r w:rsidR="00E674EC" w:rsidRPr="00FF334A">
        <w:t xml:space="preserve">and </w:t>
      </w:r>
      <w:r w:rsidR="00A8221F" w:rsidRPr="00FF334A">
        <w:t>titles of primary and secondary supervisors</w:t>
      </w:r>
      <w:r w:rsidR="00947291" w:rsidRPr="00FF334A">
        <w:t xml:space="preserve"> or </w:t>
      </w:r>
      <w:r w:rsidR="00A8221F" w:rsidRPr="00FF334A">
        <w:t xml:space="preserve">mentors.   </w:t>
      </w:r>
    </w:p>
    <w:p w:rsidR="00A8221F" w:rsidRDefault="00A8221F" w:rsidP="002F1EE6"/>
    <w:p w:rsidR="00311689" w:rsidRPr="00FF334A" w:rsidRDefault="00311689" w:rsidP="002F1EE6"/>
    <w:p w:rsidR="002B7F24" w:rsidRPr="00FF334A" w:rsidRDefault="002B7F24" w:rsidP="001C611B">
      <w:pPr>
        <w:pStyle w:val="Heading2"/>
      </w:pPr>
      <w:bookmarkStart w:id="6" w:name="_Toc398039198"/>
      <w:r w:rsidRPr="00FF334A">
        <w:t>3. Use of Improved Information Technology and Burden Reduction</w:t>
      </w:r>
      <w:bookmarkEnd w:id="6"/>
    </w:p>
    <w:p w:rsidR="002B7F24" w:rsidRPr="00FF334A" w:rsidRDefault="002B7F24" w:rsidP="00755B25"/>
    <w:p w:rsidR="00B26424" w:rsidRDefault="009D6842" w:rsidP="002F1EE6">
      <w:r>
        <w:t xml:space="preserve">CDC </w:t>
      </w:r>
      <w:r w:rsidR="003C2672">
        <w:t>f</w:t>
      </w:r>
      <w:r>
        <w:t xml:space="preserve">ellowships moved </w:t>
      </w:r>
      <w:r w:rsidRPr="00435E0F">
        <w:t>from paper-based applications and alumni directories to FMS in 200</w:t>
      </w:r>
      <w:r w:rsidR="00BE1D8D" w:rsidRPr="00435E0F">
        <w:t>7</w:t>
      </w:r>
      <w:r w:rsidRPr="00435E0F">
        <w:t xml:space="preserve"> and </w:t>
      </w:r>
      <w:r w:rsidR="003C2672" w:rsidRPr="00435E0F">
        <w:t xml:space="preserve">added the host site </w:t>
      </w:r>
      <w:r w:rsidRPr="00435E0F">
        <w:t>module in 201</w:t>
      </w:r>
      <w:r w:rsidR="003C2672" w:rsidRPr="00435E0F">
        <w:t>2</w:t>
      </w:r>
      <w:r w:rsidRPr="00435E0F">
        <w:t xml:space="preserve">. </w:t>
      </w:r>
      <w:r w:rsidR="00915F5D" w:rsidRPr="00435E0F">
        <w:t xml:space="preserve">This ICR requests revisions to FMS </w:t>
      </w:r>
      <w:r w:rsidR="009D2F38" w:rsidRPr="00435E0F">
        <w:t xml:space="preserve"> </w:t>
      </w:r>
      <w:r w:rsidR="00915F5D" w:rsidRPr="00435E0F">
        <w:t>in order to</w:t>
      </w:r>
      <w:r w:rsidR="004B3ECC" w:rsidRPr="00435E0F">
        <w:t xml:space="preserve"> accurately reflect evolving fellowship eligibility requirements</w:t>
      </w:r>
      <w:r w:rsidR="004B3ECC">
        <w:t xml:space="preserve"> and </w:t>
      </w:r>
      <w:r w:rsidR="00EA2F90">
        <w:t>the</w:t>
      </w:r>
      <w:r w:rsidR="00693153">
        <w:t xml:space="preserve"> changing needs of the fellowship programs</w:t>
      </w:r>
      <w:r w:rsidR="004B3ECC">
        <w:t xml:space="preserve">, to </w:t>
      </w:r>
      <w:r w:rsidR="00B26424">
        <w:t xml:space="preserve">include features (e.g., </w:t>
      </w:r>
      <w:r w:rsidR="00BF0201">
        <w:t>file uploads</w:t>
      </w:r>
      <w:r w:rsidR="00B26424">
        <w:t>) that increase the timeliness of data submission</w:t>
      </w:r>
      <w:r w:rsidR="004B3ECC">
        <w:t xml:space="preserve">, </w:t>
      </w:r>
      <w:r w:rsidR="00032D9B">
        <w:t>and to clarify the wording of questions and instructions</w:t>
      </w:r>
      <w:r w:rsidR="004B3ECC">
        <w:t xml:space="preserve"> </w:t>
      </w:r>
      <w:r w:rsidR="00BE1D8D">
        <w:t xml:space="preserve">in response to feedback from </w:t>
      </w:r>
      <w:r w:rsidR="004B3ECC">
        <w:t>current fellows, host sites, and alumni</w:t>
      </w:r>
      <w:r w:rsidR="00A95EFB">
        <w:t>. FMS</w:t>
      </w:r>
      <w:r w:rsidR="00947291" w:rsidRPr="00FF334A">
        <w:t xml:space="preserve"> includes only the minimum data elements necessary to satisfy the requirements for processing</w:t>
      </w:r>
      <w:r w:rsidR="004B02E3" w:rsidRPr="00FF334A">
        <w:t xml:space="preserve"> </w:t>
      </w:r>
      <w:r w:rsidR="00A95EFB">
        <w:t xml:space="preserve">submitted </w:t>
      </w:r>
      <w:r w:rsidR="00151646" w:rsidRPr="00FF334A">
        <w:t xml:space="preserve">fellowship application </w:t>
      </w:r>
      <w:r w:rsidR="004B02E3" w:rsidRPr="00FF334A">
        <w:t>(</w:t>
      </w:r>
      <w:r w:rsidR="00C059C3" w:rsidRPr="00F22CB6">
        <w:t>Attachment</w:t>
      </w:r>
      <w:r w:rsidR="00C059C3" w:rsidRPr="00F22CB6">
        <w:rPr>
          <w:b/>
        </w:rPr>
        <w:t xml:space="preserve"> </w:t>
      </w:r>
      <w:r w:rsidR="0062361D" w:rsidRPr="00F22CB6">
        <w:t>3</w:t>
      </w:r>
      <w:r w:rsidR="004B02E3" w:rsidRPr="00EF127A">
        <w:t>)</w:t>
      </w:r>
      <w:r w:rsidR="00B26424">
        <w:t xml:space="preserve"> and </w:t>
      </w:r>
      <w:r w:rsidR="00151646">
        <w:t>host site assignment</w:t>
      </w:r>
      <w:r w:rsidR="00EA2F90">
        <w:t xml:space="preserve"> proposals</w:t>
      </w:r>
      <w:r w:rsidR="00B26424">
        <w:t xml:space="preserve"> (Attachment 5)</w:t>
      </w:r>
      <w:r w:rsidR="00151646">
        <w:t xml:space="preserve">, </w:t>
      </w:r>
      <w:r w:rsidR="004B02E3" w:rsidRPr="00EF127A">
        <w:t xml:space="preserve">and for updating alumni information </w:t>
      </w:r>
      <w:r w:rsidR="008B5C46" w:rsidRPr="00EF127A">
        <w:t>(</w:t>
      </w:r>
      <w:r w:rsidR="004B02E3" w:rsidRPr="00F22CB6">
        <w:t xml:space="preserve">Attachment </w:t>
      </w:r>
      <w:r w:rsidR="00B26424" w:rsidRPr="00F22CB6">
        <w:t>4</w:t>
      </w:r>
      <w:r w:rsidR="004B02E3" w:rsidRPr="00EF127A">
        <w:t>)</w:t>
      </w:r>
      <w:r w:rsidR="00947291" w:rsidRPr="00EF127A">
        <w:t xml:space="preserve">. One hundred percent (100%) of the information and data </w:t>
      </w:r>
      <w:r w:rsidR="00A7050B">
        <w:t>submitted voluntarily by</w:t>
      </w:r>
      <w:r w:rsidR="00947291" w:rsidRPr="00EF127A">
        <w:t xml:space="preserve"> the fellowship applicants (</w:t>
      </w:r>
      <w:r w:rsidR="00C059C3" w:rsidRPr="00F22CB6">
        <w:t xml:space="preserve">Attachment </w:t>
      </w:r>
      <w:r w:rsidR="0062361D" w:rsidRPr="00F22CB6">
        <w:t>3</w:t>
      </w:r>
      <w:r w:rsidR="008B5C46" w:rsidRPr="00F22CB6">
        <w:t xml:space="preserve">, </w:t>
      </w:r>
      <w:r w:rsidR="00C059C3" w:rsidRPr="00F22CB6">
        <w:t>FMS Application Module</w:t>
      </w:r>
      <w:r w:rsidR="00947291" w:rsidRPr="00EF127A">
        <w:t>)</w:t>
      </w:r>
      <w:r w:rsidR="00B26424">
        <w:t xml:space="preserve">, </w:t>
      </w:r>
      <w:r w:rsidR="00947291" w:rsidRPr="00EF127A">
        <w:t>alumni (</w:t>
      </w:r>
      <w:r w:rsidR="008B5C46" w:rsidRPr="00F22CB6">
        <w:t xml:space="preserve">Attachment </w:t>
      </w:r>
      <w:r w:rsidR="00B26424" w:rsidRPr="00F22CB6">
        <w:t>4</w:t>
      </w:r>
      <w:r w:rsidR="008B5C46" w:rsidRPr="00F22CB6">
        <w:t xml:space="preserve">, </w:t>
      </w:r>
      <w:r w:rsidR="007B239C" w:rsidRPr="00F22CB6">
        <w:t>FMS Alumni Directory</w:t>
      </w:r>
      <w:r w:rsidR="008B5C46" w:rsidRPr="00EF127A">
        <w:t>)</w:t>
      </w:r>
      <w:r w:rsidR="00B26424">
        <w:t xml:space="preserve">, and </w:t>
      </w:r>
      <w:r w:rsidR="00B26424" w:rsidRPr="00FF334A">
        <w:t xml:space="preserve">public health agencies </w:t>
      </w:r>
      <w:r w:rsidR="00B26424">
        <w:t>(</w:t>
      </w:r>
      <w:r w:rsidR="00B26424" w:rsidRPr="00F22CB6">
        <w:t>Attachment 5, FMS Host Site Module</w:t>
      </w:r>
      <w:r w:rsidR="00B26424">
        <w:t>)</w:t>
      </w:r>
      <w:r w:rsidR="00947291" w:rsidRPr="00FF334A">
        <w:t xml:space="preserve"> </w:t>
      </w:r>
      <w:r w:rsidR="00A7050B">
        <w:t xml:space="preserve">are collected </w:t>
      </w:r>
      <w:r w:rsidR="00947291" w:rsidRPr="00FF334A">
        <w:t>electronically, via FMS</w:t>
      </w:r>
      <w:r w:rsidR="008B5C46" w:rsidRPr="00FF334A">
        <w:t xml:space="preserve">. </w:t>
      </w:r>
    </w:p>
    <w:p w:rsidR="00B26424" w:rsidRDefault="00B26424" w:rsidP="002F1EE6"/>
    <w:p w:rsidR="00883B89" w:rsidRPr="00435E0F" w:rsidRDefault="008B5C46" w:rsidP="002F1EE6">
      <w:r w:rsidRPr="00FF334A">
        <w:t>This electronic data collection</w:t>
      </w:r>
      <w:r w:rsidR="00947291" w:rsidRPr="00FF334A">
        <w:t xml:space="preserve"> provides a more effective and efficient </w:t>
      </w:r>
      <w:r w:rsidR="00B26424">
        <w:t xml:space="preserve">submission, review, </w:t>
      </w:r>
      <w:r w:rsidR="00947291" w:rsidRPr="00FF334A">
        <w:t>selection and matching process.  Applicants choosing to apply</w:t>
      </w:r>
      <w:r w:rsidR="00EA2F90">
        <w:t xml:space="preserve"> to</w:t>
      </w:r>
      <w:r w:rsidR="00947291" w:rsidRPr="00FF334A">
        <w:t xml:space="preserve"> </w:t>
      </w:r>
      <w:r w:rsidR="00A7050B">
        <w:t xml:space="preserve">and </w:t>
      </w:r>
      <w:r w:rsidR="00B26424">
        <w:t>p</w:t>
      </w:r>
      <w:r w:rsidR="00B26424" w:rsidRPr="00B26424">
        <w:t xml:space="preserve">ublic health agencies </w:t>
      </w:r>
      <w:r w:rsidR="00A7050B">
        <w:t xml:space="preserve">proposing to host fellows for </w:t>
      </w:r>
      <w:r w:rsidR="00A7050B" w:rsidRPr="00FF334A">
        <w:t xml:space="preserve">one or more CDC fellowships </w:t>
      </w:r>
      <w:r w:rsidR="00A7050B">
        <w:t xml:space="preserve">or in subsequent years will enter </w:t>
      </w:r>
      <w:r w:rsidR="00947291" w:rsidRPr="00FF334A">
        <w:t xml:space="preserve">their information </w:t>
      </w:r>
      <w:r w:rsidR="00A7050B">
        <w:t xml:space="preserve">only </w:t>
      </w:r>
      <w:r w:rsidR="00947291" w:rsidRPr="00FF334A">
        <w:t>once</w:t>
      </w:r>
      <w:r w:rsidR="00B26424">
        <w:t xml:space="preserve"> and update as necessary</w:t>
      </w:r>
      <w:r w:rsidR="00B26424" w:rsidRPr="00FF334A">
        <w:t>.</w:t>
      </w:r>
      <w:r w:rsidR="00B26424">
        <w:t xml:space="preserve"> A</w:t>
      </w:r>
      <w:r w:rsidR="00947291" w:rsidRPr="00FF334A">
        <w:t xml:space="preserve">lumni who choose to participate in the alumni directory have the option of providing updates when their </w:t>
      </w:r>
      <w:r w:rsidR="00947291" w:rsidRPr="00435E0F">
        <w:t>information changes</w:t>
      </w:r>
      <w:r w:rsidR="00AF7FD8">
        <w:t>, which occur on average every three years</w:t>
      </w:r>
      <w:r w:rsidR="00947291" w:rsidRPr="00435E0F">
        <w:t>.</w:t>
      </w:r>
      <w:r w:rsidR="00554595" w:rsidRPr="00435E0F">
        <w:t xml:space="preserve"> </w:t>
      </w:r>
      <w:r w:rsidR="00F61BA2" w:rsidRPr="00435E0F">
        <w:t xml:space="preserve">The </w:t>
      </w:r>
      <w:r w:rsidR="00B26424" w:rsidRPr="00435E0F">
        <w:t>use of technology for electronic submission eliminates cumbersome paper processing and reduces</w:t>
      </w:r>
      <w:r w:rsidR="00CA3A6B" w:rsidRPr="00435E0F">
        <w:t xml:space="preserve"> errors</w:t>
      </w:r>
      <w:r w:rsidR="00DC4F63" w:rsidRPr="00435E0F">
        <w:t xml:space="preserve">.  </w:t>
      </w:r>
    </w:p>
    <w:p w:rsidR="00E3052C" w:rsidRPr="00435E0F" w:rsidRDefault="00E3052C" w:rsidP="002F1EE6"/>
    <w:p w:rsidR="00E3052C" w:rsidRDefault="00E3052C" w:rsidP="002F1EE6">
      <w:r w:rsidRPr="00435E0F">
        <w:t xml:space="preserve">This information and data collection system assures compliance with the Government Paperwork Elimination Act (GPEA), Public </w:t>
      </w:r>
      <w:r w:rsidR="00F9181D" w:rsidRPr="00435E0F">
        <w:t>Law 105-277, title XVII, 1998, lowers the burden to the respondent</w:t>
      </w:r>
      <w:r w:rsidR="004B02E3" w:rsidRPr="00435E0F">
        <w:t>s</w:t>
      </w:r>
      <w:r w:rsidR="00F9181D" w:rsidRPr="00435E0F">
        <w:t>, as compared to paper</w:t>
      </w:r>
      <w:r w:rsidR="004B02E3" w:rsidRPr="00435E0F">
        <w:t>-based systems</w:t>
      </w:r>
      <w:r w:rsidR="00F9181D" w:rsidRPr="00435E0F">
        <w:t xml:space="preserve">, </w:t>
      </w:r>
      <w:r w:rsidRPr="00435E0F">
        <w:t>allow</w:t>
      </w:r>
      <w:r w:rsidR="00F9181D" w:rsidRPr="00435E0F">
        <w:t>s</w:t>
      </w:r>
      <w:r w:rsidRPr="00435E0F">
        <w:t xml:space="preserve"> </w:t>
      </w:r>
      <w:r w:rsidR="00094235" w:rsidRPr="00435E0F">
        <w:t>respondents</w:t>
      </w:r>
      <w:r w:rsidR="004B02E3" w:rsidRPr="00435E0F">
        <w:t xml:space="preserve"> </w:t>
      </w:r>
      <w:r w:rsidR="00F9181D" w:rsidRPr="00435E0F">
        <w:t xml:space="preserve">to submit information to CDC electronically, and provides capabilities for </w:t>
      </w:r>
      <w:r w:rsidRPr="00435E0F">
        <w:t>CDC</w:t>
      </w:r>
      <w:r w:rsidRPr="00FF334A">
        <w:t xml:space="preserve"> to maintain records electronically.</w:t>
      </w:r>
    </w:p>
    <w:p w:rsidR="00880933" w:rsidRPr="00FF334A" w:rsidRDefault="00880933" w:rsidP="002F1EE6"/>
    <w:p w:rsidR="00161724" w:rsidRPr="00FF334A" w:rsidRDefault="00161724" w:rsidP="002F1EE6"/>
    <w:p w:rsidR="002B7F24" w:rsidRPr="00FF334A" w:rsidRDefault="002B7F24" w:rsidP="001C611B">
      <w:pPr>
        <w:pStyle w:val="Heading2"/>
      </w:pPr>
      <w:bookmarkStart w:id="7" w:name="_Toc398039199"/>
      <w:r w:rsidRPr="00FF334A">
        <w:t>4. Efforts to Identify Duplication and Use of Similar Information</w:t>
      </w:r>
      <w:bookmarkEnd w:id="7"/>
    </w:p>
    <w:p w:rsidR="002B7F24" w:rsidRPr="00FF334A" w:rsidRDefault="002B7F24" w:rsidP="002F1EE6"/>
    <w:p w:rsidR="0034113A" w:rsidRDefault="005C67E5" w:rsidP="002F1EE6">
      <w:r w:rsidRPr="00FF334A">
        <w:t xml:space="preserve">The required information </w:t>
      </w:r>
      <w:r w:rsidR="00194203" w:rsidRPr="00FF334A">
        <w:t>is</w:t>
      </w:r>
      <w:r w:rsidR="00D50A71" w:rsidRPr="00FF334A">
        <w:t xml:space="preserve"> </w:t>
      </w:r>
      <w:r w:rsidR="00947291" w:rsidRPr="00FF334A">
        <w:t xml:space="preserve">collected for completion of </w:t>
      </w:r>
      <w:r w:rsidR="001228D8" w:rsidRPr="00FF334A">
        <w:t xml:space="preserve">fellowship </w:t>
      </w:r>
      <w:r w:rsidR="00947291" w:rsidRPr="00FF334A">
        <w:t xml:space="preserve">applications </w:t>
      </w:r>
      <w:r w:rsidR="00094235" w:rsidRPr="00FF334A">
        <w:t>(</w:t>
      </w:r>
      <w:r w:rsidR="00094235" w:rsidRPr="00F22CB6">
        <w:t xml:space="preserve">Attachment </w:t>
      </w:r>
      <w:r w:rsidR="00CA7EA6" w:rsidRPr="00F22CB6">
        <w:t>3</w:t>
      </w:r>
      <w:r w:rsidR="00E16387" w:rsidRPr="00F22CB6">
        <w:t>, FMS Application</w:t>
      </w:r>
      <w:r w:rsidR="0025164D" w:rsidRPr="00F22CB6">
        <w:t xml:space="preserve"> Module</w:t>
      </w:r>
      <w:r w:rsidR="00CA7EA6">
        <w:t>)</w:t>
      </w:r>
      <w:r w:rsidR="0007219A">
        <w:t>,</w:t>
      </w:r>
      <w:r w:rsidR="00CA7EA6">
        <w:t xml:space="preserve"> </w:t>
      </w:r>
      <w:r w:rsidR="00947291" w:rsidRPr="00FF334A">
        <w:t xml:space="preserve">for updating the </w:t>
      </w:r>
      <w:r w:rsidR="00A704EC" w:rsidRPr="00FF334A">
        <w:t xml:space="preserve">fellowship alumni </w:t>
      </w:r>
      <w:r w:rsidR="00947291" w:rsidRPr="00FF334A">
        <w:t xml:space="preserve">directories </w:t>
      </w:r>
      <w:r w:rsidR="00094235" w:rsidRPr="00FF334A">
        <w:t>(</w:t>
      </w:r>
      <w:r w:rsidR="00094235" w:rsidRPr="00F22CB6">
        <w:t xml:space="preserve">Attachment </w:t>
      </w:r>
      <w:r w:rsidR="00CA7EA6" w:rsidRPr="00F22CB6">
        <w:t>4</w:t>
      </w:r>
      <w:r w:rsidR="00E16387" w:rsidRPr="00F22CB6">
        <w:t xml:space="preserve">, </w:t>
      </w:r>
      <w:r w:rsidR="007B239C" w:rsidRPr="00F22CB6">
        <w:t>FMS Alumni Directory</w:t>
      </w:r>
      <w:r w:rsidR="00094235" w:rsidRPr="00FF334A">
        <w:t>)</w:t>
      </w:r>
      <w:r w:rsidR="00CA7EA6">
        <w:t>, and</w:t>
      </w:r>
      <w:r w:rsidR="0007219A">
        <w:t xml:space="preserve"> for completion of host site </w:t>
      </w:r>
      <w:r w:rsidR="0025164D">
        <w:t xml:space="preserve">assignment proposals </w:t>
      </w:r>
      <w:r w:rsidR="0007219A">
        <w:t>(</w:t>
      </w:r>
      <w:r w:rsidR="0007219A" w:rsidRPr="00F22CB6">
        <w:t xml:space="preserve">Attachment 5, FMS Host Site </w:t>
      </w:r>
      <w:r w:rsidR="0025164D" w:rsidRPr="00F22CB6">
        <w:t>Module</w:t>
      </w:r>
      <w:r w:rsidR="0007219A">
        <w:t>)</w:t>
      </w:r>
      <w:r w:rsidR="00947291" w:rsidRPr="00FF334A">
        <w:t xml:space="preserve"> are not available from any other source.  </w:t>
      </w:r>
      <w:r w:rsidR="0034113A" w:rsidRPr="00FF334A">
        <w:t xml:space="preserve">These data </w:t>
      </w:r>
      <w:r w:rsidR="00BF5A67" w:rsidRPr="00FF334A">
        <w:t>are requested via FMS</w:t>
      </w:r>
      <w:r w:rsidR="001228D8" w:rsidRPr="00FF334A">
        <w:t xml:space="preserve"> only; </w:t>
      </w:r>
      <w:r w:rsidR="0034113A" w:rsidRPr="00FF334A">
        <w:t>n</w:t>
      </w:r>
      <w:r w:rsidR="00FA07BA" w:rsidRPr="00FF334A">
        <w:t>o other CDC component requests this information</w:t>
      </w:r>
      <w:r w:rsidR="0034113A" w:rsidRPr="00FF334A">
        <w:t>. There are no duplications of this data</w:t>
      </w:r>
      <w:r w:rsidR="00FA07BA" w:rsidRPr="00FF334A">
        <w:t>.</w:t>
      </w:r>
      <w:r w:rsidR="0034113A" w:rsidRPr="00FF334A">
        <w:t xml:space="preserve"> </w:t>
      </w:r>
    </w:p>
    <w:p w:rsidR="00880933" w:rsidRPr="00FF334A" w:rsidRDefault="00880933" w:rsidP="002F1EE6"/>
    <w:p w:rsidR="002B7F24" w:rsidRPr="00FF334A" w:rsidRDefault="002B7F24" w:rsidP="002F1EE6"/>
    <w:p w:rsidR="002B7F24" w:rsidRPr="00FF334A" w:rsidRDefault="002B7F24" w:rsidP="001C611B">
      <w:pPr>
        <w:pStyle w:val="Heading2"/>
      </w:pPr>
      <w:bookmarkStart w:id="8" w:name="_Toc398039200"/>
      <w:r w:rsidRPr="00FF334A">
        <w:t>5. Impact on Small Businesses or Other Small Entities</w:t>
      </w:r>
      <w:bookmarkEnd w:id="8"/>
    </w:p>
    <w:p w:rsidR="002B7F24" w:rsidRPr="00FF334A" w:rsidRDefault="002B7F24" w:rsidP="002F1EE6"/>
    <w:p w:rsidR="00880933" w:rsidRDefault="00C9766D" w:rsidP="002F1EE6">
      <w:r w:rsidRPr="00FF334A">
        <w:t>No small businesses have been, are, or will be involved in</w:t>
      </w:r>
      <w:r w:rsidR="001E451D" w:rsidRPr="00FF334A">
        <w:t xml:space="preserve"> this data collection. </w:t>
      </w:r>
      <w:r w:rsidR="00606575" w:rsidRPr="00FF334A">
        <w:t xml:space="preserve"> </w:t>
      </w:r>
      <w:r w:rsidR="007B239C">
        <w:t xml:space="preserve">For the FMS Application </w:t>
      </w:r>
      <w:r w:rsidR="0025164D">
        <w:t xml:space="preserve">Module </w:t>
      </w:r>
      <w:r w:rsidR="007B239C">
        <w:t>(</w:t>
      </w:r>
      <w:r w:rsidR="007B239C" w:rsidRPr="00F22CB6">
        <w:t>Attachment 3</w:t>
      </w:r>
      <w:r w:rsidR="007B239C">
        <w:t>) and FMS Alumni Directory (</w:t>
      </w:r>
      <w:r w:rsidR="007B239C" w:rsidRPr="00F22CB6">
        <w:t>Attachment 4</w:t>
      </w:r>
      <w:r w:rsidR="007B239C">
        <w:t>), da</w:t>
      </w:r>
      <w:r w:rsidR="00D50A71" w:rsidRPr="00FF334A">
        <w:t xml:space="preserve">ta are collected from medical and veterinary students, physicians, dentists, veterinarians, nurses, epidemiologists, educators, pharmacists, attorneys, economists, statisticians, graduates of MPH programs, and others. These </w:t>
      </w:r>
      <w:r w:rsidR="00AD7FCA" w:rsidRPr="00FF334A">
        <w:t xml:space="preserve">respondents </w:t>
      </w:r>
      <w:r w:rsidR="00D50A71" w:rsidRPr="00FF334A">
        <w:t xml:space="preserve">represent a large part of the target audience of fellowship candidates and alumni who enter information </w:t>
      </w:r>
      <w:r w:rsidR="00D66BAB">
        <w:t>into</w:t>
      </w:r>
      <w:r w:rsidR="00D50A71" w:rsidRPr="00FF334A">
        <w:t xml:space="preserve"> </w:t>
      </w:r>
      <w:r w:rsidR="007B239C">
        <w:t xml:space="preserve">the </w:t>
      </w:r>
      <w:r w:rsidR="00D50A71" w:rsidRPr="00FF334A">
        <w:t xml:space="preserve">FMS.  The information requested is </w:t>
      </w:r>
      <w:r w:rsidR="00AF7FD8">
        <w:t>necessary</w:t>
      </w:r>
      <w:r w:rsidR="00AF7FD8" w:rsidRPr="00FF334A">
        <w:t xml:space="preserve"> </w:t>
      </w:r>
      <w:r w:rsidR="00D50A71" w:rsidRPr="00FF334A">
        <w:t xml:space="preserve">for those who choose to apply to a fellowship and is voluntary for the alumni directory. </w:t>
      </w:r>
      <w:r w:rsidR="007B239C">
        <w:t xml:space="preserve">For the FMS Host Site </w:t>
      </w:r>
      <w:r w:rsidR="0025164D">
        <w:t>Module</w:t>
      </w:r>
      <w:r w:rsidR="007B239C">
        <w:t xml:space="preserve"> (</w:t>
      </w:r>
      <w:r w:rsidR="007B239C" w:rsidRPr="00F22CB6">
        <w:t>Attachment 5</w:t>
      </w:r>
      <w:r w:rsidR="007B239C">
        <w:t>),</w:t>
      </w:r>
      <w:r w:rsidR="007B239C" w:rsidRPr="007B239C">
        <w:t xml:space="preserve"> </w:t>
      </w:r>
      <w:r w:rsidR="007B239C" w:rsidRPr="00FF334A">
        <w:t xml:space="preserve">data </w:t>
      </w:r>
      <w:r w:rsidR="00E85ABD">
        <w:t>are</w:t>
      </w:r>
      <w:r w:rsidR="007B239C" w:rsidRPr="00FF334A">
        <w:t xml:space="preserve"> collected from employees of public health agencies</w:t>
      </w:r>
      <w:r w:rsidR="009B3710">
        <w:t xml:space="preserve"> </w:t>
      </w:r>
      <w:r w:rsidR="007B239C" w:rsidRPr="00FF334A">
        <w:t xml:space="preserve">including physicians, veterinarians, epidemiologists, public health educators, and public health managers.  Data collected from employees in public health agencies are required </w:t>
      </w:r>
      <w:r w:rsidR="00B74491">
        <w:t xml:space="preserve">only </w:t>
      </w:r>
      <w:r w:rsidR="009B3710">
        <w:t xml:space="preserve">for those </w:t>
      </w:r>
      <w:r w:rsidR="00F25F71">
        <w:t xml:space="preserve">who </w:t>
      </w:r>
      <w:r w:rsidR="00B74491">
        <w:t xml:space="preserve">are </w:t>
      </w:r>
      <w:r w:rsidR="007B239C" w:rsidRPr="00FF334A">
        <w:t>interested in hosting a fellow.  These data have been held to the minimum required for the</w:t>
      </w:r>
      <w:r w:rsidR="00B74491">
        <w:t xml:space="preserve">ir </w:t>
      </w:r>
      <w:r w:rsidR="007B239C" w:rsidRPr="00FF334A">
        <w:t>intended use of the data.</w:t>
      </w:r>
    </w:p>
    <w:p w:rsidR="007B239C" w:rsidRDefault="007B239C" w:rsidP="002F1EE6">
      <w:r w:rsidRPr="00FF334A">
        <w:t xml:space="preserve">  </w:t>
      </w:r>
    </w:p>
    <w:p w:rsidR="002B7F24" w:rsidRPr="00FF334A" w:rsidRDefault="002B7F24" w:rsidP="002F1EE6"/>
    <w:p w:rsidR="002B7F24" w:rsidRPr="00FF334A" w:rsidRDefault="002B7F24" w:rsidP="001C611B">
      <w:pPr>
        <w:pStyle w:val="Heading2"/>
      </w:pPr>
      <w:bookmarkStart w:id="9" w:name="_Toc398039201"/>
      <w:r w:rsidRPr="00FF334A">
        <w:t xml:space="preserve">6. Consequences of Collecting the Information </w:t>
      </w:r>
      <w:r w:rsidR="000663B7" w:rsidRPr="00FF334A">
        <w:t>L</w:t>
      </w:r>
      <w:r w:rsidRPr="00FF334A">
        <w:t>ess Frequently</w:t>
      </w:r>
      <w:bookmarkEnd w:id="9"/>
    </w:p>
    <w:p w:rsidR="002B7F24" w:rsidRPr="00FF334A" w:rsidRDefault="002B7F24" w:rsidP="002F1EE6"/>
    <w:p w:rsidR="003A32F8" w:rsidRPr="00FF334A" w:rsidRDefault="00A7277C" w:rsidP="002F1EE6">
      <w:r w:rsidRPr="00FF334A">
        <w:t>The timeliness of data collected during the application process</w:t>
      </w:r>
      <w:r w:rsidR="00743F11" w:rsidRPr="00FF334A">
        <w:t xml:space="preserve"> (At</w:t>
      </w:r>
      <w:r w:rsidR="00743F11" w:rsidRPr="00F22CB6">
        <w:t xml:space="preserve">tachment </w:t>
      </w:r>
      <w:r w:rsidR="003A6935" w:rsidRPr="00F22CB6">
        <w:t>3</w:t>
      </w:r>
      <w:r w:rsidR="009A0090" w:rsidRPr="00F22CB6">
        <w:t>, FMS Application</w:t>
      </w:r>
      <w:r w:rsidR="0025164D" w:rsidRPr="00F22CB6">
        <w:t xml:space="preserve"> Module</w:t>
      </w:r>
      <w:r w:rsidR="00743F11" w:rsidRPr="00FF334A">
        <w:t>)</w:t>
      </w:r>
      <w:r w:rsidRPr="00FF334A">
        <w:t xml:space="preserve"> is critical for an applicant to become a fellowship candidate</w:t>
      </w:r>
      <w:r w:rsidR="00064D64">
        <w:t>. Fellowship applications will be collected through FMS annually, once per fellowship cycle</w:t>
      </w:r>
      <w:r w:rsidR="00AF7FD8">
        <w:t>; all fellowship cycles occur once per calendar year except for Epi-Elect, which has a fall and a spring rotation</w:t>
      </w:r>
      <w:r w:rsidRPr="00FF334A">
        <w:t xml:space="preserve">.  However, the timeliness of data collected </w:t>
      </w:r>
      <w:r w:rsidR="003A6935">
        <w:t xml:space="preserve">during </w:t>
      </w:r>
      <w:r w:rsidRPr="00FF334A">
        <w:t xml:space="preserve">the alumni tracking process </w:t>
      </w:r>
      <w:r w:rsidR="00743F11" w:rsidRPr="00FF334A">
        <w:t>(</w:t>
      </w:r>
      <w:r w:rsidR="00743F11" w:rsidRPr="00F22CB6">
        <w:t xml:space="preserve">Attachment </w:t>
      </w:r>
      <w:r w:rsidR="003A6935" w:rsidRPr="00F22CB6">
        <w:t>4</w:t>
      </w:r>
      <w:r w:rsidR="009A0090" w:rsidRPr="00F22CB6">
        <w:t xml:space="preserve">, </w:t>
      </w:r>
      <w:r w:rsidR="007B239C" w:rsidRPr="00F22CB6">
        <w:t>FMS Alumni Directory</w:t>
      </w:r>
      <w:r w:rsidR="00743F11" w:rsidRPr="00FF334A">
        <w:t xml:space="preserve">) </w:t>
      </w:r>
      <w:r w:rsidRPr="00FF334A">
        <w:t xml:space="preserve">is not as critical.  </w:t>
      </w:r>
      <w:r w:rsidR="003A6935">
        <w:t>T</w:t>
      </w:r>
      <w:r w:rsidR="003A32F8" w:rsidRPr="00FF334A">
        <w:t>he timeliness of data collected from the public health agencies</w:t>
      </w:r>
      <w:r w:rsidRPr="00FF334A">
        <w:t xml:space="preserve"> </w:t>
      </w:r>
      <w:r w:rsidR="00743F11" w:rsidRPr="00FF334A">
        <w:t xml:space="preserve">submitting </w:t>
      </w:r>
      <w:r w:rsidR="003A32F8" w:rsidRPr="00FF334A">
        <w:t xml:space="preserve">assignment proposals </w:t>
      </w:r>
      <w:r w:rsidR="003A6935" w:rsidRPr="00FF334A">
        <w:t>(</w:t>
      </w:r>
      <w:r w:rsidR="003A6935" w:rsidRPr="00F22CB6">
        <w:t xml:space="preserve">Attachment 5, FMS Host Site </w:t>
      </w:r>
      <w:r w:rsidR="0025164D" w:rsidRPr="00F22CB6">
        <w:t>Module</w:t>
      </w:r>
      <w:r w:rsidR="003A6935" w:rsidRPr="00FF334A">
        <w:t xml:space="preserve">), </w:t>
      </w:r>
      <w:r w:rsidR="003A32F8" w:rsidRPr="00FF334A">
        <w:t xml:space="preserve">is critical for an agency to </w:t>
      </w:r>
      <w:r w:rsidR="00740A82" w:rsidRPr="00FF334A">
        <w:t xml:space="preserve">be selected to </w:t>
      </w:r>
      <w:r w:rsidR="003A32F8" w:rsidRPr="00FF334A">
        <w:t xml:space="preserve">host a fellow during a given fellowship year.  Assignment proposals submitted after the fellows have been selected will not be considered for that fellowship year.  Fellowship </w:t>
      </w:r>
      <w:r w:rsidR="00743F11" w:rsidRPr="00FF334A">
        <w:t xml:space="preserve">assignment </w:t>
      </w:r>
      <w:r w:rsidR="003A32F8" w:rsidRPr="00FF334A">
        <w:t>proposals will be collected through FMS</w:t>
      </w:r>
      <w:r w:rsidR="00064D64">
        <w:t>,</w:t>
      </w:r>
      <w:r w:rsidR="00064D64" w:rsidRPr="00064D64">
        <w:t xml:space="preserve"> </w:t>
      </w:r>
      <w:r w:rsidR="00064D64">
        <w:t xml:space="preserve">annually, </w:t>
      </w:r>
      <w:r w:rsidR="003A32F8" w:rsidRPr="00FF334A">
        <w:t xml:space="preserve">once per </w:t>
      </w:r>
      <w:r w:rsidR="00064D64">
        <w:t>fellowship cycle</w:t>
      </w:r>
      <w:r w:rsidR="003A32F8" w:rsidRPr="00FF334A">
        <w:t>.  Public health agencies will have the oppor</w:t>
      </w:r>
      <w:r w:rsidR="00A704EC" w:rsidRPr="00FF334A">
        <w:t>tunity to resubmit proposals with updated</w:t>
      </w:r>
      <w:r w:rsidR="003A32F8" w:rsidRPr="00FF334A">
        <w:t xml:space="preserve"> information in subsequent years if they wish to continue hosting fellows.</w:t>
      </w:r>
      <w:r w:rsidR="00490896">
        <w:t xml:space="preserve"> </w:t>
      </w:r>
    </w:p>
    <w:p w:rsidR="003A32F8" w:rsidRPr="00FF334A" w:rsidRDefault="003A32F8" w:rsidP="002F1EE6"/>
    <w:p w:rsidR="002B7F24" w:rsidRDefault="002B7F24" w:rsidP="002F1EE6">
      <w:r w:rsidRPr="00FF334A">
        <w:t>There are no legal obstacles to reduce the burden.</w:t>
      </w:r>
    </w:p>
    <w:p w:rsidR="00880933" w:rsidRPr="00FF334A" w:rsidRDefault="00880933" w:rsidP="002F1EE6"/>
    <w:p w:rsidR="002B7F24" w:rsidRPr="00FF334A" w:rsidRDefault="002B7F24" w:rsidP="002F1EE6"/>
    <w:p w:rsidR="002B7F24" w:rsidRPr="00FF334A" w:rsidRDefault="002B7F24" w:rsidP="001C611B">
      <w:pPr>
        <w:pStyle w:val="Heading2"/>
      </w:pPr>
      <w:bookmarkStart w:id="10" w:name="_Toc398039202"/>
      <w:r w:rsidRPr="00FF334A">
        <w:t>7. Special Circumstances Relating to the Guidelines of CFR 1320.5</w:t>
      </w:r>
      <w:bookmarkEnd w:id="10"/>
    </w:p>
    <w:p w:rsidR="002B7F24" w:rsidRPr="00FF334A" w:rsidRDefault="002B7F24" w:rsidP="002F1EE6"/>
    <w:p w:rsidR="002B7F24" w:rsidRDefault="002B7F24" w:rsidP="002F1EE6">
      <w:r w:rsidRPr="00FF334A">
        <w:t>This request fully complies with the regulation</w:t>
      </w:r>
      <w:r w:rsidR="000C4852" w:rsidRPr="00FF334A">
        <w:t xml:space="preserve"> 5 CFR 1320.5</w:t>
      </w:r>
      <w:r w:rsidRPr="00FF334A">
        <w:t>.</w:t>
      </w:r>
    </w:p>
    <w:p w:rsidR="00880933" w:rsidRPr="00FF334A" w:rsidRDefault="00880933" w:rsidP="002F1EE6"/>
    <w:p w:rsidR="00D36EB2" w:rsidRDefault="00D36EB2" w:rsidP="002F1EE6"/>
    <w:p w:rsidR="002B7F24" w:rsidRPr="00FF334A" w:rsidRDefault="002B7F24" w:rsidP="00413EA1">
      <w:pPr>
        <w:pStyle w:val="Heading2"/>
      </w:pPr>
      <w:bookmarkStart w:id="11" w:name="_Toc398039203"/>
      <w:r w:rsidRPr="00FF334A">
        <w:t>8. Comments in Response to the Federal Register Notice and Efforts to Consult Outside the Agency</w:t>
      </w:r>
      <w:bookmarkEnd w:id="11"/>
    </w:p>
    <w:p w:rsidR="00D36EB2" w:rsidRPr="00FF334A" w:rsidRDefault="00D36EB2" w:rsidP="002F1EE6"/>
    <w:p w:rsidR="006D6541" w:rsidRPr="007B09B9" w:rsidRDefault="002B7F24" w:rsidP="002F1EE6">
      <w:pPr>
        <w:numPr>
          <w:ilvl w:val="0"/>
          <w:numId w:val="11"/>
        </w:numPr>
      </w:pPr>
      <w:r w:rsidRPr="00FF334A">
        <w:t xml:space="preserve">The agency’s notice of proposed revision to an existing data collection was </w:t>
      </w:r>
      <w:r w:rsidR="00A704EC" w:rsidRPr="00FF334A">
        <w:t>published</w:t>
      </w:r>
      <w:r w:rsidRPr="00FF334A">
        <w:t xml:space="preserve"> in the Federal Register </w:t>
      </w:r>
      <w:r w:rsidRPr="007B09B9">
        <w:t>on</w:t>
      </w:r>
      <w:r w:rsidR="00DC4F63" w:rsidRPr="007B09B9">
        <w:t xml:space="preserve"> </w:t>
      </w:r>
      <w:r w:rsidR="000C1516">
        <w:t xml:space="preserve">September 25, 2014 (Vol. 79, No. 186, pp 57557-57558) (Attachment 2, Federal Register Notice (FRN)).  </w:t>
      </w:r>
      <w:r w:rsidR="000C1516">
        <w:rPr>
          <w:szCs w:val="24"/>
        </w:rPr>
        <w:t xml:space="preserve">One </w:t>
      </w:r>
      <w:r w:rsidR="00AF7FD8">
        <w:rPr>
          <w:szCs w:val="24"/>
        </w:rPr>
        <w:t>non-</w:t>
      </w:r>
      <w:r w:rsidR="000C1516">
        <w:rPr>
          <w:szCs w:val="24"/>
        </w:rPr>
        <w:t>substantive comment was received</w:t>
      </w:r>
      <w:r w:rsidR="00AF7FD8">
        <w:rPr>
          <w:szCs w:val="24"/>
        </w:rPr>
        <w:t xml:space="preserve"> and a </w:t>
      </w:r>
      <w:r w:rsidR="000C1516">
        <w:rPr>
          <w:szCs w:val="24"/>
        </w:rPr>
        <w:t>CDC standard response was sent</w:t>
      </w:r>
      <w:r w:rsidR="00F71C43">
        <w:rPr>
          <w:szCs w:val="24"/>
        </w:rPr>
        <w:t xml:space="preserve"> (Attachment 7)</w:t>
      </w:r>
      <w:r w:rsidR="000C1516">
        <w:rPr>
          <w:szCs w:val="24"/>
        </w:rPr>
        <w:t>.</w:t>
      </w:r>
      <w:r w:rsidR="00895B0B">
        <w:rPr>
          <w:szCs w:val="24"/>
        </w:rPr>
        <w:t xml:space="preserve"> </w:t>
      </w:r>
    </w:p>
    <w:p w:rsidR="009732E8" w:rsidRDefault="009732E8" w:rsidP="009732E8">
      <w:pPr>
        <w:ind w:left="360"/>
      </w:pPr>
    </w:p>
    <w:p w:rsidR="002B7F24" w:rsidRPr="00423428" w:rsidRDefault="002B7F24" w:rsidP="00355DE9">
      <w:pPr>
        <w:pStyle w:val="ListParagraph"/>
        <w:numPr>
          <w:ilvl w:val="0"/>
          <w:numId w:val="11"/>
        </w:numPr>
        <w:rPr>
          <w:rFonts w:eastAsia="SimSun"/>
          <w:lang w:eastAsia="zh-CN"/>
        </w:rPr>
      </w:pPr>
      <w:r w:rsidRPr="00355DE9">
        <w:t>CDC enlist</w:t>
      </w:r>
      <w:r w:rsidR="00CC314B" w:rsidRPr="00355DE9">
        <w:t>ed the management and consulting firm, BearingPoint, Inc</w:t>
      </w:r>
      <w:r w:rsidR="00266B4D" w:rsidRPr="00355DE9">
        <w:t>., in 2007</w:t>
      </w:r>
      <w:r w:rsidR="00CC314B" w:rsidRPr="00355DE9">
        <w:t xml:space="preserve"> to develop specifications, to code, and to manage the FMS project. In the spring</w:t>
      </w:r>
      <w:r w:rsidR="00B80562" w:rsidRPr="00355DE9">
        <w:t xml:space="preserve"> of</w:t>
      </w:r>
      <w:r w:rsidR="00CC314B" w:rsidRPr="00355DE9">
        <w:t xml:space="preserve"> 2009, BearingPoint was </w:t>
      </w:r>
      <w:r w:rsidR="00925369" w:rsidRPr="00355DE9">
        <w:t>purchased by</w:t>
      </w:r>
      <w:r w:rsidRPr="00355DE9">
        <w:t xml:space="preserve"> Deloitte Consulting</w:t>
      </w:r>
      <w:r w:rsidR="00CC314B" w:rsidRPr="00355DE9">
        <w:t>,</w:t>
      </w:r>
      <w:r w:rsidRPr="00355DE9">
        <w:t xml:space="preserve"> LLC</w:t>
      </w:r>
      <w:r w:rsidR="00CC314B" w:rsidRPr="00355DE9">
        <w:t xml:space="preserve">, </w:t>
      </w:r>
      <w:r w:rsidRPr="00355DE9">
        <w:t>a management and technology-consulting firm</w:t>
      </w:r>
      <w:r w:rsidR="00CC314B" w:rsidRPr="00355DE9">
        <w:t xml:space="preserve">. </w:t>
      </w:r>
      <w:r w:rsidR="00355DE9" w:rsidRPr="00355DE9">
        <w:t>In August of 2013, Leido’s Public Health Solutions was enlisted to manage the FMS project and make technical enhancements to the system. Leido’s Public Health Solutions headquarters are located at 2295 Parklake Drive Suite 300, Atlanta, Georgia.  Edwin Kilbourne, Vice President, Technology Fellow and Director</w:t>
      </w:r>
      <w:r w:rsidR="00695E21">
        <w:t>,</w:t>
      </w:r>
      <w:r w:rsidR="00355DE9" w:rsidRPr="00355DE9">
        <w:t xml:space="preserve"> is the Leido</w:t>
      </w:r>
      <w:r w:rsidR="00695E21">
        <w:t>’</w:t>
      </w:r>
      <w:r w:rsidR="00355DE9" w:rsidRPr="00355DE9">
        <w:t xml:space="preserve">s point of contact and can be reached at 404-621-9719 or edwin.m.kilbourne@leidos.com. </w:t>
      </w:r>
      <w:r w:rsidRPr="00355DE9">
        <w:t xml:space="preserve">Within CDC, fellowship directors, education specialists evaluators, fellowship alumni working at CDC, and </w:t>
      </w:r>
      <w:r w:rsidR="00A423CF" w:rsidRPr="00355DE9">
        <w:t>DSEPD</w:t>
      </w:r>
      <w:r w:rsidRPr="00355DE9">
        <w:t xml:space="preserve"> </w:t>
      </w:r>
      <w:r w:rsidR="00A423CF" w:rsidRPr="00355DE9">
        <w:t>I</w:t>
      </w:r>
      <w:r w:rsidR="00A7277C" w:rsidRPr="00355DE9">
        <w:t xml:space="preserve">nformation </w:t>
      </w:r>
      <w:r w:rsidR="00A423CF" w:rsidRPr="00355DE9">
        <w:t>T</w:t>
      </w:r>
      <w:r w:rsidR="00A7277C" w:rsidRPr="00355DE9">
        <w:t>echnology (</w:t>
      </w:r>
      <w:r w:rsidRPr="00355DE9">
        <w:t>IT</w:t>
      </w:r>
      <w:r w:rsidR="00A7277C" w:rsidRPr="00355DE9">
        <w:t>)</w:t>
      </w:r>
      <w:r w:rsidRPr="00355DE9">
        <w:t xml:space="preserve"> </w:t>
      </w:r>
      <w:r w:rsidR="00A423CF" w:rsidRPr="00355DE9">
        <w:t xml:space="preserve">Team </w:t>
      </w:r>
      <w:r w:rsidRPr="00355DE9">
        <w:t xml:space="preserve">were consulted regarding </w:t>
      </w:r>
      <w:r w:rsidR="00AF7FD8">
        <w:t xml:space="preserve">the </w:t>
      </w:r>
      <w:r w:rsidRPr="00355DE9">
        <w:t>business information</w:t>
      </w:r>
      <w:r w:rsidRPr="00FF334A">
        <w:t xml:space="preserve"> requirements and the design and use of the</w:t>
      </w:r>
      <w:r w:rsidR="005D5416" w:rsidRPr="00FF334A">
        <w:t xml:space="preserve"> FMS</w:t>
      </w:r>
      <w:r w:rsidRPr="00423428">
        <w:rPr>
          <w:rFonts w:eastAsia="SimSun"/>
          <w:lang w:eastAsia="zh-CN"/>
        </w:rPr>
        <w:t>.</w:t>
      </w:r>
    </w:p>
    <w:p w:rsidR="002B7F24" w:rsidRDefault="002B7F24" w:rsidP="002F1EE6"/>
    <w:p w:rsidR="00880933" w:rsidRPr="00FF334A" w:rsidRDefault="00880933" w:rsidP="002F1EE6"/>
    <w:p w:rsidR="002B7F24" w:rsidRPr="00FF334A" w:rsidRDefault="002B7F24" w:rsidP="001C611B">
      <w:pPr>
        <w:pStyle w:val="Heading2"/>
      </w:pPr>
      <w:bookmarkStart w:id="12" w:name="_Toc398039204"/>
      <w:r w:rsidRPr="00FF334A">
        <w:t>9. Explanation of any Payments or Gifts to Respondents</w:t>
      </w:r>
      <w:bookmarkEnd w:id="12"/>
    </w:p>
    <w:p w:rsidR="002B7F24" w:rsidRPr="00FF334A" w:rsidRDefault="002B7F24" w:rsidP="002F1EE6"/>
    <w:p w:rsidR="002B7F24" w:rsidRDefault="002B7F24" w:rsidP="002F1EE6">
      <w:r w:rsidRPr="00FF334A">
        <w:t>There are no payments or gifts</w:t>
      </w:r>
      <w:r w:rsidR="00D96C36" w:rsidRPr="00FF334A">
        <w:t xml:space="preserve"> provided</w:t>
      </w:r>
      <w:r w:rsidRPr="00FF334A">
        <w:t xml:space="preserve"> to respondents.</w:t>
      </w:r>
    </w:p>
    <w:p w:rsidR="00880933" w:rsidRPr="00FF334A" w:rsidRDefault="00880933" w:rsidP="002F1EE6"/>
    <w:p w:rsidR="002B7F24" w:rsidRPr="00FF334A" w:rsidRDefault="002B7F24" w:rsidP="002F1EE6"/>
    <w:p w:rsidR="002B7F24" w:rsidRPr="003D0DE5" w:rsidRDefault="002B7F24" w:rsidP="001C611B">
      <w:pPr>
        <w:pStyle w:val="Heading2"/>
      </w:pPr>
      <w:bookmarkStart w:id="13" w:name="_Toc398039205"/>
      <w:r w:rsidRPr="003D0DE5">
        <w:t>10. Assurance of Confidentiality Provided to Respondents</w:t>
      </w:r>
      <w:bookmarkEnd w:id="13"/>
    </w:p>
    <w:p w:rsidR="002B7F24" w:rsidRPr="00FF334A" w:rsidRDefault="002B7F24" w:rsidP="002F1EE6"/>
    <w:p w:rsidR="00805D26" w:rsidRPr="00FF334A" w:rsidRDefault="007B09B9" w:rsidP="00F40038">
      <w:r w:rsidRPr="00835488">
        <w:t xml:space="preserve">This submission has been reviewed by </w:t>
      </w:r>
      <w:r w:rsidRPr="008C24DC">
        <w:t>staff in the CDC Information Collection Review Office</w:t>
      </w:r>
      <w:r w:rsidR="00814224">
        <w:t xml:space="preserve"> (ICRO)</w:t>
      </w:r>
      <w:r w:rsidRPr="00835488">
        <w:t xml:space="preserve"> who determined that the Privacy Act </w:t>
      </w:r>
      <w:r w:rsidRPr="008C24DC">
        <w:t>does apply</w:t>
      </w:r>
      <w:r w:rsidRPr="00835488">
        <w:t xml:space="preserve">.  </w:t>
      </w:r>
      <w:r w:rsidR="00805D26" w:rsidRPr="00FF334A">
        <w:t>In the currently approved data collection, FMS collects only the minimum data elements necessary to satisfy the requirements for application submission and processing</w:t>
      </w:r>
      <w:r w:rsidR="0073738D" w:rsidRPr="00FF334A">
        <w:t xml:space="preserve"> (</w:t>
      </w:r>
      <w:r w:rsidR="0073738D" w:rsidRPr="00F22CB6">
        <w:t xml:space="preserve">Attachment </w:t>
      </w:r>
      <w:r w:rsidR="00A423CF" w:rsidRPr="00F22CB6">
        <w:t>3</w:t>
      </w:r>
      <w:r w:rsidR="00543A7A" w:rsidRPr="00F22CB6">
        <w:t>, FMS Application</w:t>
      </w:r>
      <w:r w:rsidR="0073738D" w:rsidRPr="00FF334A">
        <w:t>)</w:t>
      </w:r>
      <w:r w:rsidR="00805D26" w:rsidRPr="00FF334A">
        <w:t xml:space="preserve">.  </w:t>
      </w:r>
      <w:r w:rsidR="009A0278" w:rsidRPr="00B30766">
        <w:t>T</w:t>
      </w:r>
      <w:r w:rsidR="00675479" w:rsidRPr="00B30766">
        <w:t>he FMS Alumni Directory (</w:t>
      </w:r>
      <w:r w:rsidR="00675479" w:rsidRPr="00F22CB6">
        <w:t xml:space="preserve">Attachment </w:t>
      </w:r>
      <w:r w:rsidR="00B30766" w:rsidRPr="00F22CB6">
        <w:t>4</w:t>
      </w:r>
      <w:r w:rsidR="00675479" w:rsidRPr="00B30766">
        <w:t>) is voluntary, and</w:t>
      </w:r>
      <w:r w:rsidR="00AF7FD8">
        <w:t xml:space="preserve"> it</w:t>
      </w:r>
      <w:r w:rsidR="00675479" w:rsidRPr="00B30766">
        <w:t xml:space="preserve"> collects </w:t>
      </w:r>
      <w:r w:rsidR="00AF7FD8">
        <w:t xml:space="preserve">only </w:t>
      </w:r>
      <w:r w:rsidR="00675479" w:rsidRPr="00B30766">
        <w:t xml:space="preserve">minimum </w:t>
      </w:r>
      <w:r w:rsidR="00AF7FD8">
        <w:t>necessary</w:t>
      </w:r>
      <w:r w:rsidR="00AF7FD8" w:rsidRPr="00B30766">
        <w:t xml:space="preserve"> </w:t>
      </w:r>
      <w:r w:rsidR="00675479" w:rsidRPr="00B30766">
        <w:t xml:space="preserve">data elements. </w:t>
      </w:r>
      <w:r w:rsidR="00805D26" w:rsidRPr="00B30766">
        <w:t xml:space="preserve">IIF collected from applicants </w:t>
      </w:r>
      <w:r w:rsidR="00675479" w:rsidRPr="00B30766">
        <w:t xml:space="preserve">and alumni </w:t>
      </w:r>
      <w:r w:rsidR="00805D26" w:rsidRPr="00B30766">
        <w:t xml:space="preserve">include name, mailing address, phone numbers, e-mail address, education records, </w:t>
      </w:r>
      <w:r w:rsidR="00A704EC" w:rsidRPr="00B30766">
        <w:t>citizenship and visa information, professional license</w:t>
      </w:r>
      <w:r w:rsidR="00AA6976" w:rsidRPr="00B30766">
        <w:t>s</w:t>
      </w:r>
      <w:r w:rsidR="00A704EC" w:rsidRPr="00B30766">
        <w:t xml:space="preserve">, </w:t>
      </w:r>
      <w:r w:rsidR="00805D26" w:rsidRPr="00B30766">
        <w:t xml:space="preserve">and </w:t>
      </w:r>
      <w:r w:rsidR="00F40038" w:rsidRPr="00B30766">
        <w:t xml:space="preserve">employment status. </w:t>
      </w:r>
      <w:r w:rsidR="00805D26" w:rsidRPr="00B30766">
        <w:t xml:space="preserve">Collected information </w:t>
      </w:r>
      <w:r w:rsidR="00F40038" w:rsidRPr="00B30766">
        <w:t xml:space="preserve">from applicants and alumni </w:t>
      </w:r>
      <w:r w:rsidR="00805D26" w:rsidRPr="00B30766">
        <w:t>that are not IIF include fellowship entry year, work experience, volunteer activities, research grants, presentations, publications, interests, skills, and abilities.</w:t>
      </w:r>
      <w:r w:rsidR="00805D26" w:rsidRPr="00FF334A">
        <w:t xml:space="preserve">  </w:t>
      </w:r>
    </w:p>
    <w:p w:rsidR="00805D26" w:rsidRPr="00FF334A" w:rsidRDefault="00805D26" w:rsidP="002F1EE6"/>
    <w:p w:rsidR="001F01AA" w:rsidRPr="00FF334A" w:rsidRDefault="004E3BC9" w:rsidP="00BC28F3">
      <w:pPr>
        <w:tabs>
          <w:tab w:val="left" w:pos="7290"/>
        </w:tabs>
      </w:pPr>
      <w:r w:rsidRPr="00FF334A">
        <w:t xml:space="preserve">For </w:t>
      </w:r>
      <w:r w:rsidR="00543A7A" w:rsidRPr="00FF334A">
        <w:t xml:space="preserve">FMS </w:t>
      </w:r>
      <w:r w:rsidR="0073351A" w:rsidRPr="00FF334A">
        <w:t xml:space="preserve">Host Site </w:t>
      </w:r>
      <w:r w:rsidR="00675479">
        <w:t>Module</w:t>
      </w:r>
      <w:r w:rsidR="00F40038">
        <w:t xml:space="preserve"> </w:t>
      </w:r>
      <w:r w:rsidR="00675479" w:rsidRPr="00FF334A">
        <w:t>(</w:t>
      </w:r>
      <w:r w:rsidR="00675479" w:rsidRPr="00F22CB6">
        <w:t>Attachment 3</w:t>
      </w:r>
      <w:r w:rsidR="0073351A" w:rsidRPr="00FF334A">
        <w:t>)</w:t>
      </w:r>
      <w:r w:rsidRPr="00FF334A">
        <w:t xml:space="preserve">, </w:t>
      </w:r>
      <w:r w:rsidR="003A32F8" w:rsidRPr="00FF334A">
        <w:t>IIF collected from employees of public health agencies</w:t>
      </w:r>
      <w:r w:rsidR="00A7277C" w:rsidRPr="00FF334A">
        <w:t xml:space="preserve"> </w:t>
      </w:r>
      <w:r w:rsidR="003A32F8" w:rsidRPr="00FF334A">
        <w:t>who submit assignment proposals</w:t>
      </w:r>
      <w:r w:rsidR="00675479">
        <w:t xml:space="preserve"> </w:t>
      </w:r>
      <w:r w:rsidR="003A32F8" w:rsidRPr="00FF334A">
        <w:t>includes name</w:t>
      </w:r>
      <w:r w:rsidR="00675479">
        <w:t>,</w:t>
      </w:r>
      <w:r w:rsidR="00F40038">
        <w:t xml:space="preserve"> </w:t>
      </w:r>
      <w:r w:rsidR="003A32F8" w:rsidRPr="00FF334A">
        <w:t>location</w:t>
      </w:r>
      <w:r w:rsidR="00F40038">
        <w:t xml:space="preserve">, </w:t>
      </w:r>
      <w:r w:rsidR="003A32F8" w:rsidRPr="00FF334A">
        <w:t>mailing address</w:t>
      </w:r>
      <w:r w:rsidR="00F40038">
        <w:t xml:space="preserve">, </w:t>
      </w:r>
      <w:r w:rsidR="003A32F8" w:rsidRPr="00FF334A">
        <w:t>phone numbers</w:t>
      </w:r>
      <w:r w:rsidR="00F40038">
        <w:t xml:space="preserve">, </w:t>
      </w:r>
      <w:r w:rsidR="003A32F8" w:rsidRPr="00FF334A">
        <w:t>e</w:t>
      </w:r>
      <w:r w:rsidR="00805D26" w:rsidRPr="00FF334A">
        <w:t>-</w:t>
      </w:r>
      <w:r w:rsidR="003A32F8" w:rsidRPr="00FF334A">
        <w:t>mail address</w:t>
      </w:r>
      <w:r w:rsidR="00F40038">
        <w:t xml:space="preserve">, and </w:t>
      </w:r>
      <w:r w:rsidR="00F40038" w:rsidRPr="00FF334A">
        <w:t xml:space="preserve">type of public health agency, </w:t>
      </w:r>
      <w:r w:rsidR="00F40038">
        <w:t xml:space="preserve">and </w:t>
      </w:r>
      <w:r w:rsidR="003A32F8" w:rsidRPr="00FF334A">
        <w:t>names</w:t>
      </w:r>
      <w:r w:rsidR="00675479">
        <w:t xml:space="preserve"> </w:t>
      </w:r>
      <w:r w:rsidR="00F40038">
        <w:t xml:space="preserve">and </w:t>
      </w:r>
      <w:r w:rsidR="00F40038" w:rsidRPr="00FF334A">
        <w:t xml:space="preserve">titles </w:t>
      </w:r>
      <w:r w:rsidR="00675479" w:rsidRPr="00FF334A">
        <w:t>of primary and secondary supervisors or mentors</w:t>
      </w:r>
      <w:r w:rsidR="00F40038">
        <w:t>.</w:t>
      </w:r>
      <w:r w:rsidR="00675479">
        <w:t xml:space="preserve"> </w:t>
      </w:r>
      <w:r w:rsidR="003A32F8" w:rsidRPr="00FF334A">
        <w:t xml:space="preserve">Collected information </w:t>
      </w:r>
      <w:r w:rsidR="00675479">
        <w:t xml:space="preserve">from employees of public health agencies </w:t>
      </w:r>
      <w:r w:rsidR="003A32F8" w:rsidRPr="00FF334A">
        <w:t xml:space="preserve">that </w:t>
      </w:r>
      <w:r w:rsidR="000245C4">
        <w:t>are</w:t>
      </w:r>
      <w:r w:rsidR="003A32F8" w:rsidRPr="00FF334A">
        <w:t xml:space="preserve"> not IIF include activities the fellow will engage in, type of support and training the fellow will receive, and additional professional development opportunities and collaborations that may be available for the fellow.  </w:t>
      </w:r>
    </w:p>
    <w:p w:rsidR="001F01AA" w:rsidRPr="00FF334A" w:rsidRDefault="001F01AA" w:rsidP="002F1EE6"/>
    <w:p w:rsidR="008A681C" w:rsidRDefault="008A681C" w:rsidP="008A681C">
      <w:r>
        <w:t>Personal identifiable information will be stored on the CDC Microsoft Structured Query Language (SQL) Server® database and will only be available through the FMS to DSEPD programmatic personnel and IT staff.</w:t>
      </w:r>
    </w:p>
    <w:p w:rsidR="003A32F8" w:rsidRDefault="003A32F8" w:rsidP="002F1EE6"/>
    <w:p w:rsidR="009732E8" w:rsidRPr="009732E8" w:rsidRDefault="00835488" w:rsidP="009732E8">
      <w:pPr>
        <w:pStyle w:val="Heading4"/>
      </w:pPr>
      <w:r>
        <w:t xml:space="preserve">Institutional Review Board </w:t>
      </w:r>
      <w:r w:rsidR="009732E8" w:rsidRPr="009732E8">
        <w:t>Approval</w:t>
      </w:r>
    </w:p>
    <w:p w:rsidR="008E2602" w:rsidRDefault="00635582" w:rsidP="002F1EE6">
      <w:r>
        <w:t>Approval by the CDC Institutional Review Board</w:t>
      </w:r>
      <w:r w:rsidR="009B5DC4">
        <w:t xml:space="preserve"> (IRB)</w:t>
      </w:r>
      <w:r>
        <w:t xml:space="preserve"> </w:t>
      </w:r>
      <w:r w:rsidR="008E2602" w:rsidRPr="00FF334A">
        <w:t>is not required for this information collection system.  This data collec</w:t>
      </w:r>
      <w:r w:rsidR="002C7A69" w:rsidRPr="00FF334A">
        <w:t>tion is not considered research</w:t>
      </w:r>
      <w:r w:rsidR="009B5DC4">
        <w:t xml:space="preserve">. This conclusion is </w:t>
      </w:r>
      <w:r w:rsidR="008E2602" w:rsidRPr="00FF334A">
        <w:t xml:space="preserve">based on the description and </w:t>
      </w:r>
      <w:r w:rsidR="00952144" w:rsidRPr="00FF334A">
        <w:t>justification</w:t>
      </w:r>
      <w:r w:rsidR="008E2602" w:rsidRPr="00FF334A">
        <w:t xml:space="preserve"> and on the definition of research as defined by the federal policy for the protection of human subjects (45 CFR 46)</w:t>
      </w:r>
      <w:r w:rsidR="00EC316A" w:rsidRPr="00FF334A">
        <w:t xml:space="preserve"> (</w:t>
      </w:r>
      <w:r w:rsidR="00EC316A" w:rsidRPr="008C24DC">
        <w:t xml:space="preserve">Attachment </w:t>
      </w:r>
      <w:r w:rsidR="00F71C43">
        <w:t>8</w:t>
      </w:r>
      <w:r w:rsidR="00B80562" w:rsidRPr="008C24DC">
        <w:t>,</w:t>
      </w:r>
      <w:r w:rsidR="00B80562" w:rsidRPr="00F22CB6">
        <w:t xml:space="preserve"> R</w:t>
      </w:r>
      <w:r w:rsidR="00EC316A" w:rsidRPr="00F22CB6">
        <w:t xml:space="preserve">esearch </w:t>
      </w:r>
      <w:r w:rsidR="00B80562" w:rsidRPr="00F22CB6">
        <w:t>Determination Memorandum</w:t>
      </w:r>
      <w:r w:rsidR="00EC316A" w:rsidRPr="00FF334A">
        <w:t>)</w:t>
      </w:r>
      <w:r w:rsidR="008E2602" w:rsidRPr="00FF334A">
        <w:t>.</w:t>
      </w:r>
    </w:p>
    <w:p w:rsidR="006E323D" w:rsidRPr="00FF334A" w:rsidRDefault="006E323D" w:rsidP="002F1EE6"/>
    <w:p w:rsidR="00D96C36" w:rsidRPr="003D0DE5" w:rsidRDefault="0087421B" w:rsidP="001C611B">
      <w:pPr>
        <w:pStyle w:val="Heading3"/>
      </w:pPr>
      <w:bookmarkStart w:id="14" w:name="_Toc398039206"/>
      <w:r w:rsidRPr="003D0DE5">
        <w:t>10.</w:t>
      </w:r>
      <w:r w:rsidR="009732E8">
        <w:t>1</w:t>
      </w:r>
      <w:r w:rsidRPr="003D0DE5">
        <w:t xml:space="preserve">  </w:t>
      </w:r>
      <w:r w:rsidR="00D96C36" w:rsidRPr="003D0DE5">
        <w:t>Privacy Impact Assessment Information</w:t>
      </w:r>
      <w:bookmarkEnd w:id="14"/>
    </w:p>
    <w:p w:rsidR="00D96C36" w:rsidRPr="00FF334A" w:rsidRDefault="00D96C36" w:rsidP="002F1EE6"/>
    <w:p w:rsidR="008A681C" w:rsidRDefault="002B7F24" w:rsidP="008A681C">
      <w:pPr>
        <w:pStyle w:val="ListParagraph"/>
        <w:numPr>
          <w:ilvl w:val="0"/>
          <w:numId w:val="20"/>
        </w:numPr>
      </w:pPr>
      <w:r w:rsidRPr="00404C70">
        <w:t xml:space="preserve">This submission has been reviewed by staff in the CDC </w:t>
      </w:r>
      <w:r w:rsidR="00814224" w:rsidRPr="00404C70">
        <w:t>ICRO</w:t>
      </w:r>
      <w:r w:rsidR="00363522" w:rsidRPr="00404C70">
        <w:t xml:space="preserve"> </w:t>
      </w:r>
      <w:r w:rsidRPr="00404C70">
        <w:t xml:space="preserve"> who determined that the Privacy Act </w:t>
      </w:r>
      <w:r w:rsidR="004067EA" w:rsidRPr="00404C70">
        <w:t xml:space="preserve">does </w:t>
      </w:r>
      <w:r w:rsidRPr="00404C70">
        <w:t>appl</w:t>
      </w:r>
      <w:r w:rsidR="004067EA" w:rsidRPr="00404C70">
        <w:t>y</w:t>
      </w:r>
      <w:r w:rsidRPr="00404C70">
        <w:t>.  The applicable System of Records</w:t>
      </w:r>
      <w:r w:rsidR="005D5416" w:rsidRPr="00404C70">
        <w:t xml:space="preserve"> Notice</w:t>
      </w:r>
      <w:r w:rsidRPr="00404C70">
        <w:t xml:space="preserve"> is 09-20-0112, "Fellowship Program and Guest Researcher Records</w:t>
      </w:r>
      <w:r w:rsidR="006C1D71" w:rsidRPr="00404C70">
        <w:t>.</w:t>
      </w:r>
      <w:r w:rsidRPr="00404C70">
        <w:t xml:space="preserve"> HHS/CDC/AHRC</w:t>
      </w:r>
      <w:bookmarkStart w:id="15" w:name="OLE_LINK1"/>
      <w:bookmarkStart w:id="16" w:name="OLE_LINK2"/>
      <w:r w:rsidR="006C1D71" w:rsidRPr="00404C70">
        <w:t>”</w:t>
      </w:r>
      <w:r w:rsidR="00FD2B8E" w:rsidRPr="00404C70">
        <w:t>.</w:t>
      </w:r>
      <w:r w:rsidR="00604C36" w:rsidRPr="00FF334A">
        <w:t xml:space="preserve"> </w:t>
      </w:r>
      <w:r w:rsidR="008A681C" w:rsidRPr="008A681C">
        <w:t xml:space="preserve"> </w:t>
      </w:r>
      <w:r w:rsidR="008A681C">
        <w:t>Data are password protected and reside on a server managed by the Application Hosting Branch (AHB) of CDC’s Information Technology Services Office (ITSO) under strict physical security.  ITSO Data Center personnel have access to the physical server.  Registrant data will not be sold, rented, or shared with third parties for their promotional use.  All data are maintained behind a strict firewall with security protection.</w:t>
      </w:r>
    </w:p>
    <w:p w:rsidR="008A681C" w:rsidRDefault="008A681C" w:rsidP="006C1D71"/>
    <w:p w:rsidR="002B7F24" w:rsidRDefault="008A681C" w:rsidP="002F1EE6">
      <w:pPr>
        <w:pStyle w:val="ListParagraph"/>
        <w:numPr>
          <w:ilvl w:val="0"/>
          <w:numId w:val="12"/>
        </w:numPr>
      </w:pPr>
      <w:r>
        <w:t xml:space="preserve">All modules in FMS are front-end web pages with a backend database, automating existing manual processes.  The data for the Application Module, Host Site Module, and Alumni Directory are submitted through the Internet.  All FMS modules run on Internet Information Services (IIS) web servers supported by ITSO.  FMS modules are developed with the ASP.NET Web </w:t>
      </w:r>
      <w:r w:rsidRPr="00435E0F">
        <w:t xml:space="preserve">application framework.  FMS modules use a firewall permit in order for the application to access stored procedures and data on a Microsoft SQL Server® running on AHB servers. Data are stored </w:t>
      </w:r>
      <w:r w:rsidR="00435E0F">
        <w:t xml:space="preserve">and regularly backed up </w:t>
      </w:r>
      <w:r w:rsidRPr="00435E0F">
        <w:t xml:space="preserve">on a secure Microsoft SQL Server® database located behind the CDC firewall.  Access to information on the CDC Microsoft SQL Server® database is available only through the FMS for DSEPD programmatic personnel and IT staff.  Security provisions for data storage meet all requirements established by CDC’s Information Council Executive Committee.  </w:t>
      </w:r>
      <w:r w:rsidR="002B7F24" w:rsidRPr="00435E0F">
        <w:t xml:space="preserve">The Privacy Act statement will be included on all screens stating, </w:t>
      </w:r>
      <w:r w:rsidR="002B7F24" w:rsidRPr="00404C70">
        <w:t>“Furnishing the information requested is voluntary</w:t>
      </w:r>
      <w:r w:rsidR="002B7F24" w:rsidRPr="00FF334A">
        <w:t>.”</w:t>
      </w:r>
      <w:bookmarkEnd w:id="15"/>
      <w:bookmarkEnd w:id="16"/>
    </w:p>
    <w:p w:rsidR="006C1D71" w:rsidRDefault="006C1D71" w:rsidP="006C1D71">
      <w:pPr>
        <w:pStyle w:val="ListParagraph"/>
      </w:pPr>
    </w:p>
    <w:p w:rsidR="003509BA" w:rsidRDefault="00AF1FB7" w:rsidP="002F1EE6">
      <w:pPr>
        <w:pStyle w:val="CommentText"/>
        <w:numPr>
          <w:ilvl w:val="0"/>
          <w:numId w:val="12"/>
        </w:numPr>
      </w:pPr>
      <w:r w:rsidRPr="00FF334A">
        <w:t xml:space="preserve">Individuals who wish to apply to a fellowship </w:t>
      </w:r>
      <w:r w:rsidR="00543A7A" w:rsidRPr="00FF334A">
        <w:t>(</w:t>
      </w:r>
      <w:r w:rsidR="00543A7A" w:rsidRPr="00F22CB6">
        <w:t xml:space="preserve">Attachment </w:t>
      </w:r>
      <w:r w:rsidR="00F533BD" w:rsidRPr="00F22CB6">
        <w:t>3</w:t>
      </w:r>
      <w:r w:rsidR="00543A7A" w:rsidRPr="00F22CB6">
        <w:t>, FMS Application</w:t>
      </w:r>
      <w:r w:rsidR="00B37DF7" w:rsidRPr="00F22CB6">
        <w:t xml:space="preserve"> Module</w:t>
      </w:r>
      <w:r w:rsidR="00543A7A" w:rsidRPr="00FF334A">
        <w:t xml:space="preserve">) </w:t>
      </w:r>
      <w:r w:rsidRPr="00FF334A">
        <w:t xml:space="preserve">do not require consent to apply.  </w:t>
      </w:r>
      <w:r w:rsidR="00291513" w:rsidRPr="00FF334A">
        <w:t>Upon logging in to apply, a</w:t>
      </w:r>
      <w:r w:rsidRPr="00FF334A">
        <w:t>pplicants are</w:t>
      </w:r>
      <w:r w:rsidR="00C34877" w:rsidRPr="00FF334A">
        <w:t xml:space="preserve"> </w:t>
      </w:r>
      <w:r w:rsidRPr="00FF334A">
        <w:t xml:space="preserve">informed </w:t>
      </w:r>
      <w:r w:rsidR="003509BA" w:rsidRPr="00FF334A">
        <w:t xml:space="preserve">immediately </w:t>
      </w:r>
      <w:r w:rsidRPr="00FF334A">
        <w:t xml:space="preserve">that their information will not be shared and will be used </w:t>
      </w:r>
      <w:r w:rsidR="00C34877" w:rsidRPr="00FF334A">
        <w:t xml:space="preserve">only </w:t>
      </w:r>
      <w:r w:rsidRPr="00FF334A">
        <w:t xml:space="preserve">by the fellowship to which they </w:t>
      </w:r>
      <w:r w:rsidR="00291513" w:rsidRPr="00FF334A">
        <w:t xml:space="preserve">are </w:t>
      </w:r>
      <w:r w:rsidRPr="00FF334A">
        <w:t>appl</w:t>
      </w:r>
      <w:r w:rsidR="00291513" w:rsidRPr="00FF334A">
        <w:t>ying</w:t>
      </w:r>
      <w:r w:rsidRPr="00FF334A">
        <w:t xml:space="preserve"> during </w:t>
      </w:r>
      <w:r w:rsidR="00CD12FF" w:rsidRPr="00FF334A">
        <w:t xml:space="preserve">the </w:t>
      </w:r>
      <w:r w:rsidRPr="00FF334A">
        <w:t xml:space="preserve">initial </w:t>
      </w:r>
      <w:r w:rsidR="00C34877" w:rsidRPr="00FF334A">
        <w:t xml:space="preserve">review </w:t>
      </w:r>
      <w:r w:rsidRPr="00FF334A">
        <w:t xml:space="preserve">and selection process.  </w:t>
      </w:r>
    </w:p>
    <w:p w:rsidR="006C1D71" w:rsidRDefault="006C1D71" w:rsidP="006C1D71">
      <w:pPr>
        <w:pStyle w:val="ListParagraph"/>
      </w:pPr>
    </w:p>
    <w:p w:rsidR="00805D26" w:rsidRDefault="00AF1FB7" w:rsidP="002F1EE6">
      <w:pPr>
        <w:pStyle w:val="CommentText"/>
        <w:numPr>
          <w:ilvl w:val="0"/>
          <w:numId w:val="12"/>
        </w:numPr>
      </w:pPr>
      <w:r w:rsidRPr="00FF334A">
        <w:t xml:space="preserve">Participation in the </w:t>
      </w:r>
      <w:r w:rsidR="001B638B">
        <w:t>A</w:t>
      </w:r>
      <w:r w:rsidRPr="00FF334A">
        <w:t xml:space="preserve">lumni </w:t>
      </w:r>
      <w:r w:rsidR="00543A7A" w:rsidRPr="00FF334A">
        <w:t>D</w:t>
      </w:r>
      <w:r w:rsidRPr="00FF334A">
        <w:t xml:space="preserve">irectory </w:t>
      </w:r>
      <w:r w:rsidR="005E0C15" w:rsidRPr="00FF334A">
        <w:t>(</w:t>
      </w:r>
      <w:r w:rsidR="005E0C15" w:rsidRPr="00F22CB6">
        <w:t xml:space="preserve">Attachment </w:t>
      </w:r>
      <w:r w:rsidR="00F533BD" w:rsidRPr="00F22CB6">
        <w:t>4</w:t>
      </w:r>
      <w:r w:rsidR="00543A7A" w:rsidRPr="00F22CB6">
        <w:t xml:space="preserve">, </w:t>
      </w:r>
      <w:r w:rsidR="007B239C" w:rsidRPr="00F22CB6">
        <w:t>FMS Alumni Directory</w:t>
      </w:r>
      <w:r w:rsidR="005E0C15" w:rsidRPr="00FF334A">
        <w:t xml:space="preserve">) </w:t>
      </w:r>
      <w:r w:rsidRPr="00FF334A">
        <w:t xml:space="preserve">is voluntary and fellows </w:t>
      </w:r>
      <w:r w:rsidR="000365AF" w:rsidRPr="00FF334A">
        <w:t>are</w:t>
      </w:r>
      <w:r w:rsidRPr="00FF334A">
        <w:t xml:space="preserve"> encouraged to participate in their fellowship’s </w:t>
      </w:r>
      <w:r w:rsidR="00C9687A" w:rsidRPr="00FF334A">
        <w:t>a</w:t>
      </w:r>
      <w:r w:rsidR="00543A7A" w:rsidRPr="00FF334A">
        <w:t xml:space="preserve">lumni </w:t>
      </w:r>
      <w:r w:rsidR="00097D0E" w:rsidRPr="00FF334A">
        <w:t>d</w:t>
      </w:r>
      <w:r w:rsidRPr="00FF334A">
        <w:t xml:space="preserve">irectory upon graduation.  </w:t>
      </w:r>
      <w:r w:rsidR="000365AF" w:rsidRPr="00FF334A">
        <w:t xml:space="preserve">Each time alumni log on to their fellowship </w:t>
      </w:r>
      <w:r w:rsidR="00C9687A" w:rsidRPr="00FF334A">
        <w:t>a</w:t>
      </w:r>
      <w:r w:rsidR="00543A7A" w:rsidRPr="00FF334A">
        <w:t xml:space="preserve">lumni </w:t>
      </w:r>
      <w:r w:rsidR="00097D0E" w:rsidRPr="00FF334A">
        <w:t>d</w:t>
      </w:r>
      <w:r w:rsidR="000365AF" w:rsidRPr="00FF334A">
        <w:t xml:space="preserve">irectory, they are asked immediately if they wish to share their information with other alumni who have access to the </w:t>
      </w:r>
      <w:r w:rsidR="00C9687A" w:rsidRPr="00FF334A">
        <w:t>a</w:t>
      </w:r>
      <w:r w:rsidR="00543A7A" w:rsidRPr="00FF334A">
        <w:t xml:space="preserve">lumni </w:t>
      </w:r>
      <w:r w:rsidR="00097D0E" w:rsidRPr="00FF334A">
        <w:t>d</w:t>
      </w:r>
      <w:r w:rsidR="000365AF" w:rsidRPr="00FF334A">
        <w:t xml:space="preserve">irectory (See </w:t>
      </w:r>
      <w:r w:rsidR="00560394">
        <w:t xml:space="preserve">Electronic Consent </w:t>
      </w:r>
      <w:r w:rsidR="001B638B">
        <w:t>S</w:t>
      </w:r>
      <w:r w:rsidR="000365AF" w:rsidRPr="00FF334A">
        <w:t xml:space="preserve">tatement in </w:t>
      </w:r>
      <w:r w:rsidR="000365AF" w:rsidRPr="00F22CB6">
        <w:t xml:space="preserve">Attachment </w:t>
      </w:r>
      <w:r w:rsidR="001B638B" w:rsidRPr="00F22CB6">
        <w:t>4</w:t>
      </w:r>
      <w:r w:rsidR="000365AF" w:rsidRPr="00F22CB6">
        <w:t xml:space="preserve">, </w:t>
      </w:r>
      <w:r w:rsidR="007B239C" w:rsidRPr="00F22CB6">
        <w:t>FMS Alumni Directory</w:t>
      </w:r>
      <w:r w:rsidR="000365AF" w:rsidRPr="00FF334A">
        <w:t xml:space="preserve">).  If a respondent consents, his or her information will be visible to other alumni who participate in the fellowship </w:t>
      </w:r>
      <w:r w:rsidR="00C9687A" w:rsidRPr="00FF334A">
        <w:t xml:space="preserve">alumni </w:t>
      </w:r>
      <w:r w:rsidR="00097D0E" w:rsidRPr="00FF334A">
        <w:t>d</w:t>
      </w:r>
      <w:r w:rsidR="000365AF" w:rsidRPr="00FF334A">
        <w:t xml:space="preserve">irectory.  If a respondent does not consent, only his or her name and fellowship year, which already are in the public domain, will be visible to other alumni who participate in the fellowship </w:t>
      </w:r>
      <w:r w:rsidR="00C9687A" w:rsidRPr="00FF334A">
        <w:t xml:space="preserve">alumni </w:t>
      </w:r>
      <w:r w:rsidR="00097D0E" w:rsidRPr="00FF334A">
        <w:t>d</w:t>
      </w:r>
      <w:r w:rsidR="000365AF" w:rsidRPr="00FF334A">
        <w:t xml:space="preserve">irectory. </w:t>
      </w:r>
      <w:r w:rsidR="008949B5" w:rsidRPr="00FF334A">
        <w:t xml:space="preserve">All data </w:t>
      </w:r>
      <w:r w:rsidR="00837B90" w:rsidRPr="00FF334A">
        <w:t xml:space="preserve">are merged </w:t>
      </w:r>
      <w:r w:rsidR="008949B5" w:rsidRPr="00FF334A">
        <w:t>fr</w:t>
      </w:r>
      <w:r w:rsidR="002F3FC3" w:rsidRPr="00FF334A">
        <w:t xml:space="preserve">om the </w:t>
      </w:r>
      <w:r w:rsidR="00560394">
        <w:t>FMS’s F</w:t>
      </w:r>
      <w:r w:rsidR="002F3FC3" w:rsidRPr="00FF334A">
        <w:t xml:space="preserve">ellowship </w:t>
      </w:r>
      <w:r w:rsidR="00C9687A" w:rsidRPr="00FF334A">
        <w:t>A</w:t>
      </w:r>
      <w:r w:rsidR="00560394">
        <w:t xml:space="preserve">pplication </w:t>
      </w:r>
      <w:r w:rsidR="00B37DF7">
        <w:t>Module</w:t>
      </w:r>
      <w:r w:rsidR="00560394">
        <w:t xml:space="preserve"> </w:t>
      </w:r>
      <w:r w:rsidR="008949B5" w:rsidRPr="00FF334A">
        <w:t xml:space="preserve">into the </w:t>
      </w:r>
      <w:r w:rsidR="00560394">
        <w:t>A</w:t>
      </w:r>
      <w:r w:rsidR="008949B5" w:rsidRPr="00FF334A">
        <w:t xml:space="preserve">lumni </w:t>
      </w:r>
      <w:r w:rsidR="00C9687A" w:rsidRPr="00FF334A">
        <w:t>D</w:t>
      </w:r>
      <w:r w:rsidR="008949B5" w:rsidRPr="00FF334A">
        <w:t xml:space="preserve">irectory for each alumnus. There is no need to re-enter data, only to check for current accuracy and update </w:t>
      </w:r>
      <w:r w:rsidR="00BF358B">
        <w:t xml:space="preserve">as </w:t>
      </w:r>
      <w:r w:rsidR="008949B5" w:rsidRPr="00FF334A">
        <w:t xml:space="preserve">necessary. </w:t>
      </w:r>
      <w:r w:rsidR="00BF358B">
        <w:t>Reminders are included in f</w:t>
      </w:r>
      <w:r w:rsidRPr="00FF334A">
        <w:t>ellowship alumni associations, newsletters, and e</w:t>
      </w:r>
      <w:r w:rsidR="00846A32" w:rsidRPr="00FF334A">
        <w:t>-</w:t>
      </w:r>
      <w:r w:rsidRPr="00FF334A">
        <w:t xml:space="preserve">mails </w:t>
      </w:r>
      <w:r w:rsidR="00BF358B">
        <w:t xml:space="preserve">to </w:t>
      </w:r>
      <w:r w:rsidRPr="00FF334A">
        <w:t>encourage alumni to participate in their fellowship directories.  Announcements and reminders include a link to the alumni director</w:t>
      </w:r>
      <w:r w:rsidR="00BF358B">
        <w:t>y</w:t>
      </w:r>
      <w:r w:rsidRPr="00FF334A">
        <w:t xml:space="preserve"> to facilitate participation.  </w:t>
      </w:r>
    </w:p>
    <w:p w:rsidR="006C1D71" w:rsidRPr="00FF334A" w:rsidRDefault="006C1D71" w:rsidP="006C1D71">
      <w:pPr>
        <w:pStyle w:val="CommentText"/>
      </w:pPr>
    </w:p>
    <w:p w:rsidR="009F3C0A" w:rsidRDefault="00F533BD" w:rsidP="002F1EE6">
      <w:pPr>
        <w:pStyle w:val="CommentText"/>
        <w:numPr>
          <w:ilvl w:val="0"/>
          <w:numId w:val="12"/>
        </w:numPr>
      </w:pPr>
      <w:r>
        <w:t>E</w:t>
      </w:r>
      <w:r w:rsidR="00805D26" w:rsidRPr="00FF334A">
        <w:t xml:space="preserve">mployees of public health agencies who wish to submit an assignment proposal to host a fellow </w:t>
      </w:r>
      <w:r w:rsidRPr="00FF334A">
        <w:t>(</w:t>
      </w:r>
      <w:r w:rsidRPr="00F22CB6">
        <w:t xml:space="preserve">Attachment </w:t>
      </w:r>
      <w:r w:rsidR="00585D2C" w:rsidRPr="00F22CB6">
        <w:t>5</w:t>
      </w:r>
      <w:r w:rsidRPr="00F22CB6">
        <w:t xml:space="preserve">, FMS Host Site </w:t>
      </w:r>
      <w:r w:rsidR="00EF3980" w:rsidRPr="00F22CB6">
        <w:t>Module</w:t>
      </w:r>
      <w:r>
        <w:t>)</w:t>
      </w:r>
      <w:r w:rsidRPr="00FF334A">
        <w:t xml:space="preserve"> </w:t>
      </w:r>
      <w:r w:rsidR="00805D26" w:rsidRPr="00FF334A">
        <w:t>will not require consent.  Submitting a</w:t>
      </w:r>
      <w:r w:rsidR="00021EE5">
        <w:t xml:space="preserve">n assignment proposal </w:t>
      </w:r>
      <w:r w:rsidR="00805D26" w:rsidRPr="00FF334A">
        <w:t xml:space="preserve">is voluntary.  Upon logging in, employees of these agencies will be </w:t>
      </w:r>
      <w:r w:rsidR="00097D0E" w:rsidRPr="00FF334A">
        <w:t>informed</w:t>
      </w:r>
      <w:r w:rsidR="005217B0">
        <w:t xml:space="preserve"> immediately</w:t>
      </w:r>
      <w:r w:rsidR="005E0C15" w:rsidRPr="00FF334A">
        <w:t xml:space="preserve"> </w:t>
      </w:r>
      <w:r w:rsidR="00805D26" w:rsidRPr="00FF334A">
        <w:t xml:space="preserve">that their information will not be shared and will be used only by the fellowship to which they are submitting the assignment proposal during the initial review and selection process.  The data collected for the </w:t>
      </w:r>
      <w:r w:rsidR="00EF3980">
        <w:t xml:space="preserve">Host Site Module </w:t>
      </w:r>
      <w:r w:rsidR="00805D26" w:rsidRPr="00FF334A">
        <w:t xml:space="preserve">are needed to select quality assignments and to match fellows with </w:t>
      </w:r>
      <w:r w:rsidR="00EA7C77">
        <w:t xml:space="preserve">host site </w:t>
      </w:r>
      <w:r w:rsidR="00805D26" w:rsidRPr="00FF334A">
        <w:t>assignments</w:t>
      </w:r>
      <w:r w:rsidR="00EF3980">
        <w:t xml:space="preserve"> </w:t>
      </w:r>
      <w:r w:rsidR="00805D26" w:rsidRPr="00FF334A">
        <w:t xml:space="preserve">that will provide the fellow with the best possible fellowship experience and result in </w:t>
      </w:r>
      <w:r w:rsidR="00600DE0" w:rsidRPr="00FF334A">
        <w:t>long-term</w:t>
      </w:r>
      <w:r w:rsidR="00805D26" w:rsidRPr="00FF334A">
        <w:t xml:space="preserve"> careers that will enable them to make long-term and sustainable contributions to public health and its body of knowledge.</w:t>
      </w:r>
    </w:p>
    <w:p w:rsidR="006C1D71" w:rsidRDefault="006C1D71" w:rsidP="006C1D71">
      <w:pPr>
        <w:pStyle w:val="ListParagraph"/>
      </w:pPr>
    </w:p>
    <w:p w:rsidR="00AE1AE2" w:rsidRPr="00FF334A" w:rsidRDefault="00062877" w:rsidP="002F1EE6">
      <w:pPr>
        <w:pStyle w:val="CommentText"/>
        <w:numPr>
          <w:ilvl w:val="0"/>
          <w:numId w:val="12"/>
        </w:numPr>
      </w:pPr>
      <w:r w:rsidRPr="00FF334A">
        <w:t>I</w:t>
      </w:r>
      <w:r w:rsidR="00666267" w:rsidRPr="00FF334A">
        <w:t>nformation</w:t>
      </w:r>
      <w:r w:rsidR="00AF1FB7" w:rsidRPr="00FF334A">
        <w:t xml:space="preserve"> collected fo</w:t>
      </w:r>
      <w:r w:rsidR="001E34F7" w:rsidRPr="00FF334A">
        <w:t xml:space="preserve">r the </w:t>
      </w:r>
      <w:r w:rsidR="00C9687A" w:rsidRPr="00FF334A">
        <w:t>FMS A</w:t>
      </w:r>
      <w:r w:rsidR="001E34F7" w:rsidRPr="00FF334A">
        <w:t>pplication</w:t>
      </w:r>
      <w:r w:rsidR="00EF3980">
        <w:t xml:space="preserve"> Module</w:t>
      </w:r>
      <w:r w:rsidR="005E0C15" w:rsidRPr="00FF334A">
        <w:t xml:space="preserve"> (</w:t>
      </w:r>
      <w:r w:rsidR="005E0C15" w:rsidRPr="00F22CB6">
        <w:t xml:space="preserve">Attachment </w:t>
      </w:r>
      <w:r w:rsidR="00585D2C" w:rsidRPr="00F22CB6">
        <w:t>3</w:t>
      </w:r>
      <w:r w:rsidR="005E0C15" w:rsidRPr="00FF334A">
        <w:t>)</w:t>
      </w:r>
      <w:r w:rsidR="00355DA7" w:rsidRPr="00FF334A">
        <w:t>,</w:t>
      </w:r>
      <w:r w:rsidR="001E34F7" w:rsidRPr="00FF334A">
        <w:t xml:space="preserve"> </w:t>
      </w:r>
      <w:r w:rsidR="007B239C">
        <w:t>FMS Alumni Directory</w:t>
      </w:r>
      <w:r w:rsidR="005E0C15" w:rsidRPr="00FF334A">
        <w:t xml:space="preserve"> (</w:t>
      </w:r>
      <w:r w:rsidR="005E0C15" w:rsidRPr="00F22CB6">
        <w:t xml:space="preserve">Attachment </w:t>
      </w:r>
      <w:r w:rsidR="00585D2C" w:rsidRPr="00F22CB6">
        <w:t>4</w:t>
      </w:r>
      <w:r w:rsidR="005E0C15" w:rsidRPr="00F22CB6">
        <w:t>)</w:t>
      </w:r>
      <w:r w:rsidR="00355DA7" w:rsidRPr="00F22CB6">
        <w:t>,</w:t>
      </w:r>
      <w:r w:rsidR="00355DA7" w:rsidRPr="00FF334A">
        <w:t xml:space="preserve"> and </w:t>
      </w:r>
      <w:r w:rsidR="00C9687A" w:rsidRPr="00FF334A">
        <w:t>FMS H</w:t>
      </w:r>
      <w:r w:rsidR="00355DA7" w:rsidRPr="00FF334A">
        <w:t xml:space="preserve">ost </w:t>
      </w:r>
      <w:r w:rsidR="00C9687A" w:rsidRPr="00FF334A">
        <w:t>S</w:t>
      </w:r>
      <w:r w:rsidR="005E0C15" w:rsidRPr="00FF334A">
        <w:t xml:space="preserve">ite </w:t>
      </w:r>
      <w:r w:rsidR="00EF3980">
        <w:t>Module</w:t>
      </w:r>
      <w:r w:rsidR="00EF3980" w:rsidRPr="00FF334A">
        <w:t xml:space="preserve"> </w:t>
      </w:r>
      <w:r w:rsidR="005E0C15" w:rsidRPr="00FF334A">
        <w:t>(</w:t>
      </w:r>
      <w:r w:rsidR="005E0C15" w:rsidRPr="00F22CB6">
        <w:t xml:space="preserve">Attachment </w:t>
      </w:r>
      <w:r w:rsidR="00585D2C" w:rsidRPr="00F22CB6">
        <w:t>5</w:t>
      </w:r>
      <w:r w:rsidR="005E0C15" w:rsidRPr="00FF334A">
        <w:t xml:space="preserve">) </w:t>
      </w:r>
      <w:r w:rsidR="00F10723" w:rsidRPr="00FF334A">
        <w:t xml:space="preserve">are </w:t>
      </w:r>
      <w:r w:rsidR="001E34F7" w:rsidRPr="00FF334A">
        <w:t xml:space="preserve">needed </w:t>
      </w:r>
      <w:r w:rsidR="000663B7" w:rsidRPr="00FF334A">
        <w:t>to</w:t>
      </w:r>
      <w:r w:rsidR="001E34F7" w:rsidRPr="00FF334A">
        <w:t xml:space="preserve"> process</w:t>
      </w:r>
      <w:r w:rsidR="000663B7" w:rsidRPr="00FF334A">
        <w:t xml:space="preserve"> </w:t>
      </w:r>
      <w:r w:rsidR="001E34F7" w:rsidRPr="00FF334A">
        <w:t xml:space="preserve">application data, select qualified candidates, </w:t>
      </w:r>
      <w:r w:rsidR="00355DA7" w:rsidRPr="00FF334A">
        <w:t xml:space="preserve">match qualified candidates with host public health agencies, </w:t>
      </w:r>
      <w:r w:rsidR="001E34F7" w:rsidRPr="00FF334A">
        <w:t>maintain a current alumni database, document the impact of the fellowships</w:t>
      </w:r>
      <w:r w:rsidR="00F10723" w:rsidRPr="00FF334A">
        <w:t xml:space="preserve"> on alumni careers</w:t>
      </w:r>
      <w:r w:rsidR="001E34F7" w:rsidRPr="00FF334A">
        <w:t>, and generat</w:t>
      </w:r>
      <w:r w:rsidR="000663B7" w:rsidRPr="00FF334A">
        <w:t>e</w:t>
      </w:r>
      <w:r w:rsidR="001E34F7" w:rsidRPr="00FF334A">
        <w:t xml:space="preserve"> </w:t>
      </w:r>
      <w:r w:rsidR="0091682F">
        <w:t xml:space="preserve">fellowship program </w:t>
      </w:r>
      <w:r w:rsidR="001E34F7" w:rsidRPr="00FF334A">
        <w:t>reports.  Personally identifiable information will be stored and retrieved by appropriate CDC fellowship staff</w:t>
      </w:r>
      <w:r w:rsidR="00355DA7" w:rsidRPr="00FF334A">
        <w:t>,</w:t>
      </w:r>
      <w:r w:rsidR="001E34F7" w:rsidRPr="00FF334A">
        <w:t xml:space="preserve"> but will not be published.</w:t>
      </w:r>
    </w:p>
    <w:p w:rsidR="005E19F2" w:rsidRDefault="005E19F2" w:rsidP="002F1EE6">
      <w:pPr>
        <w:pStyle w:val="CommentText"/>
      </w:pPr>
    </w:p>
    <w:p w:rsidR="00880933" w:rsidRDefault="00880933" w:rsidP="002F1EE6">
      <w:pPr>
        <w:pStyle w:val="CommentText"/>
      </w:pPr>
    </w:p>
    <w:p w:rsidR="002B7F24" w:rsidRPr="00FF334A" w:rsidRDefault="002B7F24" w:rsidP="001C611B">
      <w:pPr>
        <w:pStyle w:val="Heading2"/>
      </w:pPr>
      <w:bookmarkStart w:id="17" w:name="_Toc398039207"/>
      <w:r w:rsidRPr="00FF334A">
        <w:t>11. Justification for Sensitive Questions</w:t>
      </w:r>
      <w:bookmarkEnd w:id="17"/>
    </w:p>
    <w:p w:rsidR="002B7F24" w:rsidRPr="00FF334A" w:rsidRDefault="002B7F24" w:rsidP="002F1EE6"/>
    <w:p w:rsidR="002B7F24" w:rsidRDefault="002B7F24" w:rsidP="002F1EE6">
      <w:r w:rsidRPr="00FF334A">
        <w:t xml:space="preserve">No questions of a sensitive nature </w:t>
      </w:r>
      <w:r w:rsidR="005E19F2" w:rsidRPr="00FF334A">
        <w:t>are</w:t>
      </w:r>
      <w:r w:rsidR="00925369" w:rsidRPr="00FF334A">
        <w:t xml:space="preserve"> </w:t>
      </w:r>
      <w:r w:rsidRPr="00FF334A">
        <w:t>asked of respondents.</w:t>
      </w:r>
    </w:p>
    <w:p w:rsidR="00880933" w:rsidRPr="00FF334A" w:rsidRDefault="00880933" w:rsidP="002F1EE6"/>
    <w:p w:rsidR="002B7F24" w:rsidRPr="00FF334A" w:rsidRDefault="002B7F24" w:rsidP="002F1EE6"/>
    <w:p w:rsidR="002B7F24" w:rsidRPr="00183B85" w:rsidRDefault="002B7F24" w:rsidP="00183B85">
      <w:pPr>
        <w:pStyle w:val="Heading2"/>
      </w:pPr>
      <w:bookmarkStart w:id="18" w:name="_Toc398039208"/>
      <w:r w:rsidRPr="00183B85">
        <w:t>12. Estimates of Annualized Burden Hours and Costs</w:t>
      </w:r>
      <w:bookmarkEnd w:id="18"/>
    </w:p>
    <w:p w:rsidR="002B7F24" w:rsidRPr="00FF334A" w:rsidRDefault="002B7F24" w:rsidP="002F1EE6"/>
    <w:p w:rsidR="00FA1F53" w:rsidRDefault="00693C1E" w:rsidP="00693C1E">
      <w:r>
        <w:t>Pilot tests of the</w:t>
      </w:r>
      <w:r w:rsidR="000E2F79">
        <w:t xml:space="preserve"> FMS</w:t>
      </w:r>
      <w:r>
        <w:t xml:space="preserve"> Application and Alumni Directory </w:t>
      </w:r>
      <w:r w:rsidR="000E2F79">
        <w:t>M</w:t>
      </w:r>
      <w:r>
        <w:t>odules were conducted in 2007 and of the Host Site Module in 2011</w:t>
      </w:r>
      <w:r w:rsidR="003D4117">
        <w:t>,</w:t>
      </w:r>
      <w:r>
        <w:t xml:space="preserve"> when they were launched to refine questions, improve usability, and to determine the response ti</w:t>
      </w:r>
      <w:r w:rsidR="006B25EF">
        <w:t xml:space="preserve">me. </w:t>
      </w:r>
      <w:r w:rsidR="002A4F89">
        <w:t xml:space="preserve">Based on informal feedback provided by current fellows, </w:t>
      </w:r>
      <w:r w:rsidR="00476550">
        <w:t xml:space="preserve">host site representatives, and alumni, who submitted information through </w:t>
      </w:r>
      <w:r w:rsidR="002A4F89">
        <w:t>FMS since the 2012 approval, the estimates of time to input information into the FMS are revised for this ICR.</w:t>
      </w:r>
    </w:p>
    <w:p w:rsidR="00FA1F53" w:rsidRDefault="00FA1F53" w:rsidP="00693C1E"/>
    <w:p w:rsidR="00FA1F53" w:rsidRDefault="0054576E" w:rsidP="00693C1E">
      <w:r w:rsidRPr="003009D9">
        <w:t xml:space="preserve">The respondent types included in </w:t>
      </w:r>
      <w:r w:rsidR="000E2F79">
        <w:t xml:space="preserve">the burden estimates for </w:t>
      </w:r>
      <w:r w:rsidRPr="003009D9">
        <w:t xml:space="preserve">this ICR are nonfederal applicants, alumni, and employees of public health agencies. </w:t>
      </w:r>
      <w:r w:rsidR="00670E1C" w:rsidRPr="006B337D">
        <w:t>The target respondent universe for each data collection differs for each fellowship program</w:t>
      </w:r>
      <w:r w:rsidR="002A4F89">
        <w:t xml:space="preserve">. As an </w:t>
      </w:r>
      <w:r w:rsidR="006B337D" w:rsidRPr="006B337D">
        <w:t xml:space="preserve">example, </w:t>
      </w:r>
      <w:r w:rsidR="00670E1C" w:rsidRPr="006B337D">
        <w:t>applican</w:t>
      </w:r>
      <w:r w:rsidR="002A4F89">
        <w:t xml:space="preserve">ts and alumni </w:t>
      </w:r>
      <w:r w:rsidR="000E2F79">
        <w:t xml:space="preserve">of </w:t>
      </w:r>
      <w:r w:rsidR="000E2F79" w:rsidRPr="006B337D">
        <w:t>the Hubert and Epi-Elect</w:t>
      </w:r>
      <w:r w:rsidR="000E2F79">
        <w:t xml:space="preserve"> p</w:t>
      </w:r>
      <w:r w:rsidR="000E2F79" w:rsidRPr="006B337D">
        <w:t>rogram</w:t>
      </w:r>
      <w:r w:rsidR="000E2F79">
        <w:t xml:space="preserve">s </w:t>
      </w:r>
      <w:r w:rsidR="002A4F89">
        <w:t xml:space="preserve">are nonfederal, but </w:t>
      </w:r>
      <w:r w:rsidR="00670E1C" w:rsidRPr="006B337D">
        <w:t>the contacts for the host sites</w:t>
      </w:r>
      <w:r w:rsidR="000E2F79">
        <w:t xml:space="preserve"> </w:t>
      </w:r>
      <w:r w:rsidR="00670E1C" w:rsidRPr="006B337D">
        <w:t>are employees of federal public health agencies.</w:t>
      </w:r>
      <w:r w:rsidR="0043738E" w:rsidRPr="006B337D">
        <w:t xml:space="preserve"> Therefore, the annualized burden hours and costs </w:t>
      </w:r>
      <w:r w:rsidR="00FA1F53" w:rsidRPr="006B337D">
        <w:t xml:space="preserve">presented </w:t>
      </w:r>
      <w:r w:rsidR="00FA1F53">
        <w:t>only</w:t>
      </w:r>
      <w:r w:rsidR="0043738E" w:rsidRPr="006B337D">
        <w:t xml:space="preserve"> include the burden of respondents who are </w:t>
      </w:r>
      <w:r w:rsidR="00B74491">
        <w:t xml:space="preserve">not </w:t>
      </w:r>
      <w:r w:rsidR="0043738E" w:rsidRPr="006B337D">
        <w:t>federal employees or entities.</w:t>
      </w:r>
      <w:r w:rsidR="005C7CF7" w:rsidRPr="006B337D">
        <w:t xml:space="preserve"> </w:t>
      </w:r>
    </w:p>
    <w:p w:rsidR="00FA1F53" w:rsidRDefault="00FA1F53" w:rsidP="00693C1E"/>
    <w:p w:rsidR="0054576E" w:rsidRDefault="00476550" w:rsidP="00693C1E">
      <w:r>
        <w:t xml:space="preserve">Use </w:t>
      </w:r>
      <w:r w:rsidR="005C7CF7" w:rsidRPr="006B337D">
        <w:t>of each data collection</w:t>
      </w:r>
      <w:r w:rsidR="00B74491">
        <w:t xml:space="preserve"> </w:t>
      </w:r>
      <w:r w:rsidR="006869AD">
        <w:t xml:space="preserve">modules or </w:t>
      </w:r>
      <w:r w:rsidR="005C7CF7" w:rsidRPr="006B337D">
        <w:t>their sections</w:t>
      </w:r>
      <w:r w:rsidR="00B74491">
        <w:t xml:space="preserve"> </w:t>
      </w:r>
      <w:r w:rsidR="006869AD">
        <w:t xml:space="preserve">may differ among </w:t>
      </w:r>
      <w:r w:rsidR="00B74491">
        <w:t>fellowships</w:t>
      </w:r>
      <w:r w:rsidR="005C7CF7" w:rsidRPr="006B337D">
        <w:t>; for example, PHAP</w:t>
      </w:r>
      <w:r w:rsidR="005C7CF7">
        <w:t xml:space="preserve"> uses only </w:t>
      </w:r>
      <w:r w:rsidR="00B74491">
        <w:t xml:space="preserve">a </w:t>
      </w:r>
      <w:r w:rsidR="005C7CF7">
        <w:t>portion of the Application Module (</w:t>
      </w:r>
      <w:r w:rsidR="005C7CF7" w:rsidRPr="00F22CB6">
        <w:t>Attachment 3</w:t>
      </w:r>
      <w:r w:rsidR="005C7CF7">
        <w:t xml:space="preserve">).  </w:t>
      </w:r>
      <w:r w:rsidR="00EE1155">
        <w:t xml:space="preserve">The calculated annualized burden and costs </w:t>
      </w:r>
      <w:r w:rsidR="00661AD4">
        <w:t xml:space="preserve">for each data collection module </w:t>
      </w:r>
      <w:r w:rsidR="00EE1155">
        <w:t>takes into consideration these varianc</w:t>
      </w:r>
      <w:r w:rsidR="006869AD">
        <w:t xml:space="preserve">es for each fellowship program, </w:t>
      </w:r>
      <w:r w:rsidR="00EE1155">
        <w:t xml:space="preserve">the increase </w:t>
      </w:r>
      <w:r w:rsidR="00661AD4">
        <w:t xml:space="preserve">in </w:t>
      </w:r>
      <w:r w:rsidR="00DD2F2F">
        <w:t xml:space="preserve">voluntary submission of applications by applicants and employees of public health agencies </w:t>
      </w:r>
      <w:r w:rsidR="00686152">
        <w:t>each</w:t>
      </w:r>
      <w:r w:rsidR="00DD2F2F">
        <w:t xml:space="preserve"> year</w:t>
      </w:r>
      <w:r w:rsidR="00661AD4">
        <w:t xml:space="preserve">, </w:t>
      </w:r>
      <w:r w:rsidR="006869AD">
        <w:t xml:space="preserve">and </w:t>
      </w:r>
      <w:r w:rsidR="00B74491">
        <w:t>an adjustment for increased cost of living in respondents’ estimated salaries</w:t>
      </w:r>
      <w:r w:rsidR="00010F7A">
        <w:t>.</w:t>
      </w:r>
      <w:r w:rsidR="003009D9">
        <w:t xml:space="preserve"> </w:t>
      </w:r>
    </w:p>
    <w:p w:rsidR="00567E1D" w:rsidRDefault="00567E1D" w:rsidP="00693C1E"/>
    <w:p w:rsidR="00010F7A" w:rsidRPr="00FF334A" w:rsidRDefault="00010F7A" w:rsidP="00010F7A">
      <w:pPr>
        <w:pStyle w:val="Heading4"/>
      </w:pPr>
      <w:r w:rsidRPr="00FF334A">
        <w:t>A. Estimated Annualized Burden Hours</w:t>
      </w:r>
    </w:p>
    <w:p w:rsidR="00693C1E" w:rsidRPr="002D381A" w:rsidRDefault="00803019" w:rsidP="002F1EE6">
      <w:r w:rsidRPr="002D381A">
        <w:t xml:space="preserve">When compared </w:t>
      </w:r>
      <w:r w:rsidR="00BB2C04">
        <w:t xml:space="preserve">to </w:t>
      </w:r>
      <w:r w:rsidRPr="002D381A">
        <w:t>the burden hours for the currently approved ICR, t</w:t>
      </w:r>
      <w:r w:rsidR="00F958BD" w:rsidRPr="002D381A">
        <w:t xml:space="preserve">he total estimated annualized burden for </w:t>
      </w:r>
      <w:r w:rsidR="00693C1E" w:rsidRPr="002D381A">
        <w:t xml:space="preserve">the </w:t>
      </w:r>
      <w:r w:rsidR="00E75B1D" w:rsidRPr="002D381A">
        <w:t>FMS A</w:t>
      </w:r>
      <w:r w:rsidR="00F958BD" w:rsidRPr="002D381A">
        <w:t xml:space="preserve">pplications </w:t>
      </w:r>
      <w:r w:rsidR="0066103A" w:rsidRPr="002D381A">
        <w:t>(</w:t>
      </w:r>
      <w:r w:rsidR="0066103A" w:rsidRPr="008C24DC">
        <w:t>Attachment 3</w:t>
      </w:r>
      <w:r w:rsidR="0066103A" w:rsidRPr="002D381A">
        <w:t>)</w:t>
      </w:r>
      <w:r w:rsidR="00983CB2" w:rsidRPr="002D381A">
        <w:rPr>
          <w:b/>
        </w:rPr>
        <w:t xml:space="preserve"> </w:t>
      </w:r>
      <w:r w:rsidR="00693C1E" w:rsidRPr="002D381A">
        <w:t xml:space="preserve">increased to </w:t>
      </w:r>
      <w:r w:rsidR="002D381A">
        <w:t>3432</w:t>
      </w:r>
      <w:r w:rsidR="00856466" w:rsidRPr="002D381A">
        <w:t xml:space="preserve"> hours</w:t>
      </w:r>
      <w:r w:rsidR="00693C1E" w:rsidRPr="002D381A">
        <w:t xml:space="preserve"> (1961 respondents x </w:t>
      </w:r>
      <w:r w:rsidR="00F320FF" w:rsidRPr="002D381A">
        <w:t>1</w:t>
      </w:r>
      <w:r w:rsidR="00E12BE1" w:rsidRPr="002D381A">
        <w:t xml:space="preserve"> and </w:t>
      </w:r>
      <w:r w:rsidR="0009512E" w:rsidRPr="002D381A">
        <w:t>45</w:t>
      </w:r>
      <w:r w:rsidR="00B135AD" w:rsidRPr="002D381A">
        <w:t>/60 hours</w:t>
      </w:r>
      <w:r w:rsidR="00693C1E" w:rsidRPr="002D381A">
        <w:t>). Th</w:t>
      </w:r>
      <w:r w:rsidR="00B74491" w:rsidRPr="002D381A">
        <w:t xml:space="preserve">is reflects an increased </w:t>
      </w:r>
      <w:r w:rsidR="00693C1E" w:rsidRPr="002D381A">
        <w:t xml:space="preserve">number of respondents voluntarily submitting applications to CDC fellowships increased from </w:t>
      </w:r>
      <w:r w:rsidR="00274E04" w:rsidRPr="002D381A">
        <w:t xml:space="preserve">1,122 applicants in </w:t>
      </w:r>
      <w:r w:rsidR="000A6C98" w:rsidRPr="002D381A">
        <w:t xml:space="preserve">the 2012 OMB-approved ICR </w:t>
      </w:r>
      <w:r w:rsidR="00693C1E" w:rsidRPr="002D381A">
        <w:t xml:space="preserve">to </w:t>
      </w:r>
      <w:r w:rsidR="00274E04" w:rsidRPr="002D381A">
        <w:t xml:space="preserve">1,961 applicants reported by FMS in the past year. Moreover, current fellows reported that inputting application information took an average of </w:t>
      </w:r>
      <w:r w:rsidR="00BA2C2B" w:rsidRPr="002D381A">
        <w:t xml:space="preserve">1 and </w:t>
      </w:r>
      <w:r w:rsidR="000F6E40">
        <w:t>4</w:t>
      </w:r>
      <w:r w:rsidR="000F6E40" w:rsidRPr="002D381A">
        <w:t>5</w:t>
      </w:r>
      <w:r w:rsidR="00856466" w:rsidRPr="002D381A">
        <w:t>/60</w:t>
      </w:r>
      <w:r w:rsidR="00567E1D" w:rsidRPr="002D381A">
        <w:t xml:space="preserve"> </w:t>
      </w:r>
      <w:r w:rsidR="00856466" w:rsidRPr="002D381A">
        <w:t xml:space="preserve">hours (i.e. </w:t>
      </w:r>
      <w:r w:rsidR="009A37E7">
        <w:t>105</w:t>
      </w:r>
      <w:r w:rsidR="00856466" w:rsidRPr="002D381A">
        <w:t xml:space="preserve"> minutes) rather than the 40/60 hours (i.e. 40 minutes) </w:t>
      </w:r>
      <w:r w:rsidR="0074490B" w:rsidRPr="002D381A">
        <w:t xml:space="preserve">in the </w:t>
      </w:r>
      <w:r w:rsidR="00A71783">
        <w:t>2012-approved ICR</w:t>
      </w:r>
      <w:r w:rsidR="00567E1D" w:rsidRPr="002D381A">
        <w:t xml:space="preserve">. </w:t>
      </w:r>
      <w:r w:rsidR="005C4D7F" w:rsidRPr="002D381A">
        <w:t xml:space="preserve"> </w:t>
      </w:r>
      <w:r w:rsidR="003A6F07" w:rsidRPr="002D381A">
        <w:t xml:space="preserve">Fellowship staff observed that recent applicants are submitting more information than </w:t>
      </w:r>
      <w:r w:rsidR="00245E9F" w:rsidRPr="002D381A">
        <w:t xml:space="preserve">observed to have been submitted </w:t>
      </w:r>
      <w:r w:rsidR="003A6F07" w:rsidRPr="002D381A">
        <w:t>previous years.</w:t>
      </w:r>
    </w:p>
    <w:p w:rsidR="00567E1D" w:rsidRPr="002D381A" w:rsidRDefault="00567E1D" w:rsidP="002F1EE6"/>
    <w:p w:rsidR="00E46345" w:rsidRPr="002D381A" w:rsidRDefault="00E46345" w:rsidP="00567E1D">
      <w:r w:rsidRPr="002D381A">
        <w:t>The total estim</w:t>
      </w:r>
      <w:r w:rsidR="00E75B1D" w:rsidRPr="002D381A">
        <w:t>ated annualized burden for the FMS A</w:t>
      </w:r>
      <w:r w:rsidRPr="002D381A">
        <w:t xml:space="preserve">lumni </w:t>
      </w:r>
      <w:r w:rsidR="00E75B1D" w:rsidRPr="002D381A">
        <w:t>D</w:t>
      </w:r>
      <w:r w:rsidRPr="002D381A">
        <w:t xml:space="preserve">irectory (Attachment 4) is increased to 346 </w:t>
      </w:r>
      <w:r w:rsidR="003A30A0" w:rsidRPr="002D381A">
        <w:t xml:space="preserve">hours </w:t>
      </w:r>
      <w:r w:rsidRPr="002D381A">
        <w:t>(1382 respondents x 15</w:t>
      </w:r>
      <w:r w:rsidR="00B135AD" w:rsidRPr="002D381A">
        <w:t>/60</w:t>
      </w:r>
      <w:r w:rsidRPr="002D381A">
        <w:t xml:space="preserve"> </w:t>
      </w:r>
      <w:r w:rsidR="00B135AD" w:rsidRPr="002D381A">
        <w:t xml:space="preserve">hour </w:t>
      </w:r>
      <w:r w:rsidRPr="002D381A">
        <w:t>for updating their information)</w:t>
      </w:r>
      <w:r w:rsidR="00B74491" w:rsidRPr="002D381A">
        <w:t>, based solely on an increased number of respondents.</w:t>
      </w:r>
      <w:r w:rsidRPr="002D381A">
        <w:t xml:space="preserve"> </w:t>
      </w:r>
      <w:r w:rsidR="00BD07CB">
        <w:t>An alumnus updates</w:t>
      </w:r>
      <w:r w:rsidR="004C445B">
        <w:t xml:space="preserve"> information Alumni Directory on average every three years, which may be an overestimate of frequency. </w:t>
      </w:r>
      <w:r w:rsidRPr="002D381A">
        <w:t>The</w:t>
      </w:r>
      <w:r w:rsidR="00BD07CB">
        <w:t xml:space="preserve"> annualized</w:t>
      </w:r>
      <w:r w:rsidRPr="002D381A">
        <w:t xml:space="preserve"> average time it takes </w:t>
      </w:r>
      <w:r w:rsidR="0074490B" w:rsidRPr="002D381A">
        <w:t>an</w:t>
      </w:r>
      <w:r w:rsidR="00567E1D" w:rsidRPr="002D381A">
        <w:t xml:space="preserve"> alumnus to update information</w:t>
      </w:r>
      <w:r w:rsidRPr="002D381A">
        <w:t xml:space="preserve"> remains </w:t>
      </w:r>
      <w:r w:rsidR="00BB2C04">
        <w:t xml:space="preserve">at </w:t>
      </w:r>
      <w:r w:rsidR="003A30A0" w:rsidRPr="002D381A">
        <w:t xml:space="preserve">15/60 hour (i.e. </w:t>
      </w:r>
      <w:r w:rsidR="00567E1D" w:rsidRPr="002D381A">
        <w:t>15 minutes</w:t>
      </w:r>
      <w:r w:rsidR="003A30A0" w:rsidRPr="002D381A">
        <w:t>)</w:t>
      </w:r>
      <w:r w:rsidR="008760C1" w:rsidRPr="002D381A">
        <w:t>.</w:t>
      </w:r>
      <w:r w:rsidRPr="002D381A">
        <w:t xml:space="preserve"> The number of </w:t>
      </w:r>
      <w:r w:rsidR="0074490B" w:rsidRPr="002D381A">
        <w:t xml:space="preserve">alumni </w:t>
      </w:r>
      <w:r w:rsidRPr="002D381A">
        <w:t xml:space="preserve">respondents increased from 454 in </w:t>
      </w:r>
      <w:r w:rsidR="0074490B" w:rsidRPr="002D381A">
        <w:t xml:space="preserve">the </w:t>
      </w:r>
      <w:r w:rsidR="00A71783">
        <w:t>2012-approved ICR</w:t>
      </w:r>
      <w:r w:rsidR="00A71783" w:rsidRPr="002D381A">
        <w:t xml:space="preserve"> </w:t>
      </w:r>
      <w:r w:rsidRPr="002D381A">
        <w:t>to 1</w:t>
      </w:r>
      <w:r w:rsidR="002E06D7" w:rsidRPr="002D381A">
        <w:t>,</w:t>
      </w:r>
      <w:r w:rsidRPr="002D381A">
        <w:t>382</w:t>
      </w:r>
      <w:r w:rsidR="002E06D7" w:rsidRPr="002D381A">
        <w:t xml:space="preserve"> in the past year</w:t>
      </w:r>
      <w:r w:rsidRPr="002D381A">
        <w:t xml:space="preserve">. </w:t>
      </w:r>
      <w:r w:rsidR="00137636" w:rsidRPr="002D381A">
        <w:t>Note that s</w:t>
      </w:r>
      <w:r w:rsidRPr="002D381A">
        <w:t xml:space="preserve">ome alumni are deceased or cannot be located.  </w:t>
      </w:r>
    </w:p>
    <w:p w:rsidR="00E46345" w:rsidRPr="002D381A" w:rsidRDefault="00E46345" w:rsidP="00567E1D"/>
    <w:p w:rsidR="00B3078C" w:rsidRPr="00435E0F" w:rsidRDefault="00E46345" w:rsidP="00B3078C">
      <w:r w:rsidRPr="002D381A">
        <w:t xml:space="preserve">The total estimated annualized burden for the </w:t>
      </w:r>
      <w:r w:rsidR="00E75B1D" w:rsidRPr="002D381A">
        <w:t>FMS Host S</w:t>
      </w:r>
      <w:r w:rsidRPr="002D381A">
        <w:t xml:space="preserve">ite </w:t>
      </w:r>
      <w:r w:rsidR="00E75B1D" w:rsidRPr="002D381A">
        <w:t>M</w:t>
      </w:r>
      <w:r w:rsidRPr="002D381A">
        <w:t>odule (</w:t>
      </w:r>
      <w:r w:rsidRPr="008C24DC">
        <w:t>Attachment 5</w:t>
      </w:r>
      <w:r w:rsidRPr="002D381A">
        <w:t xml:space="preserve">) is </w:t>
      </w:r>
      <w:r w:rsidR="00B135AD" w:rsidRPr="002D381A">
        <w:t>612 hours (408</w:t>
      </w:r>
      <w:r w:rsidR="00D072FE" w:rsidRPr="002D381A">
        <w:t xml:space="preserve"> respondents x </w:t>
      </w:r>
      <w:r w:rsidR="00B135AD" w:rsidRPr="002D381A">
        <w:t>1.5</w:t>
      </w:r>
      <w:r w:rsidR="00D072FE" w:rsidRPr="002D381A">
        <w:t xml:space="preserve"> </w:t>
      </w:r>
      <w:r w:rsidR="00B135AD" w:rsidRPr="002D381A">
        <w:t>hours</w:t>
      </w:r>
      <w:r w:rsidR="00C11E6B" w:rsidRPr="002D381A">
        <w:t>)</w:t>
      </w:r>
      <w:r w:rsidR="008760C1" w:rsidRPr="002D381A">
        <w:t xml:space="preserve">, based </w:t>
      </w:r>
      <w:r w:rsidR="00BB2C04">
        <w:t xml:space="preserve">mostly </w:t>
      </w:r>
      <w:r w:rsidR="008760C1" w:rsidRPr="002D381A">
        <w:t>on an increased number of respondents.</w:t>
      </w:r>
      <w:r w:rsidR="00C11E6B" w:rsidRPr="002D381A">
        <w:t xml:space="preserve"> </w:t>
      </w:r>
      <w:r w:rsidR="00B3078C" w:rsidRPr="002D381A">
        <w:t xml:space="preserve">The average time it takes for an employee of </w:t>
      </w:r>
      <w:r w:rsidR="00355DA7" w:rsidRPr="002D381A">
        <w:t xml:space="preserve">public health agencies </w:t>
      </w:r>
      <w:r w:rsidR="00B3078C" w:rsidRPr="002D381A">
        <w:t xml:space="preserve">to submit an assignment </w:t>
      </w:r>
      <w:r w:rsidR="00355DA7" w:rsidRPr="002D381A">
        <w:t>proposal</w:t>
      </w:r>
      <w:r w:rsidR="0066103A" w:rsidRPr="002D381A">
        <w:t xml:space="preserve"> </w:t>
      </w:r>
      <w:r w:rsidR="00B3078C" w:rsidRPr="002D381A">
        <w:t xml:space="preserve">remains </w:t>
      </w:r>
      <w:r w:rsidR="0053005B" w:rsidRPr="002D381A">
        <w:t>the same</w:t>
      </w:r>
      <w:r w:rsidR="00CA556E">
        <w:t xml:space="preserve"> at 1 and </w:t>
      </w:r>
      <w:r w:rsidR="006468A3">
        <w:t>30</w:t>
      </w:r>
      <w:r w:rsidR="00CA556E">
        <w:t>/60</w:t>
      </w:r>
      <w:r w:rsidR="0053005B" w:rsidRPr="002D381A">
        <w:t xml:space="preserve"> as </w:t>
      </w:r>
      <w:r w:rsidR="0053005B" w:rsidRPr="00435E0F">
        <w:t xml:space="preserve">reported in the </w:t>
      </w:r>
      <w:r w:rsidR="00A71783" w:rsidRPr="00435E0F">
        <w:t>2012-approved ICR</w:t>
      </w:r>
      <w:r w:rsidR="00BB2C04">
        <w:t>. H</w:t>
      </w:r>
      <w:r w:rsidR="00B3078C" w:rsidRPr="00435E0F">
        <w:t>owever, the number of re</w:t>
      </w:r>
      <w:r w:rsidR="00E75B1D" w:rsidRPr="00435E0F">
        <w:t>spondents increased from 226</w:t>
      </w:r>
      <w:r w:rsidR="00A71783" w:rsidRPr="00435E0F">
        <w:t xml:space="preserve"> in the</w:t>
      </w:r>
      <w:r w:rsidR="00E75B1D" w:rsidRPr="00435E0F">
        <w:t xml:space="preserve"> </w:t>
      </w:r>
      <w:r w:rsidR="00A71783" w:rsidRPr="00435E0F">
        <w:t xml:space="preserve">2012-approved ICR </w:t>
      </w:r>
      <w:r w:rsidR="00B3078C" w:rsidRPr="00435E0F">
        <w:t>to 408</w:t>
      </w:r>
      <w:r w:rsidR="00E75B1D" w:rsidRPr="00435E0F">
        <w:t xml:space="preserve"> respondents in the past year</w:t>
      </w:r>
      <w:r w:rsidR="007D1B25" w:rsidRPr="00435E0F">
        <w:t xml:space="preserve">. </w:t>
      </w:r>
    </w:p>
    <w:p w:rsidR="00D36EB2" w:rsidRPr="00435E0F" w:rsidRDefault="00D36EB2" w:rsidP="002F1EE6"/>
    <w:p w:rsidR="002B7F24" w:rsidRPr="00435E0F" w:rsidRDefault="00B74DB2" w:rsidP="002F1EE6">
      <w:r w:rsidRPr="00435E0F">
        <w:t>Estimated Annualized</w:t>
      </w:r>
      <w:r w:rsidR="002B7F24" w:rsidRPr="00435E0F">
        <w:t xml:space="preserve"> Burden Hours</w:t>
      </w:r>
      <w:r w:rsidR="008D09A6" w:rsidRPr="00435E0F">
        <w: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350"/>
        <w:gridCol w:w="1440"/>
        <w:gridCol w:w="1260"/>
        <w:gridCol w:w="2070"/>
        <w:gridCol w:w="1908"/>
      </w:tblGrid>
      <w:tr w:rsidR="001F541C" w:rsidRPr="00435E0F" w:rsidTr="0002175B">
        <w:tc>
          <w:tcPr>
            <w:tcW w:w="2088" w:type="dxa"/>
          </w:tcPr>
          <w:p w:rsidR="001F541C" w:rsidRPr="00435E0F" w:rsidRDefault="001F541C" w:rsidP="002F1EE6">
            <w:r w:rsidRPr="00435E0F">
              <w:t>Type of respondents</w:t>
            </w:r>
          </w:p>
        </w:tc>
        <w:tc>
          <w:tcPr>
            <w:tcW w:w="1350" w:type="dxa"/>
          </w:tcPr>
          <w:p w:rsidR="001F541C" w:rsidRPr="00435E0F" w:rsidRDefault="001F541C" w:rsidP="002F1EE6">
            <w:r w:rsidRPr="00435E0F">
              <w:t>Form</w:t>
            </w:r>
          </w:p>
        </w:tc>
        <w:tc>
          <w:tcPr>
            <w:tcW w:w="1440" w:type="dxa"/>
          </w:tcPr>
          <w:p w:rsidR="001F541C" w:rsidRPr="00435E0F" w:rsidRDefault="001F541C" w:rsidP="002F1EE6">
            <w:r w:rsidRPr="00435E0F">
              <w:t>Number of respondents</w:t>
            </w:r>
          </w:p>
        </w:tc>
        <w:tc>
          <w:tcPr>
            <w:tcW w:w="1260" w:type="dxa"/>
          </w:tcPr>
          <w:p w:rsidR="001F541C" w:rsidRPr="00435E0F" w:rsidRDefault="001F541C" w:rsidP="002F1EE6">
            <w:r w:rsidRPr="00435E0F">
              <w:t>Frequency of Response</w:t>
            </w:r>
          </w:p>
        </w:tc>
        <w:tc>
          <w:tcPr>
            <w:tcW w:w="2070" w:type="dxa"/>
          </w:tcPr>
          <w:p w:rsidR="001F541C" w:rsidRPr="00435E0F" w:rsidRDefault="001F541C" w:rsidP="006E323D">
            <w:r w:rsidRPr="00435E0F">
              <w:t xml:space="preserve">Average Burden </w:t>
            </w:r>
            <w:r w:rsidR="00E23A1D" w:rsidRPr="00435E0F">
              <w:t xml:space="preserve">Time </w:t>
            </w:r>
            <w:r w:rsidRPr="00435E0F">
              <w:t>per Response</w:t>
            </w:r>
          </w:p>
          <w:p w:rsidR="001F541C" w:rsidRPr="00435E0F" w:rsidRDefault="001F541C" w:rsidP="006E323D">
            <w:r w:rsidRPr="00435E0F">
              <w:t>(in hours)</w:t>
            </w:r>
          </w:p>
        </w:tc>
        <w:tc>
          <w:tcPr>
            <w:tcW w:w="1908" w:type="dxa"/>
          </w:tcPr>
          <w:p w:rsidR="001F541C" w:rsidRPr="00435E0F" w:rsidRDefault="001F541C" w:rsidP="001B6C05">
            <w:r w:rsidRPr="00435E0F">
              <w:t xml:space="preserve">Average total </w:t>
            </w:r>
            <w:r w:rsidR="001B6C05" w:rsidRPr="00435E0F">
              <w:t>R</w:t>
            </w:r>
            <w:r w:rsidRPr="00435E0F">
              <w:t xml:space="preserve">esponse </w:t>
            </w:r>
            <w:r w:rsidR="001B6C05" w:rsidRPr="00435E0F">
              <w:t>B</w:t>
            </w:r>
            <w:r w:rsidRPr="00435E0F">
              <w:t xml:space="preserve">urden </w:t>
            </w:r>
            <w:r w:rsidR="001B6C05" w:rsidRPr="00435E0F">
              <w:t>(</w:t>
            </w:r>
            <w:r w:rsidRPr="00435E0F">
              <w:t>in hours</w:t>
            </w:r>
            <w:r w:rsidR="001B6C05" w:rsidRPr="00435E0F">
              <w:t>)</w:t>
            </w:r>
          </w:p>
        </w:tc>
      </w:tr>
      <w:tr w:rsidR="00E36EB1" w:rsidRPr="00435E0F" w:rsidTr="0002175B">
        <w:tc>
          <w:tcPr>
            <w:tcW w:w="2088" w:type="dxa"/>
          </w:tcPr>
          <w:p w:rsidR="00E36EB1" w:rsidRPr="00435E0F" w:rsidRDefault="00E36EB1" w:rsidP="00045E20">
            <w:r w:rsidRPr="00435E0F">
              <w:t>Fellowship applicants</w:t>
            </w:r>
          </w:p>
        </w:tc>
        <w:tc>
          <w:tcPr>
            <w:tcW w:w="1350" w:type="dxa"/>
          </w:tcPr>
          <w:p w:rsidR="00E36EB1" w:rsidRPr="00435E0F" w:rsidRDefault="00E36EB1" w:rsidP="00D14C7D">
            <w:r w:rsidRPr="00435E0F">
              <w:t>FMS Application Module</w:t>
            </w:r>
          </w:p>
        </w:tc>
        <w:tc>
          <w:tcPr>
            <w:tcW w:w="1440" w:type="dxa"/>
          </w:tcPr>
          <w:p w:rsidR="00E36EB1" w:rsidRPr="00435E0F" w:rsidRDefault="00E36EB1" w:rsidP="00045E20">
            <w:r w:rsidRPr="00435E0F">
              <w:t>1961</w:t>
            </w:r>
          </w:p>
        </w:tc>
        <w:tc>
          <w:tcPr>
            <w:tcW w:w="1260" w:type="dxa"/>
          </w:tcPr>
          <w:p w:rsidR="00E36EB1" w:rsidRPr="00435E0F" w:rsidRDefault="00E36EB1" w:rsidP="00045E20">
            <w:r w:rsidRPr="00435E0F">
              <w:t>1</w:t>
            </w:r>
          </w:p>
        </w:tc>
        <w:tc>
          <w:tcPr>
            <w:tcW w:w="2070" w:type="dxa"/>
          </w:tcPr>
          <w:p w:rsidR="00E36EB1" w:rsidRPr="00435E0F" w:rsidRDefault="00E36EB1" w:rsidP="00C76FEA">
            <w:r w:rsidRPr="00435E0F">
              <w:t>1 and 45/60</w:t>
            </w:r>
          </w:p>
        </w:tc>
        <w:tc>
          <w:tcPr>
            <w:tcW w:w="1908" w:type="dxa"/>
          </w:tcPr>
          <w:p w:rsidR="00E36EB1" w:rsidRPr="00E36EB1" w:rsidRDefault="00E36EB1" w:rsidP="00E36EB1">
            <w:r w:rsidRPr="00E36EB1">
              <w:t>3432</w:t>
            </w:r>
          </w:p>
        </w:tc>
      </w:tr>
      <w:tr w:rsidR="00E36EB1" w:rsidRPr="00435E0F" w:rsidTr="0002175B">
        <w:tc>
          <w:tcPr>
            <w:tcW w:w="2088" w:type="dxa"/>
          </w:tcPr>
          <w:p w:rsidR="00E36EB1" w:rsidRPr="00435E0F" w:rsidRDefault="00E36EB1" w:rsidP="00045E20">
            <w:r w:rsidRPr="00435E0F">
              <w:t>Fellowship alumni*</w:t>
            </w:r>
          </w:p>
        </w:tc>
        <w:tc>
          <w:tcPr>
            <w:tcW w:w="1350" w:type="dxa"/>
          </w:tcPr>
          <w:p w:rsidR="00E36EB1" w:rsidRPr="00435E0F" w:rsidRDefault="00E36EB1" w:rsidP="00045E20">
            <w:r w:rsidRPr="00435E0F">
              <w:t>FMS Alumni Directory</w:t>
            </w:r>
          </w:p>
        </w:tc>
        <w:tc>
          <w:tcPr>
            <w:tcW w:w="1440" w:type="dxa"/>
          </w:tcPr>
          <w:p w:rsidR="00E36EB1" w:rsidRPr="00435E0F" w:rsidRDefault="00E36EB1" w:rsidP="00045E20">
            <w:r w:rsidRPr="00435E0F">
              <w:t>1382</w:t>
            </w:r>
          </w:p>
        </w:tc>
        <w:tc>
          <w:tcPr>
            <w:tcW w:w="1260" w:type="dxa"/>
          </w:tcPr>
          <w:p w:rsidR="00E36EB1" w:rsidRPr="00435E0F" w:rsidRDefault="00E36EB1" w:rsidP="00045E20">
            <w:r w:rsidRPr="00435E0F">
              <w:t>1</w:t>
            </w:r>
          </w:p>
        </w:tc>
        <w:tc>
          <w:tcPr>
            <w:tcW w:w="2070" w:type="dxa"/>
          </w:tcPr>
          <w:p w:rsidR="00E36EB1" w:rsidRPr="00435E0F" w:rsidRDefault="00E36EB1" w:rsidP="00045E20">
            <w:r w:rsidRPr="00435E0F">
              <w:t>15/60</w:t>
            </w:r>
          </w:p>
        </w:tc>
        <w:tc>
          <w:tcPr>
            <w:tcW w:w="1908" w:type="dxa"/>
          </w:tcPr>
          <w:p w:rsidR="00E36EB1" w:rsidRPr="00E36EB1" w:rsidRDefault="00E36EB1" w:rsidP="00E36EB1">
            <w:r w:rsidRPr="00E36EB1">
              <w:t>346</w:t>
            </w:r>
          </w:p>
        </w:tc>
      </w:tr>
      <w:tr w:rsidR="00E36EB1" w:rsidRPr="00435E0F" w:rsidTr="0002175B">
        <w:tc>
          <w:tcPr>
            <w:tcW w:w="2088" w:type="dxa"/>
          </w:tcPr>
          <w:p w:rsidR="00E36EB1" w:rsidRPr="00435E0F" w:rsidRDefault="00E36EB1" w:rsidP="00045E20">
            <w:r w:rsidRPr="00435E0F">
              <w:t>Public Health Agency or Organization Staff</w:t>
            </w:r>
          </w:p>
        </w:tc>
        <w:tc>
          <w:tcPr>
            <w:tcW w:w="1350" w:type="dxa"/>
          </w:tcPr>
          <w:p w:rsidR="00E36EB1" w:rsidRPr="00435E0F" w:rsidRDefault="00E36EB1" w:rsidP="00045E20">
            <w:r w:rsidRPr="00435E0F">
              <w:t>FMS Host Site Module</w:t>
            </w:r>
          </w:p>
        </w:tc>
        <w:tc>
          <w:tcPr>
            <w:tcW w:w="1440" w:type="dxa"/>
          </w:tcPr>
          <w:p w:rsidR="00E36EB1" w:rsidRPr="00435E0F" w:rsidRDefault="00E36EB1" w:rsidP="00045E20">
            <w:r w:rsidRPr="00435E0F">
              <w:t>408</w:t>
            </w:r>
          </w:p>
        </w:tc>
        <w:tc>
          <w:tcPr>
            <w:tcW w:w="1260" w:type="dxa"/>
          </w:tcPr>
          <w:p w:rsidR="00E36EB1" w:rsidRPr="00435E0F" w:rsidRDefault="00E36EB1" w:rsidP="00045E20">
            <w:r w:rsidRPr="00435E0F">
              <w:t>1</w:t>
            </w:r>
          </w:p>
        </w:tc>
        <w:tc>
          <w:tcPr>
            <w:tcW w:w="2070" w:type="dxa"/>
          </w:tcPr>
          <w:p w:rsidR="00E36EB1" w:rsidRPr="00435E0F" w:rsidRDefault="00E36EB1" w:rsidP="00183B85">
            <w:r w:rsidRPr="00435E0F">
              <w:t>1.5</w:t>
            </w:r>
          </w:p>
        </w:tc>
        <w:tc>
          <w:tcPr>
            <w:tcW w:w="1908" w:type="dxa"/>
          </w:tcPr>
          <w:p w:rsidR="00E36EB1" w:rsidRPr="00E36EB1" w:rsidRDefault="00E36EB1" w:rsidP="00E36EB1">
            <w:r w:rsidRPr="00E36EB1">
              <w:t>612</w:t>
            </w:r>
          </w:p>
        </w:tc>
      </w:tr>
      <w:tr w:rsidR="00E36EB1" w:rsidRPr="00FF334A" w:rsidTr="0002175B">
        <w:tc>
          <w:tcPr>
            <w:tcW w:w="2088" w:type="dxa"/>
          </w:tcPr>
          <w:p w:rsidR="00E36EB1" w:rsidRPr="00435E0F" w:rsidRDefault="00E36EB1" w:rsidP="00045E20">
            <w:r w:rsidRPr="00435E0F">
              <w:t>Total</w:t>
            </w:r>
          </w:p>
        </w:tc>
        <w:tc>
          <w:tcPr>
            <w:tcW w:w="1350" w:type="dxa"/>
          </w:tcPr>
          <w:p w:rsidR="00E36EB1" w:rsidRPr="00435E0F" w:rsidRDefault="00E36EB1" w:rsidP="00045E20"/>
        </w:tc>
        <w:tc>
          <w:tcPr>
            <w:tcW w:w="1440" w:type="dxa"/>
          </w:tcPr>
          <w:p w:rsidR="00E36EB1" w:rsidRPr="00435E0F" w:rsidRDefault="00E36EB1" w:rsidP="00045E20">
            <w:r w:rsidRPr="00435E0F">
              <w:t>3751</w:t>
            </w:r>
          </w:p>
        </w:tc>
        <w:tc>
          <w:tcPr>
            <w:tcW w:w="1260" w:type="dxa"/>
          </w:tcPr>
          <w:p w:rsidR="00E36EB1" w:rsidRPr="00435E0F" w:rsidRDefault="00E36EB1" w:rsidP="00045E20"/>
        </w:tc>
        <w:tc>
          <w:tcPr>
            <w:tcW w:w="2070" w:type="dxa"/>
          </w:tcPr>
          <w:p w:rsidR="00E36EB1" w:rsidRPr="00435E0F" w:rsidRDefault="00E36EB1" w:rsidP="00045E20"/>
        </w:tc>
        <w:tc>
          <w:tcPr>
            <w:tcW w:w="1908" w:type="dxa"/>
          </w:tcPr>
          <w:p w:rsidR="00E36EB1" w:rsidRPr="00E36EB1" w:rsidRDefault="00E36EB1" w:rsidP="00E36EB1">
            <w:r w:rsidRPr="00E36EB1">
              <w:t>4390</w:t>
            </w:r>
          </w:p>
        </w:tc>
      </w:tr>
    </w:tbl>
    <w:p w:rsidR="00F222BC" w:rsidRPr="00FF334A" w:rsidRDefault="00F222BC" w:rsidP="00F222BC">
      <w:bookmarkStart w:id="19" w:name="OLE_LINK5"/>
      <w:bookmarkStart w:id="20" w:name="OLE_LINK6"/>
      <w:r w:rsidRPr="00FF334A">
        <w:t>* Some alumni are deceased or cannot be located.  Response burden assumes response from an individual responding alumnus, on average, every 3 years (which is likely an overestimate of frequency).</w:t>
      </w:r>
    </w:p>
    <w:p w:rsidR="00567E1D" w:rsidRDefault="00567E1D" w:rsidP="00784EB7"/>
    <w:p w:rsidR="00D36EB2" w:rsidRDefault="00D36EB2" w:rsidP="00784EB7"/>
    <w:p w:rsidR="002B7F24" w:rsidRPr="00FF334A" w:rsidRDefault="002B7F24" w:rsidP="009732E8">
      <w:pPr>
        <w:pStyle w:val="Heading4"/>
      </w:pPr>
      <w:r w:rsidRPr="00FF334A">
        <w:t xml:space="preserve">B. Estimates of Annualized Cost </w:t>
      </w:r>
      <w:r w:rsidR="005859CC" w:rsidRPr="00FF334A">
        <w:t>t</w:t>
      </w:r>
      <w:r w:rsidR="005E19F2" w:rsidRPr="00FF334A">
        <w:t xml:space="preserve">o Respondents </w:t>
      </w:r>
    </w:p>
    <w:p w:rsidR="00964C72" w:rsidRPr="00FF334A" w:rsidRDefault="00964C72" w:rsidP="00964C72">
      <w:r w:rsidRPr="003009D9">
        <w:t>There is no cost to respondents other than their time</w:t>
      </w:r>
      <w:r>
        <w:t xml:space="preserve"> to complete the data collection</w:t>
      </w:r>
      <w:r w:rsidRPr="003009D9">
        <w:t>.</w:t>
      </w:r>
      <w:r w:rsidRPr="00964C72">
        <w:t xml:space="preserve"> </w:t>
      </w:r>
      <w:r w:rsidRPr="00FF334A">
        <w:t>The following sources were used to determine the average salaries of fellowship applicants and alumni:</w:t>
      </w:r>
    </w:p>
    <w:p w:rsidR="00964C72" w:rsidRPr="007D1B25" w:rsidRDefault="00964C72" w:rsidP="00964C72">
      <w:pPr>
        <w:pStyle w:val="ListParagraph"/>
        <w:numPr>
          <w:ilvl w:val="0"/>
          <w:numId w:val="1"/>
        </w:numPr>
      </w:pPr>
      <w:r w:rsidRPr="00FF334A">
        <w:t xml:space="preserve">Graduate Student Intern Salaries in USA, </w:t>
      </w:r>
      <w:hyperlink r:id="rId15" w:history="1">
        <w:r w:rsidRPr="00A34388">
          <w:rPr>
            <w:rStyle w:val="Hyperlink"/>
            <w:szCs w:val="24"/>
          </w:rPr>
          <w:t>http://www.indeed.com/salary?q1=GRADUATE+STUDENT+INTERN&amp;l1=US</w:t>
        </w:r>
      </w:hyperlink>
    </w:p>
    <w:p w:rsidR="00964C72" w:rsidRPr="00FF334A" w:rsidRDefault="00964C72" w:rsidP="00964C72">
      <w:pPr>
        <w:pStyle w:val="ListParagraph"/>
        <w:numPr>
          <w:ilvl w:val="0"/>
          <w:numId w:val="1"/>
        </w:numPr>
      </w:pPr>
      <w:r w:rsidRPr="00FF334A">
        <w:t>Salary Table GS, 201</w:t>
      </w:r>
      <w:r>
        <w:t xml:space="preserve">4, </w:t>
      </w:r>
      <w:r w:rsidRPr="00FF334A">
        <w:t xml:space="preserve"> </w:t>
      </w:r>
      <w:hyperlink r:id="rId16" w:history="1">
        <w:r w:rsidRPr="00C57A9B">
          <w:rPr>
            <w:rStyle w:val="Hyperlink"/>
          </w:rPr>
          <w:t>http://www.opm.gov/policy-data-oversight/pay-leave/salaries-wages/salary-tables/14Tables/html/GS_h.aspx</w:t>
        </w:r>
      </w:hyperlink>
      <w:r>
        <w:t xml:space="preserve"> </w:t>
      </w:r>
    </w:p>
    <w:p w:rsidR="00964C72" w:rsidRPr="007D1B25" w:rsidRDefault="00964C72" w:rsidP="00964C72">
      <w:pPr>
        <w:pStyle w:val="ListParagraph"/>
        <w:numPr>
          <w:ilvl w:val="0"/>
          <w:numId w:val="1"/>
        </w:numPr>
      </w:pPr>
      <w:r w:rsidRPr="00FF334A">
        <w:t xml:space="preserve">US Department of Labor, Bureau of Labor Statistics </w:t>
      </w:r>
      <w:hyperlink r:id="rId17" w:history="1">
        <w:r w:rsidRPr="00A34388">
          <w:rPr>
            <w:rStyle w:val="Hyperlink"/>
            <w:szCs w:val="24"/>
          </w:rPr>
          <w:t>http://www.bls.gov/oes/current/oes_nat.htm</w:t>
        </w:r>
      </w:hyperlink>
    </w:p>
    <w:p w:rsidR="00964C72" w:rsidRDefault="00964C72" w:rsidP="00964C72"/>
    <w:p w:rsidR="00964C72" w:rsidRPr="00FF334A" w:rsidRDefault="00964C72" w:rsidP="00964C72">
      <w:r w:rsidRPr="00FF334A">
        <w:t>The following source was used to determine the average salaries of employees of public health agencies</w:t>
      </w:r>
      <w:r>
        <w:t xml:space="preserve"> </w:t>
      </w:r>
      <w:r w:rsidRPr="00FF334A">
        <w:t xml:space="preserve">who </w:t>
      </w:r>
      <w:r>
        <w:t xml:space="preserve">submit </w:t>
      </w:r>
      <w:r w:rsidRPr="00FF334A">
        <w:t>assignment proposals:</w:t>
      </w:r>
    </w:p>
    <w:p w:rsidR="00964C72" w:rsidRPr="007D1B25" w:rsidRDefault="00964C72" w:rsidP="00964C72">
      <w:pPr>
        <w:pStyle w:val="ListParagraph"/>
        <w:numPr>
          <w:ilvl w:val="0"/>
          <w:numId w:val="1"/>
        </w:numPr>
      </w:pPr>
      <w:r w:rsidRPr="00FF334A">
        <w:t xml:space="preserve">US Department of Labor, Bureau of Labor Statistics </w:t>
      </w:r>
      <w:hyperlink r:id="rId18" w:history="1">
        <w:r w:rsidRPr="00A34388">
          <w:rPr>
            <w:rStyle w:val="Hyperlink"/>
            <w:szCs w:val="24"/>
          </w:rPr>
          <w:t>http://www.bls.gov/oes/current/oes_nat.htm</w:t>
        </w:r>
      </w:hyperlink>
    </w:p>
    <w:p w:rsidR="00964C72" w:rsidRPr="00FF334A" w:rsidRDefault="00964C72" w:rsidP="00964C72"/>
    <w:p w:rsidR="00E8200D" w:rsidRDefault="00355DA7" w:rsidP="00045E20">
      <w:r w:rsidRPr="00FB3148">
        <w:t xml:space="preserve">The estimates of annualized cost burden </w:t>
      </w:r>
      <w:r w:rsidR="00FB3148">
        <w:t xml:space="preserve">to respondents for each of the data collections –the FMS Application Module (Attachment 3), FMS Alumni Directory (Attachment 4), and FMS Host Site Module (Attachment 5)– </w:t>
      </w:r>
      <w:r w:rsidRPr="00FB3148">
        <w:t xml:space="preserve">were </w:t>
      </w:r>
      <w:r w:rsidR="00B32CF2">
        <w:t xml:space="preserve">estimated using </w:t>
      </w:r>
      <w:r w:rsidR="00DB0E8B">
        <w:t xml:space="preserve">the following calculations. </w:t>
      </w:r>
    </w:p>
    <w:p w:rsidR="00E8200D" w:rsidRDefault="00E8200D" w:rsidP="00ED21E1">
      <w:pPr>
        <w:pStyle w:val="ListParagraph"/>
        <w:numPr>
          <w:ilvl w:val="0"/>
          <w:numId w:val="19"/>
        </w:numPr>
        <w:ind w:left="810"/>
      </w:pPr>
      <w:r>
        <w:t>The average</w:t>
      </w:r>
      <w:r w:rsidR="00616C75">
        <w:t xml:space="preserve"> hourly</w:t>
      </w:r>
      <w:r>
        <w:t xml:space="preserve"> salary for each type of respondents within each fellowship </w:t>
      </w:r>
      <w:r w:rsidR="00726FD8">
        <w:t>program is</w:t>
      </w:r>
      <w:r>
        <w:t xml:space="preserve"> determined using the salary referenced above.</w:t>
      </w:r>
      <w:r w:rsidR="00ED21E1">
        <w:t xml:space="preserve"> (Average</w:t>
      </w:r>
      <w:r w:rsidR="00616C75">
        <w:t xml:space="preserve"> Hourly</w:t>
      </w:r>
      <w:r w:rsidR="00ED21E1">
        <w:t xml:space="preserve"> Salary)</w:t>
      </w:r>
    </w:p>
    <w:p w:rsidR="004B59C5" w:rsidRDefault="004B59C5" w:rsidP="004B59C5">
      <w:pPr>
        <w:pStyle w:val="ListParagraph"/>
        <w:numPr>
          <w:ilvl w:val="0"/>
          <w:numId w:val="19"/>
        </w:numPr>
        <w:ind w:left="810"/>
      </w:pPr>
      <w:r>
        <w:t xml:space="preserve">The Average </w:t>
      </w:r>
      <w:r w:rsidR="00616C75">
        <w:t xml:space="preserve">Hourly </w:t>
      </w:r>
      <w:r>
        <w:t>Salary for each respondent type is adjusted for increased cost of living in respondents’ estimated salaries from 2015 to 2018, the period for which this ICR is requesting approval. (Adjusted Average</w:t>
      </w:r>
      <w:r w:rsidR="00616C75">
        <w:t xml:space="preserve"> Hourly</w:t>
      </w:r>
      <w:r>
        <w:t xml:space="preserve"> Salary)</w:t>
      </w:r>
    </w:p>
    <w:p w:rsidR="00ED21E1" w:rsidRDefault="00ED21E1" w:rsidP="00ED21E1">
      <w:pPr>
        <w:pStyle w:val="ListParagraph"/>
        <w:numPr>
          <w:ilvl w:val="0"/>
          <w:numId w:val="19"/>
        </w:numPr>
        <w:ind w:left="810"/>
      </w:pPr>
      <w:r>
        <w:t xml:space="preserve">The </w:t>
      </w:r>
      <w:r w:rsidR="000B6C5E">
        <w:t xml:space="preserve">Adjusted Average </w:t>
      </w:r>
      <w:r w:rsidR="00616C75">
        <w:t xml:space="preserve">Hourly </w:t>
      </w:r>
      <w:r w:rsidR="000B6C5E">
        <w:t>Salary</w:t>
      </w:r>
      <w:r w:rsidR="00B32CF2">
        <w:t xml:space="preserve"> for each respondent type </w:t>
      </w:r>
      <w:r w:rsidR="000B6C5E">
        <w:t xml:space="preserve"> </w:t>
      </w:r>
      <w:r>
        <w:t xml:space="preserve">is weighted by the percentage that </w:t>
      </w:r>
      <w:r w:rsidR="00B32CF2">
        <w:t xml:space="preserve">the respondent type is </w:t>
      </w:r>
      <w:r>
        <w:t xml:space="preserve">represented within each fellowship program. (Weighted Average </w:t>
      </w:r>
      <w:r w:rsidR="00616C75">
        <w:t xml:space="preserve">Hourly </w:t>
      </w:r>
      <w:r>
        <w:t>Salary</w:t>
      </w:r>
      <w:r w:rsidR="00B81CB1">
        <w:t xml:space="preserve"> for each respondent type</w:t>
      </w:r>
      <w:r>
        <w:t>)</w:t>
      </w:r>
    </w:p>
    <w:p w:rsidR="00B81CB1" w:rsidRDefault="00E8200D" w:rsidP="00ED21E1">
      <w:pPr>
        <w:pStyle w:val="ListParagraph"/>
        <w:numPr>
          <w:ilvl w:val="0"/>
          <w:numId w:val="19"/>
        </w:numPr>
        <w:ind w:left="810"/>
      </w:pPr>
      <w:r>
        <w:t xml:space="preserve">The </w:t>
      </w:r>
      <w:r w:rsidR="00B81CB1">
        <w:t xml:space="preserve">Weighted Average </w:t>
      </w:r>
      <w:r w:rsidR="00616C75">
        <w:t xml:space="preserve">Hourly </w:t>
      </w:r>
      <w:r w:rsidR="00B81CB1">
        <w:t xml:space="preserve">Salary for each respondent </w:t>
      </w:r>
      <w:r w:rsidR="004B59C5">
        <w:t xml:space="preserve">type is </w:t>
      </w:r>
      <w:r w:rsidR="00B81CB1">
        <w:t>summed</w:t>
      </w:r>
      <w:r w:rsidR="004B59C5">
        <w:t xml:space="preserve"> to determine the </w:t>
      </w:r>
      <w:r w:rsidR="00B81CB1">
        <w:t xml:space="preserve">average </w:t>
      </w:r>
      <w:r w:rsidRPr="00E8200D">
        <w:t>hourly wage</w:t>
      </w:r>
      <w:r>
        <w:t xml:space="preserve"> </w:t>
      </w:r>
      <w:r w:rsidR="00B81CB1">
        <w:t xml:space="preserve">for each fellowship program. (Fellowship Average Hourly </w:t>
      </w:r>
      <w:r w:rsidR="00616C75">
        <w:t>Salary</w:t>
      </w:r>
      <w:r w:rsidR="00B81CB1">
        <w:t>)</w:t>
      </w:r>
    </w:p>
    <w:p w:rsidR="000475D7" w:rsidRDefault="00760089" w:rsidP="00ED21E1">
      <w:pPr>
        <w:pStyle w:val="ListParagraph"/>
        <w:numPr>
          <w:ilvl w:val="0"/>
          <w:numId w:val="19"/>
        </w:numPr>
        <w:ind w:left="810"/>
      </w:pPr>
      <w:r>
        <w:t xml:space="preserve">The </w:t>
      </w:r>
      <w:r w:rsidRPr="00760089">
        <w:t>Average Hourly Wage Rate</w:t>
      </w:r>
      <w:r>
        <w:t xml:space="preserve"> (presented in the following table) for each </w:t>
      </w:r>
      <w:r w:rsidR="00726FD8">
        <w:t xml:space="preserve">data </w:t>
      </w:r>
      <w:r w:rsidR="00DB3B73">
        <w:t>c</w:t>
      </w:r>
      <w:r>
        <w:t xml:space="preserve">ollection </w:t>
      </w:r>
      <w:r w:rsidR="00DB3B73">
        <w:t xml:space="preserve">module </w:t>
      </w:r>
      <w:r>
        <w:t xml:space="preserve">is calculated by adjusting or weighing the Fellowship Average Hourly Salary by the number of respondents </w:t>
      </w:r>
      <w:r w:rsidR="00B32CF2">
        <w:t>that each fellowship programs each represented</w:t>
      </w:r>
      <w:r>
        <w:t xml:space="preserve">. This adjustment is the overall sum of the product of the Fellowship Average Hourly Salary and the number of nonfederal respondents from each fellowship programs. </w:t>
      </w:r>
    </w:p>
    <w:p w:rsidR="00E8200D" w:rsidRDefault="00760089" w:rsidP="00ED21E1">
      <w:pPr>
        <w:pStyle w:val="ListParagraph"/>
        <w:numPr>
          <w:ilvl w:val="0"/>
          <w:numId w:val="19"/>
        </w:numPr>
        <w:ind w:left="810"/>
      </w:pPr>
      <w:r>
        <w:t xml:space="preserve">The Average </w:t>
      </w:r>
      <w:r w:rsidR="00E23A1D">
        <w:t>Burden Time</w:t>
      </w:r>
      <w:r>
        <w:t xml:space="preserve"> per </w:t>
      </w:r>
      <w:r w:rsidR="00DB3B73">
        <w:t>R</w:t>
      </w:r>
      <w:r>
        <w:t xml:space="preserve">esponse </w:t>
      </w:r>
      <w:r w:rsidR="00DB3B73">
        <w:t xml:space="preserve">for each data collection module is adjusted similarly: </w:t>
      </w:r>
      <w:r w:rsidR="00A760C6">
        <w:t>overall sum of the product of the Fellowship Average Response Time and the number of nonfederal respondents from each fellowship programs.</w:t>
      </w:r>
      <w:r w:rsidR="00AF00ED">
        <w:t xml:space="preserve"> </w:t>
      </w:r>
    </w:p>
    <w:p w:rsidR="000475D7" w:rsidRDefault="000475D7" w:rsidP="00ED21E1">
      <w:pPr>
        <w:pStyle w:val="ListParagraph"/>
        <w:numPr>
          <w:ilvl w:val="0"/>
          <w:numId w:val="19"/>
        </w:numPr>
        <w:ind w:left="810"/>
      </w:pPr>
      <w:r>
        <w:t xml:space="preserve">The Annualized </w:t>
      </w:r>
      <w:r w:rsidR="001142BE">
        <w:t xml:space="preserve">Total </w:t>
      </w:r>
      <w:r>
        <w:t>Cost</w:t>
      </w:r>
      <w:r w:rsidR="006517A5">
        <w:t xml:space="preserve"> </w:t>
      </w:r>
      <w:r w:rsidR="00DE4F59">
        <w:t xml:space="preserve">Burden </w:t>
      </w:r>
      <w:r w:rsidR="00911EDF">
        <w:t xml:space="preserve">to Respondent </w:t>
      </w:r>
      <w:r>
        <w:t>is the product of the number of respondents, frequency of response, Average Time per Response</w:t>
      </w:r>
      <w:r w:rsidR="00602463">
        <w:t xml:space="preserve"> </w:t>
      </w:r>
      <w:r>
        <w:t>(from Step 6)</w:t>
      </w:r>
      <w:r w:rsidR="00602463">
        <w:t xml:space="preserve"> rounded up to the nearest 15-minute increment</w:t>
      </w:r>
      <w:r>
        <w:t>, and Average Hourly Wage Rate (from Step 5).</w:t>
      </w:r>
    </w:p>
    <w:p w:rsidR="00E8200D" w:rsidRDefault="00E8200D" w:rsidP="00E8200D"/>
    <w:p w:rsidR="00FB3148" w:rsidRDefault="00B027D8" w:rsidP="00E8200D">
      <w:r>
        <w:t xml:space="preserve">The calculation for average hourly wage rate takes into consideration </w:t>
      </w:r>
      <w:r w:rsidR="008760C1" w:rsidRPr="008760C1">
        <w:t xml:space="preserve">an adjustment for cost of living since 2011 </w:t>
      </w:r>
      <w:r>
        <w:t xml:space="preserve">as well variance among respondent demographics (e.g., level of education and employment categories. The annualized cost burden </w:t>
      </w:r>
      <w:r w:rsidR="0013470A">
        <w:t>calculation takes</w:t>
      </w:r>
      <w:r>
        <w:t xml:space="preserve"> into considerations the percentage of respondents </w:t>
      </w:r>
      <w:r w:rsidR="00B32CF2">
        <w:t xml:space="preserve">represented </w:t>
      </w:r>
      <w:r>
        <w:t>by fellowship programs.</w:t>
      </w:r>
    </w:p>
    <w:p w:rsidR="00FB3148" w:rsidRDefault="00FB3148" w:rsidP="00045E20"/>
    <w:p w:rsidR="00FB1D68" w:rsidRPr="00435E0F" w:rsidRDefault="00FB1D68" w:rsidP="00FB1D68">
      <w:r w:rsidRPr="00386B05">
        <w:t xml:space="preserve">The annualized cost burden to applicants has </w:t>
      </w:r>
      <w:r w:rsidRPr="00435E0F">
        <w:t>increased from $</w:t>
      </w:r>
      <w:r w:rsidR="00C2145F">
        <w:t>16,403.64</w:t>
      </w:r>
      <w:r w:rsidRPr="00435E0F">
        <w:t xml:space="preserve"> in 2011 to $</w:t>
      </w:r>
      <w:r w:rsidR="00C2145F">
        <w:t>100,001.20</w:t>
      </w:r>
      <w:r w:rsidRPr="00435E0F">
        <w:t xml:space="preserve"> for the FMS Ap</w:t>
      </w:r>
      <w:r w:rsidR="003D3469" w:rsidRPr="00435E0F">
        <w:t>plication Module (</w:t>
      </w:r>
      <w:r w:rsidR="003D3469" w:rsidRPr="006E5186">
        <w:t>Attachment 3</w:t>
      </w:r>
      <w:r w:rsidR="003D3469" w:rsidRPr="00435E0F">
        <w:t xml:space="preserve">). This is due </w:t>
      </w:r>
      <w:r w:rsidRPr="00435E0F">
        <w:t xml:space="preserve">to </w:t>
      </w:r>
      <w:r w:rsidR="004A1610">
        <w:t xml:space="preserve">the </w:t>
      </w:r>
      <w:r w:rsidRPr="00435E0F">
        <w:t>increase in number of applicants</w:t>
      </w:r>
      <w:r w:rsidR="00E0645B" w:rsidRPr="00435E0F">
        <w:t xml:space="preserve"> who voluntarily submit applications</w:t>
      </w:r>
      <w:r w:rsidRPr="00435E0F">
        <w:t xml:space="preserve"> and an increase in reported time to complete the applications. This observed increase in response time may in part be due to the increase in information</w:t>
      </w:r>
      <w:r w:rsidR="0044576F" w:rsidRPr="00435E0F">
        <w:t xml:space="preserve"> voluntarily</w:t>
      </w:r>
      <w:r w:rsidRPr="00435E0F">
        <w:t xml:space="preserve"> submitted by competitive applicants. </w:t>
      </w:r>
    </w:p>
    <w:p w:rsidR="00FB1D68" w:rsidRPr="00435E0F" w:rsidRDefault="00FB1D68" w:rsidP="00FB1D68"/>
    <w:p w:rsidR="00FB1D68" w:rsidRPr="00435E0F" w:rsidRDefault="00FB1D68" w:rsidP="00FB1D68">
      <w:r w:rsidRPr="00435E0F">
        <w:t xml:space="preserve">The annualized cost burden to alumni has increased from </w:t>
      </w:r>
      <w:r w:rsidRPr="00435E0F">
        <w:rPr>
          <w:bCs/>
        </w:rPr>
        <w:t>$6,586.41 in 2011 to $22,</w:t>
      </w:r>
      <w:r w:rsidR="00C2145F" w:rsidRPr="00435E0F">
        <w:rPr>
          <w:bCs/>
        </w:rPr>
        <w:t>80</w:t>
      </w:r>
      <w:r w:rsidR="00C2145F">
        <w:rPr>
          <w:bCs/>
        </w:rPr>
        <w:t>3.00</w:t>
      </w:r>
      <w:r w:rsidRPr="00435E0F">
        <w:rPr>
          <w:bCs/>
        </w:rPr>
        <w:t xml:space="preserve"> for the FMS Alumni Directory (</w:t>
      </w:r>
      <w:r w:rsidRPr="00C2145F">
        <w:rPr>
          <w:bCs/>
        </w:rPr>
        <w:t>Attachment 4</w:t>
      </w:r>
      <w:r w:rsidRPr="00435E0F">
        <w:t xml:space="preserve">) due to </w:t>
      </w:r>
      <w:r w:rsidR="00745C07" w:rsidRPr="00435E0F">
        <w:t xml:space="preserve">annual </w:t>
      </w:r>
      <w:r w:rsidRPr="00435E0F">
        <w:t xml:space="preserve">increase in number of alumni as the fellowship programs continue to provide </w:t>
      </w:r>
      <w:r w:rsidR="00E44981" w:rsidRPr="00435E0F">
        <w:t xml:space="preserve">training </w:t>
      </w:r>
      <w:r w:rsidR="00EC5EFF" w:rsidRPr="00435E0F">
        <w:t xml:space="preserve">and to </w:t>
      </w:r>
      <w:r w:rsidRPr="00435E0F">
        <w:t>build and sustain the public health workforce.</w:t>
      </w:r>
    </w:p>
    <w:p w:rsidR="00745C07" w:rsidRPr="00435E0F" w:rsidRDefault="00745C07" w:rsidP="00FB1D68"/>
    <w:p w:rsidR="00745C07" w:rsidRPr="00435E0F" w:rsidRDefault="00745C07" w:rsidP="00745C07">
      <w:r w:rsidRPr="00435E0F">
        <w:t xml:space="preserve">The annualized cost burden to employees of public health agencies has increased from </w:t>
      </w:r>
      <w:r w:rsidRPr="00435E0F">
        <w:rPr>
          <w:bCs/>
        </w:rPr>
        <w:t>$14,434.62in 2011 to $35,63</w:t>
      </w:r>
      <w:r w:rsidR="00C2145F">
        <w:rPr>
          <w:bCs/>
        </w:rPr>
        <w:t>6.76</w:t>
      </w:r>
      <w:r w:rsidRPr="00435E0F">
        <w:rPr>
          <w:bCs/>
        </w:rPr>
        <w:t xml:space="preserve"> for the FMS Host Site Module (</w:t>
      </w:r>
      <w:r w:rsidRPr="00C2145F">
        <w:rPr>
          <w:bCs/>
        </w:rPr>
        <w:t>Attachment 5</w:t>
      </w:r>
      <w:r w:rsidRPr="00435E0F">
        <w:t>) due to annual increase in number of host sites</w:t>
      </w:r>
      <w:r w:rsidR="0044576F" w:rsidRPr="00435E0F">
        <w:t xml:space="preserve"> </w:t>
      </w:r>
      <w:r w:rsidR="004D446B" w:rsidRPr="00435E0F">
        <w:t xml:space="preserve">voluntarily </w:t>
      </w:r>
      <w:r w:rsidR="00E44981" w:rsidRPr="00435E0F">
        <w:t xml:space="preserve">submitting assignment proposals to host </w:t>
      </w:r>
      <w:r w:rsidRPr="00435E0F">
        <w:t>fellows.</w:t>
      </w:r>
    </w:p>
    <w:p w:rsidR="00745C07" w:rsidRPr="00435E0F" w:rsidRDefault="00745C07" w:rsidP="00FB1D68"/>
    <w:p w:rsidR="002B7F24" w:rsidRPr="00435E0F" w:rsidRDefault="00EB68D9" w:rsidP="00045E20">
      <w:r w:rsidRPr="00435E0F">
        <w:t>Estimate</w:t>
      </w:r>
      <w:r w:rsidR="00E81BB6" w:rsidRPr="00435E0F">
        <w:t>d</w:t>
      </w:r>
      <w:r w:rsidRPr="00435E0F">
        <w:t xml:space="preserve"> Annualized </w:t>
      </w:r>
      <w:r w:rsidR="005449CC" w:rsidRPr="00435E0F">
        <w:t xml:space="preserve">Burden </w:t>
      </w:r>
      <w:r w:rsidRPr="00435E0F">
        <w:t>Cost</w:t>
      </w:r>
      <w:r w:rsidR="00171E6A" w:rsidRPr="00435E0F">
        <w:t>s</w:t>
      </w:r>
      <w:r w:rsidR="00AD78DF" w:rsidRPr="00435E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278"/>
        <w:gridCol w:w="1401"/>
        <w:gridCol w:w="1260"/>
        <w:gridCol w:w="1170"/>
        <w:gridCol w:w="1170"/>
        <w:gridCol w:w="1908"/>
      </w:tblGrid>
      <w:tr w:rsidR="00EA2A5B" w:rsidRPr="00435E0F" w:rsidTr="0002175B">
        <w:tc>
          <w:tcPr>
            <w:tcW w:w="1389" w:type="dxa"/>
          </w:tcPr>
          <w:p w:rsidR="00745C07" w:rsidRPr="00435E0F" w:rsidRDefault="00745C07" w:rsidP="00045E20">
            <w:r w:rsidRPr="00435E0F">
              <w:t>Type of respondents</w:t>
            </w:r>
          </w:p>
        </w:tc>
        <w:tc>
          <w:tcPr>
            <w:tcW w:w="1278" w:type="dxa"/>
          </w:tcPr>
          <w:p w:rsidR="00745C07" w:rsidRPr="00435E0F" w:rsidRDefault="00745C07" w:rsidP="00021EE5">
            <w:r w:rsidRPr="00435E0F">
              <w:t>Form</w:t>
            </w:r>
          </w:p>
        </w:tc>
        <w:tc>
          <w:tcPr>
            <w:tcW w:w="1401" w:type="dxa"/>
          </w:tcPr>
          <w:p w:rsidR="00745C07" w:rsidRPr="00435E0F" w:rsidRDefault="00745C07" w:rsidP="00045E20">
            <w:r w:rsidRPr="00435E0F">
              <w:t>Number of respondents</w:t>
            </w:r>
          </w:p>
        </w:tc>
        <w:tc>
          <w:tcPr>
            <w:tcW w:w="1260" w:type="dxa"/>
          </w:tcPr>
          <w:p w:rsidR="00745C07" w:rsidRPr="00435E0F" w:rsidRDefault="00745C07" w:rsidP="00045E20">
            <w:r w:rsidRPr="00435E0F">
              <w:t>Frequency of Response</w:t>
            </w:r>
          </w:p>
        </w:tc>
        <w:tc>
          <w:tcPr>
            <w:tcW w:w="1170" w:type="dxa"/>
          </w:tcPr>
          <w:p w:rsidR="00745C07" w:rsidRPr="00435E0F" w:rsidRDefault="00745C07" w:rsidP="00045E20">
            <w:r w:rsidRPr="00435E0F">
              <w:t xml:space="preserve">Average </w:t>
            </w:r>
            <w:r w:rsidR="001F541C" w:rsidRPr="00435E0F">
              <w:t>Burden</w:t>
            </w:r>
            <w:r w:rsidRPr="00435E0F">
              <w:t xml:space="preserve"> per Response</w:t>
            </w:r>
          </w:p>
          <w:p w:rsidR="00745C07" w:rsidRPr="00435E0F" w:rsidRDefault="00745C07" w:rsidP="00045E20">
            <w:r w:rsidRPr="00435E0F">
              <w:t>(in hours)</w:t>
            </w:r>
          </w:p>
        </w:tc>
        <w:tc>
          <w:tcPr>
            <w:tcW w:w="1170" w:type="dxa"/>
          </w:tcPr>
          <w:p w:rsidR="00745C07" w:rsidRPr="00435E0F" w:rsidRDefault="00745C07" w:rsidP="00045E20">
            <w:r w:rsidRPr="00435E0F">
              <w:t>Average Hourly Wage Rate</w:t>
            </w:r>
          </w:p>
        </w:tc>
        <w:tc>
          <w:tcPr>
            <w:tcW w:w="1908" w:type="dxa"/>
          </w:tcPr>
          <w:p w:rsidR="00745C07" w:rsidRPr="00435E0F" w:rsidRDefault="00745C07" w:rsidP="00045E20">
            <w:r w:rsidRPr="00435E0F">
              <w:t>Total Respondent Cost</w:t>
            </w:r>
          </w:p>
        </w:tc>
      </w:tr>
      <w:tr w:rsidR="00EA2A5B" w:rsidRPr="00435E0F" w:rsidTr="0002175B">
        <w:tc>
          <w:tcPr>
            <w:tcW w:w="1389" w:type="dxa"/>
          </w:tcPr>
          <w:p w:rsidR="00E36EB1" w:rsidRPr="00435E0F" w:rsidRDefault="00E36EB1" w:rsidP="00045E20">
            <w:r w:rsidRPr="00435E0F">
              <w:t xml:space="preserve">Fellowship applicants </w:t>
            </w:r>
          </w:p>
        </w:tc>
        <w:tc>
          <w:tcPr>
            <w:tcW w:w="1278" w:type="dxa"/>
          </w:tcPr>
          <w:p w:rsidR="00E36EB1" w:rsidRPr="00435E0F" w:rsidRDefault="00E36EB1" w:rsidP="00021EE5">
            <w:r w:rsidRPr="00435E0F">
              <w:t>FMS Application Module</w:t>
            </w:r>
          </w:p>
        </w:tc>
        <w:tc>
          <w:tcPr>
            <w:tcW w:w="1401" w:type="dxa"/>
          </w:tcPr>
          <w:p w:rsidR="00E36EB1" w:rsidRPr="00435E0F" w:rsidRDefault="00E36EB1" w:rsidP="00021EE5">
            <w:r w:rsidRPr="00435E0F">
              <w:t>1961</w:t>
            </w:r>
          </w:p>
        </w:tc>
        <w:tc>
          <w:tcPr>
            <w:tcW w:w="1260" w:type="dxa"/>
          </w:tcPr>
          <w:p w:rsidR="00E36EB1" w:rsidRPr="00435E0F" w:rsidRDefault="00E36EB1" w:rsidP="00021EE5">
            <w:r w:rsidRPr="00435E0F">
              <w:t>1</w:t>
            </w:r>
          </w:p>
        </w:tc>
        <w:tc>
          <w:tcPr>
            <w:tcW w:w="1170" w:type="dxa"/>
          </w:tcPr>
          <w:p w:rsidR="00E36EB1" w:rsidRPr="00435E0F" w:rsidRDefault="00E36EB1" w:rsidP="00707517">
            <w:r w:rsidRPr="00435E0F">
              <w:t>1 and 45/60</w:t>
            </w:r>
          </w:p>
        </w:tc>
        <w:tc>
          <w:tcPr>
            <w:tcW w:w="1170" w:type="dxa"/>
          </w:tcPr>
          <w:p w:rsidR="00E36EB1" w:rsidRPr="00435E0F" w:rsidRDefault="00E36EB1" w:rsidP="00745C07">
            <w:r w:rsidRPr="00435E0F">
              <w:t xml:space="preserve">$29.14 </w:t>
            </w:r>
          </w:p>
        </w:tc>
        <w:tc>
          <w:tcPr>
            <w:tcW w:w="1908" w:type="dxa"/>
          </w:tcPr>
          <w:p w:rsidR="00EA2A5B" w:rsidRPr="00E36EB1" w:rsidRDefault="00EA2A5B" w:rsidP="00747907">
            <w:pPr>
              <w:rPr>
                <w:color w:val="000000"/>
                <w:szCs w:val="24"/>
              </w:rPr>
            </w:pPr>
            <w:r>
              <w:rPr>
                <w:color w:val="000000"/>
                <w:szCs w:val="24"/>
              </w:rPr>
              <w:t>$100,00</w:t>
            </w:r>
            <w:r w:rsidR="00747907">
              <w:rPr>
                <w:color w:val="000000"/>
                <w:szCs w:val="24"/>
              </w:rPr>
              <w:t>1</w:t>
            </w:r>
            <w:r>
              <w:rPr>
                <w:color w:val="000000"/>
                <w:szCs w:val="24"/>
              </w:rPr>
              <w:t>.</w:t>
            </w:r>
            <w:r w:rsidR="00747907">
              <w:rPr>
                <w:color w:val="000000"/>
                <w:szCs w:val="24"/>
              </w:rPr>
              <w:t>20</w:t>
            </w:r>
          </w:p>
        </w:tc>
      </w:tr>
      <w:tr w:rsidR="00EA2A5B" w:rsidRPr="00435E0F" w:rsidTr="0002175B">
        <w:tc>
          <w:tcPr>
            <w:tcW w:w="1389" w:type="dxa"/>
          </w:tcPr>
          <w:p w:rsidR="00E36EB1" w:rsidRPr="00435E0F" w:rsidRDefault="00E36EB1" w:rsidP="00045E20">
            <w:r w:rsidRPr="00435E0F">
              <w:t xml:space="preserve">Fellowship alumni* </w:t>
            </w:r>
          </w:p>
        </w:tc>
        <w:tc>
          <w:tcPr>
            <w:tcW w:w="1278" w:type="dxa"/>
          </w:tcPr>
          <w:p w:rsidR="00E36EB1" w:rsidRPr="00435E0F" w:rsidRDefault="00E36EB1" w:rsidP="00021EE5">
            <w:r w:rsidRPr="00435E0F">
              <w:t>FMS Alumni Directory</w:t>
            </w:r>
          </w:p>
        </w:tc>
        <w:tc>
          <w:tcPr>
            <w:tcW w:w="1401" w:type="dxa"/>
          </w:tcPr>
          <w:p w:rsidR="00E36EB1" w:rsidRPr="00435E0F" w:rsidRDefault="00E36EB1" w:rsidP="00021EE5">
            <w:r w:rsidRPr="00435E0F">
              <w:t>1382</w:t>
            </w:r>
          </w:p>
        </w:tc>
        <w:tc>
          <w:tcPr>
            <w:tcW w:w="1260" w:type="dxa"/>
          </w:tcPr>
          <w:p w:rsidR="00E36EB1" w:rsidRPr="00435E0F" w:rsidRDefault="00E36EB1" w:rsidP="00021EE5">
            <w:r w:rsidRPr="00435E0F">
              <w:t>1</w:t>
            </w:r>
          </w:p>
        </w:tc>
        <w:tc>
          <w:tcPr>
            <w:tcW w:w="1170" w:type="dxa"/>
          </w:tcPr>
          <w:p w:rsidR="00E36EB1" w:rsidRPr="00435E0F" w:rsidRDefault="00E36EB1" w:rsidP="00021EE5">
            <w:r w:rsidRPr="00435E0F">
              <w:t>15/60</w:t>
            </w:r>
          </w:p>
        </w:tc>
        <w:tc>
          <w:tcPr>
            <w:tcW w:w="1170" w:type="dxa"/>
          </w:tcPr>
          <w:p w:rsidR="00E36EB1" w:rsidRPr="00435E0F" w:rsidRDefault="00E36EB1" w:rsidP="00745C07">
            <w:r w:rsidRPr="00435E0F">
              <w:t xml:space="preserve">$66.00 </w:t>
            </w:r>
          </w:p>
        </w:tc>
        <w:tc>
          <w:tcPr>
            <w:tcW w:w="1908" w:type="dxa"/>
          </w:tcPr>
          <w:p w:rsidR="00E36EB1" w:rsidRPr="00E36EB1" w:rsidRDefault="00EA2A5B" w:rsidP="00747907">
            <w:pPr>
              <w:rPr>
                <w:color w:val="000000"/>
                <w:szCs w:val="24"/>
              </w:rPr>
            </w:pPr>
            <w:r>
              <w:rPr>
                <w:color w:val="000000"/>
                <w:szCs w:val="24"/>
              </w:rPr>
              <w:t>$22,8</w:t>
            </w:r>
            <w:r w:rsidR="00747907">
              <w:rPr>
                <w:color w:val="000000"/>
                <w:szCs w:val="24"/>
              </w:rPr>
              <w:t>03</w:t>
            </w:r>
            <w:r>
              <w:rPr>
                <w:color w:val="000000"/>
                <w:szCs w:val="24"/>
              </w:rPr>
              <w:t>.00</w:t>
            </w:r>
          </w:p>
        </w:tc>
      </w:tr>
      <w:tr w:rsidR="00EA2A5B" w:rsidRPr="00435E0F" w:rsidTr="0002175B">
        <w:tc>
          <w:tcPr>
            <w:tcW w:w="1389" w:type="dxa"/>
          </w:tcPr>
          <w:p w:rsidR="00E36EB1" w:rsidRPr="00435E0F" w:rsidRDefault="00E36EB1" w:rsidP="00045E20">
            <w:r w:rsidRPr="00435E0F">
              <w:t xml:space="preserve">Public Health Agency or Organization Staff </w:t>
            </w:r>
          </w:p>
        </w:tc>
        <w:tc>
          <w:tcPr>
            <w:tcW w:w="1278" w:type="dxa"/>
          </w:tcPr>
          <w:p w:rsidR="00E36EB1" w:rsidRPr="00435E0F" w:rsidRDefault="00E36EB1" w:rsidP="00021EE5">
            <w:r w:rsidRPr="00435E0F">
              <w:t>FMS Host Site Module</w:t>
            </w:r>
          </w:p>
        </w:tc>
        <w:tc>
          <w:tcPr>
            <w:tcW w:w="1401" w:type="dxa"/>
          </w:tcPr>
          <w:p w:rsidR="00E36EB1" w:rsidRPr="00435E0F" w:rsidRDefault="00E36EB1" w:rsidP="00021EE5">
            <w:r w:rsidRPr="00435E0F">
              <w:t>408</w:t>
            </w:r>
          </w:p>
        </w:tc>
        <w:tc>
          <w:tcPr>
            <w:tcW w:w="1260" w:type="dxa"/>
          </w:tcPr>
          <w:p w:rsidR="00E36EB1" w:rsidRPr="00435E0F" w:rsidRDefault="00E36EB1" w:rsidP="00021EE5">
            <w:r w:rsidRPr="00435E0F">
              <w:t>1</w:t>
            </w:r>
          </w:p>
        </w:tc>
        <w:tc>
          <w:tcPr>
            <w:tcW w:w="1170" w:type="dxa"/>
          </w:tcPr>
          <w:p w:rsidR="00E36EB1" w:rsidRPr="00435E0F" w:rsidRDefault="00E36EB1" w:rsidP="00021EE5">
            <w:r w:rsidRPr="00435E0F">
              <w:t>1.5</w:t>
            </w:r>
          </w:p>
        </w:tc>
        <w:tc>
          <w:tcPr>
            <w:tcW w:w="1170" w:type="dxa"/>
          </w:tcPr>
          <w:p w:rsidR="00E36EB1" w:rsidRPr="00435E0F" w:rsidRDefault="00E36EB1" w:rsidP="00745C07">
            <w:r w:rsidRPr="00435E0F">
              <w:t xml:space="preserve">$58.23 </w:t>
            </w:r>
          </w:p>
        </w:tc>
        <w:tc>
          <w:tcPr>
            <w:tcW w:w="1908" w:type="dxa"/>
          </w:tcPr>
          <w:p w:rsidR="00E36EB1" w:rsidRPr="00E36EB1" w:rsidRDefault="00E36EB1" w:rsidP="00EA2A5B">
            <w:pPr>
              <w:rPr>
                <w:color w:val="000000"/>
                <w:szCs w:val="24"/>
              </w:rPr>
            </w:pPr>
            <w:r w:rsidRPr="00E36EB1">
              <w:rPr>
                <w:color w:val="000000"/>
                <w:szCs w:val="24"/>
              </w:rPr>
              <w:t>$35,63</w:t>
            </w:r>
            <w:r w:rsidR="00EA2A5B">
              <w:rPr>
                <w:color w:val="000000"/>
                <w:szCs w:val="24"/>
              </w:rPr>
              <w:t>6</w:t>
            </w:r>
            <w:r w:rsidRPr="00E36EB1">
              <w:rPr>
                <w:color w:val="000000"/>
                <w:szCs w:val="24"/>
              </w:rPr>
              <w:t>.</w:t>
            </w:r>
            <w:r w:rsidR="00EA2A5B">
              <w:rPr>
                <w:color w:val="000000"/>
                <w:szCs w:val="24"/>
              </w:rPr>
              <w:t>76</w:t>
            </w:r>
          </w:p>
        </w:tc>
      </w:tr>
      <w:tr w:rsidR="00EA2A5B" w:rsidRPr="00FF334A" w:rsidTr="0002175B">
        <w:tc>
          <w:tcPr>
            <w:tcW w:w="1389" w:type="dxa"/>
          </w:tcPr>
          <w:p w:rsidR="00E36EB1" w:rsidRPr="00435E0F" w:rsidRDefault="00E36EB1" w:rsidP="00045E20">
            <w:r w:rsidRPr="00435E0F">
              <w:t>Total</w:t>
            </w:r>
          </w:p>
        </w:tc>
        <w:tc>
          <w:tcPr>
            <w:tcW w:w="1278" w:type="dxa"/>
          </w:tcPr>
          <w:p w:rsidR="00E36EB1" w:rsidRPr="00435E0F" w:rsidRDefault="00E36EB1" w:rsidP="00045E20"/>
        </w:tc>
        <w:tc>
          <w:tcPr>
            <w:tcW w:w="1401" w:type="dxa"/>
          </w:tcPr>
          <w:p w:rsidR="00E36EB1" w:rsidRPr="00435E0F" w:rsidRDefault="00E36EB1" w:rsidP="00045E20">
            <w:r w:rsidRPr="00435E0F">
              <w:t>3751</w:t>
            </w:r>
          </w:p>
        </w:tc>
        <w:tc>
          <w:tcPr>
            <w:tcW w:w="1260" w:type="dxa"/>
          </w:tcPr>
          <w:p w:rsidR="00E36EB1" w:rsidRPr="00435E0F" w:rsidRDefault="00E36EB1" w:rsidP="00045E20"/>
        </w:tc>
        <w:tc>
          <w:tcPr>
            <w:tcW w:w="1170" w:type="dxa"/>
          </w:tcPr>
          <w:p w:rsidR="00E36EB1" w:rsidRPr="00435E0F" w:rsidRDefault="00E36EB1" w:rsidP="00045E20"/>
        </w:tc>
        <w:tc>
          <w:tcPr>
            <w:tcW w:w="1170" w:type="dxa"/>
          </w:tcPr>
          <w:p w:rsidR="00E36EB1" w:rsidRPr="00435E0F" w:rsidRDefault="00E36EB1">
            <w:r w:rsidRPr="00435E0F">
              <w:t> </w:t>
            </w:r>
          </w:p>
        </w:tc>
        <w:tc>
          <w:tcPr>
            <w:tcW w:w="1908" w:type="dxa"/>
          </w:tcPr>
          <w:p w:rsidR="00E36EB1" w:rsidRPr="00E36EB1" w:rsidRDefault="00E36EB1" w:rsidP="00747907">
            <w:pPr>
              <w:rPr>
                <w:color w:val="000000"/>
                <w:szCs w:val="24"/>
              </w:rPr>
            </w:pPr>
            <w:r w:rsidRPr="00E36EB1">
              <w:rPr>
                <w:color w:val="000000"/>
                <w:szCs w:val="24"/>
              </w:rPr>
              <w:t>$158,4</w:t>
            </w:r>
            <w:r w:rsidR="00747907">
              <w:rPr>
                <w:color w:val="000000"/>
                <w:szCs w:val="24"/>
              </w:rPr>
              <w:t>40.96</w:t>
            </w:r>
          </w:p>
        </w:tc>
      </w:tr>
    </w:tbl>
    <w:p w:rsidR="005449CC" w:rsidRPr="00FF334A" w:rsidRDefault="002B7F24" w:rsidP="00045E20">
      <w:r w:rsidRPr="00FF334A">
        <w:t>* Some alumni are deceased or cannot be located.  Response burden assumes response from an individual responding alumnus, on average, every 3 years</w:t>
      </w:r>
      <w:r w:rsidR="005449CC" w:rsidRPr="00FF334A">
        <w:t xml:space="preserve"> (which is likely an overestimate of frequency).</w:t>
      </w:r>
      <w:r w:rsidR="00B027D8">
        <w:t xml:space="preserve"> Average hourly wage rate takes into consideration </w:t>
      </w:r>
      <w:r w:rsidR="008760C1" w:rsidRPr="008760C1">
        <w:t xml:space="preserve">an adjustment for cost of living since 2011 </w:t>
      </w:r>
      <w:r w:rsidR="00B027D8">
        <w:t>as well variance among respondent types (e.g., level of education and employment categories).</w:t>
      </w:r>
    </w:p>
    <w:p w:rsidR="006A7F6D" w:rsidRDefault="006A7F6D">
      <w:pPr>
        <w:spacing w:after="200" w:line="276" w:lineRule="auto"/>
        <w:rPr>
          <w:highlight w:val="yellow"/>
        </w:rPr>
      </w:pPr>
    </w:p>
    <w:p w:rsidR="002B7F24" w:rsidRPr="00FF334A" w:rsidRDefault="002B7F24" w:rsidP="001C611B">
      <w:pPr>
        <w:pStyle w:val="Heading2"/>
      </w:pPr>
      <w:bookmarkStart w:id="21" w:name="_Toc398039209"/>
      <w:bookmarkEnd w:id="19"/>
      <w:bookmarkEnd w:id="20"/>
      <w:r w:rsidRPr="00FF334A">
        <w:t>13. Estimate of Other Total Annual Cost Burden to Respondents or Record Keepers</w:t>
      </w:r>
      <w:bookmarkEnd w:id="21"/>
      <w:r w:rsidRPr="00FF334A">
        <w:t xml:space="preserve"> </w:t>
      </w:r>
    </w:p>
    <w:p w:rsidR="002B7F24" w:rsidRPr="00FF334A" w:rsidRDefault="002B7F24" w:rsidP="00045E20"/>
    <w:p w:rsidR="002B7F24" w:rsidRDefault="002B7F24" w:rsidP="00045E20">
      <w:r w:rsidRPr="00FF334A">
        <w:t xml:space="preserve">There are no other capital or maintenance costs to respondents.  </w:t>
      </w:r>
    </w:p>
    <w:p w:rsidR="00880933" w:rsidRPr="00FF334A" w:rsidRDefault="00880933" w:rsidP="00045E20"/>
    <w:p w:rsidR="007D1246" w:rsidRPr="00291BA7" w:rsidRDefault="007D1246" w:rsidP="00784EB7">
      <w:pPr>
        <w:pStyle w:val="Heading2"/>
      </w:pPr>
      <w:bookmarkStart w:id="22" w:name="_Toc398039210"/>
      <w:r w:rsidRPr="00291BA7">
        <w:t>14. Annualized Cost to the Government</w:t>
      </w:r>
      <w:bookmarkEnd w:id="22"/>
      <w:r w:rsidR="00623262" w:rsidRPr="00291BA7">
        <w:t xml:space="preserve"> </w:t>
      </w:r>
    </w:p>
    <w:p w:rsidR="007D1246" w:rsidRPr="00212630" w:rsidRDefault="007D1246" w:rsidP="00045E20">
      <w:pPr>
        <w:rPr>
          <w:highlight w:val="green"/>
        </w:rPr>
      </w:pPr>
    </w:p>
    <w:p w:rsidR="00901759" w:rsidRDefault="00901759" w:rsidP="00901759">
      <w:r>
        <w:t xml:space="preserve">The original ICR for FMS approved February 20, 2008, included development and implementation of the FMS Application for seven fellowships and FMS Directory for two fellowships. Annualized cost to the government was $269,500.00 ($212,000.00, development; $57,500.00, operations and maintenance—O&amp;M). </w:t>
      </w:r>
    </w:p>
    <w:p w:rsidR="00901759" w:rsidRDefault="00901759" w:rsidP="00901759"/>
    <w:p w:rsidR="00901759" w:rsidRDefault="00901759" w:rsidP="00901759">
      <w:r>
        <w:t xml:space="preserve">ICRs for revisions submitted in fall of 2010, 2011, and 2014 reflect substantial enhancements in functionality from the initially approved information collection in 2007 and the varying cost increases are associated with cost of living increases, the addition of new information collections (new modules, expanded use of modules by fellowships, increased numbers of applicants to fellowships, and changes to information requested), technical features (e.g., tailored functions to support each fellowship’s administrative needs), and increased maintenance needs (e.g., debugging technical issues and continuous quality assurance).  Cost shifts have varied with each ICR and are based upon FMS development requirements identified by the fellowships to ensure the information collection supports the necessary evolution of fellowship </w:t>
      </w:r>
      <w:r w:rsidR="002773D8">
        <w:t>management.</w:t>
      </w:r>
    </w:p>
    <w:p w:rsidR="00901759" w:rsidRDefault="00901759" w:rsidP="00901759"/>
    <w:p w:rsidR="004605DF" w:rsidRDefault="004605DF" w:rsidP="00901759">
      <w:pPr>
        <w:rPr>
          <w:highlight w:val="green"/>
        </w:rPr>
      </w:pPr>
      <w:r>
        <w:t>The estimated cost to develop and maintain the currently approved and proposed FMS components over three years is $3,168,000.  The annualized cost to the government is $1,056,000.  Annualized development cost is $352,000 and annualized operations and maintenance cost is $704,000.</w:t>
      </w:r>
    </w:p>
    <w:p w:rsidR="004605DF" w:rsidRDefault="004605DF" w:rsidP="004605DF">
      <w:pPr>
        <w:rPr>
          <w:highlight w:val="green"/>
        </w:rPr>
      </w:pPr>
    </w:p>
    <w:tbl>
      <w:tblPr>
        <w:tblW w:w="8923" w:type="dxa"/>
        <w:tblInd w:w="95" w:type="dxa"/>
        <w:tblCellMar>
          <w:left w:w="0" w:type="dxa"/>
          <w:right w:w="0" w:type="dxa"/>
        </w:tblCellMar>
        <w:tblLook w:val="04A0" w:firstRow="1" w:lastRow="0" w:firstColumn="1" w:lastColumn="0" w:noHBand="0" w:noVBand="1"/>
      </w:tblPr>
      <w:tblGrid>
        <w:gridCol w:w="3253"/>
        <w:gridCol w:w="2880"/>
        <w:gridCol w:w="2790"/>
      </w:tblGrid>
      <w:tr w:rsidR="004605DF" w:rsidTr="004605DF">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605DF" w:rsidRDefault="004605DF">
            <w:pPr>
              <w:spacing w:line="276" w:lineRule="auto"/>
              <w:rPr>
                <w:szCs w:val="24"/>
              </w:rPr>
            </w:pPr>
            <w:r>
              <w:t>Item</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605DF" w:rsidRDefault="004605DF">
            <w:pPr>
              <w:spacing w:line="276" w:lineRule="auto"/>
              <w:rPr>
                <w:szCs w:val="24"/>
              </w:rPr>
            </w:pPr>
            <w:r>
              <w:t>Cost Categories</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05DF" w:rsidRDefault="004605DF">
            <w:pPr>
              <w:spacing w:line="276" w:lineRule="auto"/>
              <w:rPr>
                <w:szCs w:val="24"/>
              </w:rPr>
            </w:pPr>
            <w:r>
              <w:t>Annualized Cost to Federal Government</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Development Cost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Project Management*</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$55,000.00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Business Analyst*</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$73,000.00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Programming &amp; QA*</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$179,000.00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ITSO Infrastructure*</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$7,000.00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C&amp;A* ** + CPIC* ***</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$23,000.00 </w:t>
            </w:r>
          </w:p>
        </w:tc>
      </w:tr>
      <w:tr w:rsidR="004605DF" w:rsidTr="004605DF">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CDC FTE Costs</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$15,000.00 </w:t>
            </w:r>
          </w:p>
        </w:tc>
      </w:tr>
      <w:tr w:rsidR="004605DF" w:rsidTr="004605DF">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Total Development Cost</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$352,000.00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Operations &amp; Maintenance (O&amp;M) Cost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Project Management*</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$121,000.00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Business Analyst*</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$74,000.00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Programming &amp; QA*</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$430,000.00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ITSO Infrastructure*</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$15,000.00 </w:t>
            </w:r>
          </w:p>
        </w:tc>
      </w:tr>
      <w:tr w:rsidR="004605DF" w:rsidTr="004605DF">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C&amp;A* + CPIC*</w:t>
            </w:r>
          </w:p>
        </w:tc>
        <w:tc>
          <w:tcPr>
            <w:tcW w:w="2790" w:type="dxa"/>
            <w:tcBorders>
              <w:top w:val="nil"/>
              <w:left w:val="nil"/>
              <w:bottom w:val="nil"/>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$32,000.00 </w:t>
            </w:r>
          </w:p>
        </w:tc>
      </w:tr>
      <w:tr w:rsidR="004605DF" w:rsidTr="004605DF">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605DF" w:rsidRDefault="004605DF">
            <w:pPr>
              <w:spacing w:line="276" w:lineRule="auto"/>
              <w:rPr>
                <w:szCs w:val="24"/>
              </w:rPr>
            </w:pPr>
            <w:r>
              <w:t>CDC FTE Costs</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05DF" w:rsidRDefault="004605DF">
            <w:pPr>
              <w:spacing w:line="276" w:lineRule="auto"/>
              <w:rPr>
                <w:rFonts w:ascii="Calibri" w:hAnsi="Calibri"/>
                <w:color w:val="000000"/>
                <w:sz w:val="22"/>
              </w:rPr>
            </w:pPr>
            <w:r>
              <w:rPr>
                <w:color w:val="000000"/>
              </w:rPr>
              <w:t xml:space="preserve">$32,000.00 </w:t>
            </w:r>
          </w:p>
        </w:tc>
      </w:tr>
      <w:tr w:rsidR="004605DF" w:rsidTr="004605DF">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Total O&amp;M Cost</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$704,000.00 </w:t>
            </w:r>
          </w:p>
        </w:tc>
      </w:tr>
      <w:tr w:rsidR="004605DF" w:rsidTr="004605DF">
        <w:trPr>
          <w:trHeight w:val="255"/>
        </w:trPr>
        <w:tc>
          <w:tcPr>
            <w:tcW w:w="32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Total Annualized Cost </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w:t>
            </w:r>
          </w:p>
        </w:tc>
        <w:tc>
          <w:tcPr>
            <w:tcW w:w="27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05DF" w:rsidRDefault="004605DF">
            <w:pPr>
              <w:spacing w:line="276" w:lineRule="auto"/>
              <w:rPr>
                <w:szCs w:val="24"/>
              </w:rPr>
            </w:pPr>
            <w:r>
              <w:t xml:space="preserve">$1,056,000.00 </w:t>
            </w:r>
          </w:p>
        </w:tc>
      </w:tr>
    </w:tbl>
    <w:p w:rsidR="004605DF" w:rsidRDefault="004605DF" w:rsidP="004605DF">
      <w:pPr>
        <w:rPr>
          <w:rFonts w:ascii="Calibri" w:hAnsi="Calibri"/>
          <w:sz w:val="22"/>
        </w:rPr>
      </w:pPr>
      <w:r>
        <w:t>*Contractor Costs</w:t>
      </w:r>
    </w:p>
    <w:p w:rsidR="004605DF" w:rsidRDefault="004605DF" w:rsidP="004605DF">
      <w:r>
        <w:rPr>
          <w:lang w:eastAsia="zh-CN"/>
        </w:rPr>
        <w:t>**</w:t>
      </w:r>
      <w:r>
        <w:t xml:space="preserve"> Certification and Accreditation (C&amp;A)</w:t>
      </w:r>
    </w:p>
    <w:p w:rsidR="00EF52B1" w:rsidRPr="00FF334A" w:rsidRDefault="004605DF" w:rsidP="00045E20">
      <w:r>
        <w:rPr>
          <w:lang w:eastAsia="zh-CN"/>
        </w:rPr>
        <w:t>*** Capital Planning Investment and Control (CPIC)</w:t>
      </w:r>
    </w:p>
    <w:p w:rsidR="002B7F24" w:rsidRPr="00FF334A" w:rsidRDefault="002B7F24" w:rsidP="001C611B">
      <w:pPr>
        <w:pStyle w:val="Heading2"/>
      </w:pPr>
      <w:bookmarkStart w:id="23" w:name="_Toc398039211"/>
      <w:r w:rsidRPr="00FF334A">
        <w:t>15. Explanation for Program Changes or Adjustments</w:t>
      </w:r>
      <w:bookmarkEnd w:id="23"/>
    </w:p>
    <w:p w:rsidR="00DC4902" w:rsidRPr="00FF334A" w:rsidRDefault="00DC4902" w:rsidP="00771741"/>
    <w:p w:rsidR="00784EB7" w:rsidRDefault="00771741" w:rsidP="008C24DC">
      <w:r w:rsidRPr="00466762">
        <w:t xml:space="preserve">This ICR </w:t>
      </w:r>
      <w:r w:rsidR="00D1768B" w:rsidRPr="00466762">
        <w:t xml:space="preserve">is requesting </w:t>
      </w:r>
      <w:r w:rsidRPr="00466762">
        <w:t>revisions</w:t>
      </w:r>
      <w:r w:rsidRPr="008356A2">
        <w:t xml:space="preserve"> to questions and instructions to reflect </w:t>
      </w:r>
      <w:r w:rsidR="00466762" w:rsidRPr="008356A2">
        <w:t xml:space="preserve">accurately </w:t>
      </w:r>
      <w:r w:rsidRPr="008356A2">
        <w:t xml:space="preserve">evolving fellowship eligibility </w:t>
      </w:r>
      <w:r w:rsidR="00B32CF2">
        <w:t xml:space="preserve">criteria and </w:t>
      </w:r>
      <w:r w:rsidRPr="008356A2">
        <w:t xml:space="preserve">requirements, provide clarification of existing questions, and accommodate changing needs of the fellowship programs. Revisions </w:t>
      </w:r>
      <w:r w:rsidR="00D1768B">
        <w:t xml:space="preserve">to the currently approved information collection </w:t>
      </w:r>
      <w:r w:rsidRPr="008356A2">
        <w:t xml:space="preserve">include supporting the submission of electronic transcripts and letters of recommendation (via file upload features) in lieu of postal delivery; refining selected questions </w:t>
      </w:r>
      <w:r w:rsidR="00872CB0">
        <w:t xml:space="preserve">and adding new questions </w:t>
      </w:r>
      <w:r w:rsidRPr="008356A2">
        <w:t xml:space="preserve">to align with current fellowship eligibility requirements; and clarifying </w:t>
      </w:r>
      <w:r w:rsidR="00466762">
        <w:t xml:space="preserve">wording of questions and </w:t>
      </w:r>
      <w:r w:rsidRPr="008356A2">
        <w:t xml:space="preserve">instructions in response to </w:t>
      </w:r>
      <w:r w:rsidR="00C63811">
        <w:t xml:space="preserve">current </w:t>
      </w:r>
      <w:r w:rsidRPr="008356A2">
        <w:t>user feedback.</w:t>
      </w:r>
      <w:r w:rsidR="00872CB0">
        <w:t xml:space="preserve"> (See </w:t>
      </w:r>
      <w:r w:rsidR="00F22CB6">
        <w:t>Attachment 6</w:t>
      </w:r>
      <w:r w:rsidR="00872CB0">
        <w:t xml:space="preserve"> for a list of requested new questions and features)</w:t>
      </w:r>
      <w:r w:rsidR="00872CB0" w:rsidRPr="000F5155">
        <w:t>.</w:t>
      </w:r>
    </w:p>
    <w:p w:rsidR="00872CB0" w:rsidRDefault="00872CB0" w:rsidP="008C24DC"/>
    <w:p w:rsidR="00771741" w:rsidRDefault="00771741" w:rsidP="00771741">
      <w:r w:rsidRPr="003009D9">
        <w:t xml:space="preserve">The respondent types and burden hours included for </w:t>
      </w:r>
      <w:r w:rsidRPr="007D53D8">
        <w:t>each data collection included in this ICR are nonfederal applicants, alumni, and employees of public health agencies.</w:t>
      </w:r>
      <w:r w:rsidR="00291BA7" w:rsidRPr="007D53D8">
        <w:t xml:space="preserve"> This </w:t>
      </w:r>
      <w:r w:rsidRPr="007D53D8">
        <w:t xml:space="preserve">ICR reflects changes </w:t>
      </w:r>
      <w:r w:rsidR="00291BA7" w:rsidRPr="007D53D8">
        <w:t xml:space="preserve">to fellowships. </w:t>
      </w:r>
      <w:r w:rsidR="003D7994" w:rsidRPr="007D53D8">
        <w:t xml:space="preserve">Preventive Medicine Residency and Fellowship (PMR/F) </w:t>
      </w:r>
      <w:r w:rsidR="00291BA7" w:rsidRPr="007D53D8">
        <w:t xml:space="preserve">is </w:t>
      </w:r>
      <w:r w:rsidR="00B32CF2">
        <w:t xml:space="preserve">now </w:t>
      </w:r>
      <w:r w:rsidR="00291BA7" w:rsidRPr="007D53D8">
        <w:t xml:space="preserve">limited to applicants who are </w:t>
      </w:r>
      <w:r w:rsidR="008760C1" w:rsidRPr="007D53D8">
        <w:t xml:space="preserve">federal </w:t>
      </w:r>
      <w:r w:rsidR="00291BA7" w:rsidRPr="007D53D8">
        <w:t xml:space="preserve">employees, </w:t>
      </w:r>
      <w:r w:rsidR="00B32CF2">
        <w:t>and</w:t>
      </w:r>
      <w:r w:rsidR="00B32CF2" w:rsidRPr="007D53D8">
        <w:t xml:space="preserve"> </w:t>
      </w:r>
      <w:r w:rsidR="00291BA7" w:rsidRPr="007D53D8">
        <w:t xml:space="preserve">host sites </w:t>
      </w:r>
      <w:r w:rsidR="00B32CF2">
        <w:t xml:space="preserve">who are </w:t>
      </w:r>
      <w:r w:rsidR="00291BA7" w:rsidRPr="007D53D8">
        <w:t>nonfederal public health agencies. Secondly, DSEPD/CSELS will eliminat</w:t>
      </w:r>
      <w:r w:rsidR="00A459B5" w:rsidRPr="007D53D8">
        <w:t>e</w:t>
      </w:r>
      <w:r w:rsidR="003D7994" w:rsidRPr="007D53D8">
        <w:t xml:space="preserve"> all of </w:t>
      </w:r>
      <w:r w:rsidR="00291BA7" w:rsidRPr="007D53D8">
        <w:t>the data collection</w:t>
      </w:r>
      <w:r w:rsidR="003D7994" w:rsidRPr="007D53D8">
        <w:t>s</w:t>
      </w:r>
      <w:r w:rsidR="00291BA7" w:rsidRPr="007D53D8">
        <w:t xml:space="preserve"> for two fellowships that are being discontinued: the </w:t>
      </w:r>
      <w:r w:rsidR="00872CB0" w:rsidRPr="008356A2">
        <w:t xml:space="preserve">Public Health Prevention </w:t>
      </w:r>
      <w:r w:rsidR="00872CB0">
        <w:t>Service</w:t>
      </w:r>
      <w:r w:rsidR="00872CB0" w:rsidRPr="008356A2">
        <w:t xml:space="preserve"> </w:t>
      </w:r>
      <w:r w:rsidR="00291BA7" w:rsidRPr="007D53D8">
        <w:t xml:space="preserve">and </w:t>
      </w:r>
      <w:r w:rsidR="0090265C" w:rsidRPr="007D53D8">
        <w:rPr>
          <w:i/>
        </w:rPr>
        <w:t>The</w:t>
      </w:r>
      <w:r w:rsidR="00291BA7" w:rsidRPr="0090265C">
        <w:rPr>
          <w:i/>
        </w:rPr>
        <w:t xml:space="preserve"> CDC Experience</w:t>
      </w:r>
      <w:r w:rsidR="00291BA7">
        <w:t xml:space="preserve"> </w:t>
      </w:r>
      <w:r w:rsidR="00872CB0">
        <w:t xml:space="preserve">Applied Epidemiology Fellowship </w:t>
      </w:r>
      <w:r w:rsidR="00291BA7">
        <w:t>programs</w:t>
      </w:r>
      <w:r w:rsidR="00291BA7" w:rsidRPr="008356A2">
        <w:t>.</w:t>
      </w:r>
      <w:r w:rsidR="00291BA7">
        <w:t xml:space="preserve"> The removal of these fellowships did not affect the burden estimates. </w:t>
      </w:r>
    </w:p>
    <w:p w:rsidR="00291BA7" w:rsidRDefault="00291BA7" w:rsidP="00771741"/>
    <w:p w:rsidR="00AA057E" w:rsidRPr="00435E0F" w:rsidRDefault="00291BA7" w:rsidP="00AA057E">
      <w:pPr>
        <w:spacing w:after="200"/>
        <w:rPr>
          <w:rFonts w:eastAsiaTheme="majorEastAsia"/>
          <w:b/>
          <w:bCs/>
          <w:iCs/>
          <w:sz w:val="28"/>
          <w:szCs w:val="24"/>
        </w:rPr>
      </w:pPr>
      <w:r>
        <w:t xml:space="preserve">However, </w:t>
      </w:r>
      <w:r w:rsidR="00771741">
        <w:t xml:space="preserve">this </w:t>
      </w:r>
      <w:r w:rsidR="00771741" w:rsidRPr="00435E0F">
        <w:t xml:space="preserve">ICR reflects increases </w:t>
      </w:r>
      <w:r w:rsidR="003D7994" w:rsidRPr="00435E0F">
        <w:t>in the burden estimates b</w:t>
      </w:r>
      <w:r w:rsidR="00AA057E" w:rsidRPr="00435E0F">
        <w:t>ased on feedback from current fellows, who have submitted applications through FMS</w:t>
      </w:r>
      <w:r w:rsidR="003D7994" w:rsidRPr="00435E0F">
        <w:t>. T</w:t>
      </w:r>
      <w:r w:rsidR="00AA057E" w:rsidRPr="00435E0F">
        <w:t xml:space="preserve">he estimates of time to input information to the FMS are updated accordingly for the FMS Application Module (Attachment 3) to reflect </w:t>
      </w:r>
      <w:r w:rsidR="00AA057E" w:rsidRPr="008F3103">
        <w:t xml:space="preserve">1 and 45/60 hours (i.e. </w:t>
      </w:r>
      <w:r w:rsidR="003D7994" w:rsidRPr="008F3103">
        <w:t>105</w:t>
      </w:r>
      <w:r w:rsidR="00AA057E" w:rsidRPr="008F3103">
        <w:t xml:space="preserve"> minutes)</w:t>
      </w:r>
      <w:r w:rsidR="00AA057E" w:rsidRPr="00435E0F">
        <w:t xml:space="preserve"> instead of the </w:t>
      </w:r>
      <w:r w:rsidR="00AA057E" w:rsidRPr="008F3103">
        <w:t>40/60 hours (i.e. 40 minutes</w:t>
      </w:r>
      <w:r w:rsidR="00AA057E" w:rsidRPr="00435E0F">
        <w:t xml:space="preserve">) in the 2012-approved </w:t>
      </w:r>
      <w:r w:rsidR="00343D6C" w:rsidRPr="00435E0F">
        <w:t>ICR</w:t>
      </w:r>
      <w:r w:rsidR="00AA057E" w:rsidRPr="00435E0F">
        <w:t xml:space="preserve">. </w:t>
      </w:r>
      <w:r w:rsidR="00A57DF4" w:rsidRPr="00435E0F">
        <w:t>Recent applicants are submitting more information for consideration by the fellowship programs</w:t>
      </w:r>
      <w:r w:rsidR="00AA057E" w:rsidRPr="00435E0F">
        <w:t xml:space="preserve">. The time to input information to the FMS for the Alumni Directory </w:t>
      </w:r>
      <w:r w:rsidR="00AA057E" w:rsidRPr="00F22CB6">
        <w:t>(Attachment 4)</w:t>
      </w:r>
      <w:r w:rsidR="00AA057E" w:rsidRPr="00435E0F">
        <w:t xml:space="preserve"> and Host Site Module (</w:t>
      </w:r>
      <w:r w:rsidR="00AA057E" w:rsidRPr="00F22CB6">
        <w:t>Attachment 5</w:t>
      </w:r>
      <w:r w:rsidR="00AA057E" w:rsidRPr="00435E0F">
        <w:t xml:space="preserve">) remains the same at </w:t>
      </w:r>
      <w:r w:rsidR="00AA057E" w:rsidRPr="008F3103">
        <w:t>15/60 hours (i.e. 15 minutes) and 1.5 hours (i.e. 90 minutes)</w:t>
      </w:r>
      <w:r w:rsidR="00AA057E" w:rsidRPr="00435E0F">
        <w:t xml:space="preserve"> respectively.  </w:t>
      </w:r>
    </w:p>
    <w:p w:rsidR="00275FC6" w:rsidRDefault="00771741" w:rsidP="00771741">
      <w:r w:rsidRPr="00435E0F">
        <w:t xml:space="preserve">The increase in annualized burden hours is </w:t>
      </w:r>
      <w:r w:rsidR="008760C1" w:rsidRPr="00435E0F">
        <w:t xml:space="preserve">primarily </w:t>
      </w:r>
      <w:r w:rsidRPr="00435E0F">
        <w:t>due to the annual increase in number of respondents</w:t>
      </w:r>
      <w:r w:rsidR="00D56E9E" w:rsidRPr="00435E0F">
        <w:t xml:space="preserve"> who voluntarily submit information </w:t>
      </w:r>
      <w:r w:rsidRPr="00435E0F">
        <w:t>for each data collection. More applicants are submitting applications (</w:t>
      </w:r>
      <w:r w:rsidRPr="008F3103">
        <w:t>1961 recently instead of 1122 applicants in 2011</w:t>
      </w:r>
      <w:r w:rsidRPr="00435E0F">
        <w:t>) via the FMS Application Module (</w:t>
      </w:r>
      <w:r w:rsidRPr="00F22CB6">
        <w:t>Attachment 3</w:t>
      </w:r>
      <w:r w:rsidRPr="00435E0F">
        <w:t>). More graduates of these</w:t>
      </w:r>
      <w:r>
        <w:t xml:space="preserve"> fellowship programs are updating their information via FMS Alumni Directory (</w:t>
      </w:r>
      <w:r w:rsidRPr="00F22CB6">
        <w:t>Attachment 4</w:t>
      </w:r>
      <w:r>
        <w:t>) as the fellowship</w:t>
      </w:r>
      <w:r w:rsidR="00EF52B1">
        <w:t xml:space="preserve"> programs</w:t>
      </w:r>
      <w:r>
        <w:t xml:space="preserve"> continue to grow each year (</w:t>
      </w:r>
      <w:r w:rsidRPr="008F3103">
        <w:t>1382 respondents instead of 454 in 2011</w:t>
      </w:r>
      <w:r>
        <w:t>). More public health agencies (</w:t>
      </w:r>
      <w:r w:rsidRPr="008F3103">
        <w:t>408 respondents instead of 226 in 2011</w:t>
      </w:r>
      <w:r>
        <w:t>) are proposing to host fellows via the FMS Host Site Module (</w:t>
      </w:r>
      <w:r w:rsidRPr="00F22CB6">
        <w:t>Attachment 5</w:t>
      </w:r>
      <w:r>
        <w:t xml:space="preserve">). </w:t>
      </w:r>
    </w:p>
    <w:p w:rsidR="00275FC6" w:rsidRDefault="00275FC6" w:rsidP="00771741"/>
    <w:p w:rsidR="0099716E" w:rsidRDefault="0099716E" w:rsidP="0099716E">
      <w:r>
        <w:t>The increase in volume for applications and data verifies that continued use of FMS by CDC is necessary to streamline electronic collection and fellowship processes, such as reviewing applications, selecting candidates and host site</w:t>
      </w:r>
      <w:r w:rsidR="00FC65D3">
        <w:t xml:space="preserve"> assignments</w:t>
      </w:r>
      <w:r>
        <w:t>, and monitoring the impact on alumni and the public health workforce.</w:t>
      </w:r>
    </w:p>
    <w:p w:rsidR="0099716E" w:rsidRDefault="0099716E" w:rsidP="0099716E"/>
    <w:p w:rsidR="0099716E" w:rsidRDefault="0099716E" w:rsidP="00771741"/>
    <w:p w:rsidR="007D53D8" w:rsidRDefault="007D53D8" w:rsidP="00771741"/>
    <w:p w:rsidR="007D53D8" w:rsidRDefault="007D53D8" w:rsidP="00771741"/>
    <w:p w:rsidR="007D53D8" w:rsidRDefault="007D53D8" w:rsidP="00771741"/>
    <w:p w:rsidR="002B7F24" w:rsidRPr="00FF334A" w:rsidRDefault="002B7F24" w:rsidP="001C611B">
      <w:pPr>
        <w:pStyle w:val="Heading2"/>
      </w:pPr>
      <w:bookmarkStart w:id="24" w:name="_Toc398039212"/>
      <w:r w:rsidRPr="00FF334A">
        <w:t>16.  Plans for Tabulation and Publication and Project Time Schedule</w:t>
      </w:r>
      <w:bookmarkEnd w:id="24"/>
    </w:p>
    <w:p w:rsidR="002B7F24" w:rsidRPr="00FF334A" w:rsidRDefault="002B7F24" w:rsidP="00045E20"/>
    <w:p w:rsidR="002B7F24" w:rsidRPr="00FF334A" w:rsidRDefault="00786000" w:rsidP="00045E20">
      <w:r w:rsidRPr="00FF334A">
        <w:t xml:space="preserve">This is a request for a three-year </w:t>
      </w:r>
      <w:r w:rsidR="002B6D8E" w:rsidRPr="00FF334A">
        <w:t>approval to the currently approved FMS data collection</w:t>
      </w:r>
      <w:r w:rsidRPr="00FF334A">
        <w:t xml:space="preserve">. Internal </w:t>
      </w:r>
      <w:r w:rsidR="00015EB0" w:rsidRPr="00FF334A">
        <w:t>reports</w:t>
      </w:r>
      <w:r w:rsidR="002B7F24" w:rsidRPr="00FF334A">
        <w:t xml:space="preserve"> will be generated using available </w:t>
      </w:r>
      <w:r w:rsidR="002B6D8E" w:rsidRPr="00FF334A">
        <w:t xml:space="preserve">FMS </w:t>
      </w:r>
      <w:r w:rsidR="002B7F24" w:rsidRPr="00FF334A">
        <w:t xml:space="preserve">data elements </w:t>
      </w:r>
      <w:r w:rsidRPr="00FF334A">
        <w:t xml:space="preserve">to provide </w:t>
      </w:r>
      <w:r w:rsidR="002B6D8E" w:rsidRPr="00FF334A">
        <w:t xml:space="preserve">trends </w:t>
      </w:r>
      <w:r w:rsidR="00C472EA">
        <w:t xml:space="preserve">and program data </w:t>
      </w:r>
      <w:r w:rsidRPr="00FF334A">
        <w:t xml:space="preserve">for </w:t>
      </w:r>
      <w:r w:rsidR="00F533BD">
        <w:t>DSEPD</w:t>
      </w:r>
      <w:r w:rsidR="00F533BD" w:rsidRPr="00FF334A">
        <w:t xml:space="preserve"> </w:t>
      </w:r>
      <w:r w:rsidRPr="00FF334A">
        <w:t>leadership and fellowship managers</w:t>
      </w:r>
      <w:r w:rsidR="002B7F24" w:rsidRPr="00FF334A">
        <w:t xml:space="preserve">.  </w:t>
      </w:r>
      <w:r w:rsidR="0024630B" w:rsidRPr="007E71ED">
        <w:t>Staff</w:t>
      </w:r>
      <w:r w:rsidR="00FC65D3">
        <w:t>s</w:t>
      </w:r>
      <w:r w:rsidR="0024630B" w:rsidRPr="007E71ED">
        <w:t xml:space="preserve"> from each fellowship program collect the information and compile </w:t>
      </w:r>
      <w:r w:rsidR="00FC65D3">
        <w:t xml:space="preserve">them </w:t>
      </w:r>
      <w:r w:rsidR="0024630B" w:rsidRPr="007E71ED">
        <w:t xml:space="preserve">for inclusion in </w:t>
      </w:r>
      <w:r w:rsidR="0024630B">
        <w:t xml:space="preserve">program </w:t>
      </w:r>
      <w:r w:rsidR="0024630B" w:rsidRPr="007E71ED">
        <w:t>reports documenting fellowship progress and performance</w:t>
      </w:r>
      <w:r w:rsidR="0024630B">
        <w:t xml:space="preserve">; only aggregate data will be reported. Programmatic data from FMS reported include trends and program data such as the number and types of applicants and host sites, number of selected and matched candidates and </w:t>
      </w:r>
      <w:r w:rsidR="00FC65D3">
        <w:t>assignments</w:t>
      </w:r>
      <w:r w:rsidR="0024630B">
        <w:t xml:space="preserve">, and demographics of alumni (e.g., employed in private or government sector). </w:t>
      </w:r>
      <w:r w:rsidR="007E71ED">
        <w:t xml:space="preserve"> </w:t>
      </w:r>
      <w:r w:rsidR="00597530" w:rsidRPr="006079B1">
        <w:t xml:space="preserve">The data elements for </w:t>
      </w:r>
      <w:r w:rsidR="00104085">
        <w:t xml:space="preserve">EIS example for the </w:t>
      </w:r>
      <w:r w:rsidR="00597530" w:rsidRPr="006079B1">
        <w:t xml:space="preserve">FMS Application Module </w:t>
      </w:r>
      <w:r w:rsidR="002677F1">
        <w:t>(Attachment 3)</w:t>
      </w:r>
      <w:r w:rsidR="00104085">
        <w:t xml:space="preserve"> and the </w:t>
      </w:r>
      <w:r w:rsidR="00597530" w:rsidRPr="006079B1">
        <w:t>FMS Alumni Directory (Attachment 4)</w:t>
      </w:r>
      <w:r w:rsidR="002677F1">
        <w:t>,</w:t>
      </w:r>
      <w:r w:rsidR="00597530" w:rsidRPr="006079B1">
        <w:t xml:space="preserve"> </w:t>
      </w:r>
      <w:r w:rsidR="00104085" w:rsidRPr="006079B1">
        <w:t xml:space="preserve">and </w:t>
      </w:r>
      <w:r w:rsidR="00104085">
        <w:t xml:space="preserve">PHAP example for the </w:t>
      </w:r>
      <w:r w:rsidR="00104085" w:rsidRPr="006079B1">
        <w:t>FMS</w:t>
      </w:r>
      <w:r w:rsidR="00597530" w:rsidRPr="006079B1">
        <w:t xml:space="preserve"> Host Site Module (Attachment 5) are documented </w:t>
      </w:r>
      <w:r w:rsidR="002677F1">
        <w:t xml:space="preserve">with screenshots </w:t>
      </w:r>
      <w:r w:rsidR="00FC65D3">
        <w:t xml:space="preserve">and  </w:t>
      </w:r>
      <w:r w:rsidR="002677F1">
        <w:t>d</w:t>
      </w:r>
      <w:r w:rsidR="00597530">
        <w:t xml:space="preserve">edicated </w:t>
      </w:r>
      <w:r w:rsidR="00597530" w:rsidRPr="006079B1">
        <w:t xml:space="preserve">tables </w:t>
      </w:r>
      <w:r w:rsidR="002677F1">
        <w:t xml:space="preserve">indicating the </w:t>
      </w:r>
      <w:r w:rsidR="00597530" w:rsidRPr="006079B1">
        <w:t>those and additional data elements</w:t>
      </w:r>
      <w:r w:rsidR="00854B27">
        <w:t xml:space="preserve"> collected </w:t>
      </w:r>
      <w:r w:rsidR="00597530" w:rsidRPr="006079B1">
        <w:t>by other</w:t>
      </w:r>
      <w:r w:rsidR="00597530">
        <w:t xml:space="preserve"> specified</w:t>
      </w:r>
      <w:r w:rsidR="00597530" w:rsidRPr="006079B1">
        <w:t xml:space="preserve"> fellowship programs. </w:t>
      </w:r>
    </w:p>
    <w:p w:rsidR="007E71ED" w:rsidRPr="00FF334A" w:rsidRDefault="007E71ED" w:rsidP="00045E20"/>
    <w:p w:rsidR="002B7F24" w:rsidRPr="007D1B25" w:rsidRDefault="002B7F24" w:rsidP="00045E20">
      <w:r w:rsidRPr="007D1B25">
        <w:t xml:space="preserve">Timeline of Key Events following Receipt of OMB </w:t>
      </w:r>
      <w:r w:rsidR="002F29E6">
        <w:t>Approval</w:t>
      </w:r>
      <w:r w:rsidRPr="007D1B25">
        <w:t xml:space="preserve"> to </w:t>
      </w:r>
      <w:r w:rsidR="002F29E6">
        <w:t>ICR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60"/>
        <w:gridCol w:w="1260"/>
        <w:gridCol w:w="1800"/>
        <w:gridCol w:w="1800"/>
        <w:gridCol w:w="2088"/>
      </w:tblGrid>
      <w:tr w:rsidR="002F29E6" w:rsidRPr="007D1B25" w:rsidTr="00A71F38">
        <w:tc>
          <w:tcPr>
            <w:tcW w:w="3910" w:type="pct"/>
            <w:gridSpan w:val="5"/>
            <w:tcBorders>
              <w:top w:val="single" w:sz="4" w:space="0" w:color="auto"/>
              <w:left w:val="single" w:sz="4" w:space="0" w:color="auto"/>
              <w:bottom w:val="single" w:sz="4" w:space="0" w:color="auto"/>
              <w:right w:val="single" w:sz="4" w:space="0" w:color="auto"/>
            </w:tcBorders>
          </w:tcPr>
          <w:p w:rsidR="002F29E6" w:rsidRPr="007D1B25" w:rsidRDefault="002F29E6" w:rsidP="002F29E6">
            <w:pPr>
              <w:rPr>
                <w:b/>
              </w:rPr>
            </w:pPr>
            <w:r w:rsidRPr="007D1B25">
              <w:rPr>
                <w:b/>
              </w:rPr>
              <w:t>Key Events</w:t>
            </w:r>
          </w:p>
        </w:tc>
        <w:tc>
          <w:tcPr>
            <w:tcW w:w="1090" w:type="pct"/>
            <w:tcBorders>
              <w:top w:val="single" w:sz="4" w:space="0" w:color="auto"/>
              <w:left w:val="single" w:sz="4" w:space="0" w:color="auto"/>
              <w:bottom w:val="single" w:sz="4" w:space="0" w:color="auto"/>
              <w:right w:val="single" w:sz="4" w:space="0" w:color="auto"/>
            </w:tcBorders>
          </w:tcPr>
          <w:p w:rsidR="002F29E6" w:rsidRPr="007D1B25" w:rsidRDefault="002F29E6" w:rsidP="002F29E6">
            <w:pPr>
              <w:rPr>
                <w:b/>
              </w:rPr>
            </w:pPr>
            <w:r w:rsidRPr="007D1B25">
              <w:rPr>
                <w:b/>
              </w:rPr>
              <w:t>Timeline</w:t>
            </w:r>
          </w:p>
        </w:tc>
      </w:tr>
      <w:tr w:rsidR="002F29E6" w:rsidRPr="007D1B25" w:rsidTr="00A71F38">
        <w:trPr>
          <w:trHeight w:val="465"/>
        </w:trPr>
        <w:tc>
          <w:tcPr>
            <w:tcW w:w="3910" w:type="pct"/>
            <w:gridSpan w:val="5"/>
            <w:tcBorders>
              <w:top w:val="single" w:sz="4" w:space="0" w:color="auto"/>
              <w:left w:val="single" w:sz="4" w:space="0" w:color="auto"/>
              <w:bottom w:val="single" w:sz="4" w:space="0" w:color="auto"/>
              <w:right w:val="single" w:sz="4" w:space="0" w:color="auto"/>
            </w:tcBorders>
          </w:tcPr>
          <w:p w:rsidR="002F29E6" w:rsidRPr="007D1B25" w:rsidRDefault="002F29E6" w:rsidP="00942642">
            <w:r w:rsidRPr="007D53D8">
              <w:t xml:space="preserve">Continue collecting </w:t>
            </w:r>
            <w:r w:rsidRPr="007D53D8">
              <w:rPr>
                <w:b/>
              </w:rPr>
              <w:t xml:space="preserve">Host Site Assignment Proposals </w:t>
            </w:r>
            <w:r w:rsidRPr="007D53D8">
              <w:t>from nonfederal public health agencies for EIS, PHAP, and PMR</w:t>
            </w:r>
            <w:r w:rsidR="007D53D8" w:rsidRPr="007D53D8">
              <w:t>/F</w:t>
            </w:r>
            <w:r>
              <w:t xml:space="preserve"> </w:t>
            </w:r>
          </w:p>
        </w:tc>
        <w:tc>
          <w:tcPr>
            <w:tcW w:w="109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 xml:space="preserve">Immediately upon receipt of </w:t>
            </w:r>
            <w:r>
              <w:t>approval</w:t>
            </w:r>
          </w:p>
        </w:tc>
      </w:tr>
      <w:tr w:rsidR="002F29E6" w:rsidRPr="007D1B25" w:rsidTr="00A71F38">
        <w:trPr>
          <w:trHeight w:val="107"/>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29E6" w:rsidRPr="007D1B25" w:rsidRDefault="002F29E6" w:rsidP="002F29E6"/>
        </w:tc>
      </w:tr>
      <w:tr w:rsidR="002F29E6" w:rsidRPr="007D1B25" w:rsidTr="00A71F38">
        <w:trPr>
          <w:trHeight w:val="465"/>
        </w:trPr>
        <w:tc>
          <w:tcPr>
            <w:tcW w:w="3910" w:type="pct"/>
            <w:gridSpan w:val="5"/>
            <w:tcBorders>
              <w:top w:val="single" w:sz="4" w:space="0" w:color="auto"/>
              <w:left w:val="single" w:sz="4" w:space="0" w:color="auto"/>
              <w:bottom w:val="single" w:sz="4" w:space="0" w:color="auto"/>
              <w:right w:val="single" w:sz="4" w:space="0" w:color="auto"/>
            </w:tcBorders>
          </w:tcPr>
          <w:p w:rsidR="002F29E6" w:rsidRPr="007D1B25" w:rsidRDefault="002F29E6" w:rsidP="00D81134">
            <w:r w:rsidRPr="007D1B25">
              <w:t xml:space="preserve">Continue collecting </w:t>
            </w:r>
            <w:r w:rsidRPr="007D1B25">
              <w:rPr>
                <w:b/>
              </w:rPr>
              <w:t>Application</w:t>
            </w:r>
            <w:r w:rsidRPr="007D1B25">
              <w:t xml:space="preserve"> information for all fellowships</w:t>
            </w:r>
            <w:r>
              <w:t xml:space="preserve"> from nonfederal </w:t>
            </w:r>
            <w:r w:rsidR="00D81134">
              <w:t>applicants</w:t>
            </w:r>
          </w:p>
        </w:tc>
        <w:tc>
          <w:tcPr>
            <w:tcW w:w="1090" w:type="pct"/>
            <w:vMerge w:val="restart"/>
            <w:tcBorders>
              <w:top w:val="single" w:sz="4" w:space="0" w:color="auto"/>
              <w:left w:val="single" w:sz="4" w:space="0" w:color="auto"/>
              <w:right w:val="single" w:sz="4" w:space="0" w:color="auto"/>
            </w:tcBorders>
          </w:tcPr>
          <w:p w:rsidR="002F29E6" w:rsidRPr="007D1B25" w:rsidRDefault="002F29E6" w:rsidP="002F29E6">
            <w:r w:rsidRPr="007D1B25">
              <w:t>Once per year for three years</w:t>
            </w:r>
          </w:p>
        </w:tc>
      </w:tr>
      <w:tr w:rsidR="00A71F38" w:rsidRPr="007D1B25" w:rsidTr="00234E35">
        <w:trPr>
          <w:trHeight w:val="59"/>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Fellowship</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A71F38">
            <w:r w:rsidRPr="007D1B25">
              <w:t xml:space="preserve">Start </w:t>
            </w:r>
            <w:r w:rsidR="00A71F38">
              <w:t>Collection</w:t>
            </w:r>
          </w:p>
        </w:tc>
        <w:tc>
          <w:tcPr>
            <w:tcW w:w="658" w:type="pct"/>
            <w:tcBorders>
              <w:top w:val="single" w:sz="4" w:space="0" w:color="auto"/>
              <w:left w:val="single" w:sz="4" w:space="0" w:color="auto"/>
              <w:bottom w:val="single" w:sz="4" w:space="0" w:color="auto"/>
              <w:right w:val="single" w:sz="4" w:space="0" w:color="auto"/>
            </w:tcBorders>
          </w:tcPr>
          <w:p w:rsidR="002F29E6" w:rsidRDefault="002F29E6" w:rsidP="00A71F38">
            <w:r w:rsidRPr="007D1B25">
              <w:t xml:space="preserve">End </w:t>
            </w:r>
          </w:p>
          <w:p w:rsidR="00A71F38" w:rsidRPr="007D1B25" w:rsidRDefault="00A71F38" w:rsidP="00A71F38">
            <w:r>
              <w:t>Collection</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Check Completeness</w:t>
            </w:r>
          </w:p>
        </w:tc>
        <w:tc>
          <w:tcPr>
            <w:tcW w:w="940" w:type="pct"/>
            <w:tcBorders>
              <w:top w:val="single" w:sz="4" w:space="0" w:color="auto"/>
              <w:left w:val="single" w:sz="4" w:space="0" w:color="auto"/>
              <w:right w:val="single" w:sz="4" w:space="0" w:color="auto"/>
            </w:tcBorders>
          </w:tcPr>
          <w:p w:rsidR="002F29E6" w:rsidRPr="007D1B25" w:rsidRDefault="00A71F38" w:rsidP="00A71F38">
            <w:r>
              <w:t xml:space="preserve">Selection process </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EIS</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May</w:t>
            </w:r>
            <w:r w:rsidRPr="007D1B25">
              <w:t xml:space="preserve">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Sep 15</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 xml:space="preserve">May </w:t>
            </w:r>
            <w:r w:rsidRPr="007D1B25">
              <w:t>1 – Sep 15</w:t>
            </w:r>
          </w:p>
        </w:tc>
        <w:tc>
          <w:tcPr>
            <w:tcW w:w="940" w:type="pct"/>
            <w:tcBorders>
              <w:left w:val="single" w:sz="4" w:space="0" w:color="auto"/>
              <w:right w:val="single" w:sz="4" w:space="0" w:color="auto"/>
            </w:tcBorders>
          </w:tcPr>
          <w:p w:rsidR="002F29E6" w:rsidRPr="007D1B25" w:rsidRDefault="002F29E6" w:rsidP="002F29E6">
            <w:r>
              <w:t xml:space="preserve">Oct 1 </w:t>
            </w:r>
            <w:r w:rsidRPr="007D1B25">
              <w:t>–</w:t>
            </w:r>
            <w:r>
              <w:t xml:space="preserve"> May 15</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PEF</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Sep</w:t>
            </w:r>
            <w:r w:rsidRPr="007D1B25">
              <w:t xml:space="preserve">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Feb 1</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Oct 1 – Feb 1</w:t>
            </w:r>
            <w:r>
              <w:t>5</w:t>
            </w:r>
          </w:p>
        </w:tc>
        <w:tc>
          <w:tcPr>
            <w:tcW w:w="940" w:type="pct"/>
            <w:tcBorders>
              <w:left w:val="single" w:sz="4" w:space="0" w:color="auto"/>
              <w:right w:val="single" w:sz="4" w:space="0" w:color="auto"/>
            </w:tcBorders>
          </w:tcPr>
          <w:p w:rsidR="002F29E6" w:rsidRPr="007D1B25" w:rsidRDefault="002F29E6" w:rsidP="002F29E6">
            <w:r>
              <w:t xml:space="preserve">Feb 15 </w:t>
            </w:r>
            <w:r w:rsidRPr="007D1B25">
              <w:t>–</w:t>
            </w:r>
            <w:r>
              <w:t xml:space="preserve"> Apr 15</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PHIF</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Jul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Dec 15</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July 1 – Dec 15</w:t>
            </w:r>
          </w:p>
        </w:tc>
        <w:tc>
          <w:tcPr>
            <w:tcW w:w="940" w:type="pct"/>
            <w:tcBorders>
              <w:left w:val="single" w:sz="4" w:space="0" w:color="auto"/>
              <w:right w:val="single" w:sz="4" w:space="0" w:color="auto"/>
            </w:tcBorders>
          </w:tcPr>
          <w:p w:rsidR="002F29E6" w:rsidRPr="007D1B25" w:rsidRDefault="002F29E6" w:rsidP="002F29E6">
            <w:r>
              <w:t xml:space="preserve">Mar 1 </w:t>
            </w:r>
            <w:r w:rsidRPr="007D1B25">
              <w:t>–</w:t>
            </w:r>
            <w:r>
              <w:t xml:space="preserve"> May 15</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Epi-Elect</w:t>
            </w:r>
            <w:r w:rsidRPr="007D1B25">
              <w:t>, Fall Rotations</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Jan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Mar 30</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Jan 1 – Mar 30</w:t>
            </w:r>
          </w:p>
        </w:tc>
        <w:tc>
          <w:tcPr>
            <w:tcW w:w="940" w:type="pct"/>
            <w:tcBorders>
              <w:left w:val="single" w:sz="4" w:space="0" w:color="auto"/>
              <w:right w:val="single" w:sz="4" w:space="0" w:color="auto"/>
            </w:tcBorders>
          </w:tcPr>
          <w:p w:rsidR="002F29E6" w:rsidRPr="007D1B25" w:rsidRDefault="002F29E6" w:rsidP="002F29E6">
            <w:r>
              <w:t xml:space="preserve">May 1 </w:t>
            </w:r>
            <w:r w:rsidRPr="007D1B25">
              <w:t>–</w:t>
            </w:r>
            <w:r>
              <w:t xml:space="preserve"> Aug 15</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Epi-Elect</w:t>
            </w:r>
            <w:r w:rsidRPr="007D1B25">
              <w:t>, Spring Rotations</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Mar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May 30</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Mar</w:t>
            </w:r>
            <w:r>
              <w:t xml:space="preserve"> </w:t>
            </w:r>
            <w:r w:rsidRPr="007D1B25">
              <w:t>1 – May 30</w:t>
            </w:r>
          </w:p>
        </w:tc>
        <w:tc>
          <w:tcPr>
            <w:tcW w:w="940" w:type="pct"/>
            <w:tcBorders>
              <w:left w:val="single" w:sz="4" w:space="0" w:color="auto"/>
              <w:right w:val="single" w:sz="4" w:space="0" w:color="auto"/>
            </w:tcBorders>
          </w:tcPr>
          <w:p w:rsidR="002F29E6" w:rsidRPr="007D1B25" w:rsidRDefault="002F29E6" w:rsidP="002F29E6">
            <w:r>
              <w:t xml:space="preserve">Jul 1 </w:t>
            </w:r>
            <w:r w:rsidRPr="007D1B25">
              <w:t>–</w:t>
            </w:r>
            <w:r>
              <w:t xml:space="preserve"> Oct 15</w:t>
            </w:r>
          </w:p>
        </w:tc>
        <w:tc>
          <w:tcPr>
            <w:tcW w:w="1090" w:type="pct"/>
            <w:vMerge/>
            <w:tcBorders>
              <w:left w:val="single" w:sz="4" w:space="0" w:color="auto"/>
              <w:right w:val="single" w:sz="4" w:space="0" w:color="auto"/>
            </w:tcBorders>
          </w:tcPr>
          <w:p w:rsidR="002F29E6" w:rsidRPr="007D1B25" w:rsidRDefault="002F29E6" w:rsidP="002F29E6"/>
        </w:tc>
      </w:tr>
      <w:tr w:rsidR="00A71F38" w:rsidRPr="007D1B25" w:rsidTr="00234E35">
        <w:trPr>
          <w:trHeight w:val="359"/>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Hubert</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Jan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Feb 28</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Jan</w:t>
            </w:r>
            <w:r>
              <w:t xml:space="preserve"> </w:t>
            </w:r>
            <w:r w:rsidRPr="007D1B25">
              <w:t xml:space="preserve">1 – </w:t>
            </w:r>
            <w:r>
              <w:t>Mar 15</w:t>
            </w:r>
          </w:p>
        </w:tc>
        <w:tc>
          <w:tcPr>
            <w:tcW w:w="940" w:type="pct"/>
            <w:tcBorders>
              <w:left w:val="single" w:sz="4" w:space="0" w:color="auto"/>
              <w:right w:val="single" w:sz="4" w:space="0" w:color="auto"/>
            </w:tcBorders>
          </w:tcPr>
          <w:p w:rsidR="002F29E6" w:rsidRPr="007D1B25" w:rsidRDefault="002F29E6" w:rsidP="002F29E6">
            <w:r>
              <w:t>Apr 1</w:t>
            </w:r>
            <w:r w:rsidR="00FC36AF">
              <w:t xml:space="preserve"> </w:t>
            </w:r>
            <w:r w:rsidRPr="007D1B25">
              <w:t>–</w:t>
            </w:r>
            <w:r>
              <w:t xml:space="preserve"> May 15</w:t>
            </w:r>
          </w:p>
        </w:tc>
        <w:tc>
          <w:tcPr>
            <w:tcW w:w="1090" w:type="pct"/>
            <w:vMerge/>
            <w:tcBorders>
              <w:left w:val="single" w:sz="4" w:space="0" w:color="auto"/>
              <w:right w:val="single" w:sz="4" w:space="0" w:color="auto"/>
            </w:tcBorders>
          </w:tcPr>
          <w:p w:rsidR="002F29E6" w:rsidRPr="007D1B25" w:rsidRDefault="002F29E6" w:rsidP="002F29E6"/>
        </w:tc>
      </w:tr>
      <w:tr w:rsidR="00FC36AF"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FC36AF" w:rsidRPr="006A3D94" w:rsidRDefault="00FC36AF" w:rsidP="006E323D">
            <w:pPr>
              <w:rPr>
                <w:rFonts w:eastAsia="SimSun"/>
                <w:color w:val="000000"/>
                <w:szCs w:val="24"/>
              </w:rPr>
            </w:pPr>
            <w:r w:rsidRPr="006A3D94">
              <w:rPr>
                <w:rFonts w:eastAsia="SimSun"/>
                <w:color w:val="000000"/>
                <w:szCs w:val="24"/>
              </w:rPr>
              <w:t>PMR/F</w:t>
            </w:r>
          </w:p>
        </w:tc>
        <w:tc>
          <w:tcPr>
            <w:tcW w:w="658" w:type="pct"/>
            <w:tcBorders>
              <w:top w:val="single" w:sz="4" w:space="0" w:color="auto"/>
              <w:left w:val="single" w:sz="4" w:space="0" w:color="auto"/>
              <w:bottom w:val="single" w:sz="4" w:space="0" w:color="auto"/>
              <w:right w:val="single" w:sz="4" w:space="0" w:color="auto"/>
            </w:tcBorders>
          </w:tcPr>
          <w:p w:rsidR="00FC36AF" w:rsidRPr="006A3D94" w:rsidRDefault="00FC36AF" w:rsidP="006E323D">
            <w:pPr>
              <w:rPr>
                <w:rFonts w:eastAsia="SimSun"/>
                <w:color w:val="000000"/>
                <w:szCs w:val="24"/>
              </w:rPr>
            </w:pPr>
            <w:r w:rsidRPr="006A3D94">
              <w:rPr>
                <w:rFonts w:eastAsia="SimSun"/>
                <w:color w:val="000000"/>
                <w:szCs w:val="24"/>
              </w:rPr>
              <w:t>May 1</w:t>
            </w:r>
          </w:p>
        </w:tc>
        <w:tc>
          <w:tcPr>
            <w:tcW w:w="658" w:type="pct"/>
            <w:tcBorders>
              <w:top w:val="single" w:sz="4" w:space="0" w:color="auto"/>
              <w:left w:val="single" w:sz="4" w:space="0" w:color="auto"/>
              <w:bottom w:val="single" w:sz="4" w:space="0" w:color="auto"/>
              <w:right w:val="single" w:sz="4" w:space="0" w:color="auto"/>
            </w:tcBorders>
          </w:tcPr>
          <w:p w:rsidR="00FC36AF" w:rsidRPr="006A3D94" w:rsidRDefault="00FC36AF" w:rsidP="006E323D">
            <w:pPr>
              <w:rPr>
                <w:rFonts w:eastAsia="SimSun"/>
                <w:color w:val="000000"/>
                <w:szCs w:val="24"/>
              </w:rPr>
            </w:pPr>
            <w:r w:rsidRPr="006A3D94">
              <w:rPr>
                <w:rFonts w:eastAsia="SimSun"/>
                <w:color w:val="000000"/>
                <w:szCs w:val="24"/>
              </w:rPr>
              <w:t>Oct 15</w:t>
            </w:r>
          </w:p>
        </w:tc>
        <w:tc>
          <w:tcPr>
            <w:tcW w:w="940" w:type="pct"/>
            <w:tcBorders>
              <w:top w:val="single" w:sz="4" w:space="0" w:color="auto"/>
              <w:left w:val="single" w:sz="4" w:space="0" w:color="auto"/>
              <w:bottom w:val="single" w:sz="4" w:space="0" w:color="auto"/>
              <w:right w:val="single" w:sz="4" w:space="0" w:color="auto"/>
            </w:tcBorders>
          </w:tcPr>
          <w:p w:rsidR="00FC36AF" w:rsidRPr="006A3D94" w:rsidRDefault="00FC36AF" w:rsidP="006E323D">
            <w:pPr>
              <w:rPr>
                <w:rFonts w:eastAsia="SimSun"/>
                <w:color w:val="000000"/>
                <w:szCs w:val="24"/>
              </w:rPr>
            </w:pPr>
            <w:r>
              <w:rPr>
                <w:rFonts w:eastAsia="SimSun"/>
                <w:color w:val="000000"/>
                <w:szCs w:val="24"/>
              </w:rPr>
              <w:t>May 1 – Oct 15</w:t>
            </w:r>
          </w:p>
        </w:tc>
        <w:tc>
          <w:tcPr>
            <w:tcW w:w="940" w:type="pct"/>
            <w:tcBorders>
              <w:left w:val="single" w:sz="4" w:space="0" w:color="auto"/>
              <w:bottom w:val="single" w:sz="4" w:space="0" w:color="auto"/>
              <w:right w:val="single" w:sz="4" w:space="0" w:color="auto"/>
            </w:tcBorders>
          </w:tcPr>
          <w:p w:rsidR="00FC36AF" w:rsidRDefault="00FC36AF" w:rsidP="002F29E6">
            <w:r>
              <w:t xml:space="preserve">Oct 15 </w:t>
            </w:r>
            <w:r w:rsidRPr="007D1B25">
              <w:t>–</w:t>
            </w:r>
            <w:r>
              <w:t xml:space="preserve"> Feb 15</w:t>
            </w:r>
          </w:p>
        </w:tc>
        <w:tc>
          <w:tcPr>
            <w:tcW w:w="1090" w:type="pct"/>
            <w:vMerge/>
            <w:tcBorders>
              <w:left w:val="single" w:sz="4" w:space="0" w:color="auto"/>
              <w:bottom w:val="single" w:sz="4" w:space="0" w:color="auto"/>
              <w:right w:val="single" w:sz="4" w:space="0" w:color="auto"/>
            </w:tcBorders>
          </w:tcPr>
          <w:p w:rsidR="00FC36AF" w:rsidRPr="007D1B25" w:rsidRDefault="00FC36AF" w:rsidP="002F29E6"/>
        </w:tc>
      </w:tr>
      <w:tr w:rsidR="00A71F38" w:rsidRPr="007D1B25" w:rsidTr="00234E35">
        <w:trPr>
          <w:trHeight w:val="58"/>
        </w:trPr>
        <w:tc>
          <w:tcPr>
            <w:tcW w:w="714"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PHAP</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Feb</w:t>
            </w:r>
            <w:r w:rsidRPr="007D1B25">
              <w:t xml:space="preserve"> 1</w:t>
            </w:r>
          </w:p>
        </w:tc>
        <w:tc>
          <w:tcPr>
            <w:tcW w:w="658"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Ma</w:t>
            </w:r>
            <w:r>
              <w:t>y</w:t>
            </w:r>
            <w:r w:rsidRPr="007D1B25">
              <w:t xml:space="preserve"> 15</w:t>
            </w:r>
          </w:p>
        </w:tc>
        <w:tc>
          <w:tcPr>
            <w:tcW w:w="940" w:type="pct"/>
            <w:tcBorders>
              <w:top w:val="single" w:sz="4" w:space="0" w:color="auto"/>
              <w:left w:val="single" w:sz="4" w:space="0" w:color="auto"/>
              <w:bottom w:val="single" w:sz="4" w:space="0" w:color="auto"/>
              <w:right w:val="single" w:sz="4" w:space="0" w:color="auto"/>
            </w:tcBorders>
          </w:tcPr>
          <w:p w:rsidR="002F29E6" w:rsidRPr="007D1B25" w:rsidRDefault="002F29E6" w:rsidP="002F29E6">
            <w:r>
              <w:t>Feb</w:t>
            </w:r>
            <w:r w:rsidRPr="007D1B25">
              <w:t xml:space="preserve"> 1 – Ma</w:t>
            </w:r>
            <w:r>
              <w:t>y</w:t>
            </w:r>
            <w:r w:rsidRPr="007D1B25">
              <w:t xml:space="preserve"> 15</w:t>
            </w:r>
          </w:p>
        </w:tc>
        <w:tc>
          <w:tcPr>
            <w:tcW w:w="940" w:type="pct"/>
            <w:tcBorders>
              <w:left w:val="single" w:sz="4" w:space="0" w:color="auto"/>
              <w:bottom w:val="single" w:sz="4" w:space="0" w:color="auto"/>
              <w:right w:val="single" w:sz="4" w:space="0" w:color="auto"/>
            </w:tcBorders>
          </w:tcPr>
          <w:p w:rsidR="002F29E6" w:rsidRPr="007D1B25" w:rsidRDefault="002F29E6" w:rsidP="002F29E6">
            <w:r>
              <w:t xml:space="preserve">Apr 15 </w:t>
            </w:r>
            <w:r w:rsidRPr="007D1B25">
              <w:t>–</w:t>
            </w:r>
            <w:r>
              <w:t xml:space="preserve"> Jul 15</w:t>
            </w:r>
          </w:p>
        </w:tc>
        <w:tc>
          <w:tcPr>
            <w:tcW w:w="1090" w:type="pct"/>
            <w:vMerge/>
            <w:tcBorders>
              <w:left w:val="single" w:sz="4" w:space="0" w:color="auto"/>
              <w:bottom w:val="single" w:sz="4" w:space="0" w:color="auto"/>
              <w:right w:val="single" w:sz="4" w:space="0" w:color="auto"/>
            </w:tcBorders>
          </w:tcPr>
          <w:p w:rsidR="002F29E6" w:rsidRPr="007D1B25" w:rsidRDefault="002F29E6" w:rsidP="002F29E6"/>
        </w:tc>
      </w:tr>
      <w:tr w:rsidR="002F29E6" w:rsidRPr="007D1B25" w:rsidTr="00A71F38">
        <w:trPr>
          <w:trHeight w:val="152"/>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29E6" w:rsidRPr="007D1B25" w:rsidRDefault="002F29E6" w:rsidP="002F29E6"/>
        </w:tc>
      </w:tr>
      <w:tr w:rsidR="002F29E6" w:rsidRPr="007D1B25" w:rsidTr="00A71F38">
        <w:trPr>
          <w:trHeight w:val="465"/>
        </w:trPr>
        <w:tc>
          <w:tcPr>
            <w:tcW w:w="3910" w:type="pct"/>
            <w:gridSpan w:val="5"/>
            <w:tcBorders>
              <w:top w:val="single" w:sz="4" w:space="0" w:color="auto"/>
              <w:left w:val="single" w:sz="4" w:space="0" w:color="auto"/>
              <w:bottom w:val="single" w:sz="4" w:space="0" w:color="auto"/>
              <w:right w:val="single" w:sz="4" w:space="0" w:color="auto"/>
            </w:tcBorders>
          </w:tcPr>
          <w:p w:rsidR="002F29E6" w:rsidRPr="007D1B25" w:rsidRDefault="002F29E6" w:rsidP="002F29E6">
            <w:r w:rsidRPr="007D1B25">
              <w:t xml:space="preserve">Check </w:t>
            </w:r>
            <w:r w:rsidRPr="007D1B25">
              <w:rPr>
                <w:b/>
              </w:rPr>
              <w:t>Alumni Directory</w:t>
            </w:r>
            <w:r w:rsidRPr="007D1B25">
              <w:t xml:space="preserve"> data for completeness</w:t>
            </w:r>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2F29E6" w:rsidRPr="007D1B25" w:rsidRDefault="002F29E6" w:rsidP="002F29E6">
            <w:r w:rsidRPr="007D1B25">
              <w:t>Every three months for 3 years</w:t>
            </w:r>
          </w:p>
        </w:tc>
      </w:tr>
      <w:tr w:rsidR="002F29E6" w:rsidRPr="007D1B25" w:rsidTr="00A71F38">
        <w:trPr>
          <w:trHeight w:val="197"/>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29E6" w:rsidRPr="007D1B25" w:rsidRDefault="002F29E6" w:rsidP="002F29E6"/>
        </w:tc>
      </w:tr>
      <w:tr w:rsidR="002F29E6" w:rsidRPr="00FF334A" w:rsidTr="00A71F38">
        <w:trPr>
          <w:trHeight w:val="465"/>
        </w:trPr>
        <w:tc>
          <w:tcPr>
            <w:tcW w:w="3910" w:type="pct"/>
            <w:gridSpan w:val="5"/>
            <w:tcBorders>
              <w:top w:val="single" w:sz="4" w:space="0" w:color="auto"/>
              <w:left w:val="single" w:sz="4" w:space="0" w:color="auto"/>
              <w:bottom w:val="single" w:sz="4" w:space="0" w:color="auto"/>
              <w:right w:val="single" w:sz="4" w:space="0" w:color="auto"/>
            </w:tcBorders>
            <w:shd w:val="clear" w:color="auto" w:fill="auto"/>
          </w:tcPr>
          <w:p w:rsidR="002F29E6" w:rsidRPr="007D1B25" w:rsidRDefault="002F29E6" w:rsidP="002F29E6">
            <w:r w:rsidRPr="007D1B25">
              <w:t xml:space="preserve">End data collection </w:t>
            </w:r>
            <w:r>
              <w:t>and obtain extension from OMB</w:t>
            </w:r>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2F29E6" w:rsidRPr="00FF334A" w:rsidRDefault="002F29E6" w:rsidP="002F29E6">
            <w:r w:rsidRPr="007D1B25">
              <w:t xml:space="preserve">3 years after receipt of </w:t>
            </w:r>
            <w:r>
              <w:t>approval</w:t>
            </w:r>
          </w:p>
        </w:tc>
      </w:tr>
    </w:tbl>
    <w:p w:rsidR="002B7F24" w:rsidRDefault="002B7F24" w:rsidP="00F82188">
      <w:pPr>
        <w:rPr>
          <w:highlight w:val="yellow"/>
        </w:rPr>
      </w:pPr>
    </w:p>
    <w:p w:rsidR="00880933" w:rsidRPr="00FF334A" w:rsidRDefault="00880933" w:rsidP="00F82188">
      <w:pPr>
        <w:rPr>
          <w:highlight w:val="yellow"/>
        </w:rPr>
      </w:pPr>
    </w:p>
    <w:p w:rsidR="002B7F24" w:rsidRPr="00FF334A" w:rsidRDefault="002B7F24" w:rsidP="001C611B">
      <w:pPr>
        <w:pStyle w:val="Heading2"/>
      </w:pPr>
      <w:bookmarkStart w:id="25" w:name="_Toc398039213"/>
      <w:r w:rsidRPr="00FF334A">
        <w:t>17. Reasons Display of OMB Expiration Date is Inappropriate</w:t>
      </w:r>
      <w:bookmarkEnd w:id="25"/>
    </w:p>
    <w:p w:rsidR="002B7F24" w:rsidRPr="00FF334A" w:rsidRDefault="002B7F24" w:rsidP="00F82188"/>
    <w:p w:rsidR="002B7F24" w:rsidRDefault="002B7F24" w:rsidP="00F82188">
      <w:r w:rsidRPr="00FF334A">
        <w:t>CDC is not requesting an exemption from displaying the expiration date.</w:t>
      </w:r>
    </w:p>
    <w:p w:rsidR="00880933" w:rsidRPr="00FF334A" w:rsidRDefault="00880933" w:rsidP="00F82188"/>
    <w:p w:rsidR="002B7F24" w:rsidRPr="00FF334A" w:rsidRDefault="002B7F24" w:rsidP="00F82188"/>
    <w:p w:rsidR="002B7F24" w:rsidRPr="00FF334A" w:rsidRDefault="002B7F24" w:rsidP="001C611B">
      <w:pPr>
        <w:pStyle w:val="Heading2"/>
      </w:pPr>
      <w:bookmarkStart w:id="26" w:name="_Toc398039214"/>
      <w:r w:rsidRPr="00FF334A">
        <w:t>18. Exceptions to Certification for Paperwork Reduction Act Submissions</w:t>
      </w:r>
      <w:bookmarkEnd w:id="26"/>
    </w:p>
    <w:p w:rsidR="002B7F24" w:rsidRPr="00FF334A" w:rsidRDefault="002B7F24" w:rsidP="00F82188"/>
    <w:p w:rsidR="003E5E6B" w:rsidRPr="00FF334A" w:rsidRDefault="002B7F24" w:rsidP="00F82188">
      <w:r w:rsidRPr="00FF334A">
        <w:t>There are no exceptions to certification.</w:t>
      </w:r>
    </w:p>
    <w:sectPr w:rsidR="003E5E6B" w:rsidRPr="00FF334A" w:rsidSect="00D609E1">
      <w:type w:val="continuous"/>
      <w:pgSz w:w="12240" w:h="15840" w:code="1"/>
      <w:pgMar w:top="1440" w:right="1440" w:bottom="1440" w:left="1440" w:header="720" w:footer="720"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F12" w:rsidRDefault="00204F12" w:rsidP="00423428">
      <w:r>
        <w:separator/>
      </w:r>
    </w:p>
  </w:endnote>
  <w:endnote w:type="continuationSeparator" w:id="0">
    <w:p w:rsidR="00204F12" w:rsidRDefault="00204F12" w:rsidP="0042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12" w:rsidRDefault="00204F12" w:rsidP="0042342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04F12" w:rsidRDefault="00204F12" w:rsidP="00423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66712"/>
      <w:docPartObj>
        <w:docPartGallery w:val="Page Numbers (Bottom of Page)"/>
        <w:docPartUnique/>
      </w:docPartObj>
    </w:sdtPr>
    <w:sdtEndPr>
      <w:rPr>
        <w:noProof/>
      </w:rPr>
    </w:sdtEndPr>
    <w:sdtContent>
      <w:p w:rsidR="00204F12" w:rsidRDefault="00204F12" w:rsidP="00906DFD">
        <w:pPr>
          <w:pStyle w:val="Footer"/>
        </w:pPr>
      </w:p>
      <w:p w:rsidR="00204F12" w:rsidRDefault="00204F12" w:rsidP="00D609E1">
        <w:pPr>
          <w:pStyle w:val="Footer"/>
          <w:pBdr>
            <w:top w:val="single" w:sz="2" w:space="1" w:color="808080" w:themeColor="background1" w:themeShade="80"/>
          </w:pBdr>
        </w:pPr>
        <w:r>
          <w:t xml:space="preserve">Fellowship Management System (FMS) OMB No. </w:t>
        </w:r>
        <w:r w:rsidRPr="00197312">
          <w:t>0920-0765</w:t>
        </w:r>
      </w:p>
      <w:p w:rsidR="00204F12" w:rsidRDefault="00204F12" w:rsidP="00D609E1">
        <w:pPr>
          <w:pStyle w:val="Footer"/>
          <w:tabs>
            <w:tab w:val="clear" w:pos="8640"/>
            <w:tab w:val="right" w:pos="9360"/>
          </w:tabs>
          <w:rPr>
            <w:noProof/>
          </w:rPr>
        </w:pPr>
        <w:r>
          <w:t>Supporting Statement A</w:t>
        </w:r>
        <w:r>
          <w:tab/>
        </w:r>
        <w:r>
          <w:tab/>
        </w:r>
        <w:r w:rsidRPr="00FF334A">
          <w:rPr>
            <w:rStyle w:val="PageNumber"/>
            <w:szCs w:val="24"/>
          </w:rPr>
          <w:fldChar w:fldCharType="begin"/>
        </w:r>
        <w:r w:rsidRPr="00FF334A">
          <w:rPr>
            <w:rStyle w:val="PageNumber"/>
            <w:szCs w:val="24"/>
          </w:rPr>
          <w:instrText xml:space="preserve">PAGE  </w:instrText>
        </w:r>
        <w:r w:rsidRPr="00FF334A">
          <w:rPr>
            <w:rStyle w:val="PageNumber"/>
            <w:szCs w:val="24"/>
          </w:rPr>
          <w:fldChar w:fldCharType="separate"/>
        </w:r>
        <w:r w:rsidR="00C934E1">
          <w:rPr>
            <w:rStyle w:val="PageNumber"/>
            <w:noProof/>
            <w:szCs w:val="24"/>
          </w:rPr>
          <w:t>16</w:t>
        </w:r>
        <w:r w:rsidRPr="00FF334A">
          <w:rPr>
            <w:rStyle w:val="PageNumber"/>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F12" w:rsidRDefault="00204F12" w:rsidP="00423428">
      <w:r>
        <w:separator/>
      </w:r>
    </w:p>
  </w:footnote>
  <w:footnote w:type="continuationSeparator" w:id="0">
    <w:p w:rsidR="00204F12" w:rsidRDefault="00204F12" w:rsidP="00423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BFE24C"/>
    <w:multiLevelType w:val="hybridMultilevel"/>
    <w:tmpl w:val="5E63D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7432A"/>
    <w:multiLevelType w:val="hybridMultilevel"/>
    <w:tmpl w:val="3F3E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45574"/>
    <w:multiLevelType w:val="hybridMultilevel"/>
    <w:tmpl w:val="162621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0967"/>
    <w:multiLevelType w:val="hybridMultilevel"/>
    <w:tmpl w:val="D6C857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8058E"/>
    <w:multiLevelType w:val="hybridMultilevel"/>
    <w:tmpl w:val="A61AD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D26E71"/>
    <w:multiLevelType w:val="hybridMultilevel"/>
    <w:tmpl w:val="7834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DB163B"/>
    <w:multiLevelType w:val="hybridMultilevel"/>
    <w:tmpl w:val="3690B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BE71C2"/>
    <w:multiLevelType w:val="hybridMultilevel"/>
    <w:tmpl w:val="BD6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30A05"/>
    <w:multiLevelType w:val="hybridMultilevel"/>
    <w:tmpl w:val="4E6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56C89"/>
    <w:multiLevelType w:val="hybridMultilevel"/>
    <w:tmpl w:val="4C2C9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468A3"/>
    <w:multiLevelType w:val="hybridMultilevel"/>
    <w:tmpl w:val="6340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01436"/>
    <w:multiLevelType w:val="hybridMultilevel"/>
    <w:tmpl w:val="BCEA06C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191A89"/>
    <w:multiLevelType w:val="hybridMultilevel"/>
    <w:tmpl w:val="824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9394A"/>
    <w:multiLevelType w:val="hybridMultilevel"/>
    <w:tmpl w:val="8794D2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328E4"/>
    <w:multiLevelType w:val="hybridMultilevel"/>
    <w:tmpl w:val="18168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BE5455"/>
    <w:multiLevelType w:val="hybridMultilevel"/>
    <w:tmpl w:val="267A7A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42502"/>
    <w:multiLevelType w:val="hybridMultilevel"/>
    <w:tmpl w:val="7A8840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FE56B2"/>
    <w:multiLevelType w:val="hybridMultilevel"/>
    <w:tmpl w:val="F0AC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
  </w:num>
  <w:num w:numId="4">
    <w:abstractNumId w:val="17"/>
  </w:num>
  <w:num w:numId="5">
    <w:abstractNumId w:val="11"/>
  </w:num>
  <w:num w:numId="6">
    <w:abstractNumId w:val="2"/>
  </w:num>
  <w:num w:numId="7">
    <w:abstractNumId w:val="3"/>
  </w:num>
  <w:num w:numId="8">
    <w:abstractNumId w:val="14"/>
  </w:num>
  <w:num w:numId="9">
    <w:abstractNumId w:val="8"/>
  </w:num>
  <w:num w:numId="10">
    <w:abstractNumId w:val="7"/>
  </w:num>
  <w:num w:numId="11">
    <w:abstractNumId w:val="16"/>
  </w:num>
  <w:num w:numId="12">
    <w:abstractNumId w:val="9"/>
  </w:num>
  <w:num w:numId="13">
    <w:abstractNumId w:val="10"/>
  </w:num>
  <w:num w:numId="14">
    <w:abstractNumId w:val="0"/>
  </w:num>
  <w:num w:numId="15">
    <w:abstractNumId w:val="18"/>
  </w:num>
  <w:num w:numId="16">
    <w:abstractNumId w:val="6"/>
  </w:num>
  <w:num w:numId="17">
    <w:abstractNumId w:val="5"/>
  </w:num>
  <w:num w:numId="18">
    <w:abstractNumId w:val="13"/>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43"/>
    <w:rsid w:val="0000018B"/>
    <w:rsid w:val="00000AC0"/>
    <w:rsid w:val="00002773"/>
    <w:rsid w:val="00006BA5"/>
    <w:rsid w:val="00006BEE"/>
    <w:rsid w:val="0000750F"/>
    <w:rsid w:val="00010F7A"/>
    <w:rsid w:val="0001217F"/>
    <w:rsid w:val="00014738"/>
    <w:rsid w:val="00015EB0"/>
    <w:rsid w:val="00016E41"/>
    <w:rsid w:val="000200CC"/>
    <w:rsid w:val="00020C79"/>
    <w:rsid w:val="00020FAB"/>
    <w:rsid w:val="0002175B"/>
    <w:rsid w:val="000217B2"/>
    <w:rsid w:val="00021E22"/>
    <w:rsid w:val="00021EE5"/>
    <w:rsid w:val="00022ECD"/>
    <w:rsid w:val="0002348D"/>
    <w:rsid w:val="000245C4"/>
    <w:rsid w:val="00024861"/>
    <w:rsid w:val="0002494C"/>
    <w:rsid w:val="00024BC9"/>
    <w:rsid w:val="000268C7"/>
    <w:rsid w:val="00030D47"/>
    <w:rsid w:val="00032668"/>
    <w:rsid w:val="000326FA"/>
    <w:rsid w:val="00032D9B"/>
    <w:rsid w:val="00032E81"/>
    <w:rsid w:val="00032FA3"/>
    <w:rsid w:val="00034C3A"/>
    <w:rsid w:val="000351CA"/>
    <w:rsid w:val="00035DAD"/>
    <w:rsid w:val="000365AF"/>
    <w:rsid w:val="00042509"/>
    <w:rsid w:val="000436D3"/>
    <w:rsid w:val="0004421E"/>
    <w:rsid w:val="000445DE"/>
    <w:rsid w:val="00044CC9"/>
    <w:rsid w:val="000452BB"/>
    <w:rsid w:val="00045E20"/>
    <w:rsid w:val="00047139"/>
    <w:rsid w:val="000475D7"/>
    <w:rsid w:val="00047B70"/>
    <w:rsid w:val="000516F9"/>
    <w:rsid w:val="0005212F"/>
    <w:rsid w:val="00052A7E"/>
    <w:rsid w:val="00053CBD"/>
    <w:rsid w:val="00055403"/>
    <w:rsid w:val="00056B64"/>
    <w:rsid w:val="000609C3"/>
    <w:rsid w:val="00060C8D"/>
    <w:rsid w:val="00061493"/>
    <w:rsid w:val="00062877"/>
    <w:rsid w:val="000636F5"/>
    <w:rsid w:val="000645C6"/>
    <w:rsid w:val="0006480F"/>
    <w:rsid w:val="00064D64"/>
    <w:rsid w:val="000663B7"/>
    <w:rsid w:val="00067505"/>
    <w:rsid w:val="00067CE9"/>
    <w:rsid w:val="0007219A"/>
    <w:rsid w:val="00072F2C"/>
    <w:rsid w:val="000730EF"/>
    <w:rsid w:val="000736F1"/>
    <w:rsid w:val="0007456B"/>
    <w:rsid w:val="0007515A"/>
    <w:rsid w:val="000763CE"/>
    <w:rsid w:val="00082473"/>
    <w:rsid w:val="0008370F"/>
    <w:rsid w:val="000838C5"/>
    <w:rsid w:val="00084718"/>
    <w:rsid w:val="00084B88"/>
    <w:rsid w:val="00085C6B"/>
    <w:rsid w:val="00085CCB"/>
    <w:rsid w:val="000865A1"/>
    <w:rsid w:val="000918A4"/>
    <w:rsid w:val="00091C76"/>
    <w:rsid w:val="000929A2"/>
    <w:rsid w:val="000934FF"/>
    <w:rsid w:val="00094235"/>
    <w:rsid w:val="0009512E"/>
    <w:rsid w:val="00096E1B"/>
    <w:rsid w:val="00097476"/>
    <w:rsid w:val="00097D0E"/>
    <w:rsid w:val="000A2757"/>
    <w:rsid w:val="000A2887"/>
    <w:rsid w:val="000A2926"/>
    <w:rsid w:val="000A2B7F"/>
    <w:rsid w:val="000A2DAF"/>
    <w:rsid w:val="000A3336"/>
    <w:rsid w:val="000A6C98"/>
    <w:rsid w:val="000A7257"/>
    <w:rsid w:val="000B014A"/>
    <w:rsid w:val="000B022B"/>
    <w:rsid w:val="000B03B7"/>
    <w:rsid w:val="000B1F22"/>
    <w:rsid w:val="000B29F9"/>
    <w:rsid w:val="000B5540"/>
    <w:rsid w:val="000B688E"/>
    <w:rsid w:val="000B690E"/>
    <w:rsid w:val="000B6C5E"/>
    <w:rsid w:val="000B79DA"/>
    <w:rsid w:val="000C0012"/>
    <w:rsid w:val="000C1516"/>
    <w:rsid w:val="000C2400"/>
    <w:rsid w:val="000C2D86"/>
    <w:rsid w:val="000C4754"/>
    <w:rsid w:val="000C4852"/>
    <w:rsid w:val="000C52B5"/>
    <w:rsid w:val="000C649E"/>
    <w:rsid w:val="000C69AA"/>
    <w:rsid w:val="000C6D64"/>
    <w:rsid w:val="000C72A8"/>
    <w:rsid w:val="000C7C71"/>
    <w:rsid w:val="000D035D"/>
    <w:rsid w:val="000D0A67"/>
    <w:rsid w:val="000D1890"/>
    <w:rsid w:val="000D4F52"/>
    <w:rsid w:val="000D6B14"/>
    <w:rsid w:val="000D6B3A"/>
    <w:rsid w:val="000D6C1F"/>
    <w:rsid w:val="000D791D"/>
    <w:rsid w:val="000E085F"/>
    <w:rsid w:val="000E0DB2"/>
    <w:rsid w:val="000E181C"/>
    <w:rsid w:val="000E26D9"/>
    <w:rsid w:val="000E2F79"/>
    <w:rsid w:val="000E4F4D"/>
    <w:rsid w:val="000E5417"/>
    <w:rsid w:val="000E6445"/>
    <w:rsid w:val="000E72E6"/>
    <w:rsid w:val="000E73CC"/>
    <w:rsid w:val="000E78F2"/>
    <w:rsid w:val="000E7D0E"/>
    <w:rsid w:val="000F018A"/>
    <w:rsid w:val="000F0326"/>
    <w:rsid w:val="000F1C70"/>
    <w:rsid w:val="000F2AC3"/>
    <w:rsid w:val="000F2E52"/>
    <w:rsid w:val="000F3F22"/>
    <w:rsid w:val="000F494B"/>
    <w:rsid w:val="000F5155"/>
    <w:rsid w:val="000F6E40"/>
    <w:rsid w:val="001002E3"/>
    <w:rsid w:val="00102091"/>
    <w:rsid w:val="00102659"/>
    <w:rsid w:val="00104085"/>
    <w:rsid w:val="00104A24"/>
    <w:rsid w:val="0010520E"/>
    <w:rsid w:val="0010636E"/>
    <w:rsid w:val="00106414"/>
    <w:rsid w:val="00113A2C"/>
    <w:rsid w:val="00113DCC"/>
    <w:rsid w:val="001142BE"/>
    <w:rsid w:val="00115DA3"/>
    <w:rsid w:val="001171E6"/>
    <w:rsid w:val="00117FA0"/>
    <w:rsid w:val="0012024E"/>
    <w:rsid w:val="00121C1F"/>
    <w:rsid w:val="00121F15"/>
    <w:rsid w:val="001228D8"/>
    <w:rsid w:val="00122BEC"/>
    <w:rsid w:val="00123316"/>
    <w:rsid w:val="0012380D"/>
    <w:rsid w:val="00125333"/>
    <w:rsid w:val="001263C6"/>
    <w:rsid w:val="001266C2"/>
    <w:rsid w:val="00132F3C"/>
    <w:rsid w:val="00133A35"/>
    <w:rsid w:val="0013470A"/>
    <w:rsid w:val="00135E1C"/>
    <w:rsid w:val="00135E4B"/>
    <w:rsid w:val="0013762E"/>
    <w:rsid w:val="00137636"/>
    <w:rsid w:val="0014032C"/>
    <w:rsid w:val="00140CD6"/>
    <w:rsid w:val="0014204C"/>
    <w:rsid w:val="00144D00"/>
    <w:rsid w:val="001500EB"/>
    <w:rsid w:val="00150A0D"/>
    <w:rsid w:val="00151646"/>
    <w:rsid w:val="00151D7A"/>
    <w:rsid w:val="001564C0"/>
    <w:rsid w:val="0015671F"/>
    <w:rsid w:val="00157ACC"/>
    <w:rsid w:val="00161724"/>
    <w:rsid w:val="00161E59"/>
    <w:rsid w:val="001632CD"/>
    <w:rsid w:val="00163F38"/>
    <w:rsid w:val="00165170"/>
    <w:rsid w:val="00166A9E"/>
    <w:rsid w:val="00167103"/>
    <w:rsid w:val="001674AA"/>
    <w:rsid w:val="00171E6A"/>
    <w:rsid w:val="00172ADC"/>
    <w:rsid w:val="00173064"/>
    <w:rsid w:val="00174234"/>
    <w:rsid w:val="00174682"/>
    <w:rsid w:val="001754F2"/>
    <w:rsid w:val="001757C8"/>
    <w:rsid w:val="00176F3D"/>
    <w:rsid w:val="00180FA3"/>
    <w:rsid w:val="00181C93"/>
    <w:rsid w:val="001820A0"/>
    <w:rsid w:val="00183939"/>
    <w:rsid w:val="00183B85"/>
    <w:rsid w:val="00184DB7"/>
    <w:rsid w:val="00185DE2"/>
    <w:rsid w:val="00186259"/>
    <w:rsid w:val="001905D9"/>
    <w:rsid w:val="00190636"/>
    <w:rsid w:val="00191D0B"/>
    <w:rsid w:val="00192D18"/>
    <w:rsid w:val="00194203"/>
    <w:rsid w:val="00195DDF"/>
    <w:rsid w:val="00195E4C"/>
    <w:rsid w:val="00195F8C"/>
    <w:rsid w:val="001A0801"/>
    <w:rsid w:val="001A3E86"/>
    <w:rsid w:val="001A3F83"/>
    <w:rsid w:val="001A5934"/>
    <w:rsid w:val="001A5A23"/>
    <w:rsid w:val="001B1D1D"/>
    <w:rsid w:val="001B484E"/>
    <w:rsid w:val="001B52ED"/>
    <w:rsid w:val="001B638B"/>
    <w:rsid w:val="001B655E"/>
    <w:rsid w:val="001B6C05"/>
    <w:rsid w:val="001B73FA"/>
    <w:rsid w:val="001C100C"/>
    <w:rsid w:val="001C396A"/>
    <w:rsid w:val="001C3E9B"/>
    <w:rsid w:val="001C4C24"/>
    <w:rsid w:val="001C5606"/>
    <w:rsid w:val="001C5F08"/>
    <w:rsid w:val="001C611B"/>
    <w:rsid w:val="001C6C87"/>
    <w:rsid w:val="001D154F"/>
    <w:rsid w:val="001D1901"/>
    <w:rsid w:val="001D3225"/>
    <w:rsid w:val="001D3876"/>
    <w:rsid w:val="001D41E5"/>
    <w:rsid w:val="001D4C56"/>
    <w:rsid w:val="001D4F93"/>
    <w:rsid w:val="001D64DA"/>
    <w:rsid w:val="001D6A95"/>
    <w:rsid w:val="001E098C"/>
    <w:rsid w:val="001E1767"/>
    <w:rsid w:val="001E1868"/>
    <w:rsid w:val="001E34F7"/>
    <w:rsid w:val="001E43E0"/>
    <w:rsid w:val="001E451D"/>
    <w:rsid w:val="001E4D12"/>
    <w:rsid w:val="001E511E"/>
    <w:rsid w:val="001E5507"/>
    <w:rsid w:val="001E6CC5"/>
    <w:rsid w:val="001F01AA"/>
    <w:rsid w:val="001F0B3F"/>
    <w:rsid w:val="001F0EEA"/>
    <w:rsid w:val="001F12E1"/>
    <w:rsid w:val="001F1662"/>
    <w:rsid w:val="001F236F"/>
    <w:rsid w:val="001F2B15"/>
    <w:rsid w:val="001F541C"/>
    <w:rsid w:val="001F5DEA"/>
    <w:rsid w:val="001F60CB"/>
    <w:rsid w:val="001F7EBA"/>
    <w:rsid w:val="00201881"/>
    <w:rsid w:val="00203064"/>
    <w:rsid w:val="002044C5"/>
    <w:rsid w:val="00204F12"/>
    <w:rsid w:val="00205949"/>
    <w:rsid w:val="00206F08"/>
    <w:rsid w:val="00207D7D"/>
    <w:rsid w:val="00210C5D"/>
    <w:rsid w:val="00212630"/>
    <w:rsid w:val="00212FE3"/>
    <w:rsid w:val="00213EC2"/>
    <w:rsid w:val="0021598B"/>
    <w:rsid w:val="0021714C"/>
    <w:rsid w:val="0022024F"/>
    <w:rsid w:val="00222113"/>
    <w:rsid w:val="00222D2C"/>
    <w:rsid w:val="00222E28"/>
    <w:rsid w:val="00223C53"/>
    <w:rsid w:val="0022425E"/>
    <w:rsid w:val="00225937"/>
    <w:rsid w:val="00227BA9"/>
    <w:rsid w:val="00232265"/>
    <w:rsid w:val="002330F9"/>
    <w:rsid w:val="0023482D"/>
    <w:rsid w:val="00234E35"/>
    <w:rsid w:val="002356DE"/>
    <w:rsid w:val="0023579C"/>
    <w:rsid w:val="0023644D"/>
    <w:rsid w:val="002371B3"/>
    <w:rsid w:val="00240DEB"/>
    <w:rsid w:val="00240E99"/>
    <w:rsid w:val="0024150E"/>
    <w:rsid w:val="00241BDD"/>
    <w:rsid w:val="0024270A"/>
    <w:rsid w:val="00243C58"/>
    <w:rsid w:val="0024510C"/>
    <w:rsid w:val="00245E9F"/>
    <w:rsid w:val="0024630B"/>
    <w:rsid w:val="002463E5"/>
    <w:rsid w:val="00246727"/>
    <w:rsid w:val="00247A3A"/>
    <w:rsid w:val="00247ECC"/>
    <w:rsid w:val="00250636"/>
    <w:rsid w:val="002509C1"/>
    <w:rsid w:val="00251181"/>
    <w:rsid w:val="0025164D"/>
    <w:rsid w:val="00251A6C"/>
    <w:rsid w:val="0025361E"/>
    <w:rsid w:val="00253DD4"/>
    <w:rsid w:val="00253F96"/>
    <w:rsid w:val="00254CF4"/>
    <w:rsid w:val="00255735"/>
    <w:rsid w:val="00256941"/>
    <w:rsid w:val="00256B7D"/>
    <w:rsid w:val="00257325"/>
    <w:rsid w:val="00257B3B"/>
    <w:rsid w:val="0026017D"/>
    <w:rsid w:val="0026052D"/>
    <w:rsid w:val="00260570"/>
    <w:rsid w:val="002606EB"/>
    <w:rsid w:val="00264DA3"/>
    <w:rsid w:val="0026504A"/>
    <w:rsid w:val="00266B4D"/>
    <w:rsid w:val="00267430"/>
    <w:rsid w:val="002676D2"/>
    <w:rsid w:val="002677F1"/>
    <w:rsid w:val="00270AF8"/>
    <w:rsid w:val="002720EE"/>
    <w:rsid w:val="00272716"/>
    <w:rsid w:val="00272CFB"/>
    <w:rsid w:val="00274E04"/>
    <w:rsid w:val="00275813"/>
    <w:rsid w:val="00275949"/>
    <w:rsid w:val="00275FC6"/>
    <w:rsid w:val="002773D8"/>
    <w:rsid w:val="00280A4F"/>
    <w:rsid w:val="0028220A"/>
    <w:rsid w:val="00282F79"/>
    <w:rsid w:val="00283692"/>
    <w:rsid w:val="00285503"/>
    <w:rsid w:val="0028607D"/>
    <w:rsid w:val="00286129"/>
    <w:rsid w:val="00286B76"/>
    <w:rsid w:val="00286FAF"/>
    <w:rsid w:val="00287ACD"/>
    <w:rsid w:val="00291513"/>
    <w:rsid w:val="00291BA7"/>
    <w:rsid w:val="00291DA3"/>
    <w:rsid w:val="002920C7"/>
    <w:rsid w:val="00293108"/>
    <w:rsid w:val="0029659B"/>
    <w:rsid w:val="002A1100"/>
    <w:rsid w:val="002A1612"/>
    <w:rsid w:val="002A4F89"/>
    <w:rsid w:val="002A7502"/>
    <w:rsid w:val="002A7A53"/>
    <w:rsid w:val="002B0C49"/>
    <w:rsid w:val="002B3500"/>
    <w:rsid w:val="002B3C1E"/>
    <w:rsid w:val="002B60C1"/>
    <w:rsid w:val="002B6D8E"/>
    <w:rsid w:val="002B7F24"/>
    <w:rsid w:val="002C520F"/>
    <w:rsid w:val="002C5D46"/>
    <w:rsid w:val="002C667B"/>
    <w:rsid w:val="002C7A69"/>
    <w:rsid w:val="002D0432"/>
    <w:rsid w:val="002D1E37"/>
    <w:rsid w:val="002D27D3"/>
    <w:rsid w:val="002D2DAF"/>
    <w:rsid w:val="002D381A"/>
    <w:rsid w:val="002D394E"/>
    <w:rsid w:val="002D50B9"/>
    <w:rsid w:val="002D58A6"/>
    <w:rsid w:val="002D6900"/>
    <w:rsid w:val="002E06D7"/>
    <w:rsid w:val="002E077A"/>
    <w:rsid w:val="002E1819"/>
    <w:rsid w:val="002E27B0"/>
    <w:rsid w:val="002E3567"/>
    <w:rsid w:val="002E5BBA"/>
    <w:rsid w:val="002F095D"/>
    <w:rsid w:val="002F1EE6"/>
    <w:rsid w:val="002F29E6"/>
    <w:rsid w:val="002F2B5D"/>
    <w:rsid w:val="002F3FC3"/>
    <w:rsid w:val="002F477D"/>
    <w:rsid w:val="002F5F7F"/>
    <w:rsid w:val="002F5FE6"/>
    <w:rsid w:val="002F60BE"/>
    <w:rsid w:val="003009D9"/>
    <w:rsid w:val="0030135F"/>
    <w:rsid w:val="00301CA5"/>
    <w:rsid w:val="00302773"/>
    <w:rsid w:val="00302F20"/>
    <w:rsid w:val="003035A0"/>
    <w:rsid w:val="00303A19"/>
    <w:rsid w:val="00303F0E"/>
    <w:rsid w:val="00305133"/>
    <w:rsid w:val="003062E7"/>
    <w:rsid w:val="00311689"/>
    <w:rsid w:val="00312237"/>
    <w:rsid w:val="0031326B"/>
    <w:rsid w:val="003153EA"/>
    <w:rsid w:val="003157E5"/>
    <w:rsid w:val="00316DCD"/>
    <w:rsid w:val="00317A92"/>
    <w:rsid w:val="003217E5"/>
    <w:rsid w:val="00321C6E"/>
    <w:rsid w:val="00322756"/>
    <w:rsid w:val="003252E3"/>
    <w:rsid w:val="00326FCC"/>
    <w:rsid w:val="00330ECF"/>
    <w:rsid w:val="003326EB"/>
    <w:rsid w:val="00333339"/>
    <w:rsid w:val="003358E0"/>
    <w:rsid w:val="00335D40"/>
    <w:rsid w:val="00337665"/>
    <w:rsid w:val="0034065B"/>
    <w:rsid w:val="0034113A"/>
    <w:rsid w:val="00342064"/>
    <w:rsid w:val="00342FB0"/>
    <w:rsid w:val="0034353A"/>
    <w:rsid w:val="00343D6C"/>
    <w:rsid w:val="0034427E"/>
    <w:rsid w:val="00345BE4"/>
    <w:rsid w:val="00346594"/>
    <w:rsid w:val="0034706B"/>
    <w:rsid w:val="0035078B"/>
    <w:rsid w:val="003509BA"/>
    <w:rsid w:val="00352127"/>
    <w:rsid w:val="003527B1"/>
    <w:rsid w:val="00352E47"/>
    <w:rsid w:val="00353194"/>
    <w:rsid w:val="00353480"/>
    <w:rsid w:val="00355DA7"/>
    <w:rsid w:val="00355DE9"/>
    <w:rsid w:val="00355E12"/>
    <w:rsid w:val="003571FA"/>
    <w:rsid w:val="003605A8"/>
    <w:rsid w:val="00360F2E"/>
    <w:rsid w:val="00360FB5"/>
    <w:rsid w:val="003625B0"/>
    <w:rsid w:val="00363522"/>
    <w:rsid w:val="00363D22"/>
    <w:rsid w:val="003657E2"/>
    <w:rsid w:val="00366192"/>
    <w:rsid w:val="0037273C"/>
    <w:rsid w:val="00372893"/>
    <w:rsid w:val="00374341"/>
    <w:rsid w:val="00374410"/>
    <w:rsid w:val="003752D2"/>
    <w:rsid w:val="0037635F"/>
    <w:rsid w:val="00377831"/>
    <w:rsid w:val="00377B40"/>
    <w:rsid w:val="003805E2"/>
    <w:rsid w:val="003811B3"/>
    <w:rsid w:val="00381647"/>
    <w:rsid w:val="003817D6"/>
    <w:rsid w:val="00381FC6"/>
    <w:rsid w:val="00382E5F"/>
    <w:rsid w:val="00384ECD"/>
    <w:rsid w:val="00384F95"/>
    <w:rsid w:val="003858F8"/>
    <w:rsid w:val="00386B05"/>
    <w:rsid w:val="0039259F"/>
    <w:rsid w:val="00394B74"/>
    <w:rsid w:val="003950B5"/>
    <w:rsid w:val="00397192"/>
    <w:rsid w:val="003A0B82"/>
    <w:rsid w:val="003A2341"/>
    <w:rsid w:val="003A30A0"/>
    <w:rsid w:val="003A32F8"/>
    <w:rsid w:val="003A45F5"/>
    <w:rsid w:val="003A5663"/>
    <w:rsid w:val="003A578B"/>
    <w:rsid w:val="003A6935"/>
    <w:rsid w:val="003A6A15"/>
    <w:rsid w:val="003A6F07"/>
    <w:rsid w:val="003A7607"/>
    <w:rsid w:val="003B1151"/>
    <w:rsid w:val="003B116A"/>
    <w:rsid w:val="003B2D1D"/>
    <w:rsid w:val="003B3DF1"/>
    <w:rsid w:val="003B4AA2"/>
    <w:rsid w:val="003B5A5D"/>
    <w:rsid w:val="003B5AE3"/>
    <w:rsid w:val="003C016C"/>
    <w:rsid w:val="003C1803"/>
    <w:rsid w:val="003C1D4F"/>
    <w:rsid w:val="003C2672"/>
    <w:rsid w:val="003C2687"/>
    <w:rsid w:val="003C2EDF"/>
    <w:rsid w:val="003C4ABB"/>
    <w:rsid w:val="003C58F2"/>
    <w:rsid w:val="003C609F"/>
    <w:rsid w:val="003C7A69"/>
    <w:rsid w:val="003D0DE5"/>
    <w:rsid w:val="003D3469"/>
    <w:rsid w:val="003D4117"/>
    <w:rsid w:val="003D7994"/>
    <w:rsid w:val="003D7C09"/>
    <w:rsid w:val="003E0D44"/>
    <w:rsid w:val="003E21CB"/>
    <w:rsid w:val="003E2839"/>
    <w:rsid w:val="003E3D3A"/>
    <w:rsid w:val="003E5602"/>
    <w:rsid w:val="003E5E6B"/>
    <w:rsid w:val="003E781B"/>
    <w:rsid w:val="003E7BF8"/>
    <w:rsid w:val="003F24FA"/>
    <w:rsid w:val="003F5246"/>
    <w:rsid w:val="003F78DA"/>
    <w:rsid w:val="00400543"/>
    <w:rsid w:val="00400AE9"/>
    <w:rsid w:val="00400BDA"/>
    <w:rsid w:val="00401F44"/>
    <w:rsid w:val="00402885"/>
    <w:rsid w:val="004048C9"/>
    <w:rsid w:val="00404C70"/>
    <w:rsid w:val="004054B9"/>
    <w:rsid w:val="004055F9"/>
    <w:rsid w:val="00405D3B"/>
    <w:rsid w:val="004067EA"/>
    <w:rsid w:val="00407A99"/>
    <w:rsid w:val="00410F6E"/>
    <w:rsid w:val="00412D2B"/>
    <w:rsid w:val="00413EA1"/>
    <w:rsid w:val="00414801"/>
    <w:rsid w:val="00414D1B"/>
    <w:rsid w:val="00415521"/>
    <w:rsid w:val="0041575E"/>
    <w:rsid w:val="00416C8F"/>
    <w:rsid w:val="0042011C"/>
    <w:rsid w:val="00420D55"/>
    <w:rsid w:val="004219DD"/>
    <w:rsid w:val="004229B0"/>
    <w:rsid w:val="0042313D"/>
    <w:rsid w:val="00423428"/>
    <w:rsid w:val="00423693"/>
    <w:rsid w:val="0043114E"/>
    <w:rsid w:val="004338C1"/>
    <w:rsid w:val="00435CF7"/>
    <w:rsid w:val="00435E0F"/>
    <w:rsid w:val="0043738E"/>
    <w:rsid w:val="00437954"/>
    <w:rsid w:val="00437CA7"/>
    <w:rsid w:val="004405A2"/>
    <w:rsid w:val="00440651"/>
    <w:rsid w:val="00441EB2"/>
    <w:rsid w:val="00443921"/>
    <w:rsid w:val="00444049"/>
    <w:rsid w:val="0044576F"/>
    <w:rsid w:val="004461BD"/>
    <w:rsid w:val="00451780"/>
    <w:rsid w:val="00454573"/>
    <w:rsid w:val="00457231"/>
    <w:rsid w:val="00457E4B"/>
    <w:rsid w:val="004605DF"/>
    <w:rsid w:val="004633D2"/>
    <w:rsid w:val="0046433D"/>
    <w:rsid w:val="0046468C"/>
    <w:rsid w:val="00464B8B"/>
    <w:rsid w:val="004665CB"/>
    <w:rsid w:val="00466762"/>
    <w:rsid w:val="00466AAF"/>
    <w:rsid w:val="004675C0"/>
    <w:rsid w:val="00471713"/>
    <w:rsid w:val="004722F9"/>
    <w:rsid w:val="00472F61"/>
    <w:rsid w:val="00473092"/>
    <w:rsid w:val="00475832"/>
    <w:rsid w:val="00476550"/>
    <w:rsid w:val="004802BB"/>
    <w:rsid w:val="00487059"/>
    <w:rsid w:val="0048717A"/>
    <w:rsid w:val="00490896"/>
    <w:rsid w:val="00490DD9"/>
    <w:rsid w:val="004933D7"/>
    <w:rsid w:val="0049526C"/>
    <w:rsid w:val="0049613B"/>
    <w:rsid w:val="004973DF"/>
    <w:rsid w:val="004979E4"/>
    <w:rsid w:val="004A0D15"/>
    <w:rsid w:val="004A1610"/>
    <w:rsid w:val="004A2FE9"/>
    <w:rsid w:val="004A357C"/>
    <w:rsid w:val="004A4668"/>
    <w:rsid w:val="004B02E3"/>
    <w:rsid w:val="004B2988"/>
    <w:rsid w:val="004B2D00"/>
    <w:rsid w:val="004B3ECC"/>
    <w:rsid w:val="004B3F63"/>
    <w:rsid w:val="004B59C5"/>
    <w:rsid w:val="004B5EA7"/>
    <w:rsid w:val="004B6FDB"/>
    <w:rsid w:val="004B7AE0"/>
    <w:rsid w:val="004C1D4D"/>
    <w:rsid w:val="004C445B"/>
    <w:rsid w:val="004C4B5E"/>
    <w:rsid w:val="004C4C0E"/>
    <w:rsid w:val="004D09D9"/>
    <w:rsid w:val="004D0CA2"/>
    <w:rsid w:val="004D3019"/>
    <w:rsid w:val="004D3CE2"/>
    <w:rsid w:val="004D446B"/>
    <w:rsid w:val="004E0423"/>
    <w:rsid w:val="004E2DB3"/>
    <w:rsid w:val="004E38FC"/>
    <w:rsid w:val="004E3BC9"/>
    <w:rsid w:val="004E5A14"/>
    <w:rsid w:val="004E715A"/>
    <w:rsid w:val="004E7849"/>
    <w:rsid w:val="004E7A18"/>
    <w:rsid w:val="004F0AD8"/>
    <w:rsid w:val="004F1352"/>
    <w:rsid w:val="004F2B99"/>
    <w:rsid w:val="004F2C85"/>
    <w:rsid w:val="004F3977"/>
    <w:rsid w:val="004F5000"/>
    <w:rsid w:val="004F6C5B"/>
    <w:rsid w:val="00500ABB"/>
    <w:rsid w:val="00500C49"/>
    <w:rsid w:val="00502109"/>
    <w:rsid w:val="0050225A"/>
    <w:rsid w:val="00507330"/>
    <w:rsid w:val="005073ED"/>
    <w:rsid w:val="0050790A"/>
    <w:rsid w:val="0051125E"/>
    <w:rsid w:val="00511FC2"/>
    <w:rsid w:val="00512A96"/>
    <w:rsid w:val="00513F74"/>
    <w:rsid w:val="00515A2A"/>
    <w:rsid w:val="00516010"/>
    <w:rsid w:val="00516895"/>
    <w:rsid w:val="005171FF"/>
    <w:rsid w:val="00517683"/>
    <w:rsid w:val="00520706"/>
    <w:rsid w:val="005208FB"/>
    <w:rsid w:val="0052166E"/>
    <w:rsid w:val="005217B0"/>
    <w:rsid w:val="00522719"/>
    <w:rsid w:val="00522A6E"/>
    <w:rsid w:val="00523C83"/>
    <w:rsid w:val="00524B5A"/>
    <w:rsid w:val="005257A5"/>
    <w:rsid w:val="00525E2C"/>
    <w:rsid w:val="005268E7"/>
    <w:rsid w:val="00527E60"/>
    <w:rsid w:val="0053005B"/>
    <w:rsid w:val="00530307"/>
    <w:rsid w:val="005303EB"/>
    <w:rsid w:val="0053133B"/>
    <w:rsid w:val="00531CF2"/>
    <w:rsid w:val="005333A8"/>
    <w:rsid w:val="005374C6"/>
    <w:rsid w:val="00541CEB"/>
    <w:rsid w:val="00541D1C"/>
    <w:rsid w:val="00543A7A"/>
    <w:rsid w:val="00544012"/>
    <w:rsid w:val="0054466C"/>
    <w:rsid w:val="005449CC"/>
    <w:rsid w:val="0054576E"/>
    <w:rsid w:val="00546518"/>
    <w:rsid w:val="00546A34"/>
    <w:rsid w:val="00546CB8"/>
    <w:rsid w:val="005504C9"/>
    <w:rsid w:val="00552633"/>
    <w:rsid w:val="00554327"/>
    <w:rsid w:val="00554595"/>
    <w:rsid w:val="00554714"/>
    <w:rsid w:val="00555849"/>
    <w:rsid w:val="00556166"/>
    <w:rsid w:val="00557E2F"/>
    <w:rsid w:val="00560394"/>
    <w:rsid w:val="005608B3"/>
    <w:rsid w:val="0056125D"/>
    <w:rsid w:val="0056145E"/>
    <w:rsid w:val="00561A59"/>
    <w:rsid w:val="00563964"/>
    <w:rsid w:val="005644A7"/>
    <w:rsid w:val="00564E5B"/>
    <w:rsid w:val="00565A74"/>
    <w:rsid w:val="005665D6"/>
    <w:rsid w:val="00567088"/>
    <w:rsid w:val="00567316"/>
    <w:rsid w:val="00567E1D"/>
    <w:rsid w:val="005709E6"/>
    <w:rsid w:val="00570E66"/>
    <w:rsid w:val="00570F1F"/>
    <w:rsid w:val="0057131F"/>
    <w:rsid w:val="00571DC8"/>
    <w:rsid w:val="00572AD7"/>
    <w:rsid w:val="00574CFB"/>
    <w:rsid w:val="005757DD"/>
    <w:rsid w:val="00575CE6"/>
    <w:rsid w:val="00576B09"/>
    <w:rsid w:val="00577440"/>
    <w:rsid w:val="00583517"/>
    <w:rsid w:val="005839FD"/>
    <w:rsid w:val="00584D63"/>
    <w:rsid w:val="00584E49"/>
    <w:rsid w:val="00585426"/>
    <w:rsid w:val="005859CC"/>
    <w:rsid w:val="00585D2C"/>
    <w:rsid w:val="005926BD"/>
    <w:rsid w:val="0059294A"/>
    <w:rsid w:val="005946DE"/>
    <w:rsid w:val="0059735E"/>
    <w:rsid w:val="00597391"/>
    <w:rsid w:val="00597530"/>
    <w:rsid w:val="005A3946"/>
    <w:rsid w:val="005A3F31"/>
    <w:rsid w:val="005A475B"/>
    <w:rsid w:val="005A6851"/>
    <w:rsid w:val="005A6B86"/>
    <w:rsid w:val="005A78B8"/>
    <w:rsid w:val="005A7E8F"/>
    <w:rsid w:val="005B205E"/>
    <w:rsid w:val="005B2500"/>
    <w:rsid w:val="005B4BB4"/>
    <w:rsid w:val="005B4D14"/>
    <w:rsid w:val="005B5D74"/>
    <w:rsid w:val="005B5F67"/>
    <w:rsid w:val="005B61D0"/>
    <w:rsid w:val="005C0098"/>
    <w:rsid w:val="005C1C23"/>
    <w:rsid w:val="005C29B6"/>
    <w:rsid w:val="005C2C8A"/>
    <w:rsid w:val="005C4D7F"/>
    <w:rsid w:val="005C6100"/>
    <w:rsid w:val="005C6509"/>
    <w:rsid w:val="005C67E5"/>
    <w:rsid w:val="005C7CF7"/>
    <w:rsid w:val="005D34F1"/>
    <w:rsid w:val="005D3545"/>
    <w:rsid w:val="005D5416"/>
    <w:rsid w:val="005D6E8A"/>
    <w:rsid w:val="005D7896"/>
    <w:rsid w:val="005E0C15"/>
    <w:rsid w:val="005E153A"/>
    <w:rsid w:val="005E19F2"/>
    <w:rsid w:val="005E21E0"/>
    <w:rsid w:val="005E555E"/>
    <w:rsid w:val="005E55EF"/>
    <w:rsid w:val="005E585C"/>
    <w:rsid w:val="005E7DD9"/>
    <w:rsid w:val="005F0019"/>
    <w:rsid w:val="005F1699"/>
    <w:rsid w:val="005F1909"/>
    <w:rsid w:val="005F3391"/>
    <w:rsid w:val="005F580A"/>
    <w:rsid w:val="0060056B"/>
    <w:rsid w:val="00600DE0"/>
    <w:rsid w:val="00602463"/>
    <w:rsid w:val="00603242"/>
    <w:rsid w:val="00604C36"/>
    <w:rsid w:val="00606575"/>
    <w:rsid w:val="00607744"/>
    <w:rsid w:val="006079B1"/>
    <w:rsid w:val="00607B16"/>
    <w:rsid w:val="006109B6"/>
    <w:rsid w:val="00610E25"/>
    <w:rsid w:val="00613336"/>
    <w:rsid w:val="00614262"/>
    <w:rsid w:val="00615206"/>
    <w:rsid w:val="006155D5"/>
    <w:rsid w:val="00616C75"/>
    <w:rsid w:val="00617CA7"/>
    <w:rsid w:val="0062118D"/>
    <w:rsid w:val="006222BB"/>
    <w:rsid w:val="00623262"/>
    <w:rsid w:val="0062361D"/>
    <w:rsid w:val="00623B30"/>
    <w:rsid w:val="00624C03"/>
    <w:rsid w:val="0062530C"/>
    <w:rsid w:val="0062543D"/>
    <w:rsid w:val="00627231"/>
    <w:rsid w:val="006301A7"/>
    <w:rsid w:val="00631423"/>
    <w:rsid w:val="00632D25"/>
    <w:rsid w:val="00633C5E"/>
    <w:rsid w:val="00634606"/>
    <w:rsid w:val="00634ADC"/>
    <w:rsid w:val="00635582"/>
    <w:rsid w:val="00640263"/>
    <w:rsid w:val="0064085B"/>
    <w:rsid w:val="00641C43"/>
    <w:rsid w:val="00642C2E"/>
    <w:rsid w:val="00642CDC"/>
    <w:rsid w:val="006445DD"/>
    <w:rsid w:val="006448A3"/>
    <w:rsid w:val="00646625"/>
    <w:rsid w:val="006468A3"/>
    <w:rsid w:val="006475AF"/>
    <w:rsid w:val="00647662"/>
    <w:rsid w:val="00647F93"/>
    <w:rsid w:val="006513FB"/>
    <w:rsid w:val="006517A5"/>
    <w:rsid w:val="00652947"/>
    <w:rsid w:val="00652AED"/>
    <w:rsid w:val="00654369"/>
    <w:rsid w:val="00654C39"/>
    <w:rsid w:val="00654CDD"/>
    <w:rsid w:val="006563E1"/>
    <w:rsid w:val="00657DCF"/>
    <w:rsid w:val="0066103A"/>
    <w:rsid w:val="00661AD4"/>
    <w:rsid w:val="00661B5A"/>
    <w:rsid w:val="00661ECF"/>
    <w:rsid w:val="00663FD9"/>
    <w:rsid w:val="0066465F"/>
    <w:rsid w:val="006650CA"/>
    <w:rsid w:val="006659F6"/>
    <w:rsid w:val="0066620D"/>
    <w:rsid w:val="00666267"/>
    <w:rsid w:val="006663D8"/>
    <w:rsid w:val="0066717A"/>
    <w:rsid w:val="00667EEC"/>
    <w:rsid w:val="00670E1C"/>
    <w:rsid w:val="00671FF2"/>
    <w:rsid w:val="006725AC"/>
    <w:rsid w:val="00672713"/>
    <w:rsid w:val="0067373C"/>
    <w:rsid w:val="00674D31"/>
    <w:rsid w:val="00675479"/>
    <w:rsid w:val="00677AB0"/>
    <w:rsid w:val="00681D64"/>
    <w:rsid w:val="00681D68"/>
    <w:rsid w:val="00686152"/>
    <w:rsid w:val="006869AD"/>
    <w:rsid w:val="00691A8F"/>
    <w:rsid w:val="00691BDF"/>
    <w:rsid w:val="00693153"/>
    <w:rsid w:val="00693322"/>
    <w:rsid w:val="00693C1E"/>
    <w:rsid w:val="00695E21"/>
    <w:rsid w:val="00695ED1"/>
    <w:rsid w:val="006960A9"/>
    <w:rsid w:val="006967CE"/>
    <w:rsid w:val="00696B4B"/>
    <w:rsid w:val="00697542"/>
    <w:rsid w:val="00697903"/>
    <w:rsid w:val="006A09CE"/>
    <w:rsid w:val="006A197E"/>
    <w:rsid w:val="006A239C"/>
    <w:rsid w:val="006A2AC1"/>
    <w:rsid w:val="006A3D94"/>
    <w:rsid w:val="006A659C"/>
    <w:rsid w:val="006A7887"/>
    <w:rsid w:val="006A7F6D"/>
    <w:rsid w:val="006B08BA"/>
    <w:rsid w:val="006B0FF1"/>
    <w:rsid w:val="006B1AE4"/>
    <w:rsid w:val="006B25EF"/>
    <w:rsid w:val="006B337D"/>
    <w:rsid w:val="006B40F7"/>
    <w:rsid w:val="006B5CA9"/>
    <w:rsid w:val="006B5F00"/>
    <w:rsid w:val="006B6260"/>
    <w:rsid w:val="006B64F2"/>
    <w:rsid w:val="006B7979"/>
    <w:rsid w:val="006B7B00"/>
    <w:rsid w:val="006C002C"/>
    <w:rsid w:val="006C0987"/>
    <w:rsid w:val="006C1D71"/>
    <w:rsid w:val="006C1E6D"/>
    <w:rsid w:val="006C465C"/>
    <w:rsid w:val="006C5D73"/>
    <w:rsid w:val="006C7616"/>
    <w:rsid w:val="006C7B1E"/>
    <w:rsid w:val="006D01B9"/>
    <w:rsid w:val="006D0F32"/>
    <w:rsid w:val="006D22D5"/>
    <w:rsid w:val="006D37F2"/>
    <w:rsid w:val="006D4C5A"/>
    <w:rsid w:val="006D5E05"/>
    <w:rsid w:val="006D6379"/>
    <w:rsid w:val="006D6541"/>
    <w:rsid w:val="006D6A1B"/>
    <w:rsid w:val="006D70DF"/>
    <w:rsid w:val="006D7219"/>
    <w:rsid w:val="006D74A2"/>
    <w:rsid w:val="006D75F0"/>
    <w:rsid w:val="006E1AFA"/>
    <w:rsid w:val="006E2C4C"/>
    <w:rsid w:val="006E323D"/>
    <w:rsid w:val="006E39D5"/>
    <w:rsid w:val="006E5186"/>
    <w:rsid w:val="006F12C5"/>
    <w:rsid w:val="006F20CD"/>
    <w:rsid w:val="006F217E"/>
    <w:rsid w:val="006F2A16"/>
    <w:rsid w:val="006F2FA4"/>
    <w:rsid w:val="006F3D7F"/>
    <w:rsid w:val="006F3FA7"/>
    <w:rsid w:val="006F4B14"/>
    <w:rsid w:val="006F6507"/>
    <w:rsid w:val="006F669B"/>
    <w:rsid w:val="006F680B"/>
    <w:rsid w:val="006F69ED"/>
    <w:rsid w:val="0070162E"/>
    <w:rsid w:val="00702D22"/>
    <w:rsid w:val="007030AC"/>
    <w:rsid w:val="0070474A"/>
    <w:rsid w:val="00706543"/>
    <w:rsid w:val="007068CB"/>
    <w:rsid w:val="00706AD5"/>
    <w:rsid w:val="00707517"/>
    <w:rsid w:val="00710095"/>
    <w:rsid w:val="00713459"/>
    <w:rsid w:val="00715F50"/>
    <w:rsid w:val="00716B8E"/>
    <w:rsid w:val="0072018E"/>
    <w:rsid w:val="007217E2"/>
    <w:rsid w:val="007219FA"/>
    <w:rsid w:val="00721B31"/>
    <w:rsid w:val="00722C52"/>
    <w:rsid w:val="00722F77"/>
    <w:rsid w:val="00723507"/>
    <w:rsid w:val="007243BC"/>
    <w:rsid w:val="0072515D"/>
    <w:rsid w:val="00726FD8"/>
    <w:rsid w:val="00730B1A"/>
    <w:rsid w:val="0073226F"/>
    <w:rsid w:val="0073351A"/>
    <w:rsid w:val="0073370C"/>
    <w:rsid w:val="00733FDA"/>
    <w:rsid w:val="0073523A"/>
    <w:rsid w:val="00735EC4"/>
    <w:rsid w:val="00736F01"/>
    <w:rsid w:val="0073738D"/>
    <w:rsid w:val="007402AC"/>
    <w:rsid w:val="00740A82"/>
    <w:rsid w:val="00743F11"/>
    <w:rsid w:val="0074457D"/>
    <w:rsid w:val="0074490B"/>
    <w:rsid w:val="0074593E"/>
    <w:rsid w:val="00745C07"/>
    <w:rsid w:val="00747614"/>
    <w:rsid w:val="00747907"/>
    <w:rsid w:val="007517E5"/>
    <w:rsid w:val="00752A26"/>
    <w:rsid w:val="00755B25"/>
    <w:rsid w:val="00755DB5"/>
    <w:rsid w:val="007568A9"/>
    <w:rsid w:val="00756A71"/>
    <w:rsid w:val="00757EFE"/>
    <w:rsid w:val="00760089"/>
    <w:rsid w:val="00760F3A"/>
    <w:rsid w:val="00761F5B"/>
    <w:rsid w:val="00762134"/>
    <w:rsid w:val="00762CD1"/>
    <w:rsid w:val="007643C3"/>
    <w:rsid w:val="00764812"/>
    <w:rsid w:val="00765537"/>
    <w:rsid w:val="00766D94"/>
    <w:rsid w:val="00766E02"/>
    <w:rsid w:val="007679C8"/>
    <w:rsid w:val="00770658"/>
    <w:rsid w:val="00771741"/>
    <w:rsid w:val="00772017"/>
    <w:rsid w:val="0077310B"/>
    <w:rsid w:val="00773700"/>
    <w:rsid w:val="00773F8F"/>
    <w:rsid w:val="007746B4"/>
    <w:rsid w:val="007776EC"/>
    <w:rsid w:val="00777AF2"/>
    <w:rsid w:val="00780CC1"/>
    <w:rsid w:val="00784EB7"/>
    <w:rsid w:val="00786000"/>
    <w:rsid w:val="00790229"/>
    <w:rsid w:val="00792E4A"/>
    <w:rsid w:val="007932EA"/>
    <w:rsid w:val="00793923"/>
    <w:rsid w:val="007958D1"/>
    <w:rsid w:val="007965C2"/>
    <w:rsid w:val="00797590"/>
    <w:rsid w:val="00797D09"/>
    <w:rsid w:val="007A1D30"/>
    <w:rsid w:val="007A3403"/>
    <w:rsid w:val="007A45C3"/>
    <w:rsid w:val="007A5B8B"/>
    <w:rsid w:val="007A7DCA"/>
    <w:rsid w:val="007B0799"/>
    <w:rsid w:val="007B09B9"/>
    <w:rsid w:val="007B0B56"/>
    <w:rsid w:val="007B239C"/>
    <w:rsid w:val="007B781C"/>
    <w:rsid w:val="007C0458"/>
    <w:rsid w:val="007C406E"/>
    <w:rsid w:val="007C4381"/>
    <w:rsid w:val="007C498D"/>
    <w:rsid w:val="007C4A9C"/>
    <w:rsid w:val="007C542D"/>
    <w:rsid w:val="007C6914"/>
    <w:rsid w:val="007C6DA3"/>
    <w:rsid w:val="007C745E"/>
    <w:rsid w:val="007C7DC2"/>
    <w:rsid w:val="007D0237"/>
    <w:rsid w:val="007D119E"/>
    <w:rsid w:val="007D1246"/>
    <w:rsid w:val="007D1B25"/>
    <w:rsid w:val="007D29D3"/>
    <w:rsid w:val="007D35B9"/>
    <w:rsid w:val="007D3862"/>
    <w:rsid w:val="007D53D8"/>
    <w:rsid w:val="007D56FD"/>
    <w:rsid w:val="007D5874"/>
    <w:rsid w:val="007D5FE0"/>
    <w:rsid w:val="007D5FF2"/>
    <w:rsid w:val="007D7521"/>
    <w:rsid w:val="007D77B7"/>
    <w:rsid w:val="007E21FA"/>
    <w:rsid w:val="007E244A"/>
    <w:rsid w:val="007E30DA"/>
    <w:rsid w:val="007E3330"/>
    <w:rsid w:val="007E33E3"/>
    <w:rsid w:val="007E3535"/>
    <w:rsid w:val="007E456E"/>
    <w:rsid w:val="007E5386"/>
    <w:rsid w:val="007E5687"/>
    <w:rsid w:val="007E71ED"/>
    <w:rsid w:val="007F0ABE"/>
    <w:rsid w:val="007F1277"/>
    <w:rsid w:val="007F40C0"/>
    <w:rsid w:val="007F7324"/>
    <w:rsid w:val="008004A5"/>
    <w:rsid w:val="00800CD1"/>
    <w:rsid w:val="00802BC6"/>
    <w:rsid w:val="00803019"/>
    <w:rsid w:val="00804F54"/>
    <w:rsid w:val="00805999"/>
    <w:rsid w:val="00805D26"/>
    <w:rsid w:val="00806F97"/>
    <w:rsid w:val="00807C14"/>
    <w:rsid w:val="008106F4"/>
    <w:rsid w:val="00811D59"/>
    <w:rsid w:val="00811EB8"/>
    <w:rsid w:val="00813313"/>
    <w:rsid w:val="00814224"/>
    <w:rsid w:val="008149A4"/>
    <w:rsid w:val="008170DB"/>
    <w:rsid w:val="008252D2"/>
    <w:rsid w:val="008253B5"/>
    <w:rsid w:val="00826819"/>
    <w:rsid w:val="0083040C"/>
    <w:rsid w:val="008311F1"/>
    <w:rsid w:val="008312CC"/>
    <w:rsid w:val="00835488"/>
    <w:rsid w:val="008356A2"/>
    <w:rsid w:val="00836974"/>
    <w:rsid w:val="008372C0"/>
    <w:rsid w:val="008372C2"/>
    <w:rsid w:val="00837516"/>
    <w:rsid w:val="0083790D"/>
    <w:rsid w:val="00837B90"/>
    <w:rsid w:val="00842510"/>
    <w:rsid w:val="00842969"/>
    <w:rsid w:val="00845E26"/>
    <w:rsid w:val="00846478"/>
    <w:rsid w:val="00846A32"/>
    <w:rsid w:val="00846D78"/>
    <w:rsid w:val="00847261"/>
    <w:rsid w:val="00847372"/>
    <w:rsid w:val="00850D88"/>
    <w:rsid w:val="00852149"/>
    <w:rsid w:val="00853413"/>
    <w:rsid w:val="00853D96"/>
    <w:rsid w:val="008547E3"/>
    <w:rsid w:val="00854B27"/>
    <w:rsid w:val="00855F0B"/>
    <w:rsid w:val="00856466"/>
    <w:rsid w:val="00857E3E"/>
    <w:rsid w:val="008609BD"/>
    <w:rsid w:val="00861C21"/>
    <w:rsid w:val="008622B9"/>
    <w:rsid w:val="008635F6"/>
    <w:rsid w:val="00864ACB"/>
    <w:rsid w:val="00866F02"/>
    <w:rsid w:val="008700E6"/>
    <w:rsid w:val="008719CB"/>
    <w:rsid w:val="00872CB0"/>
    <w:rsid w:val="00872D99"/>
    <w:rsid w:val="0087421B"/>
    <w:rsid w:val="008743B8"/>
    <w:rsid w:val="00875D7F"/>
    <w:rsid w:val="00875D8C"/>
    <w:rsid w:val="00875EA9"/>
    <w:rsid w:val="008760C1"/>
    <w:rsid w:val="008766F4"/>
    <w:rsid w:val="008808BB"/>
    <w:rsid w:val="00880933"/>
    <w:rsid w:val="00881959"/>
    <w:rsid w:val="008825AC"/>
    <w:rsid w:val="008827C9"/>
    <w:rsid w:val="00883B89"/>
    <w:rsid w:val="008863AC"/>
    <w:rsid w:val="00887A58"/>
    <w:rsid w:val="00887B0F"/>
    <w:rsid w:val="008906C1"/>
    <w:rsid w:val="008919FE"/>
    <w:rsid w:val="00893460"/>
    <w:rsid w:val="00893BCD"/>
    <w:rsid w:val="008949B5"/>
    <w:rsid w:val="00895079"/>
    <w:rsid w:val="00895138"/>
    <w:rsid w:val="00895B0B"/>
    <w:rsid w:val="00897E6A"/>
    <w:rsid w:val="008A1EE5"/>
    <w:rsid w:val="008A2893"/>
    <w:rsid w:val="008A355C"/>
    <w:rsid w:val="008A4B6E"/>
    <w:rsid w:val="008A5598"/>
    <w:rsid w:val="008A681C"/>
    <w:rsid w:val="008A6A36"/>
    <w:rsid w:val="008A6CE6"/>
    <w:rsid w:val="008A76AB"/>
    <w:rsid w:val="008B1BD4"/>
    <w:rsid w:val="008B3AEE"/>
    <w:rsid w:val="008B5738"/>
    <w:rsid w:val="008B5775"/>
    <w:rsid w:val="008B5C46"/>
    <w:rsid w:val="008B62F5"/>
    <w:rsid w:val="008B7F6F"/>
    <w:rsid w:val="008C0D51"/>
    <w:rsid w:val="008C1BB5"/>
    <w:rsid w:val="008C202C"/>
    <w:rsid w:val="008C24DC"/>
    <w:rsid w:val="008C4CB8"/>
    <w:rsid w:val="008C5478"/>
    <w:rsid w:val="008C5755"/>
    <w:rsid w:val="008C6A80"/>
    <w:rsid w:val="008C6E68"/>
    <w:rsid w:val="008D09A6"/>
    <w:rsid w:val="008D111A"/>
    <w:rsid w:val="008D1561"/>
    <w:rsid w:val="008D1C29"/>
    <w:rsid w:val="008D32DA"/>
    <w:rsid w:val="008D3BCF"/>
    <w:rsid w:val="008D3BF3"/>
    <w:rsid w:val="008D45EB"/>
    <w:rsid w:val="008D484F"/>
    <w:rsid w:val="008D5EFB"/>
    <w:rsid w:val="008D7358"/>
    <w:rsid w:val="008E1DA7"/>
    <w:rsid w:val="008E2602"/>
    <w:rsid w:val="008E53D6"/>
    <w:rsid w:val="008E71EA"/>
    <w:rsid w:val="008F18CE"/>
    <w:rsid w:val="008F1CBC"/>
    <w:rsid w:val="008F2AF6"/>
    <w:rsid w:val="008F3103"/>
    <w:rsid w:val="008F3ABA"/>
    <w:rsid w:val="008F4164"/>
    <w:rsid w:val="008F6535"/>
    <w:rsid w:val="008F6FD3"/>
    <w:rsid w:val="008F773A"/>
    <w:rsid w:val="00901759"/>
    <w:rsid w:val="0090265C"/>
    <w:rsid w:val="009033ED"/>
    <w:rsid w:val="0090434E"/>
    <w:rsid w:val="00906DFD"/>
    <w:rsid w:val="0091122B"/>
    <w:rsid w:val="00911EDF"/>
    <w:rsid w:val="0091276D"/>
    <w:rsid w:val="00912A55"/>
    <w:rsid w:val="00913159"/>
    <w:rsid w:val="00913C57"/>
    <w:rsid w:val="00914637"/>
    <w:rsid w:val="00914946"/>
    <w:rsid w:val="00915F5D"/>
    <w:rsid w:val="009164D8"/>
    <w:rsid w:val="0091682F"/>
    <w:rsid w:val="00917A31"/>
    <w:rsid w:val="009205F5"/>
    <w:rsid w:val="009221A5"/>
    <w:rsid w:val="009236EA"/>
    <w:rsid w:val="00923DEB"/>
    <w:rsid w:val="00925369"/>
    <w:rsid w:val="009263CD"/>
    <w:rsid w:val="00926BD3"/>
    <w:rsid w:val="00931696"/>
    <w:rsid w:val="00931D0C"/>
    <w:rsid w:val="009325C9"/>
    <w:rsid w:val="00934CAD"/>
    <w:rsid w:val="00937907"/>
    <w:rsid w:val="00937CD9"/>
    <w:rsid w:val="00940DFC"/>
    <w:rsid w:val="00941C42"/>
    <w:rsid w:val="00942642"/>
    <w:rsid w:val="00945F57"/>
    <w:rsid w:val="00946021"/>
    <w:rsid w:val="0094701F"/>
    <w:rsid w:val="00947291"/>
    <w:rsid w:val="00947D9E"/>
    <w:rsid w:val="0095190A"/>
    <w:rsid w:val="00952144"/>
    <w:rsid w:val="00952F30"/>
    <w:rsid w:val="00952F33"/>
    <w:rsid w:val="00954EC7"/>
    <w:rsid w:val="00954F9E"/>
    <w:rsid w:val="00955966"/>
    <w:rsid w:val="0095747D"/>
    <w:rsid w:val="00957A53"/>
    <w:rsid w:val="00961D8F"/>
    <w:rsid w:val="00964C72"/>
    <w:rsid w:val="00966B43"/>
    <w:rsid w:val="00971154"/>
    <w:rsid w:val="0097157F"/>
    <w:rsid w:val="009718F5"/>
    <w:rsid w:val="009728EB"/>
    <w:rsid w:val="009732E8"/>
    <w:rsid w:val="00973858"/>
    <w:rsid w:val="00975E77"/>
    <w:rsid w:val="00981A17"/>
    <w:rsid w:val="00982556"/>
    <w:rsid w:val="00983CB2"/>
    <w:rsid w:val="00985CBE"/>
    <w:rsid w:val="00987856"/>
    <w:rsid w:val="0099244E"/>
    <w:rsid w:val="00993B14"/>
    <w:rsid w:val="0099426A"/>
    <w:rsid w:val="009954FA"/>
    <w:rsid w:val="00995D44"/>
    <w:rsid w:val="0099716E"/>
    <w:rsid w:val="009974E0"/>
    <w:rsid w:val="0099754C"/>
    <w:rsid w:val="009A0090"/>
    <w:rsid w:val="009A0278"/>
    <w:rsid w:val="009A37E7"/>
    <w:rsid w:val="009A3E33"/>
    <w:rsid w:val="009A3EAA"/>
    <w:rsid w:val="009A749B"/>
    <w:rsid w:val="009B0C27"/>
    <w:rsid w:val="009B108B"/>
    <w:rsid w:val="009B30F6"/>
    <w:rsid w:val="009B33BE"/>
    <w:rsid w:val="009B3710"/>
    <w:rsid w:val="009B5DB9"/>
    <w:rsid w:val="009B5DC4"/>
    <w:rsid w:val="009B5EBD"/>
    <w:rsid w:val="009B6B8A"/>
    <w:rsid w:val="009B7311"/>
    <w:rsid w:val="009B79B7"/>
    <w:rsid w:val="009B7EC5"/>
    <w:rsid w:val="009C1685"/>
    <w:rsid w:val="009C5424"/>
    <w:rsid w:val="009C6810"/>
    <w:rsid w:val="009C6BED"/>
    <w:rsid w:val="009C6ED9"/>
    <w:rsid w:val="009C76A1"/>
    <w:rsid w:val="009D239E"/>
    <w:rsid w:val="009D2F38"/>
    <w:rsid w:val="009D6842"/>
    <w:rsid w:val="009D6F06"/>
    <w:rsid w:val="009E290B"/>
    <w:rsid w:val="009E3791"/>
    <w:rsid w:val="009E48F1"/>
    <w:rsid w:val="009E5041"/>
    <w:rsid w:val="009E6027"/>
    <w:rsid w:val="009E66F6"/>
    <w:rsid w:val="009E6FB9"/>
    <w:rsid w:val="009F00DD"/>
    <w:rsid w:val="009F1381"/>
    <w:rsid w:val="009F261C"/>
    <w:rsid w:val="009F268B"/>
    <w:rsid w:val="009F3C0A"/>
    <w:rsid w:val="009F40A7"/>
    <w:rsid w:val="009F523C"/>
    <w:rsid w:val="009F5FB2"/>
    <w:rsid w:val="009F7939"/>
    <w:rsid w:val="00A002AD"/>
    <w:rsid w:val="00A023BF"/>
    <w:rsid w:val="00A02AF5"/>
    <w:rsid w:val="00A02BA1"/>
    <w:rsid w:val="00A03AF4"/>
    <w:rsid w:val="00A04974"/>
    <w:rsid w:val="00A10C0A"/>
    <w:rsid w:val="00A10E76"/>
    <w:rsid w:val="00A118B0"/>
    <w:rsid w:val="00A12EEA"/>
    <w:rsid w:val="00A135CD"/>
    <w:rsid w:val="00A14D1A"/>
    <w:rsid w:val="00A1664A"/>
    <w:rsid w:val="00A17045"/>
    <w:rsid w:val="00A17761"/>
    <w:rsid w:val="00A22BD1"/>
    <w:rsid w:val="00A231B2"/>
    <w:rsid w:val="00A23876"/>
    <w:rsid w:val="00A241EC"/>
    <w:rsid w:val="00A24B4C"/>
    <w:rsid w:val="00A24BA0"/>
    <w:rsid w:val="00A2547D"/>
    <w:rsid w:val="00A263DD"/>
    <w:rsid w:val="00A272C4"/>
    <w:rsid w:val="00A27359"/>
    <w:rsid w:val="00A32ED4"/>
    <w:rsid w:val="00A348EA"/>
    <w:rsid w:val="00A34A69"/>
    <w:rsid w:val="00A35720"/>
    <w:rsid w:val="00A35E34"/>
    <w:rsid w:val="00A37D40"/>
    <w:rsid w:val="00A41CC8"/>
    <w:rsid w:val="00A41F9D"/>
    <w:rsid w:val="00A423CF"/>
    <w:rsid w:val="00A45571"/>
    <w:rsid w:val="00A459B5"/>
    <w:rsid w:val="00A4637A"/>
    <w:rsid w:val="00A52EF3"/>
    <w:rsid w:val="00A52F91"/>
    <w:rsid w:val="00A534AC"/>
    <w:rsid w:val="00A563EC"/>
    <w:rsid w:val="00A567DD"/>
    <w:rsid w:val="00A570C4"/>
    <w:rsid w:val="00A57DF4"/>
    <w:rsid w:val="00A57FBB"/>
    <w:rsid w:val="00A62382"/>
    <w:rsid w:val="00A630E0"/>
    <w:rsid w:val="00A645B9"/>
    <w:rsid w:val="00A65227"/>
    <w:rsid w:val="00A65C31"/>
    <w:rsid w:val="00A65E1C"/>
    <w:rsid w:val="00A667C4"/>
    <w:rsid w:val="00A67CF2"/>
    <w:rsid w:val="00A704EC"/>
    <w:rsid w:val="00A7050B"/>
    <w:rsid w:val="00A70A3B"/>
    <w:rsid w:val="00A70AD7"/>
    <w:rsid w:val="00A714C7"/>
    <w:rsid w:val="00A71783"/>
    <w:rsid w:val="00A71F38"/>
    <w:rsid w:val="00A7277C"/>
    <w:rsid w:val="00A7315C"/>
    <w:rsid w:val="00A7334C"/>
    <w:rsid w:val="00A733EE"/>
    <w:rsid w:val="00A7377E"/>
    <w:rsid w:val="00A73E5C"/>
    <w:rsid w:val="00A74125"/>
    <w:rsid w:val="00A748D7"/>
    <w:rsid w:val="00A7493B"/>
    <w:rsid w:val="00A760C6"/>
    <w:rsid w:val="00A764CA"/>
    <w:rsid w:val="00A80D70"/>
    <w:rsid w:val="00A816FD"/>
    <w:rsid w:val="00A81985"/>
    <w:rsid w:val="00A8221F"/>
    <w:rsid w:val="00A853EE"/>
    <w:rsid w:val="00A85B6F"/>
    <w:rsid w:val="00A86EBE"/>
    <w:rsid w:val="00A904F1"/>
    <w:rsid w:val="00A91211"/>
    <w:rsid w:val="00A939B8"/>
    <w:rsid w:val="00A93D6F"/>
    <w:rsid w:val="00A943E3"/>
    <w:rsid w:val="00A94C31"/>
    <w:rsid w:val="00A94F07"/>
    <w:rsid w:val="00A958BC"/>
    <w:rsid w:val="00A95EFB"/>
    <w:rsid w:val="00AA057E"/>
    <w:rsid w:val="00AA309C"/>
    <w:rsid w:val="00AA3354"/>
    <w:rsid w:val="00AA3A16"/>
    <w:rsid w:val="00AA6976"/>
    <w:rsid w:val="00AA7151"/>
    <w:rsid w:val="00AA7FC6"/>
    <w:rsid w:val="00AB21F3"/>
    <w:rsid w:val="00AB22E2"/>
    <w:rsid w:val="00AB2660"/>
    <w:rsid w:val="00AB2790"/>
    <w:rsid w:val="00AB36E9"/>
    <w:rsid w:val="00AB44FB"/>
    <w:rsid w:val="00AB523D"/>
    <w:rsid w:val="00AB53BE"/>
    <w:rsid w:val="00AB5A84"/>
    <w:rsid w:val="00AB60B1"/>
    <w:rsid w:val="00AB61A8"/>
    <w:rsid w:val="00AB7E35"/>
    <w:rsid w:val="00AC2049"/>
    <w:rsid w:val="00AC6AAA"/>
    <w:rsid w:val="00AD13E1"/>
    <w:rsid w:val="00AD1DB1"/>
    <w:rsid w:val="00AD352B"/>
    <w:rsid w:val="00AD4309"/>
    <w:rsid w:val="00AD5691"/>
    <w:rsid w:val="00AD588F"/>
    <w:rsid w:val="00AD630F"/>
    <w:rsid w:val="00AD78DF"/>
    <w:rsid w:val="00AD7FCA"/>
    <w:rsid w:val="00AE02A2"/>
    <w:rsid w:val="00AE1AE2"/>
    <w:rsid w:val="00AE3A35"/>
    <w:rsid w:val="00AE6886"/>
    <w:rsid w:val="00AE70D0"/>
    <w:rsid w:val="00AE7C5F"/>
    <w:rsid w:val="00AF00ED"/>
    <w:rsid w:val="00AF1FB7"/>
    <w:rsid w:val="00AF4057"/>
    <w:rsid w:val="00AF4245"/>
    <w:rsid w:val="00AF4B9D"/>
    <w:rsid w:val="00AF6B5D"/>
    <w:rsid w:val="00AF7FD8"/>
    <w:rsid w:val="00B00A1C"/>
    <w:rsid w:val="00B0133B"/>
    <w:rsid w:val="00B027D8"/>
    <w:rsid w:val="00B0357B"/>
    <w:rsid w:val="00B0456B"/>
    <w:rsid w:val="00B05693"/>
    <w:rsid w:val="00B05E23"/>
    <w:rsid w:val="00B11244"/>
    <w:rsid w:val="00B12712"/>
    <w:rsid w:val="00B12B68"/>
    <w:rsid w:val="00B13197"/>
    <w:rsid w:val="00B135AD"/>
    <w:rsid w:val="00B135F2"/>
    <w:rsid w:val="00B13C18"/>
    <w:rsid w:val="00B146B3"/>
    <w:rsid w:val="00B148C3"/>
    <w:rsid w:val="00B14D18"/>
    <w:rsid w:val="00B14EC8"/>
    <w:rsid w:val="00B16432"/>
    <w:rsid w:val="00B17552"/>
    <w:rsid w:val="00B22F81"/>
    <w:rsid w:val="00B23AF8"/>
    <w:rsid w:val="00B241F3"/>
    <w:rsid w:val="00B24797"/>
    <w:rsid w:val="00B252A2"/>
    <w:rsid w:val="00B25886"/>
    <w:rsid w:val="00B26424"/>
    <w:rsid w:val="00B26EF3"/>
    <w:rsid w:val="00B30766"/>
    <w:rsid w:val="00B3078C"/>
    <w:rsid w:val="00B31FB5"/>
    <w:rsid w:val="00B32CC8"/>
    <w:rsid w:val="00B32CF2"/>
    <w:rsid w:val="00B34147"/>
    <w:rsid w:val="00B379C0"/>
    <w:rsid w:val="00B37BF1"/>
    <w:rsid w:val="00B37DF7"/>
    <w:rsid w:val="00B4262B"/>
    <w:rsid w:val="00B43581"/>
    <w:rsid w:val="00B43B64"/>
    <w:rsid w:val="00B454D6"/>
    <w:rsid w:val="00B45DA8"/>
    <w:rsid w:val="00B45F8A"/>
    <w:rsid w:val="00B46A15"/>
    <w:rsid w:val="00B47D20"/>
    <w:rsid w:val="00B54377"/>
    <w:rsid w:val="00B546FA"/>
    <w:rsid w:val="00B549D5"/>
    <w:rsid w:val="00B560A7"/>
    <w:rsid w:val="00B57F41"/>
    <w:rsid w:val="00B618D1"/>
    <w:rsid w:val="00B63780"/>
    <w:rsid w:val="00B63FD5"/>
    <w:rsid w:val="00B6411C"/>
    <w:rsid w:val="00B64E48"/>
    <w:rsid w:val="00B64ED9"/>
    <w:rsid w:val="00B663AE"/>
    <w:rsid w:val="00B67A50"/>
    <w:rsid w:val="00B67CD3"/>
    <w:rsid w:val="00B71B4D"/>
    <w:rsid w:val="00B73D2D"/>
    <w:rsid w:val="00B74491"/>
    <w:rsid w:val="00B74DB2"/>
    <w:rsid w:val="00B75E56"/>
    <w:rsid w:val="00B770E3"/>
    <w:rsid w:val="00B80562"/>
    <w:rsid w:val="00B8137C"/>
    <w:rsid w:val="00B8166C"/>
    <w:rsid w:val="00B819C2"/>
    <w:rsid w:val="00B81CB1"/>
    <w:rsid w:val="00B82314"/>
    <w:rsid w:val="00B83023"/>
    <w:rsid w:val="00B84D5E"/>
    <w:rsid w:val="00B90216"/>
    <w:rsid w:val="00B90768"/>
    <w:rsid w:val="00B91EB4"/>
    <w:rsid w:val="00B94039"/>
    <w:rsid w:val="00B96976"/>
    <w:rsid w:val="00B97548"/>
    <w:rsid w:val="00BA099E"/>
    <w:rsid w:val="00BA2C2B"/>
    <w:rsid w:val="00BA37BA"/>
    <w:rsid w:val="00BA38C2"/>
    <w:rsid w:val="00BA527B"/>
    <w:rsid w:val="00BB1247"/>
    <w:rsid w:val="00BB1575"/>
    <w:rsid w:val="00BB23FF"/>
    <w:rsid w:val="00BB2C04"/>
    <w:rsid w:val="00BB39D1"/>
    <w:rsid w:val="00BB4E3A"/>
    <w:rsid w:val="00BB6534"/>
    <w:rsid w:val="00BB779A"/>
    <w:rsid w:val="00BC1BF3"/>
    <w:rsid w:val="00BC28F3"/>
    <w:rsid w:val="00BC30F3"/>
    <w:rsid w:val="00BC4B79"/>
    <w:rsid w:val="00BC63D6"/>
    <w:rsid w:val="00BC651D"/>
    <w:rsid w:val="00BC733F"/>
    <w:rsid w:val="00BC7661"/>
    <w:rsid w:val="00BD07CB"/>
    <w:rsid w:val="00BD34C9"/>
    <w:rsid w:val="00BD3752"/>
    <w:rsid w:val="00BD4145"/>
    <w:rsid w:val="00BD6631"/>
    <w:rsid w:val="00BE0213"/>
    <w:rsid w:val="00BE0A8B"/>
    <w:rsid w:val="00BE10F2"/>
    <w:rsid w:val="00BE1D8D"/>
    <w:rsid w:val="00BE32ED"/>
    <w:rsid w:val="00BE41C5"/>
    <w:rsid w:val="00BE465C"/>
    <w:rsid w:val="00BE480D"/>
    <w:rsid w:val="00BE7ED4"/>
    <w:rsid w:val="00BF0201"/>
    <w:rsid w:val="00BF0BF1"/>
    <w:rsid w:val="00BF358B"/>
    <w:rsid w:val="00BF36D3"/>
    <w:rsid w:val="00BF3811"/>
    <w:rsid w:val="00BF438E"/>
    <w:rsid w:val="00BF5134"/>
    <w:rsid w:val="00BF5A67"/>
    <w:rsid w:val="00BF678E"/>
    <w:rsid w:val="00C01802"/>
    <w:rsid w:val="00C020CE"/>
    <w:rsid w:val="00C028EB"/>
    <w:rsid w:val="00C032EE"/>
    <w:rsid w:val="00C04F4B"/>
    <w:rsid w:val="00C059C3"/>
    <w:rsid w:val="00C07239"/>
    <w:rsid w:val="00C102A5"/>
    <w:rsid w:val="00C11E6B"/>
    <w:rsid w:val="00C1339E"/>
    <w:rsid w:val="00C1386D"/>
    <w:rsid w:val="00C15651"/>
    <w:rsid w:val="00C15B65"/>
    <w:rsid w:val="00C2145F"/>
    <w:rsid w:val="00C21B9E"/>
    <w:rsid w:val="00C21C66"/>
    <w:rsid w:val="00C21EA7"/>
    <w:rsid w:val="00C242C9"/>
    <w:rsid w:val="00C24632"/>
    <w:rsid w:val="00C26D0C"/>
    <w:rsid w:val="00C27C9A"/>
    <w:rsid w:val="00C32D34"/>
    <w:rsid w:val="00C343C9"/>
    <w:rsid w:val="00C34408"/>
    <w:rsid w:val="00C34877"/>
    <w:rsid w:val="00C3620B"/>
    <w:rsid w:val="00C37BF0"/>
    <w:rsid w:val="00C407E0"/>
    <w:rsid w:val="00C41FC7"/>
    <w:rsid w:val="00C436D8"/>
    <w:rsid w:val="00C4434D"/>
    <w:rsid w:val="00C44447"/>
    <w:rsid w:val="00C44B5B"/>
    <w:rsid w:val="00C45661"/>
    <w:rsid w:val="00C45820"/>
    <w:rsid w:val="00C4693E"/>
    <w:rsid w:val="00C46D7F"/>
    <w:rsid w:val="00C472EA"/>
    <w:rsid w:val="00C502B4"/>
    <w:rsid w:val="00C503F9"/>
    <w:rsid w:val="00C509BF"/>
    <w:rsid w:val="00C5130B"/>
    <w:rsid w:val="00C51DF3"/>
    <w:rsid w:val="00C52448"/>
    <w:rsid w:val="00C5559D"/>
    <w:rsid w:val="00C558DB"/>
    <w:rsid w:val="00C5660B"/>
    <w:rsid w:val="00C5695B"/>
    <w:rsid w:val="00C600F0"/>
    <w:rsid w:val="00C60C12"/>
    <w:rsid w:val="00C60CC5"/>
    <w:rsid w:val="00C60F12"/>
    <w:rsid w:val="00C617D2"/>
    <w:rsid w:val="00C62F5D"/>
    <w:rsid w:val="00C63811"/>
    <w:rsid w:val="00C63843"/>
    <w:rsid w:val="00C67512"/>
    <w:rsid w:val="00C67803"/>
    <w:rsid w:val="00C729D7"/>
    <w:rsid w:val="00C72C7A"/>
    <w:rsid w:val="00C73116"/>
    <w:rsid w:val="00C76FEA"/>
    <w:rsid w:val="00C77B94"/>
    <w:rsid w:val="00C80B69"/>
    <w:rsid w:val="00C80DD0"/>
    <w:rsid w:val="00C8540C"/>
    <w:rsid w:val="00C8686D"/>
    <w:rsid w:val="00C875A8"/>
    <w:rsid w:val="00C91218"/>
    <w:rsid w:val="00C915AA"/>
    <w:rsid w:val="00C9246A"/>
    <w:rsid w:val="00C934E1"/>
    <w:rsid w:val="00C93AF4"/>
    <w:rsid w:val="00C946EB"/>
    <w:rsid w:val="00C94F1C"/>
    <w:rsid w:val="00C95548"/>
    <w:rsid w:val="00C9687A"/>
    <w:rsid w:val="00C96FAF"/>
    <w:rsid w:val="00C9766D"/>
    <w:rsid w:val="00C9788D"/>
    <w:rsid w:val="00C978EE"/>
    <w:rsid w:val="00CA1884"/>
    <w:rsid w:val="00CA1F06"/>
    <w:rsid w:val="00CA3A6B"/>
    <w:rsid w:val="00CA3B33"/>
    <w:rsid w:val="00CA45BD"/>
    <w:rsid w:val="00CA4EB9"/>
    <w:rsid w:val="00CA513F"/>
    <w:rsid w:val="00CA556E"/>
    <w:rsid w:val="00CA597D"/>
    <w:rsid w:val="00CA65EF"/>
    <w:rsid w:val="00CA7EA6"/>
    <w:rsid w:val="00CA7EE0"/>
    <w:rsid w:val="00CB0F38"/>
    <w:rsid w:val="00CB16E9"/>
    <w:rsid w:val="00CB25E3"/>
    <w:rsid w:val="00CB71C2"/>
    <w:rsid w:val="00CC0BB9"/>
    <w:rsid w:val="00CC2724"/>
    <w:rsid w:val="00CC27D4"/>
    <w:rsid w:val="00CC30D9"/>
    <w:rsid w:val="00CC314B"/>
    <w:rsid w:val="00CC4028"/>
    <w:rsid w:val="00CC46B1"/>
    <w:rsid w:val="00CD0389"/>
    <w:rsid w:val="00CD05BC"/>
    <w:rsid w:val="00CD12FF"/>
    <w:rsid w:val="00CD13F2"/>
    <w:rsid w:val="00CD409D"/>
    <w:rsid w:val="00CD459A"/>
    <w:rsid w:val="00CD497D"/>
    <w:rsid w:val="00CD5319"/>
    <w:rsid w:val="00CD6820"/>
    <w:rsid w:val="00CD6ADF"/>
    <w:rsid w:val="00CD7895"/>
    <w:rsid w:val="00CE0408"/>
    <w:rsid w:val="00CE13C2"/>
    <w:rsid w:val="00CE14CE"/>
    <w:rsid w:val="00CE4589"/>
    <w:rsid w:val="00CE61D0"/>
    <w:rsid w:val="00CF10F8"/>
    <w:rsid w:val="00CF111F"/>
    <w:rsid w:val="00CF13A6"/>
    <w:rsid w:val="00CF1DAA"/>
    <w:rsid w:val="00CF2516"/>
    <w:rsid w:val="00CF5BF4"/>
    <w:rsid w:val="00D01A4E"/>
    <w:rsid w:val="00D01E6C"/>
    <w:rsid w:val="00D0305B"/>
    <w:rsid w:val="00D05B8E"/>
    <w:rsid w:val="00D068AB"/>
    <w:rsid w:val="00D06E11"/>
    <w:rsid w:val="00D071D4"/>
    <w:rsid w:val="00D072FE"/>
    <w:rsid w:val="00D10C89"/>
    <w:rsid w:val="00D13FAD"/>
    <w:rsid w:val="00D14C7D"/>
    <w:rsid w:val="00D1545A"/>
    <w:rsid w:val="00D15D1C"/>
    <w:rsid w:val="00D171F6"/>
    <w:rsid w:val="00D1768B"/>
    <w:rsid w:val="00D176C4"/>
    <w:rsid w:val="00D2037B"/>
    <w:rsid w:val="00D20902"/>
    <w:rsid w:val="00D21BC6"/>
    <w:rsid w:val="00D21D4B"/>
    <w:rsid w:val="00D21EB6"/>
    <w:rsid w:val="00D22D31"/>
    <w:rsid w:val="00D23A27"/>
    <w:rsid w:val="00D259E7"/>
    <w:rsid w:val="00D26216"/>
    <w:rsid w:val="00D27367"/>
    <w:rsid w:val="00D3187D"/>
    <w:rsid w:val="00D31AB7"/>
    <w:rsid w:val="00D35D33"/>
    <w:rsid w:val="00D36171"/>
    <w:rsid w:val="00D3681C"/>
    <w:rsid w:val="00D36C89"/>
    <w:rsid w:val="00D36EB2"/>
    <w:rsid w:val="00D371D1"/>
    <w:rsid w:val="00D37C46"/>
    <w:rsid w:val="00D40B26"/>
    <w:rsid w:val="00D42712"/>
    <w:rsid w:val="00D42E77"/>
    <w:rsid w:val="00D4562B"/>
    <w:rsid w:val="00D45C23"/>
    <w:rsid w:val="00D45D8F"/>
    <w:rsid w:val="00D46B16"/>
    <w:rsid w:val="00D50A71"/>
    <w:rsid w:val="00D526AF"/>
    <w:rsid w:val="00D5294A"/>
    <w:rsid w:val="00D54B51"/>
    <w:rsid w:val="00D550A3"/>
    <w:rsid w:val="00D5538F"/>
    <w:rsid w:val="00D553F3"/>
    <w:rsid w:val="00D56E9E"/>
    <w:rsid w:val="00D609E1"/>
    <w:rsid w:val="00D63D43"/>
    <w:rsid w:val="00D66BAB"/>
    <w:rsid w:val="00D67617"/>
    <w:rsid w:val="00D718C8"/>
    <w:rsid w:val="00D72C11"/>
    <w:rsid w:val="00D74C40"/>
    <w:rsid w:val="00D7549D"/>
    <w:rsid w:val="00D75865"/>
    <w:rsid w:val="00D759CC"/>
    <w:rsid w:val="00D76A27"/>
    <w:rsid w:val="00D77156"/>
    <w:rsid w:val="00D81129"/>
    <w:rsid w:val="00D81134"/>
    <w:rsid w:val="00D82402"/>
    <w:rsid w:val="00D8268B"/>
    <w:rsid w:val="00D82DF0"/>
    <w:rsid w:val="00D8306E"/>
    <w:rsid w:val="00D90917"/>
    <w:rsid w:val="00D91C17"/>
    <w:rsid w:val="00D91E8B"/>
    <w:rsid w:val="00D92A78"/>
    <w:rsid w:val="00D94025"/>
    <w:rsid w:val="00D96C36"/>
    <w:rsid w:val="00D978F8"/>
    <w:rsid w:val="00DA2AE4"/>
    <w:rsid w:val="00DA5573"/>
    <w:rsid w:val="00DA648B"/>
    <w:rsid w:val="00DA758F"/>
    <w:rsid w:val="00DB0E8B"/>
    <w:rsid w:val="00DB1894"/>
    <w:rsid w:val="00DB3B73"/>
    <w:rsid w:val="00DC0370"/>
    <w:rsid w:val="00DC0531"/>
    <w:rsid w:val="00DC14B3"/>
    <w:rsid w:val="00DC4786"/>
    <w:rsid w:val="00DC4902"/>
    <w:rsid w:val="00DC499F"/>
    <w:rsid w:val="00DC4BF7"/>
    <w:rsid w:val="00DC4F63"/>
    <w:rsid w:val="00DC50A1"/>
    <w:rsid w:val="00DD00F7"/>
    <w:rsid w:val="00DD0AA1"/>
    <w:rsid w:val="00DD0E34"/>
    <w:rsid w:val="00DD2D17"/>
    <w:rsid w:val="00DD2F2F"/>
    <w:rsid w:val="00DD67BC"/>
    <w:rsid w:val="00DD6A37"/>
    <w:rsid w:val="00DE224B"/>
    <w:rsid w:val="00DE4F59"/>
    <w:rsid w:val="00DE733E"/>
    <w:rsid w:val="00DE7596"/>
    <w:rsid w:val="00DE7D8E"/>
    <w:rsid w:val="00DF1A85"/>
    <w:rsid w:val="00DF2EA8"/>
    <w:rsid w:val="00DF548E"/>
    <w:rsid w:val="00DF562D"/>
    <w:rsid w:val="00E01E3B"/>
    <w:rsid w:val="00E029AE"/>
    <w:rsid w:val="00E032BC"/>
    <w:rsid w:val="00E03ADA"/>
    <w:rsid w:val="00E044F5"/>
    <w:rsid w:val="00E04644"/>
    <w:rsid w:val="00E0645B"/>
    <w:rsid w:val="00E06534"/>
    <w:rsid w:val="00E07C44"/>
    <w:rsid w:val="00E1028A"/>
    <w:rsid w:val="00E10E16"/>
    <w:rsid w:val="00E122E9"/>
    <w:rsid w:val="00E12BE1"/>
    <w:rsid w:val="00E14F54"/>
    <w:rsid w:val="00E15A15"/>
    <w:rsid w:val="00E16387"/>
    <w:rsid w:val="00E1738F"/>
    <w:rsid w:val="00E17D3F"/>
    <w:rsid w:val="00E20417"/>
    <w:rsid w:val="00E20E32"/>
    <w:rsid w:val="00E210EA"/>
    <w:rsid w:val="00E22298"/>
    <w:rsid w:val="00E23A1D"/>
    <w:rsid w:val="00E23D0B"/>
    <w:rsid w:val="00E2447E"/>
    <w:rsid w:val="00E2700D"/>
    <w:rsid w:val="00E273B4"/>
    <w:rsid w:val="00E3052C"/>
    <w:rsid w:val="00E32687"/>
    <w:rsid w:val="00E33591"/>
    <w:rsid w:val="00E3566C"/>
    <w:rsid w:val="00E36EB1"/>
    <w:rsid w:val="00E37962"/>
    <w:rsid w:val="00E4163E"/>
    <w:rsid w:val="00E4272C"/>
    <w:rsid w:val="00E4440C"/>
    <w:rsid w:val="00E44981"/>
    <w:rsid w:val="00E4525F"/>
    <w:rsid w:val="00E45C66"/>
    <w:rsid w:val="00E46345"/>
    <w:rsid w:val="00E54271"/>
    <w:rsid w:val="00E544A4"/>
    <w:rsid w:val="00E57D21"/>
    <w:rsid w:val="00E61797"/>
    <w:rsid w:val="00E64ABF"/>
    <w:rsid w:val="00E6648C"/>
    <w:rsid w:val="00E66902"/>
    <w:rsid w:val="00E674EC"/>
    <w:rsid w:val="00E6756C"/>
    <w:rsid w:val="00E70532"/>
    <w:rsid w:val="00E713F7"/>
    <w:rsid w:val="00E71792"/>
    <w:rsid w:val="00E74647"/>
    <w:rsid w:val="00E751A8"/>
    <w:rsid w:val="00E75B1D"/>
    <w:rsid w:val="00E778F3"/>
    <w:rsid w:val="00E779BC"/>
    <w:rsid w:val="00E77FC0"/>
    <w:rsid w:val="00E801A1"/>
    <w:rsid w:val="00E80959"/>
    <w:rsid w:val="00E811FB"/>
    <w:rsid w:val="00E81BB6"/>
    <w:rsid w:val="00E8200D"/>
    <w:rsid w:val="00E8546E"/>
    <w:rsid w:val="00E85ABD"/>
    <w:rsid w:val="00E85D2F"/>
    <w:rsid w:val="00E876DA"/>
    <w:rsid w:val="00E9007D"/>
    <w:rsid w:val="00E908DA"/>
    <w:rsid w:val="00E90CFE"/>
    <w:rsid w:val="00E91F12"/>
    <w:rsid w:val="00E974A6"/>
    <w:rsid w:val="00EA2A5B"/>
    <w:rsid w:val="00EA2F90"/>
    <w:rsid w:val="00EA4AD0"/>
    <w:rsid w:val="00EA5564"/>
    <w:rsid w:val="00EA7C77"/>
    <w:rsid w:val="00EB05DC"/>
    <w:rsid w:val="00EB1841"/>
    <w:rsid w:val="00EB226D"/>
    <w:rsid w:val="00EB356E"/>
    <w:rsid w:val="00EB6683"/>
    <w:rsid w:val="00EB68D9"/>
    <w:rsid w:val="00EB7D7A"/>
    <w:rsid w:val="00EC0A4B"/>
    <w:rsid w:val="00EC16DB"/>
    <w:rsid w:val="00EC2816"/>
    <w:rsid w:val="00EC2E7A"/>
    <w:rsid w:val="00EC2FDA"/>
    <w:rsid w:val="00EC30A5"/>
    <w:rsid w:val="00EC316A"/>
    <w:rsid w:val="00EC3A91"/>
    <w:rsid w:val="00EC3D0B"/>
    <w:rsid w:val="00EC3E65"/>
    <w:rsid w:val="00EC4F24"/>
    <w:rsid w:val="00EC5A4E"/>
    <w:rsid w:val="00EC5EFF"/>
    <w:rsid w:val="00EC6260"/>
    <w:rsid w:val="00EC658C"/>
    <w:rsid w:val="00EC6F1A"/>
    <w:rsid w:val="00ED21E1"/>
    <w:rsid w:val="00ED3173"/>
    <w:rsid w:val="00ED553C"/>
    <w:rsid w:val="00EE1155"/>
    <w:rsid w:val="00EE156E"/>
    <w:rsid w:val="00EE186E"/>
    <w:rsid w:val="00EE1ABB"/>
    <w:rsid w:val="00EE1B43"/>
    <w:rsid w:val="00EE4519"/>
    <w:rsid w:val="00EE4B52"/>
    <w:rsid w:val="00EE5599"/>
    <w:rsid w:val="00EE5B2D"/>
    <w:rsid w:val="00EE6071"/>
    <w:rsid w:val="00EE7A9C"/>
    <w:rsid w:val="00EF035B"/>
    <w:rsid w:val="00EF0CEE"/>
    <w:rsid w:val="00EF127A"/>
    <w:rsid w:val="00EF1E6E"/>
    <w:rsid w:val="00EF3380"/>
    <w:rsid w:val="00EF3980"/>
    <w:rsid w:val="00EF52B1"/>
    <w:rsid w:val="00EF5A48"/>
    <w:rsid w:val="00EF60EC"/>
    <w:rsid w:val="00EF7A2F"/>
    <w:rsid w:val="00F0029B"/>
    <w:rsid w:val="00F01D9A"/>
    <w:rsid w:val="00F0503C"/>
    <w:rsid w:val="00F05842"/>
    <w:rsid w:val="00F05D51"/>
    <w:rsid w:val="00F061F1"/>
    <w:rsid w:val="00F06B59"/>
    <w:rsid w:val="00F07125"/>
    <w:rsid w:val="00F07983"/>
    <w:rsid w:val="00F10723"/>
    <w:rsid w:val="00F12B38"/>
    <w:rsid w:val="00F13087"/>
    <w:rsid w:val="00F13129"/>
    <w:rsid w:val="00F13FD9"/>
    <w:rsid w:val="00F14349"/>
    <w:rsid w:val="00F1477B"/>
    <w:rsid w:val="00F14B39"/>
    <w:rsid w:val="00F151F1"/>
    <w:rsid w:val="00F15683"/>
    <w:rsid w:val="00F1651C"/>
    <w:rsid w:val="00F16D45"/>
    <w:rsid w:val="00F176A4"/>
    <w:rsid w:val="00F20003"/>
    <w:rsid w:val="00F2066B"/>
    <w:rsid w:val="00F21963"/>
    <w:rsid w:val="00F22222"/>
    <w:rsid w:val="00F222BC"/>
    <w:rsid w:val="00F2250B"/>
    <w:rsid w:val="00F22CB6"/>
    <w:rsid w:val="00F25F71"/>
    <w:rsid w:val="00F278AA"/>
    <w:rsid w:val="00F279D1"/>
    <w:rsid w:val="00F302FA"/>
    <w:rsid w:val="00F317D6"/>
    <w:rsid w:val="00F320FF"/>
    <w:rsid w:val="00F340FC"/>
    <w:rsid w:val="00F34C4C"/>
    <w:rsid w:val="00F354C4"/>
    <w:rsid w:val="00F37020"/>
    <w:rsid w:val="00F40038"/>
    <w:rsid w:val="00F4068E"/>
    <w:rsid w:val="00F40FB1"/>
    <w:rsid w:val="00F4101B"/>
    <w:rsid w:val="00F41600"/>
    <w:rsid w:val="00F429AC"/>
    <w:rsid w:val="00F44135"/>
    <w:rsid w:val="00F44AE0"/>
    <w:rsid w:val="00F5007B"/>
    <w:rsid w:val="00F51AE4"/>
    <w:rsid w:val="00F51D88"/>
    <w:rsid w:val="00F533BD"/>
    <w:rsid w:val="00F5559A"/>
    <w:rsid w:val="00F55CDC"/>
    <w:rsid w:val="00F57FD4"/>
    <w:rsid w:val="00F61BA2"/>
    <w:rsid w:val="00F65E72"/>
    <w:rsid w:val="00F70A2C"/>
    <w:rsid w:val="00F7142E"/>
    <w:rsid w:val="00F71C43"/>
    <w:rsid w:val="00F7244C"/>
    <w:rsid w:val="00F72E14"/>
    <w:rsid w:val="00F76DAC"/>
    <w:rsid w:val="00F772E4"/>
    <w:rsid w:val="00F81B3B"/>
    <w:rsid w:val="00F82188"/>
    <w:rsid w:val="00F84834"/>
    <w:rsid w:val="00F85E9F"/>
    <w:rsid w:val="00F85F91"/>
    <w:rsid w:val="00F86059"/>
    <w:rsid w:val="00F860F6"/>
    <w:rsid w:val="00F86167"/>
    <w:rsid w:val="00F9181D"/>
    <w:rsid w:val="00F91B7D"/>
    <w:rsid w:val="00F92139"/>
    <w:rsid w:val="00F92E45"/>
    <w:rsid w:val="00F93F2B"/>
    <w:rsid w:val="00F958BD"/>
    <w:rsid w:val="00F97D58"/>
    <w:rsid w:val="00FA07BA"/>
    <w:rsid w:val="00FA0DE6"/>
    <w:rsid w:val="00FA0E02"/>
    <w:rsid w:val="00FA1B42"/>
    <w:rsid w:val="00FA1F53"/>
    <w:rsid w:val="00FA1FF6"/>
    <w:rsid w:val="00FA2FB8"/>
    <w:rsid w:val="00FA4D24"/>
    <w:rsid w:val="00FA58AB"/>
    <w:rsid w:val="00FA58AD"/>
    <w:rsid w:val="00FA5FF1"/>
    <w:rsid w:val="00FA6B84"/>
    <w:rsid w:val="00FA7F45"/>
    <w:rsid w:val="00FB07D8"/>
    <w:rsid w:val="00FB1D68"/>
    <w:rsid w:val="00FB3148"/>
    <w:rsid w:val="00FB3FA2"/>
    <w:rsid w:val="00FB47DF"/>
    <w:rsid w:val="00FB500D"/>
    <w:rsid w:val="00FB5264"/>
    <w:rsid w:val="00FB6067"/>
    <w:rsid w:val="00FB728F"/>
    <w:rsid w:val="00FC292F"/>
    <w:rsid w:val="00FC2992"/>
    <w:rsid w:val="00FC3371"/>
    <w:rsid w:val="00FC36AF"/>
    <w:rsid w:val="00FC415E"/>
    <w:rsid w:val="00FC6430"/>
    <w:rsid w:val="00FC65D3"/>
    <w:rsid w:val="00FC65DF"/>
    <w:rsid w:val="00FC6E28"/>
    <w:rsid w:val="00FC75FB"/>
    <w:rsid w:val="00FD0448"/>
    <w:rsid w:val="00FD0FC5"/>
    <w:rsid w:val="00FD2B8E"/>
    <w:rsid w:val="00FD3D8E"/>
    <w:rsid w:val="00FD4634"/>
    <w:rsid w:val="00FD4FEB"/>
    <w:rsid w:val="00FD5D93"/>
    <w:rsid w:val="00FD5E49"/>
    <w:rsid w:val="00FE0490"/>
    <w:rsid w:val="00FE062E"/>
    <w:rsid w:val="00FE0E35"/>
    <w:rsid w:val="00FE12EF"/>
    <w:rsid w:val="00FE143E"/>
    <w:rsid w:val="00FE1A25"/>
    <w:rsid w:val="00FE2611"/>
    <w:rsid w:val="00FE5749"/>
    <w:rsid w:val="00FF0BAB"/>
    <w:rsid w:val="00FF334A"/>
    <w:rsid w:val="00FF4761"/>
    <w:rsid w:val="00FF56FB"/>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F4D9AAC-3484-4F7B-9A45-B694309D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28"/>
    <w:pPr>
      <w:spacing w:after="0" w:line="240" w:lineRule="auto"/>
    </w:pPr>
    <w:rPr>
      <w:rFonts w:ascii="Times New Roman" w:hAnsi="Times New Roman" w:cs="Times New Roman"/>
      <w:sz w:val="24"/>
    </w:rPr>
  </w:style>
  <w:style w:type="paragraph" w:styleId="Heading1">
    <w:name w:val="heading 1"/>
    <w:basedOn w:val="Normal"/>
    <w:next w:val="Normal"/>
    <w:uiPriority w:val="9"/>
    <w:qFormat/>
    <w:rsid w:val="001C611B"/>
    <w:pPr>
      <w:outlineLvl w:val="0"/>
    </w:pPr>
    <w:rPr>
      <w:b/>
      <w:caps/>
      <w:sz w:val="32"/>
      <w:szCs w:val="24"/>
    </w:rPr>
  </w:style>
  <w:style w:type="paragraph" w:styleId="Heading2">
    <w:name w:val="heading 2"/>
    <w:basedOn w:val="Normal"/>
    <w:next w:val="Normal"/>
    <w:link w:val="Heading2Char"/>
    <w:uiPriority w:val="9"/>
    <w:unhideWhenUsed/>
    <w:qFormat/>
    <w:rsid w:val="001C611B"/>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unhideWhenUsed/>
    <w:qFormat/>
    <w:rsid w:val="001C611B"/>
    <w:pPr>
      <w:outlineLvl w:val="2"/>
    </w:pPr>
    <w:rPr>
      <w:b/>
    </w:rPr>
  </w:style>
  <w:style w:type="paragraph" w:styleId="Heading4">
    <w:name w:val="heading 4"/>
    <w:basedOn w:val="Normal"/>
    <w:uiPriority w:val="9"/>
    <w:unhideWhenUsed/>
    <w:qFormat/>
    <w:rsid w:val="003D0DE5"/>
    <w:pPr>
      <w:keepNext/>
      <w:keepLines/>
      <w:outlineLvl w:val="3"/>
    </w:pPr>
    <w:rPr>
      <w:rFonts w:eastAsiaTheme="majorEastAsia"/>
      <w:bCs/>
      <w:iCs/>
      <w:u w:val="single"/>
    </w:rPr>
  </w:style>
  <w:style w:type="paragraph" w:styleId="Heading5">
    <w:name w:val="heading 5"/>
    <w:basedOn w:val="Normal"/>
    <w:uiPriority w:val="9"/>
    <w:semiHidden/>
    <w:unhideWhenUsed/>
    <w:qFormat/>
    <w:rsid w:val="00FF334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uiPriority w:val="9"/>
    <w:semiHidden/>
    <w:unhideWhenUsed/>
    <w:qFormat/>
    <w:rsid w:val="00FF334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uiPriority w:val="9"/>
    <w:semiHidden/>
    <w:unhideWhenUsed/>
    <w:qFormat/>
    <w:rsid w:val="00FF334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uiPriority w:val="9"/>
    <w:semiHidden/>
    <w:unhideWhenUsed/>
    <w:qFormat/>
    <w:rsid w:val="00FF334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uiPriority w:val="9"/>
    <w:semiHidden/>
    <w:unhideWhenUsed/>
    <w:qFormat/>
    <w:rsid w:val="00FF33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6543"/>
    <w:rPr>
      <w:color w:val="0000FF"/>
      <w:u w:val="single"/>
    </w:rPr>
  </w:style>
  <w:style w:type="character" w:styleId="PageNumber">
    <w:name w:val="page number"/>
    <w:basedOn w:val="DefaultParagraphFont"/>
    <w:rsid w:val="002E1819"/>
  </w:style>
  <w:style w:type="paragraph" w:styleId="Footer">
    <w:name w:val="footer"/>
    <w:basedOn w:val="Normal"/>
    <w:link w:val="FooterChar"/>
    <w:uiPriority w:val="99"/>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uiPriority w:val="20"/>
    <w:qFormat/>
    <w:rsid w:val="00FF334A"/>
    <w:rPr>
      <w:i/>
      <w:iCs/>
    </w:rPr>
  </w:style>
  <w:style w:type="paragraph" w:styleId="BalloonText">
    <w:name w:val="Balloon Text"/>
    <w:basedOn w:val="Normal"/>
    <w:link w:val="BalloonTextChar"/>
    <w:uiPriority w:val="99"/>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uiPriority w:val="22"/>
    <w:qFormat/>
    <w:rsid w:val="00FF334A"/>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FF334A"/>
    <w:pPr>
      <w:ind w:left="720"/>
      <w:contextualSpacing/>
    </w:pPr>
  </w:style>
  <w:style w:type="paragraph" w:styleId="Title">
    <w:name w:val="Title"/>
    <w:basedOn w:val="Normal"/>
    <w:next w:val="Normal"/>
    <w:link w:val="TitleChar"/>
    <w:uiPriority w:val="10"/>
    <w:qFormat/>
    <w:rsid w:val="001C611B"/>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C611B"/>
    <w:rPr>
      <w:rFonts w:ascii="Times New Roman" w:eastAsiaTheme="majorEastAsia" w:hAnsi="Times New Roman" w:cs="Times New Roman"/>
      <w:b/>
      <w:spacing w:val="5"/>
      <w:kern w:val="28"/>
      <w:sz w:val="36"/>
      <w:szCs w:val="52"/>
    </w:rPr>
  </w:style>
  <w:style w:type="paragraph" w:customStyle="1" w:styleId="Style1">
    <w:name w:val="Style1"/>
    <w:basedOn w:val="Heading2"/>
    <w:link w:val="Style1Char"/>
    <w:qFormat/>
    <w:rsid w:val="00FF334A"/>
    <w:rPr>
      <w:sz w:val="24"/>
    </w:rPr>
  </w:style>
  <w:style w:type="paragraph" w:customStyle="1" w:styleId="Re">
    <w:name w:val="Re"/>
    <w:basedOn w:val="Heading2"/>
    <w:link w:val="ReChar"/>
    <w:rsid w:val="00FF334A"/>
    <w:rPr>
      <w:sz w:val="24"/>
    </w:rPr>
  </w:style>
  <w:style w:type="character" w:customStyle="1" w:styleId="Heading2Char">
    <w:name w:val="Heading 2 Char"/>
    <w:basedOn w:val="DefaultParagraphFont"/>
    <w:link w:val="Heading2"/>
    <w:uiPriority w:val="9"/>
    <w:rsid w:val="001C611B"/>
    <w:rPr>
      <w:rFonts w:ascii="Times New Roman" w:eastAsiaTheme="majorEastAsia" w:hAnsi="Times New Roman" w:cs="Times New Roman"/>
      <w:b/>
      <w:bCs/>
      <w:iCs/>
      <w:sz w:val="28"/>
      <w:szCs w:val="24"/>
    </w:rPr>
  </w:style>
  <w:style w:type="character" w:customStyle="1" w:styleId="Style1Char">
    <w:name w:val="Style1 Char"/>
    <w:basedOn w:val="Heading2Char"/>
    <w:link w:val="Style1"/>
    <w:rsid w:val="00FF334A"/>
    <w:rPr>
      <w:rFonts w:ascii="Times New Roman" w:eastAsiaTheme="majorEastAsia" w:hAnsi="Times New Roman" w:cs="Times New Roman"/>
      <w:b/>
      <w:bCs/>
      <w:iCs/>
      <w:sz w:val="24"/>
      <w:szCs w:val="24"/>
    </w:rPr>
  </w:style>
  <w:style w:type="character" w:styleId="SubtleEmphasis">
    <w:name w:val="Subtle Emphasis"/>
    <w:basedOn w:val="DefaultParagraphFont"/>
    <w:uiPriority w:val="19"/>
    <w:qFormat/>
    <w:rsid w:val="00423428"/>
    <w:rPr>
      <w:i/>
      <w:iCs/>
      <w:color w:val="808080" w:themeColor="text1" w:themeTint="7F"/>
    </w:rPr>
  </w:style>
  <w:style w:type="character" w:customStyle="1" w:styleId="ReChar">
    <w:name w:val="Re Char"/>
    <w:basedOn w:val="Heading2Char"/>
    <w:link w:val="Re"/>
    <w:rsid w:val="00FF334A"/>
    <w:rPr>
      <w:rFonts w:ascii="Times New Roman" w:eastAsiaTheme="majorEastAsia" w:hAnsi="Times New Roman" w:cs="Times New Roman"/>
      <w:b/>
      <w:bCs/>
      <w:iCs/>
      <w:sz w:val="24"/>
      <w:szCs w:val="24"/>
    </w:rPr>
  </w:style>
  <w:style w:type="character" w:customStyle="1" w:styleId="Heading3Char">
    <w:name w:val="Heading 3 Char"/>
    <w:basedOn w:val="DefaultParagraphFont"/>
    <w:link w:val="Heading3"/>
    <w:uiPriority w:val="9"/>
    <w:rsid w:val="001C611B"/>
    <w:rPr>
      <w:rFonts w:ascii="Times New Roman" w:eastAsiaTheme="majorEastAsia" w:hAnsi="Times New Roman" w:cs="Times New Roman"/>
      <w:b/>
      <w:bCs/>
      <w:iCs/>
      <w:sz w:val="24"/>
      <w:u w:val="single"/>
    </w:rPr>
  </w:style>
  <w:style w:type="character" w:styleId="BookTitle">
    <w:name w:val="Book Title"/>
    <w:basedOn w:val="DefaultParagraphFont"/>
    <w:uiPriority w:val="33"/>
    <w:qFormat/>
    <w:rsid w:val="001C611B"/>
    <w:rPr>
      <w:bCs/>
      <w:sz w:val="44"/>
    </w:rPr>
  </w:style>
  <w:style w:type="character" w:customStyle="1" w:styleId="BalloonTextChar">
    <w:name w:val="Balloon Text Char"/>
    <w:link w:val="BalloonText"/>
    <w:uiPriority w:val="99"/>
    <w:locked/>
    <w:rsid w:val="00D15D1C"/>
    <w:rPr>
      <w:rFonts w:ascii="Tahoma" w:hAnsi="Tahoma" w:cs="Tahoma"/>
      <w:sz w:val="16"/>
      <w:szCs w:val="16"/>
    </w:rPr>
  </w:style>
  <w:style w:type="character" w:customStyle="1" w:styleId="FooterChar">
    <w:name w:val="Footer Char"/>
    <w:basedOn w:val="DefaultParagraphFont"/>
    <w:link w:val="Footer"/>
    <w:uiPriority w:val="99"/>
    <w:rsid w:val="00D15D1C"/>
    <w:rPr>
      <w:rFonts w:ascii="Times New Roman" w:hAnsi="Times New Roman" w:cs="Times New Roman"/>
      <w:sz w:val="24"/>
    </w:rPr>
  </w:style>
  <w:style w:type="paragraph" w:styleId="TOCHeading">
    <w:name w:val="TOC Heading"/>
    <w:basedOn w:val="Heading1"/>
    <w:next w:val="Normal"/>
    <w:uiPriority w:val="39"/>
    <w:unhideWhenUsed/>
    <w:qFormat/>
    <w:rsid w:val="00906DFD"/>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rsid w:val="00906DFD"/>
    <w:pPr>
      <w:spacing w:after="100"/>
    </w:pPr>
  </w:style>
  <w:style w:type="paragraph" w:styleId="TOC2">
    <w:name w:val="toc 2"/>
    <w:basedOn w:val="Normal"/>
    <w:next w:val="Normal"/>
    <w:autoRedefine/>
    <w:uiPriority w:val="39"/>
    <w:rsid w:val="002D6900"/>
    <w:pPr>
      <w:tabs>
        <w:tab w:val="right" w:leader="dot" w:pos="9350"/>
      </w:tabs>
      <w:spacing w:after="100"/>
      <w:ind w:left="540" w:hanging="270"/>
    </w:pPr>
  </w:style>
  <w:style w:type="paragraph" w:styleId="TOC3">
    <w:name w:val="toc 3"/>
    <w:basedOn w:val="Normal"/>
    <w:next w:val="Normal"/>
    <w:autoRedefine/>
    <w:uiPriority w:val="39"/>
    <w:rsid w:val="009A3EAA"/>
    <w:pPr>
      <w:tabs>
        <w:tab w:val="right" w:leader="dot" w:pos="9350"/>
      </w:tabs>
      <w:spacing w:after="100"/>
      <w:ind w:left="720"/>
    </w:pPr>
  </w:style>
  <w:style w:type="paragraph" w:styleId="Caption">
    <w:name w:val="caption"/>
    <w:basedOn w:val="Normal"/>
    <w:next w:val="Normal"/>
    <w:uiPriority w:val="35"/>
    <w:unhideWhenUsed/>
    <w:qFormat/>
    <w:rsid w:val="00183B8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4962">
      <w:bodyDiv w:val="1"/>
      <w:marLeft w:val="0"/>
      <w:marRight w:val="0"/>
      <w:marTop w:val="0"/>
      <w:marBottom w:val="0"/>
      <w:divBdr>
        <w:top w:val="none" w:sz="0" w:space="0" w:color="auto"/>
        <w:left w:val="none" w:sz="0" w:space="0" w:color="auto"/>
        <w:bottom w:val="none" w:sz="0" w:space="0" w:color="auto"/>
        <w:right w:val="none" w:sz="0" w:space="0" w:color="auto"/>
      </w:divBdr>
    </w:div>
    <w:div w:id="198855485">
      <w:bodyDiv w:val="1"/>
      <w:marLeft w:val="0"/>
      <w:marRight w:val="0"/>
      <w:marTop w:val="0"/>
      <w:marBottom w:val="0"/>
      <w:divBdr>
        <w:top w:val="none" w:sz="0" w:space="0" w:color="auto"/>
        <w:left w:val="none" w:sz="0" w:space="0" w:color="auto"/>
        <w:bottom w:val="none" w:sz="0" w:space="0" w:color="auto"/>
        <w:right w:val="none" w:sz="0" w:space="0" w:color="auto"/>
      </w:divBdr>
      <w:divsChild>
        <w:div w:id="1541017898">
          <w:marLeft w:val="0"/>
          <w:marRight w:val="0"/>
          <w:marTop w:val="0"/>
          <w:marBottom w:val="0"/>
          <w:divBdr>
            <w:top w:val="none" w:sz="0" w:space="0" w:color="auto"/>
            <w:left w:val="none" w:sz="0" w:space="0" w:color="auto"/>
            <w:bottom w:val="none" w:sz="0" w:space="0" w:color="auto"/>
            <w:right w:val="none" w:sz="0" w:space="0" w:color="auto"/>
          </w:divBdr>
          <w:divsChild>
            <w:div w:id="903565470">
              <w:marLeft w:val="0"/>
              <w:marRight w:val="0"/>
              <w:marTop w:val="0"/>
              <w:marBottom w:val="0"/>
              <w:divBdr>
                <w:top w:val="none" w:sz="0" w:space="0" w:color="auto"/>
                <w:left w:val="none" w:sz="0" w:space="0" w:color="auto"/>
                <w:bottom w:val="none" w:sz="0" w:space="0" w:color="auto"/>
                <w:right w:val="none" w:sz="0" w:space="0" w:color="auto"/>
              </w:divBdr>
            </w:div>
            <w:div w:id="1451631157">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081">
      <w:bodyDiv w:val="1"/>
      <w:marLeft w:val="0"/>
      <w:marRight w:val="0"/>
      <w:marTop w:val="0"/>
      <w:marBottom w:val="0"/>
      <w:divBdr>
        <w:top w:val="none" w:sz="0" w:space="0" w:color="auto"/>
        <w:left w:val="none" w:sz="0" w:space="0" w:color="auto"/>
        <w:bottom w:val="none" w:sz="0" w:space="0" w:color="auto"/>
        <w:right w:val="none" w:sz="0" w:space="0" w:color="auto"/>
      </w:divBdr>
    </w:div>
    <w:div w:id="205796745">
      <w:bodyDiv w:val="1"/>
      <w:marLeft w:val="0"/>
      <w:marRight w:val="0"/>
      <w:marTop w:val="0"/>
      <w:marBottom w:val="0"/>
      <w:divBdr>
        <w:top w:val="none" w:sz="0" w:space="0" w:color="auto"/>
        <w:left w:val="none" w:sz="0" w:space="0" w:color="auto"/>
        <w:bottom w:val="none" w:sz="0" w:space="0" w:color="auto"/>
        <w:right w:val="none" w:sz="0" w:space="0" w:color="auto"/>
      </w:divBdr>
    </w:div>
    <w:div w:id="264659374">
      <w:bodyDiv w:val="1"/>
      <w:marLeft w:val="0"/>
      <w:marRight w:val="0"/>
      <w:marTop w:val="0"/>
      <w:marBottom w:val="0"/>
      <w:divBdr>
        <w:top w:val="none" w:sz="0" w:space="0" w:color="auto"/>
        <w:left w:val="none" w:sz="0" w:space="0" w:color="auto"/>
        <w:bottom w:val="none" w:sz="0" w:space="0" w:color="auto"/>
        <w:right w:val="none" w:sz="0" w:space="0" w:color="auto"/>
      </w:divBdr>
    </w:div>
    <w:div w:id="529152568">
      <w:bodyDiv w:val="1"/>
      <w:marLeft w:val="0"/>
      <w:marRight w:val="0"/>
      <w:marTop w:val="0"/>
      <w:marBottom w:val="0"/>
      <w:divBdr>
        <w:top w:val="none" w:sz="0" w:space="0" w:color="auto"/>
        <w:left w:val="none" w:sz="0" w:space="0" w:color="auto"/>
        <w:bottom w:val="none" w:sz="0" w:space="0" w:color="auto"/>
        <w:right w:val="none" w:sz="0" w:space="0" w:color="auto"/>
      </w:divBdr>
    </w:div>
    <w:div w:id="553733265">
      <w:bodyDiv w:val="1"/>
      <w:marLeft w:val="0"/>
      <w:marRight w:val="0"/>
      <w:marTop w:val="0"/>
      <w:marBottom w:val="0"/>
      <w:divBdr>
        <w:top w:val="none" w:sz="0" w:space="0" w:color="auto"/>
        <w:left w:val="none" w:sz="0" w:space="0" w:color="auto"/>
        <w:bottom w:val="none" w:sz="0" w:space="0" w:color="auto"/>
        <w:right w:val="none" w:sz="0" w:space="0" w:color="auto"/>
      </w:divBdr>
      <w:divsChild>
        <w:div w:id="1280526125">
          <w:marLeft w:val="0"/>
          <w:marRight w:val="0"/>
          <w:marTop w:val="0"/>
          <w:marBottom w:val="0"/>
          <w:divBdr>
            <w:top w:val="none" w:sz="0" w:space="0" w:color="auto"/>
            <w:left w:val="none" w:sz="0" w:space="0" w:color="auto"/>
            <w:bottom w:val="none" w:sz="0" w:space="0" w:color="auto"/>
            <w:right w:val="none" w:sz="0" w:space="0" w:color="auto"/>
          </w:divBdr>
          <w:divsChild>
            <w:div w:id="708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743">
      <w:bodyDiv w:val="1"/>
      <w:marLeft w:val="0"/>
      <w:marRight w:val="0"/>
      <w:marTop w:val="0"/>
      <w:marBottom w:val="0"/>
      <w:divBdr>
        <w:top w:val="none" w:sz="0" w:space="0" w:color="auto"/>
        <w:left w:val="none" w:sz="0" w:space="0" w:color="auto"/>
        <w:bottom w:val="none" w:sz="0" w:space="0" w:color="auto"/>
        <w:right w:val="none" w:sz="0" w:space="0" w:color="auto"/>
      </w:divBdr>
    </w:div>
    <w:div w:id="721445164">
      <w:bodyDiv w:val="1"/>
      <w:marLeft w:val="0"/>
      <w:marRight w:val="0"/>
      <w:marTop w:val="0"/>
      <w:marBottom w:val="0"/>
      <w:divBdr>
        <w:top w:val="none" w:sz="0" w:space="0" w:color="auto"/>
        <w:left w:val="none" w:sz="0" w:space="0" w:color="auto"/>
        <w:bottom w:val="none" w:sz="0" w:space="0" w:color="auto"/>
        <w:right w:val="none" w:sz="0" w:space="0" w:color="auto"/>
      </w:divBdr>
    </w:div>
    <w:div w:id="810557718">
      <w:bodyDiv w:val="1"/>
      <w:marLeft w:val="0"/>
      <w:marRight w:val="0"/>
      <w:marTop w:val="0"/>
      <w:marBottom w:val="0"/>
      <w:divBdr>
        <w:top w:val="none" w:sz="0" w:space="0" w:color="auto"/>
        <w:left w:val="none" w:sz="0" w:space="0" w:color="auto"/>
        <w:bottom w:val="none" w:sz="0" w:space="0" w:color="auto"/>
        <w:right w:val="none" w:sz="0" w:space="0" w:color="auto"/>
      </w:divBdr>
    </w:div>
    <w:div w:id="1144660745">
      <w:bodyDiv w:val="1"/>
      <w:marLeft w:val="0"/>
      <w:marRight w:val="0"/>
      <w:marTop w:val="0"/>
      <w:marBottom w:val="0"/>
      <w:divBdr>
        <w:top w:val="none" w:sz="0" w:space="0" w:color="auto"/>
        <w:left w:val="none" w:sz="0" w:space="0" w:color="auto"/>
        <w:bottom w:val="none" w:sz="0" w:space="0" w:color="auto"/>
        <w:right w:val="none" w:sz="0" w:space="0" w:color="auto"/>
      </w:divBdr>
    </w:div>
    <w:div w:id="1224633749">
      <w:bodyDiv w:val="1"/>
      <w:marLeft w:val="0"/>
      <w:marRight w:val="0"/>
      <w:marTop w:val="0"/>
      <w:marBottom w:val="0"/>
      <w:divBdr>
        <w:top w:val="none" w:sz="0" w:space="0" w:color="auto"/>
        <w:left w:val="none" w:sz="0" w:space="0" w:color="auto"/>
        <w:bottom w:val="none" w:sz="0" w:space="0" w:color="auto"/>
        <w:right w:val="none" w:sz="0" w:space="0" w:color="auto"/>
      </w:divBdr>
    </w:div>
    <w:div w:id="1249575853">
      <w:bodyDiv w:val="1"/>
      <w:marLeft w:val="0"/>
      <w:marRight w:val="0"/>
      <w:marTop w:val="0"/>
      <w:marBottom w:val="0"/>
      <w:divBdr>
        <w:top w:val="none" w:sz="0" w:space="0" w:color="auto"/>
        <w:left w:val="none" w:sz="0" w:space="0" w:color="auto"/>
        <w:bottom w:val="none" w:sz="0" w:space="0" w:color="auto"/>
        <w:right w:val="none" w:sz="0" w:space="0" w:color="auto"/>
      </w:divBdr>
    </w:div>
    <w:div w:id="1313943894">
      <w:bodyDiv w:val="1"/>
      <w:marLeft w:val="0"/>
      <w:marRight w:val="0"/>
      <w:marTop w:val="0"/>
      <w:marBottom w:val="0"/>
      <w:divBdr>
        <w:top w:val="none" w:sz="0" w:space="0" w:color="auto"/>
        <w:left w:val="none" w:sz="0" w:space="0" w:color="auto"/>
        <w:bottom w:val="none" w:sz="0" w:space="0" w:color="auto"/>
        <w:right w:val="none" w:sz="0" w:space="0" w:color="auto"/>
      </w:divBdr>
    </w:div>
    <w:div w:id="1317536781">
      <w:bodyDiv w:val="1"/>
      <w:marLeft w:val="0"/>
      <w:marRight w:val="0"/>
      <w:marTop w:val="0"/>
      <w:marBottom w:val="0"/>
      <w:divBdr>
        <w:top w:val="none" w:sz="0" w:space="0" w:color="auto"/>
        <w:left w:val="none" w:sz="0" w:space="0" w:color="auto"/>
        <w:bottom w:val="none" w:sz="0" w:space="0" w:color="auto"/>
        <w:right w:val="none" w:sz="0" w:space="0" w:color="auto"/>
      </w:divBdr>
    </w:div>
    <w:div w:id="1439984360">
      <w:bodyDiv w:val="1"/>
      <w:marLeft w:val="0"/>
      <w:marRight w:val="0"/>
      <w:marTop w:val="0"/>
      <w:marBottom w:val="0"/>
      <w:divBdr>
        <w:top w:val="none" w:sz="0" w:space="0" w:color="auto"/>
        <w:left w:val="none" w:sz="0" w:space="0" w:color="auto"/>
        <w:bottom w:val="none" w:sz="0" w:space="0" w:color="auto"/>
        <w:right w:val="none" w:sz="0" w:space="0" w:color="auto"/>
      </w:divBdr>
    </w:div>
    <w:div w:id="1506095116">
      <w:bodyDiv w:val="1"/>
      <w:marLeft w:val="0"/>
      <w:marRight w:val="0"/>
      <w:marTop w:val="0"/>
      <w:marBottom w:val="0"/>
      <w:divBdr>
        <w:top w:val="none" w:sz="0" w:space="0" w:color="auto"/>
        <w:left w:val="none" w:sz="0" w:space="0" w:color="auto"/>
        <w:bottom w:val="none" w:sz="0" w:space="0" w:color="auto"/>
        <w:right w:val="none" w:sz="0" w:space="0" w:color="auto"/>
      </w:divBdr>
    </w:div>
    <w:div w:id="1854414498">
      <w:bodyDiv w:val="1"/>
      <w:marLeft w:val="0"/>
      <w:marRight w:val="0"/>
      <w:marTop w:val="0"/>
      <w:marBottom w:val="0"/>
      <w:divBdr>
        <w:top w:val="none" w:sz="0" w:space="0" w:color="auto"/>
        <w:left w:val="none" w:sz="0" w:space="0" w:color="auto"/>
        <w:bottom w:val="none" w:sz="0" w:space="0" w:color="auto"/>
        <w:right w:val="none" w:sz="0" w:space="0" w:color="auto"/>
      </w:divBdr>
    </w:div>
    <w:div w:id="1889996582">
      <w:bodyDiv w:val="1"/>
      <w:marLeft w:val="0"/>
      <w:marRight w:val="0"/>
      <w:marTop w:val="0"/>
      <w:marBottom w:val="0"/>
      <w:divBdr>
        <w:top w:val="none" w:sz="0" w:space="0" w:color="auto"/>
        <w:left w:val="none" w:sz="0" w:space="0" w:color="auto"/>
        <w:bottom w:val="none" w:sz="0" w:space="0" w:color="auto"/>
        <w:right w:val="none" w:sz="0" w:space="0" w:color="auto"/>
      </w:divBdr>
    </w:div>
    <w:div w:id="2118216234">
      <w:bodyDiv w:val="1"/>
      <w:marLeft w:val="0"/>
      <w:marRight w:val="0"/>
      <w:marTop w:val="0"/>
      <w:marBottom w:val="0"/>
      <w:divBdr>
        <w:top w:val="none" w:sz="0" w:space="0" w:color="auto"/>
        <w:left w:val="none" w:sz="0" w:space="0" w:color="auto"/>
        <w:bottom w:val="none" w:sz="0" w:space="0" w:color="auto"/>
        <w:right w:val="none" w:sz="0" w:space="0" w:color="auto"/>
      </w:divBdr>
    </w:div>
    <w:div w:id="21458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uw9@cdc.gov" TargetMode="Externa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http://www.opm.gov/policy-data-oversight/pay-leave/salaries-wages/salary-tables/14Tables/html/GS_h.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deed.com/salary?q1=GRADUATE+STUDENT+INTERN&amp;l1=U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CA016A6189B4091F96A8831642148" ma:contentTypeVersion="0" ma:contentTypeDescription="Create a new document." ma:contentTypeScope="" ma:versionID="a0c449641e82cd1571a817128be4b0b9">
  <xsd:schema xmlns:xsd="http://www.w3.org/2001/XMLSchema" xmlns:xs="http://www.w3.org/2001/XMLSchema" xmlns:p="http://schemas.microsoft.com/office/2006/metadata/properties" xmlns:ns2="61e0aa89-821a-4b43-b623-2509ea82b111" targetNamespace="http://schemas.microsoft.com/office/2006/metadata/properties" ma:root="true" ma:fieldsID="6d66a0d16efe69d427c797a96a487e78"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7DAU5SSH7P55-2010-19</_dlc_DocId>
    <_dlc_DocIdUrl xmlns="61e0aa89-821a-4b43-b623-2509ea82b111">
      <Url>http://esp.cdc.gov/sites/osels/SEPDPO/OD/Science/SDT/FMS/_layouts/DocIdRedir.aspx?ID=7DAU5SSH7P55-2010-19</Url>
      <Description>7DAU5SSH7P55-2010-19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8435-554A-4B85-ACC2-D65067EE0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A8168-DF05-408C-981D-C3255C173577}">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61e0aa89-821a-4b43-b623-2509ea82b1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C9C15293-093A-4E6E-B46F-BE6C75DC8152}">
  <ds:schemaRefs>
    <ds:schemaRef ds:uri="http://schemas.microsoft.com/sharepoint/v3/contenttype/forms"/>
  </ds:schemaRefs>
</ds:datastoreItem>
</file>

<file path=customXml/itemProps4.xml><?xml version="1.0" encoding="utf-8"?>
<ds:datastoreItem xmlns:ds="http://schemas.openxmlformats.org/officeDocument/2006/customXml" ds:itemID="{EC10780C-660A-4144-B7D9-DBED49BCB5FD}">
  <ds:schemaRefs>
    <ds:schemaRef ds:uri="http://schemas.microsoft.com/sharepoint/events"/>
  </ds:schemaRefs>
</ds:datastoreItem>
</file>

<file path=customXml/itemProps5.xml><?xml version="1.0" encoding="utf-8"?>
<ds:datastoreItem xmlns:ds="http://schemas.openxmlformats.org/officeDocument/2006/customXml" ds:itemID="{EA0CFE9E-0729-4607-B2AB-202A99F7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8723</Words>
  <Characters>49723</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58330</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852056</vt:i4>
      </vt:variant>
      <vt:variant>
        <vt:i4>9</vt:i4>
      </vt:variant>
      <vt:variant>
        <vt:i4>0</vt:i4>
      </vt:variant>
      <vt:variant>
        <vt:i4>5</vt:i4>
      </vt:variant>
      <vt:variant>
        <vt:lpwstr>http://www.opm.gov/oca/10tables/index.asp</vt:lpwstr>
      </vt:variant>
      <vt:variant>
        <vt:lpwstr/>
      </vt:variant>
      <vt:variant>
        <vt:i4>1048607</vt:i4>
      </vt:variant>
      <vt:variant>
        <vt:i4>6</vt:i4>
      </vt:variant>
      <vt:variant>
        <vt:i4>0</vt:i4>
      </vt:variant>
      <vt:variant>
        <vt:i4>5</vt:i4>
      </vt:variant>
      <vt:variant>
        <vt:lpwstr>http://www.indeed.com/salary?q1=GRADUATE+STUDENT+INTERN&amp;l1=US</vt:lpwstr>
      </vt:variant>
      <vt:variant>
        <vt:lpwstr/>
      </vt:variant>
      <vt:variant>
        <vt:i4>3145753</vt:i4>
      </vt:variant>
      <vt:variant>
        <vt:i4>3</vt:i4>
      </vt:variant>
      <vt:variant>
        <vt:i4>0</vt:i4>
      </vt:variant>
      <vt:variant>
        <vt:i4>5</vt:i4>
      </vt:variant>
      <vt:variant>
        <vt:lpwstr>mailto:davfriedman@deloitte.com</vt:lpwstr>
      </vt:variant>
      <vt:variant>
        <vt:lpwstr/>
      </vt: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sxp1</dc:creator>
  <cp:lastModifiedBy>Zirger, Jeffrey (CDC/OD/OADS)</cp:lastModifiedBy>
  <cp:revision>2</cp:revision>
  <cp:lastPrinted>2014-11-21T23:23:00Z</cp:lastPrinted>
  <dcterms:created xsi:type="dcterms:W3CDTF">2015-04-03T13:33:00Z</dcterms:created>
  <dcterms:modified xsi:type="dcterms:W3CDTF">2015-04-03T13:33:00Z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0x010100992CA016A6189B4091F96A8831642148</vt:lpwstr>
  </property>
  <property fmtid="{D5CDD505-2E9C-101B-9397-08002B2CF9AE}" pid="4" name="_dlc_DocIdItemGuid">
    <vt:lpwstr>fe9e79bd-691e-4c1e-a217-65c95dec774a</vt:lpwstr>
  </property>
</Properties>
</file>