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D9" w:rsidRDefault="000263D9" w:rsidP="00D24E3F">
      <w:pPr>
        <w:pStyle w:val="DFARS"/>
        <w:keepNext/>
        <w:keepLines/>
        <w:rPr>
          <w:b/>
          <w:szCs w:val="24"/>
        </w:rPr>
      </w:pPr>
    </w:p>
    <w:p w:rsidR="009D6057" w:rsidRPr="009D78F3" w:rsidRDefault="009D6057" w:rsidP="00D24E3F">
      <w:pPr>
        <w:pStyle w:val="DFARS"/>
        <w:keepNext/>
        <w:keepLines/>
        <w:rPr>
          <w:b/>
          <w:szCs w:val="24"/>
        </w:rPr>
      </w:pPr>
      <w:r w:rsidRPr="009D78F3">
        <w:rPr>
          <w:b/>
          <w:szCs w:val="24"/>
        </w:rPr>
        <w:t>252.211-</w:t>
      </w:r>
      <w:proofErr w:type="gramStart"/>
      <w:r w:rsidRPr="009D78F3">
        <w:rPr>
          <w:b/>
          <w:szCs w:val="24"/>
        </w:rPr>
        <w:t>7004  Alternate</w:t>
      </w:r>
      <w:proofErr w:type="gramEnd"/>
      <w:r w:rsidRPr="009D78F3">
        <w:rPr>
          <w:b/>
          <w:szCs w:val="24"/>
        </w:rPr>
        <w:t xml:space="preserve"> Preservation, Packaging, and Packing.</w:t>
      </w:r>
    </w:p>
    <w:p w:rsidR="009D6057" w:rsidRPr="009D78F3" w:rsidRDefault="009D6057" w:rsidP="00D24E3F">
      <w:pPr>
        <w:pStyle w:val="DFARS"/>
        <w:keepNext/>
        <w:keepLines/>
        <w:rPr>
          <w:szCs w:val="24"/>
        </w:rPr>
      </w:pPr>
      <w:r w:rsidRPr="009D78F3">
        <w:rPr>
          <w:szCs w:val="24"/>
        </w:rPr>
        <w:t xml:space="preserve">As prescribed in </w:t>
      </w:r>
      <w:hyperlink r:id="rId7" w:anchor="211.272" w:history="1">
        <w:r w:rsidRPr="00083F28">
          <w:rPr>
            <w:rStyle w:val="Hyperlink"/>
            <w:szCs w:val="24"/>
          </w:rPr>
          <w:t>211.272</w:t>
        </w:r>
      </w:hyperlink>
      <w:r w:rsidRPr="009D78F3">
        <w:rPr>
          <w:szCs w:val="24"/>
        </w:rPr>
        <w:t>, use the following provision:</w:t>
      </w:r>
    </w:p>
    <w:p w:rsidR="009D6057" w:rsidRPr="009D78F3" w:rsidRDefault="009D6057" w:rsidP="00D24E3F">
      <w:pPr>
        <w:pStyle w:val="DFARS"/>
        <w:rPr>
          <w:szCs w:val="24"/>
        </w:rPr>
      </w:pPr>
    </w:p>
    <w:p w:rsidR="009D6057" w:rsidRPr="009D78F3" w:rsidRDefault="009D6057" w:rsidP="00D24E3F">
      <w:pPr>
        <w:pStyle w:val="DFARS"/>
        <w:jc w:val="center"/>
        <w:rPr>
          <w:szCs w:val="24"/>
        </w:rPr>
      </w:pPr>
      <w:r w:rsidRPr="009D78F3">
        <w:rPr>
          <w:szCs w:val="24"/>
        </w:rPr>
        <w:t>ALTERNATE PRESERVATION, PACKAGING, AND PACKING (DEC 1991)</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t>(a)  The Offeror may submit two unit prices for each item--one based on use of the military preservation, packaging, or packing requirements of the solicitation; and an alternate based on use of commercial or industrial preservation, packaging, or packing of equal or better protection than the military.</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t>(b)  If the Offeror submits two unit prices, the following information, as a minimum, shall be submitted with the offer to allow evaluation of the alternate—</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(1)  The per unit/item cost of commercial or industrial preservation, packaging, and packing;</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(2)  The per unit/item cost of military preservation, packaging, and packing;</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(3)  The description of commercial or industrial preservation, packaging, and packing procedures, including material specifications, when applicable, to include—</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  Method of preservation;</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(ii)  Quantity per unit package;</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(iii)  Cleaning/drying treatment;</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(iv)  Preservation treatment;</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(v)  Wrapping materials;</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(vi)  Cushioning/dunnage material;</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(vii)  Thickness of cushioning;</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(viii)  Unit container;</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(ix)  Unit package gross weight and dimensions;</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(x)  Packing; and</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(xi)  Packing gross weight and dimensions; and</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(4)  Item characteristics, to include—</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  Material and finish;</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(ii)  Net weight;</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(iii)  Net dimensions; and</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r>
      <w:r w:rsidRPr="009D78F3">
        <w:rPr>
          <w:szCs w:val="24"/>
        </w:rPr>
        <w:tab/>
        <w:t>(iv)  Fragility.</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t xml:space="preserve">(c)  If the Contracting Officer does not evaluate or accept the Offeror's proposed alternate commercial or industrial preservation, packaging, or packing, the Offeror </w:t>
      </w:r>
      <w:r w:rsidRPr="009D78F3">
        <w:rPr>
          <w:szCs w:val="24"/>
        </w:rPr>
        <w:lastRenderedPageBreak/>
        <w:t>agrees to preserve, package, or pack in accordance with the specified military requirements.</w:t>
      </w:r>
    </w:p>
    <w:p w:rsidR="009D6057" w:rsidRPr="009D78F3" w:rsidRDefault="009D6057" w:rsidP="00D24E3F">
      <w:pPr>
        <w:pStyle w:val="DFARS"/>
        <w:rPr>
          <w:szCs w:val="24"/>
        </w:rPr>
      </w:pPr>
    </w:p>
    <w:p w:rsidR="009E2F34" w:rsidRDefault="009D6057" w:rsidP="009E2F34">
      <w:pPr>
        <w:pStyle w:val="DFARS"/>
        <w:jc w:val="center"/>
        <w:rPr>
          <w:szCs w:val="24"/>
        </w:rPr>
      </w:pPr>
      <w:r w:rsidRPr="009D78F3">
        <w:rPr>
          <w:szCs w:val="24"/>
        </w:rPr>
        <w:t>(End of provision)</w:t>
      </w:r>
    </w:p>
    <w:p w:rsidR="009E2F34" w:rsidRDefault="009E2F34" w:rsidP="009E2F34">
      <w:pPr>
        <w:pStyle w:val="DFARS"/>
        <w:jc w:val="center"/>
        <w:rPr>
          <w:szCs w:val="24"/>
        </w:rPr>
      </w:pPr>
    </w:p>
    <w:p w:rsidR="009D6057" w:rsidRPr="009D78F3" w:rsidRDefault="009D6057" w:rsidP="009E2F34">
      <w:pPr>
        <w:pStyle w:val="DFARS"/>
        <w:jc w:val="center"/>
        <w:rPr>
          <w:b/>
          <w:szCs w:val="24"/>
        </w:rPr>
      </w:pPr>
      <w:r w:rsidRPr="009D78F3">
        <w:rPr>
          <w:b/>
          <w:szCs w:val="24"/>
        </w:rPr>
        <w:t>252.211-</w:t>
      </w:r>
      <w:proofErr w:type="gramStart"/>
      <w:r w:rsidRPr="009D78F3">
        <w:rPr>
          <w:b/>
          <w:szCs w:val="24"/>
        </w:rPr>
        <w:t>7005  Substitutions</w:t>
      </w:r>
      <w:proofErr w:type="gramEnd"/>
      <w:r w:rsidRPr="009D78F3">
        <w:rPr>
          <w:b/>
          <w:szCs w:val="24"/>
        </w:rPr>
        <w:t xml:space="preserve"> for Military or Federal Specifications and Standards.</w:t>
      </w:r>
    </w:p>
    <w:p w:rsidR="009D6057" w:rsidRPr="009D78F3" w:rsidRDefault="009D6057" w:rsidP="00D24E3F">
      <w:pPr>
        <w:pStyle w:val="DFARS"/>
        <w:keepNext/>
        <w:keepLines/>
        <w:rPr>
          <w:szCs w:val="24"/>
        </w:rPr>
      </w:pPr>
      <w:r w:rsidRPr="009D78F3">
        <w:rPr>
          <w:szCs w:val="24"/>
        </w:rPr>
        <w:t xml:space="preserve">As prescribed in </w:t>
      </w:r>
      <w:hyperlink r:id="rId8" w:anchor="211.273-4" w:history="1">
        <w:r w:rsidRPr="00083F28">
          <w:rPr>
            <w:rStyle w:val="Hyperlink"/>
            <w:szCs w:val="24"/>
          </w:rPr>
          <w:t>211.273-4</w:t>
        </w:r>
      </w:hyperlink>
      <w:r w:rsidRPr="009D78F3">
        <w:rPr>
          <w:szCs w:val="24"/>
        </w:rPr>
        <w:t>, use the following clause:</w:t>
      </w:r>
    </w:p>
    <w:p w:rsidR="009D6057" w:rsidRPr="009D78F3" w:rsidRDefault="009D6057" w:rsidP="00D24E3F">
      <w:pPr>
        <w:pStyle w:val="DFARS"/>
        <w:rPr>
          <w:szCs w:val="24"/>
        </w:rPr>
      </w:pPr>
    </w:p>
    <w:p w:rsidR="00472CB9" w:rsidRPr="009D78F3" w:rsidRDefault="00472CB9" w:rsidP="00D24E3F">
      <w:pPr>
        <w:pStyle w:val="DFARS"/>
        <w:jc w:val="center"/>
        <w:rPr>
          <w:szCs w:val="24"/>
        </w:rPr>
      </w:pPr>
      <w:r w:rsidRPr="009D78F3">
        <w:rPr>
          <w:szCs w:val="24"/>
        </w:rPr>
        <w:t>SUBSTITUTIONS FOR MILITARY OR FEDERAL SPECIFICATIONS AND STANDARDS (NOV 2005)</w:t>
      </w:r>
    </w:p>
    <w:p w:rsidR="00472CB9" w:rsidRPr="009D78F3" w:rsidRDefault="00472CB9" w:rsidP="00D24E3F">
      <w:pPr>
        <w:pStyle w:val="DFARS"/>
        <w:rPr>
          <w:szCs w:val="24"/>
        </w:rPr>
      </w:pPr>
    </w:p>
    <w:p w:rsidR="00472CB9" w:rsidRPr="009D78F3" w:rsidRDefault="00472CB9" w:rsidP="00D24E3F">
      <w:pPr>
        <w:pStyle w:val="DFARS"/>
        <w:rPr>
          <w:szCs w:val="24"/>
        </w:rPr>
      </w:pPr>
      <w:r w:rsidRPr="009D78F3">
        <w:rPr>
          <w:szCs w:val="24"/>
        </w:rPr>
        <w:tab/>
        <w:t xml:space="preserve">(a)  </w:t>
      </w:r>
      <w:r w:rsidRPr="009D78F3">
        <w:rPr>
          <w:i/>
          <w:szCs w:val="24"/>
        </w:rPr>
        <w:t>Definition.</w:t>
      </w:r>
      <w:r w:rsidRPr="009D78F3">
        <w:rPr>
          <w:szCs w:val="24"/>
        </w:rPr>
        <w:t xml:space="preserve">  “SPI process,” as used in this clause, means a management or manufacturing process that has been accepted previously by the Department of Defense under the Single Process Initiative (SPI) for use in lieu of a specific military or Federal specification or standard at specific facilities.  Under SPI, these processes are reviewed and accepted by a Management Council, which includes representatives of the Contractor, the Defense Contract Management Agency, the Defense Contract Audit Agency, and the military departments.</w:t>
      </w:r>
    </w:p>
    <w:p w:rsidR="00472CB9" w:rsidRPr="009D78F3" w:rsidRDefault="00472CB9" w:rsidP="00D24E3F">
      <w:pPr>
        <w:pStyle w:val="DFARS"/>
        <w:rPr>
          <w:szCs w:val="24"/>
        </w:rPr>
      </w:pPr>
    </w:p>
    <w:p w:rsidR="00472CB9" w:rsidRPr="009D78F3" w:rsidRDefault="00472CB9" w:rsidP="00D24E3F">
      <w:pPr>
        <w:pStyle w:val="DFARS"/>
        <w:rPr>
          <w:rFonts w:cs="Courier New"/>
          <w:szCs w:val="24"/>
        </w:rPr>
      </w:pPr>
      <w:r w:rsidRPr="009D78F3">
        <w:rPr>
          <w:szCs w:val="24"/>
        </w:rPr>
        <w:tab/>
        <w:t xml:space="preserve">(b)  Offerors are encouraged to propose SPI processes in lieu of military or Federal specifications and standards cited in the solicitation.  A listing of SPI processes accepted at specific facilities is available via the Internet at </w:t>
      </w:r>
      <w:hyperlink r:id="rId9" w:history="1">
        <w:r w:rsidRPr="009D78F3">
          <w:rPr>
            <w:rStyle w:val="Hyperlink"/>
            <w:rFonts w:cs="Courier New"/>
            <w:szCs w:val="24"/>
          </w:rPr>
          <w:t>http://guidebook.dcma.mil/20/guidebook_process.htm</w:t>
        </w:r>
      </w:hyperlink>
      <w:r w:rsidRPr="009D78F3">
        <w:rPr>
          <w:rFonts w:cs="Courier New"/>
          <w:szCs w:val="24"/>
        </w:rPr>
        <w:t xml:space="preserve"> (paragraph 4.2).</w:t>
      </w:r>
    </w:p>
    <w:p w:rsidR="00472CB9" w:rsidRPr="009D78F3" w:rsidRDefault="00472CB9" w:rsidP="00D24E3F">
      <w:pPr>
        <w:pStyle w:val="DFARS"/>
        <w:rPr>
          <w:szCs w:val="24"/>
        </w:rPr>
      </w:pPr>
    </w:p>
    <w:p w:rsidR="00472CB9" w:rsidRPr="009D78F3" w:rsidRDefault="00472CB9" w:rsidP="00D24E3F">
      <w:pPr>
        <w:pStyle w:val="DFARS"/>
        <w:rPr>
          <w:szCs w:val="24"/>
        </w:rPr>
      </w:pPr>
      <w:r w:rsidRPr="009D78F3">
        <w:rPr>
          <w:szCs w:val="24"/>
        </w:rPr>
        <w:tab/>
        <w:t>(c)  An offeror proposing to use an SPI process in lieu of military or Federal specifications or standards cited in the solicitation shall</w:t>
      </w:r>
      <w:r w:rsidRPr="009D78F3">
        <w:rPr>
          <w:szCs w:val="24"/>
        </w:rPr>
        <w:sym w:font="Symbol" w:char="F0BE"/>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(1)  Identify the specific military or Federal specification or standard for which the SPI process has been accepted;</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 xml:space="preserve">(2)  Identify each facility at which the offeror proposes to use the specific SPI process in lieu of military or Federal specifications or standards cited in the solicitation; </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(3)  Identify the contract line items, subline items, components, or elements affected by the SPI process; and</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(4)  If the proposed SPI process has been accepted at the facility at which it is proposed for use, but is not yet listed at the Internet site specified in paragraph (b) of this clause, submit documentation of Department of Defense acceptance of the SPI process.</w:t>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t>(d)  Absent a determination that an SPI process is not acceptable for this procurement, the Contractor shall use the following SPI processes in lieu of military or Federal specifications or standards:</w:t>
      </w:r>
    </w:p>
    <w:p w:rsidR="009D6057" w:rsidRPr="009D78F3" w:rsidRDefault="009D6057" w:rsidP="00D24E3F">
      <w:pPr>
        <w:pStyle w:val="DFARS"/>
        <w:rPr>
          <w:szCs w:val="24"/>
        </w:rPr>
      </w:pPr>
    </w:p>
    <w:p w:rsidR="009D6057" w:rsidRPr="009D78F3" w:rsidRDefault="009D6057" w:rsidP="00D24E3F">
      <w:pPr>
        <w:pStyle w:val="DFARS"/>
        <w:keepNext/>
        <w:keepLines/>
        <w:jc w:val="center"/>
        <w:rPr>
          <w:szCs w:val="24"/>
        </w:rPr>
      </w:pPr>
      <w:r w:rsidRPr="009D78F3">
        <w:rPr>
          <w:i/>
          <w:szCs w:val="24"/>
        </w:rPr>
        <w:lastRenderedPageBreak/>
        <w:t>(Offeror insert information for each SPI process)</w:t>
      </w:r>
    </w:p>
    <w:p w:rsidR="009D6057" w:rsidRPr="009D78F3" w:rsidRDefault="009D6057" w:rsidP="00D24E3F">
      <w:pPr>
        <w:pStyle w:val="DFARS"/>
        <w:keepNext/>
        <w:keepLines/>
        <w:rPr>
          <w:szCs w:val="24"/>
        </w:rPr>
      </w:pPr>
    </w:p>
    <w:tbl>
      <w:tblPr>
        <w:tblW w:w="0" w:type="auto"/>
        <w:tblInd w:w="18" w:type="dxa"/>
        <w:tblLayout w:type="fixed"/>
        <w:tblLook w:val="0000" w:firstRow="0" w:lastRow="0" w:firstColumn="0" w:lastColumn="0" w:noHBand="0" w:noVBand="0"/>
      </w:tblPr>
      <w:tblGrid>
        <w:gridCol w:w="1275"/>
        <w:gridCol w:w="442"/>
        <w:gridCol w:w="1720"/>
        <w:gridCol w:w="6035"/>
      </w:tblGrid>
      <w:tr w:rsidR="009D6057" w:rsidRPr="009D78F3">
        <w:tc>
          <w:tcPr>
            <w:tcW w:w="1717" w:type="dxa"/>
            <w:gridSpan w:val="2"/>
          </w:tcPr>
          <w:p w:rsidR="009D6057" w:rsidRPr="009D78F3" w:rsidRDefault="009D6057" w:rsidP="00D24E3F">
            <w:pPr>
              <w:pStyle w:val="DFARS"/>
              <w:keepNext/>
              <w:keepLines/>
              <w:rPr>
                <w:szCs w:val="24"/>
              </w:rPr>
            </w:pPr>
            <w:r w:rsidRPr="009D78F3">
              <w:rPr>
                <w:szCs w:val="24"/>
              </w:rPr>
              <w:t>SPI Process:</w:t>
            </w:r>
          </w:p>
        </w:tc>
        <w:tc>
          <w:tcPr>
            <w:tcW w:w="7755" w:type="dxa"/>
            <w:gridSpan w:val="2"/>
            <w:tcBorders>
              <w:bottom w:val="single" w:sz="6" w:space="0" w:color="auto"/>
            </w:tcBorders>
          </w:tcPr>
          <w:p w:rsidR="009D6057" w:rsidRPr="009D78F3" w:rsidRDefault="009D6057" w:rsidP="00D24E3F">
            <w:pPr>
              <w:pStyle w:val="DFARS"/>
              <w:keepNext/>
              <w:keepLines/>
              <w:rPr>
                <w:szCs w:val="24"/>
              </w:rPr>
            </w:pPr>
          </w:p>
        </w:tc>
      </w:tr>
      <w:tr w:rsidR="009D6057" w:rsidRPr="009D78F3">
        <w:tc>
          <w:tcPr>
            <w:tcW w:w="9472" w:type="dxa"/>
            <w:gridSpan w:val="4"/>
          </w:tcPr>
          <w:p w:rsidR="009D6057" w:rsidRPr="009D78F3" w:rsidRDefault="009D6057" w:rsidP="00D24E3F">
            <w:pPr>
              <w:pStyle w:val="DFARS"/>
              <w:keepNext/>
              <w:keepLines/>
              <w:rPr>
                <w:szCs w:val="24"/>
              </w:rPr>
            </w:pPr>
          </w:p>
        </w:tc>
      </w:tr>
      <w:tr w:rsidR="009D6057" w:rsidRPr="009D78F3">
        <w:tc>
          <w:tcPr>
            <w:tcW w:w="1275" w:type="dxa"/>
          </w:tcPr>
          <w:p w:rsidR="009D6057" w:rsidRPr="009D78F3" w:rsidRDefault="009D6057" w:rsidP="00D24E3F">
            <w:pPr>
              <w:pStyle w:val="DFARS"/>
              <w:keepNext/>
              <w:keepLines/>
              <w:rPr>
                <w:szCs w:val="24"/>
              </w:rPr>
            </w:pPr>
            <w:r w:rsidRPr="009D78F3">
              <w:rPr>
                <w:szCs w:val="24"/>
              </w:rPr>
              <w:t>Facility:</w:t>
            </w:r>
          </w:p>
        </w:tc>
        <w:tc>
          <w:tcPr>
            <w:tcW w:w="8197" w:type="dxa"/>
            <w:gridSpan w:val="3"/>
            <w:tcBorders>
              <w:bottom w:val="single" w:sz="6" w:space="0" w:color="auto"/>
            </w:tcBorders>
          </w:tcPr>
          <w:p w:rsidR="009D6057" w:rsidRPr="009D78F3" w:rsidRDefault="009D6057" w:rsidP="00D24E3F">
            <w:pPr>
              <w:pStyle w:val="DFARS"/>
              <w:keepNext/>
              <w:keepLines/>
              <w:rPr>
                <w:szCs w:val="24"/>
              </w:rPr>
            </w:pPr>
          </w:p>
        </w:tc>
      </w:tr>
      <w:tr w:rsidR="009D6057" w:rsidRPr="009D78F3">
        <w:tc>
          <w:tcPr>
            <w:tcW w:w="9472" w:type="dxa"/>
            <w:gridSpan w:val="4"/>
          </w:tcPr>
          <w:p w:rsidR="009D6057" w:rsidRPr="009D78F3" w:rsidRDefault="009D6057" w:rsidP="00D24E3F">
            <w:pPr>
              <w:pStyle w:val="DFARS"/>
              <w:keepNext/>
              <w:keepLines/>
              <w:rPr>
                <w:szCs w:val="24"/>
              </w:rPr>
            </w:pPr>
          </w:p>
        </w:tc>
      </w:tr>
      <w:tr w:rsidR="009D6057" w:rsidRPr="009D78F3">
        <w:tc>
          <w:tcPr>
            <w:tcW w:w="3437" w:type="dxa"/>
            <w:gridSpan w:val="3"/>
          </w:tcPr>
          <w:p w:rsidR="009D6057" w:rsidRPr="009D78F3" w:rsidRDefault="009D6057" w:rsidP="00D24E3F">
            <w:pPr>
              <w:pStyle w:val="DFARS"/>
              <w:keepNext/>
              <w:keepLines/>
              <w:rPr>
                <w:szCs w:val="24"/>
              </w:rPr>
            </w:pPr>
            <w:r w:rsidRPr="009D78F3">
              <w:rPr>
                <w:szCs w:val="24"/>
              </w:rPr>
              <w:t>Military or Federal Specification or Standard:</w:t>
            </w:r>
          </w:p>
        </w:tc>
        <w:tc>
          <w:tcPr>
            <w:tcW w:w="6035" w:type="dxa"/>
            <w:tcBorders>
              <w:bottom w:val="single" w:sz="6" w:space="0" w:color="auto"/>
            </w:tcBorders>
          </w:tcPr>
          <w:p w:rsidR="009D6057" w:rsidRPr="009D78F3" w:rsidRDefault="009D6057" w:rsidP="00D24E3F">
            <w:pPr>
              <w:pStyle w:val="DFARS"/>
              <w:keepNext/>
              <w:keepLines/>
              <w:rPr>
                <w:szCs w:val="24"/>
              </w:rPr>
            </w:pPr>
          </w:p>
        </w:tc>
      </w:tr>
      <w:tr w:rsidR="009D6057" w:rsidRPr="009D78F3">
        <w:tc>
          <w:tcPr>
            <w:tcW w:w="9472" w:type="dxa"/>
            <w:gridSpan w:val="4"/>
          </w:tcPr>
          <w:p w:rsidR="009D6057" w:rsidRPr="009D78F3" w:rsidRDefault="009D6057" w:rsidP="00D24E3F">
            <w:pPr>
              <w:pStyle w:val="DFARS"/>
              <w:keepNext/>
              <w:keepLines/>
              <w:rPr>
                <w:szCs w:val="24"/>
              </w:rPr>
            </w:pPr>
          </w:p>
        </w:tc>
      </w:tr>
      <w:tr w:rsidR="009D6057" w:rsidRPr="009D78F3">
        <w:tc>
          <w:tcPr>
            <w:tcW w:w="3437" w:type="dxa"/>
            <w:gridSpan w:val="3"/>
          </w:tcPr>
          <w:p w:rsidR="009D6057" w:rsidRPr="009D78F3" w:rsidRDefault="009D6057" w:rsidP="00D24E3F">
            <w:pPr>
              <w:pStyle w:val="DFARS"/>
              <w:keepNext/>
              <w:keepLines/>
              <w:rPr>
                <w:szCs w:val="24"/>
              </w:rPr>
            </w:pPr>
            <w:r w:rsidRPr="009D78F3">
              <w:rPr>
                <w:szCs w:val="24"/>
              </w:rPr>
              <w:t>Affected Contract Line Item Number, Subline Item Number, Component, or Element:</w:t>
            </w:r>
          </w:p>
        </w:tc>
        <w:tc>
          <w:tcPr>
            <w:tcW w:w="6035" w:type="dxa"/>
            <w:tcBorders>
              <w:bottom w:val="single" w:sz="6" w:space="0" w:color="auto"/>
            </w:tcBorders>
          </w:tcPr>
          <w:p w:rsidR="009D6057" w:rsidRPr="009D78F3" w:rsidRDefault="009D6057" w:rsidP="00D24E3F">
            <w:pPr>
              <w:pStyle w:val="DFARS"/>
              <w:keepNext/>
              <w:keepLines/>
              <w:rPr>
                <w:szCs w:val="24"/>
              </w:rPr>
            </w:pPr>
          </w:p>
        </w:tc>
      </w:tr>
      <w:tr w:rsidR="009D6057" w:rsidRPr="009D78F3">
        <w:tc>
          <w:tcPr>
            <w:tcW w:w="9472" w:type="dxa"/>
            <w:gridSpan w:val="4"/>
          </w:tcPr>
          <w:p w:rsidR="009D6057" w:rsidRPr="009D78F3" w:rsidRDefault="009D6057" w:rsidP="00D24E3F">
            <w:pPr>
              <w:pStyle w:val="DFARS"/>
              <w:keepNext/>
              <w:keepLines/>
              <w:rPr>
                <w:szCs w:val="24"/>
              </w:rPr>
            </w:pPr>
          </w:p>
        </w:tc>
      </w:tr>
    </w:tbl>
    <w:p w:rsidR="009D6057" w:rsidRPr="009D78F3" w:rsidRDefault="009D6057" w:rsidP="00D24E3F">
      <w:pPr>
        <w:pStyle w:val="DFARS"/>
        <w:keepNext/>
        <w:keepLines/>
        <w:rPr>
          <w:szCs w:val="24"/>
        </w:rPr>
      </w:pPr>
    </w:p>
    <w:p w:rsidR="009D6057" w:rsidRPr="009D78F3" w:rsidRDefault="009D6057" w:rsidP="00D24E3F">
      <w:pPr>
        <w:pStyle w:val="DFARS"/>
        <w:rPr>
          <w:szCs w:val="24"/>
        </w:rPr>
      </w:pPr>
      <w:r w:rsidRPr="009D78F3">
        <w:rPr>
          <w:szCs w:val="24"/>
        </w:rPr>
        <w:tab/>
        <w:t>(e)  If a prospective offeror wishes to obtain, prior to the time specified for receipt of offers, verification that an SPI process is an acceptable replacement for military or Federal specifications or standards required by the solicitation, the prospective offeror</w:t>
      </w:r>
      <w:r w:rsidRPr="009D78F3">
        <w:rPr>
          <w:szCs w:val="24"/>
        </w:rPr>
        <w:sym w:font="Symbol" w:char="F0BE"/>
      </w:r>
    </w:p>
    <w:p w:rsidR="009D6057" w:rsidRPr="009D78F3" w:rsidRDefault="009D6057" w:rsidP="00D24E3F">
      <w:pPr>
        <w:pStyle w:val="DFARS"/>
        <w:rPr>
          <w:szCs w:val="24"/>
        </w:rPr>
      </w:pPr>
    </w:p>
    <w:p w:rsidR="009D6057" w:rsidRPr="009D78F3" w:rsidRDefault="009D6057" w:rsidP="00D24E3F">
      <w:pPr>
        <w:pStyle w:val="DFARS"/>
        <w:rPr>
          <w:szCs w:val="24"/>
        </w:rPr>
      </w:pPr>
      <w:r w:rsidRPr="009D78F3">
        <w:rPr>
          <w:szCs w:val="24"/>
        </w:rPr>
        <w:tab/>
      </w:r>
      <w:r w:rsidRPr="009D78F3">
        <w:rPr>
          <w:szCs w:val="24"/>
        </w:rPr>
        <w:tab/>
        <w:t>(1)  May submit the information required by paragraph (d) of this clause to the Contracting Officer prior to submission of an offer; but</w:t>
      </w:r>
    </w:p>
    <w:p w:rsidR="009D6057" w:rsidRPr="009D78F3" w:rsidRDefault="009D6057" w:rsidP="00D24E3F">
      <w:pPr>
        <w:pStyle w:val="DFARS"/>
        <w:keepNext/>
        <w:keepLines/>
        <w:rPr>
          <w:szCs w:val="24"/>
        </w:rPr>
      </w:pPr>
    </w:p>
    <w:p w:rsidR="009D6057" w:rsidRPr="009D78F3" w:rsidRDefault="009D6057" w:rsidP="00D24E3F">
      <w:pPr>
        <w:pStyle w:val="DFARS"/>
        <w:keepNext/>
        <w:keepLines/>
        <w:rPr>
          <w:szCs w:val="24"/>
        </w:rPr>
      </w:pPr>
      <w:r w:rsidRPr="009D78F3">
        <w:rPr>
          <w:szCs w:val="24"/>
        </w:rPr>
        <w:tab/>
      </w:r>
      <w:r w:rsidRPr="009D78F3">
        <w:rPr>
          <w:szCs w:val="24"/>
        </w:rPr>
        <w:tab/>
        <w:t>(2)  Must submit the information to the Contracting Officer at least 10 working days prior to the date specified for receipt of offers.</w:t>
      </w:r>
    </w:p>
    <w:p w:rsidR="009D6057" w:rsidRPr="009D78F3" w:rsidRDefault="009D6057" w:rsidP="00D24E3F">
      <w:pPr>
        <w:pStyle w:val="DFARS"/>
        <w:keepNext/>
        <w:keepLines/>
        <w:rPr>
          <w:szCs w:val="24"/>
        </w:rPr>
      </w:pPr>
    </w:p>
    <w:p w:rsidR="009D6057" w:rsidRPr="009D78F3" w:rsidRDefault="009D6057" w:rsidP="00D24E3F">
      <w:pPr>
        <w:pStyle w:val="DFARS"/>
        <w:keepNext/>
        <w:keepLines/>
        <w:jc w:val="center"/>
        <w:rPr>
          <w:szCs w:val="24"/>
        </w:rPr>
      </w:pPr>
      <w:r w:rsidRPr="009D78F3">
        <w:rPr>
          <w:szCs w:val="24"/>
        </w:rPr>
        <w:t>(End of clause)</w:t>
      </w:r>
    </w:p>
    <w:p w:rsidR="009D6057" w:rsidRPr="009D78F3" w:rsidRDefault="009D6057" w:rsidP="00D24E3F">
      <w:pPr>
        <w:pStyle w:val="DFARS"/>
        <w:rPr>
          <w:szCs w:val="24"/>
        </w:rPr>
      </w:pPr>
    </w:p>
    <w:p w:rsidR="004932B2" w:rsidRPr="009D78F3" w:rsidRDefault="004932B2" w:rsidP="00D24E3F">
      <w:pPr>
        <w:pStyle w:val="DFARS"/>
        <w:jc w:val="center"/>
        <w:rPr>
          <w:rFonts w:cs="Courier New"/>
          <w:szCs w:val="24"/>
        </w:rPr>
      </w:pPr>
    </w:p>
    <w:p w:rsidR="00DF4DBC" w:rsidRDefault="00DF4DBC">
      <w:pPr>
        <w:rPr>
          <w:rFonts w:ascii="Century Schoolbook" w:hAnsi="Century Schoolbook" w:cs="Courier New"/>
          <w:b/>
          <w:spacing w:val="-5"/>
          <w:kern w:val="20"/>
          <w:szCs w:val="24"/>
        </w:rPr>
      </w:pPr>
      <w:r>
        <w:rPr>
          <w:rFonts w:cs="Courier New"/>
          <w:b/>
          <w:szCs w:val="24"/>
        </w:rPr>
        <w:br w:type="page"/>
      </w:r>
    </w:p>
    <w:p w:rsidR="00DA4E49" w:rsidRPr="009D78F3" w:rsidRDefault="00DA4E49" w:rsidP="00D24E3F">
      <w:pPr>
        <w:pStyle w:val="DFARS"/>
        <w:widowControl w:val="0"/>
        <w:rPr>
          <w:rFonts w:cs="Courier New"/>
          <w:b/>
          <w:szCs w:val="24"/>
        </w:rPr>
      </w:pPr>
      <w:r w:rsidRPr="009D78F3">
        <w:rPr>
          <w:rFonts w:cs="Courier New"/>
          <w:b/>
          <w:szCs w:val="24"/>
        </w:rPr>
        <w:lastRenderedPageBreak/>
        <w:t>252.211-</w:t>
      </w:r>
      <w:proofErr w:type="gramStart"/>
      <w:r w:rsidRPr="009D78F3">
        <w:rPr>
          <w:rFonts w:cs="Courier New"/>
          <w:b/>
          <w:szCs w:val="24"/>
        </w:rPr>
        <w:t xml:space="preserve">7007  </w:t>
      </w:r>
      <w:r w:rsidRPr="009D78F3">
        <w:rPr>
          <w:rFonts w:cs="Courier New"/>
          <w:b/>
          <w:bCs/>
          <w:szCs w:val="24"/>
        </w:rPr>
        <w:t>Reporting</w:t>
      </w:r>
      <w:proofErr w:type="gramEnd"/>
      <w:r w:rsidRPr="009D78F3">
        <w:rPr>
          <w:rFonts w:cs="Courier New"/>
          <w:b/>
          <w:bCs/>
          <w:szCs w:val="24"/>
        </w:rPr>
        <w:t xml:space="preserve"> of Government-Furnished </w:t>
      </w:r>
      <w:r w:rsidR="009E4337">
        <w:rPr>
          <w:rFonts w:cs="Courier New"/>
          <w:b/>
          <w:bCs/>
          <w:szCs w:val="24"/>
        </w:rPr>
        <w:t>Property</w:t>
      </w:r>
      <w:r w:rsidRPr="009D78F3">
        <w:rPr>
          <w:rFonts w:cs="Courier New"/>
          <w:b/>
          <w:szCs w:val="24"/>
        </w:rPr>
        <w:t>.</w:t>
      </w:r>
    </w:p>
    <w:p w:rsidR="00DA4E49" w:rsidRPr="009D78F3" w:rsidRDefault="00DA4E49" w:rsidP="00D24E3F">
      <w:pPr>
        <w:pStyle w:val="DFARS"/>
        <w:widowControl w:val="0"/>
        <w:rPr>
          <w:rFonts w:cs="Courier New"/>
          <w:szCs w:val="24"/>
        </w:rPr>
      </w:pPr>
      <w:r w:rsidRPr="009D78F3">
        <w:rPr>
          <w:rFonts w:cs="Courier New"/>
          <w:szCs w:val="24"/>
        </w:rPr>
        <w:t xml:space="preserve">As prescribed in </w:t>
      </w:r>
      <w:hyperlink r:id="rId10" w:anchor="211.274-6" w:history="1">
        <w:r w:rsidRPr="00083F28">
          <w:rPr>
            <w:rStyle w:val="Hyperlink"/>
            <w:rFonts w:cs="Courier New"/>
            <w:szCs w:val="24"/>
          </w:rPr>
          <w:t>211.274-</w:t>
        </w:r>
        <w:r w:rsidR="00693526" w:rsidRPr="00083F28">
          <w:rPr>
            <w:rStyle w:val="Hyperlink"/>
            <w:rFonts w:cs="Courier New"/>
            <w:szCs w:val="24"/>
          </w:rPr>
          <w:t>6</w:t>
        </w:r>
      </w:hyperlink>
      <w:r w:rsidRPr="009D78F3">
        <w:rPr>
          <w:rFonts w:cs="Courier New"/>
          <w:szCs w:val="24"/>
        </w:rPr>
        <w:t>(b), use the following clause:</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jc w:val="center"/>
        <w:rPr>
          <w:rFonts w:cs="Courier New"/>
          <w:szCs w:val="24"/>
        </w:rPr>
      </w:pPr>
      <w:r w:rsidRPr="009D78F3">
        <w:rPr>
          <w:rFonts w:cs="Courier New"/>
          <w:szCs w:val="24"/>
        </w:rPr>
        <w:t xml:space="preserve"> REPORTING OF GOVERNMENT-FURNISHED </w:t>
      </w:r>
      <w:r w:rsidR="009E4337">
        <w:rPr>
          <w:rFonts w:cs="Courier New"/>
          <w:szCs w:val="24"/>
        </w:rPr>
        <w:t>PROPERTY</w:t>
      </w:r>
      <w:r w:rsidRPr="009D78F3">
        <w:rPr>
          <w:rFonts w:cs="Courier New"/>
          <w:szCs w:val="24"/>
        </w:rPr>
        <w:t xml:space="preserve"> (</w:t>
      </w:r>
      <w:r w:rsidR="009E4337">
        <w:rPr>
          <w:rFonts w:cs="Courier New"/>
          <w:szCs w:val="24"/>
        </w:rPr>
        <w:t>AUG 2012</w:t>
      </w:r>
      <w:r w:rsidRPr="009D78F3">
        <w:rPr>
          <w:rFonts w:cs="Courier New"/>
          <w:szCs w:val="24"/>
        </w:rPr>
        <w:t>)</w:t>
      </w:r>
    </w:p>
    <w:p w:rsidR="00DA4E49" w:rsidRPr="009D78F3" w:rsidRDefault="00DA4E49" w:rsidP="00D24E3F">
      <w:pPr>
        <w:pStyle w:val="DFARS"/>
        <w:widowControl w:val="0"/>
        <w:rPr>
          <w:rFonts w:cs="Courier New"/>
          <w:szCs w:val="24"/>
        </w:rPr>
      </w:pPr>
    </w:p>
    <w:p w:rsidR="00DA4E49" w:rsidRDefault="00DA4E49" w:rsidP="00D24E3F">
      <w:pPr>
        <w:pStyle w:val="DFARS"/>
        <w:widowControl w:val="0"/>
        <w:rPr>
          <w:rFonts w:cs="Courier New"/>
          <w:szCs w:val="24"/>
        </w:rPr>
      </w:pPr>
      <w:r w:rsidRPr="009D78F3">
        <w:rPr>
          <w:rFonts w:cs="Courier New"/>
          <w:szCs w:val="24"/>
        </w:rPr>
        <w:tab/>
        <w:t xml:space="preserve">(a)  </w:t>
      </w:r>
      <w:r w:rsidRPr="009D78F3">
        <w:rPr>
          <w:rFonts w:cs="Courier New"/>
          <w:i/>
          <w:szCs w:val="24"/>
        </w:rPr>
        <w:t>Definitions</w:t>
      </w:r>
      <w:r w:rsidRPr="009D78F3">
        <w:rPr>
          <w:rFonts w:cs="Courier New"/>
          <w:szCs w:val="24"/>
        </w:rPr>
        <w:t>.  As used in this clause—</w:t>
      </w:r>
    </w:p>
    <w:p w:rsidR="00B779FF" w:rsidRDefault="00B779FF" w:rsidP="00D24E3F">
      <w:pPr>
        <w:pStyle w:val="DFARS"/>
        <w:widowControl w:val="0"/>
        <w:rPr>
          <w:rFonts w:cs="Courier New"/>
          <w:szCs w:val="24"/>
        </w:rPr>
      </w:pPr>
    </w:p>
    <w:p w:rsidR="00B779FF" w:rsidRPr="00B779FF" w:rsidRDefault="00B779FF" w:rsidP="00D24E3F">
      <w:pPr>
        <w:pStyle w:val="DFARS"/>
        <w:widowControl w:val="0"/>
        <w:rPr>
          <w:rFonts w:cs="Courier New"/>
          <w:szCs w:val="24"/>
        </w:rPr>
      </w:pPr>
      <w:r w:rsidRPr="00B779FF">
        <w:rPr>
          <w:rFonts w:cs="Courier New"/>
          <w:szCs w:val="24"/>
        </w:rPr>
        <w:tab/>
        <w:t>“Commercial and Government entity (CAGE) code” means—</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(i)  A code assigned by the Defense Logistics Agency Logistics Information Service to identify a commercial or Government entity; or</w:t>
      </w:r>
    </w:p>
    <w:p w:rsidR="00B779FF" w:rsidRPr="00B779FF" w:rsidRDefault="00B779FF" w:rsidP="00D24E3F">
      <w:pPr>
        <w:pStyle w:val="DFARS"/>
        <w:widowControl w:val="0"/>
        <w:rPr>
          <w:rFonts w:cs="Courier New"/>
          <w:szCs w:val="24"/>
        </w:rPr>
      </w:pPr>
    </w:p>
    <w:p w:rsid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(ii)  A code assigned by a member of the North Atlantic Treaty Organization that the Defense Logistics Agency Logistics Information Service records and maintains in the CAGE master file.  The type of code is known as an “NCAGE code.”</w:t>
      </w:r>
    </w:p>
    <w:p w:rsidR="00B779FF" w:rsidRDefault="00B779FF" w:rsidP="00D24E3F">
      <w:pPr>
        <w:pStyle w:val="DFARS"/>
        <w:widowControl w:val="0"/>
        <w:rPr>
          <w:rFonts w:cs="Courier New"/>
          <w:szCs w:val="24"/>
        </w:rPr>
      </w:pPr>
    </w:p>
    <w:p w:rsidR="00B779FF" w:rsidRPr="00B779FF" w:rsidRDefault="00B779FF" w:rsidP="00D24E3F">
      <w:pPr>
        <w:pStyle w:val="DFARS"/>
        <w:widowControl w:val="0"/>
        <w:rPr>
          <w:rFonts w:cs="Courier New"/>
          <w:szCs w:val="24"/>
        </w:rPr>
      </w:pPr>
      <w:r w:rsidRPr="00B779FF">
        <w:rPr>
          <w:rFonts w:cs="Courier New"/>
          <w:szCs w:val="24"/>
        </w:rPr>
        <w:tab/>
        <w:t>“Contractor-acquired property” has the meaning given in FAR clause 52.245-1.  Upon acceptance by the Government, contractor-acquired property becomes Government-furnished property.</w:t>
      </w:r>
    </w:p>
    <w:p w:rsidR="00DA4E49" w:rsidRDefault="00DA4E49" w:rsidP="00D24E3F">
      <w:pPr>
        <w:pStyle w:val="DFARS"/>
        <w:widowControl w:val="0"/>
        <w:rPr>
          <w:rFonts w:cs="Courier New"/>
          <w:szCs w:val="24"/>
        </w:rPr>
      </w:pPr>
    </w:p>
    <w:p w:rsidR="00B779FF" w:rsidRPr="00B779FF" w:rsidRDefault="00B779FF" w:rsidP="00D24E3F">
      <w:pPr>
        <w:pStyle w:val="DFARS"/>
        <w:widowControl w:val="0"/>
        <w:rPr>
          <w:rFonts w:cs="Courier New"/>
          <w:szCs w:val="24"/>
        </w:rPr>
      </w:pPr>
      <w:r w:rsidRPr="00B779FF">
        <w:rPr>
          <w:rFonts w:cs="Courier New"/>
          <w:szCs w:val="24"/>
        </w:rPr>
        <w:tab/>
        <w:t>“Government-furnished property” has the meaning given in FAR clause 52.245-1.</w:t>
      </w:r>
    </w:p>
    <w:p w:rsidR="00B779FF" w:rsidRPr="009D78F3" w:rsidRDefault="00B779FF"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t>“Item unique identification (IUID)” means a system of assigning, reporting, and marking DoD property</w:t>
      </w:r>
      <w:r w:rsidR="00030A75" w:rsidRPr="009D78F3">
        <w:rPr>
          <w:rFonts w:cs="Courier New"/>
          <w:szCs w:val="24"/>
        </w:rPr>
        <w:t xml:space="preserve"> </w:t>
      </w:r>
      <w:r w:rsidRPr="009D78F3">
        <w:rPr>
          <w:rFonts w:cs="Courier New"/>
          <w:szCs w:val="24"/>
        </w:rPr>
        <w:t>with unique item identifiers that have machine-readable data elements to distinguish an item from all other like and unlike items.</w:t>
      </w:r>
    </w:p>
    <w:p w:rsidR="00DA4E49" w:rsidRPr="009D78F3" w:rsidRDefault="00DA4E49" w:rsidP="00D24E3F">
      <w:pPr>
        <w:pStyle w:val="DFARS"/>
        <w:widowControl w:val="0"/>
        <w:rPr>
          <w:rFonts w:cs="Courier New"/>
          <w:szCs w:val="24"/>
        </w:rPr>
      </w:pPr>
    </w:p>
    <w:p w:rsidR="00B779FF" w:rsidRDefault="00DA4E49" w:rsidP="00D24E3F">
      <w:pPr>
        <w:pStyle w:val="DFARS"/>
        <w:widowControl w:val="0"/>
        <w:rPr>
          <w:rFonts w:cs="Courier New"/>
          <w:szCs w:val="24"/>
        </w:rPr>
      </w:pPr>
      <w:r w:rsidRPr="009D78F3">
        <w:rPr>
          <w:rFonts w:cs="Courier New"/>
          <w:szCs w:val="24"/>
        </w:rPr>
        <w:tab/>
        <w:t xml:space="preserve">“IUID Registry” means the DoD data repository that receives input from both industry and Government sources and provides storage of, and access to, data that </w:t>
      </w:r>
    </w:p>
    <w:p w:rsidR="00B779FF" w:rsidRDefault="00DA4E49" w:rsidP="00D24E3F">
      <w:pPr>
        <w:pStyle w:val="DFARS"/>
        <w:widowControl w:val="0"/>
        <w:rPr>
          <w:rFonts w:cs="Courier New"/>
          <w:szCs w:val="24"/>
        </w:rPr>
      </w:pPr>
      <w:r w:rsidRPr="009D78F3">
        <w:rPr>
          <w:rFonts w:cs="Courier New"/>
          <w:szCs w:val="24"/>
        </w:rPr>
        <w:t>identifies and describes tangible Government personal property.</w:t>
      </w:r>
      <w:r w:rsidR="00B779FF">
        <w:rPr>
          <w:rFonts w:cs="Courier New"/>
          <w:szCs w:val="24"/>
        </w:rPr>
        <w:t xml:space="preserve">  </w:t>
      </w:r>
      <w:r w:rsidR="00B779FF" w:rsidRPr="00B779FF">
        <w:rPr>
          <w:rFonts w:cs="Courier New"/>
          <w:szCs w:val="24"/>
        </w:rPr>
        <w:t xml:space="preserve">The IUID Registry </w:t>
      </w:r>
    </w:p>
    <w:p w:rsidR="00B779FF" w:rsidRPr="00B779FF" w:rsidRDefault="00B779FF" w:rsidP="00D24E3F">
      <w:pPr>
        <w:pStyle w:val="DFARS"/>
        <w:widowControl w:val="0"/>
        <w:rPr>
          <w:rFonts w:cs="Courier New"/>
          <w:szCs w:val="24"/>
        </w:rPr>
      </w:pPr>
      <w:r w:rsidRPr="00B779FF">
        <w:rPr>
          <w:rFonts w:cs="Courier New"/>
          <w:szCs w:val="24"/>
        </w:rPr>
        <w:t xml:space="preserve">is— </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 xml:space="preserve">(i)  The authoritative source of Government unit acquisition cost for items with unique item identification (see DFARS </w:t>
      </w:r>
      <w:hyperlink r:id="rId11" w:anchor="252.211-7003" w:history="1">
        <w:r w:rsidR="00B779FF" w:rsidRPr="00F85C47">
          <w:rPr>
            <w:rStyle w:val="Hyperlink"/>
            <w:rFonts w:cs="Courier New"/>
            <w:szCs w:val="24"/>
          </w:rPr>
          <w:t>252.211-7003</w:t>
        </w:r>
      </w:hyperlink>
      <w:r w:rsidR="00B779FF" w:rsidRPr="00B779FF">
        <w:rPr>
          <w:rFonts w:cs="Courier New"/>
          <w:szCs w:val="24"/>
        </w:rPr>
        <w:t>) that were acquired after January 1, 2004;</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 xml:space="preserve">(ii)  The master data source for Government-furnished property; and </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(iii)  An authoritative source for establishing the acquisition cost of end-item equipment.</w:t>
      </w:r>
    </w:p>
    <w:p w:rsidR="00DA4E49" w:rsidRPr="009D78F3" w:rsidRDefault="00DA4E49" w:rsidP="00D24E3F">
      <w:pPr>
        <w:pStyle w:val="DFARS"/>
        <w:widowControl w:val="0"/>
        <w:rPr>
          <w:rFonts w:cs="Courier New"/>
          <w:szCs w:val="24"/>
        </w:rPr>
      </w:pPr>
    </w:p>
    <w:p w:rsidR="00B779FF" w:rsidRPr="00B779FF" w:rsidRDefault="00B779FF" w:rsidP="00D24E3F">
      <w:pPr>
        <w:pStyle w:val="DFARS"/>
        <w:widowControl w:val="0"/>
        <w:rPr>
          <w:rFonts w:cs="Courier New"/>
          <w:szCs w:val="24"/>
        </w:rPr>
      </w:pPr>
      <w:r w:rsidRPr="00B779FF">
        <w:rPr>
          <w:rFonts w:cs="Courier New"/>
          <w:szCs w:val="24"/>
        </w:rPr>
        <w:tab/>
        <w:t>“National stock number (NSN)” means a 13-digit stock number used to identify items of supply.  It consists of a four-digit Federal Supply Code and a nine-digit National Item Identification Number.</w:t>
      </w:r>
    </w:p>
    <w:p w:rsidR="00B779FF" w:rsidRPr="00B779FF" w:rsidRDefault="00B779FF" w:rsidP="00D24E3F">
      <w:pPr>
        <w:pStyle w:val="DFARS"/>
        <w:widowControl w:val="0"/>
        <w:rPr>
          <w:rFonts w:cs="Courier New"/>
          <w:szCs w:val="24"/>
        </w:rPr>
      </w:pPr>
    </w:p>
    <w:p w:rsidR="00B779FF" w:rsidRPr="00B779FF" w:rsidRDefault="00B779FF" w:rsidP="00D24E3F">
      <w:pPr>
        <w:pStyle w:val="DFARS"/>
        <w:widowControl w:val="0"/>
        <w:rPr>
          <w:rFonts w:cs="Courier New"/>
          <w:szCs w:val="24"/>
        </w:rPr>
      </w:pPr>
      <w:r w:rsidRPr="00B779FF">
        <w:rPr>
          <w:rFonts w:cs="Courier New"/>
          <w:szCs w:val="24"/>
        </w:rPr>
        <w:tab/>
        <w:t>“Nomenclature” means—</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 xml:space="preserve">(i)  The combination of a Government-assigned type designation and an approved item name; </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 xml:space="preserve">(ii)  Names assigned to kinds and groups of products; or </w:t>
      </w:r>
    </w:p>
    <w:p w:rsidR="00B779FF" w:rsidRPr="00B779FF" w:rsidRDefault="00B779FF" w:rsidP="00D24E3F">
      <w:pPr>
        <w:pStyle w:val="DFARS"/>
        <w:widowControl w:val="0"/>
        <w:rPr>
          <w:rFonts w:cs="Courier New"/>
          <w:szCs w:val="24"/>
        </w:rPr>
      </w:pPr>
    </w:p>
    <w:p w:rsidR="00B779FF" w:rsidRPr="00B779FF" w:rsidRDefault="001A39DB" w:rsidP="00D24E3F">
      <w:pPr>
        <w:pStyle w:val="DFARS"/>
        <w:widowControl w:val="0"/>
        <w:rPr>
          <w:rFonts w:cs="Courier New"/>
          <w:szCs w:val="24"/>
        </w:rPr>
      </w:pPr>
      <w:r>
        <w:rPr>
          <w:rFonts w:cs="Courier New"/>
          <w:szCs w:val="24"/>
        </w:rPr>
        <w:tab/>
      </w:r>
      <w:r w:rsidR="00B779FF" w:rsidRPr="00B779FF">
        <w:rPr>
          <w:rFonts w:cs="Courier New"/>
          <w:szCs w:val="24"/>
        </w:rPr>
        <w:tab/>
        <w:t xml:space="preserve">(iii)  Formal designations assigned to products by customer or supplier (such as model number or model type, design differentiation, or specific design series or configuration).  </w:t>
      </w:r>
    </w:p>
    <w:p w:rsidR="00B779FF" w:rsidRPr="00B779FF" w:rsidRDefault="00B779FF" w:rsidP="00D24E3F">
      <w:pPr>
        <w:pStyle w:val="DFARS"/>
        <w:widowControl w:val="0"/>
        <w:rPr>
          <w:rFonts w:cs="Courier New"/>
          <w:szCs w:val="24"/>
        </w:rPr>
      </w:pPr>
    </w:p>
    <w:p w:rsidR="00B779FF" w:rsidRPr="00B779FF" w:rsidRDefault="00B779FF" w:rsidP="00D24E3F">
      <w:pPr>
        <w:pStyle w:val="DFARS"/>
        <w:widowControl w:val="0"/>
        <w:rPr>
          <w:rFonts w:cs="Courier New"/>
          <w:szCs w:val="24"/>
        </w:rPr>
      </w:pPr>
      <w:r w:rsidRPr="00B779FF">
        <w:rPr>
          <w:rFonts w:cs="Courier New"/>
          <w:szCs w:val="24"/>
        </w:rPr>
        <w:tab/>
        <w:t>“Part or identifying number (PIN)” means the identifier assigned by the original design activity, or by the controlling nationally recognized standard, that uniquely identifies (relative to that design activity) a specific item.</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t>“Reparable” means an item, typically in unserviceable condition, furnished to the Contractor for maintenance, repair, modification, or overhaul.</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t>“Serially managed item” means an item designated by DoD to be uniquely tracked, controlled, or managed in maintenance, repair, and/or supply systems by means of its serial number.</w:t>
      </w:r>
    </w:p>
    <w:p w:rsidR="00DA4E49" w:rsidRDefault="00DA4E49" w:rsidP="00D24E3F">
      <w:pPr>
        <w:pStyle w:val="DFARS"/>
        <w:widowControl w:val="0"/>
        <w:rPr>
          <w:rFonts w:cs="Courier New"/>
          <w:szCs w:val="24"/>
        </w:rPr>
      </w:pPr>
    </w:p>
    <w:p w:rsidR="001A39DB" w:rsidRPr="001A39DB" w:rsidRDefault="001A39DB" w:rsidP="00D24E3F">
      <w:pPr>
        <w:pStyle w:val="DFARS"/>
        <w:widowControl w:val="0"/>
        <w:rPr>
          <w:rFonts w:cs="Courier New"/>
          <w:szCs w:val="24"/>
        </w:rPr>
      </w:pPr>
      <w:r w:rsidRPr="001A39DB">
        <w:rPr>
          <w:rFonts w:cs="Courier New"/>
          <w:szCs w:val="24"/>
        </w:rPr>
        <w:tab/>
        <w:t xml:space="preserve">“Supply condition code” means a classification of materiel in terms of readiness for issue and use or to identify action underway to change the status of materiel (see </w:t>
      </w:r>
      <w:hyperlink r:id="rId12" w:history="1">
        <w:r w:rsidR="0068189A">
          <w:rPr>
            <w:rStyle w:val="Hyperlink"/>
          </w:rPr>
          <w:t>http://www2.dla.mil/j-6/dlmso/elibrary/manuals/dlm/dlm_pubs.asp</w:t>
        </w:r>
      </w:hyperlink>
      <w:r w:rsidRPr="001A39DB">
        <w:rPr>
          <w:rFonts w:cs="Courier New"/>
          <w:szCs w:val="24"/>
        </w:rPr>
        <w:t>).</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t>“Unique item identifier (UII)” means a set of data elements permanently marked on an item that is globally unique and unambiguous and never changes, in order to provide traceability of the item throughout its total life cycle.  The term includes a concatenated UII or a DoD recognized unique identification equivalent.</w:t>
      </w:r>
    </w:p>
    <w:p w:rsidR="00DA4E49" w:rsidRPr="009D78F3" w:rsidRDefault="00DA4E49" w:rsidP="00D24E3F">
      <w:pPr>
        <w:pStyle w:val="DFARS"/>
        <w:widowControl w:val="0"/>
        <w:rPr>
          <w:rFonts w:cs="Courier New"/>
          <w:szCs w:val="24"/>
        </w:rPr>
      </w:pPr>
    </w:p>
    <w:p w:rsidR="001A39DB" w:rsidRPr="001A39DB" w:rsidRDefault="001A39DB" w:rsidP="00D24E3F">
      <w:pPr>
        <w:pStyle w:val="DFARS"/>
        <w:widowControl w:val="0"/>
        <w:rPr>
          <w:rFonts w:cs="Courier New"/>
          <w:szCs w:val="24"/>
        </w:rPr>
      </w:pPr>
      <w:r w:rsidRPr="001A39DB">
        <w:rPr>
          <w:rFonts w:cs="Courier New"/>
          <w:szCs w:val="24"/>
        </w:rPr>
        <w:tab/>
        <w:t>“Unit acquisition cost” has the meaning given in FAR clause 52.245-1.</w:t>
      </w:r>
    </w:p>
    <w:p w:rsidR="001A39DB" w:rsidRPr="009D78F3" w:rsidRDefault="001A39DB" w:rsidP="00D24E3F">
      <w:pPr>
        <w:pStyle w:val="DFARS"/>
        <w:widowControl w:val="0"/>
        <w:rPr>
          <w:rFonts w:cs="Courier New"/>
          <w:szCs w:val="24"/>
        </w:rPr>
      </w:pPr>
    </w:p>
    <w:p w:rsidR="001A39DB" w:rsidRPr="001A39DB" w:rsidRDefault="00DA4E49" w:rsidP="00D24E3F">
      <w:pPr>
        <w:pStyle w:val="DFARS"/>
        <w:widowControl w:val="0"/>
        <w:rPr>
          <w:rFonts w:cs="Courier New"/>
          <w:szCs w:val="24"/>
        </w:rPr>
      </w:pPr>
      <w:r w:rsidRPr="009D78F3">
        <w:rPr>
          <w:rFonts w:cs="Courier New"/>
          <w:szCs w:val="24"/>
        </w:rPr>
        <w:tab/>
        <w:t xml:space="preserve">(b)  </w:t>
      </w:r>
      <w:r w:rsidR="001A39DB">
        <w:rPr>
          <w:rFonts w:cs="Courier New"/>
          <w:i/>
          <w:szCs w:val="24"/>
        </w:rPr>
        <w:t>Reporting</w:t>
      </w:r>
      <w:r w:rsidRPr="009D78F3">
        <w:rPr>
          <w:rFonts w:cs="Courier New"/>
          <w:i/>
          <w:szCs w:val="24"/>
        </w:rPr>
        <w:t xml:space="preserve"> Government-furnished </w:t>
      </w:r>
      <w:r w:rsidR="001A39DB" w:rsidRPr="001A39DB">
        <w:rPr>
          <w:rFonts w:cs="Courier New"/>
          <w:i/>
          <w:szCs w:val="24"/>
        </w:rPr>
        <w:t>property to the IUID Registry</w:t>
      </w:r>
      <w:r w:rsidRPr="009D78F3">
        <w:rPr>
          <w:rFonts w:cs="Courier New"/>
          <w:szCs w:val="24"/>
        </w:rPr>
        <w:t>.  Except as provided in paragraph (c) of this clause</w:t>
      </w:r>
      <w:r w:rsidR="001A39DB" w:rsidRPr="001A39DB">
        <w:rPr>
          <w:rFonts w:cs="Courier New"/>
          <w:szCs w:val="24"/>
        </w:rPr>
        <w:t>, the Contractor shall report, in accordance with paragraph (f), Government-furnished property to the IUID Registry as follows:</w:t>
      </w:r>
    </w:p>
    <w:p w:rsidR="00DA4E49" w:rsidRPr="009D78F3" w:rsidRDefault="00DA4E49" w:rsidP="00D24E3F">
      <w:pPr>
        <w:pStyle w:val="DFARS"/>
        <w:widowControl w:val="0"/>
        <w:rPr>
          <w:rFonts w:cs="Courier New"/>
          <w:szCs w:val="24"/>
        </w:rPr>
      </w:pPr>
    </w:p>
    <w:p w:rsidR="00DA4E49" w:rsidRPr="001A39DB" w:rsidRDefault="00DA4E49" w:rsidP="00D24E3F">
      <w:pPr>
        <w:pStyle w:val="DFARS"/>
        <w:widowControl w:val="0"/>
        <w:rPr>
          <w:rFonts w:cs="Courier New"/>
          <w:szCs w:val="24"/>
        </w:rPr>
      </w:pPr>
      <w:r w:rsidRPr="001A39DB">
        <w:rPr>
          <w:rFonts w:cs="Courier New"/>
          <w:szCs w:val="24"/>
        </w:rPr>
        <w:tab/>
      </w:r>
      <w:r w:rsidRPr="001A39DB">
        <w:rPr>
          <w:rFonts w:cs="Courier New"/>
          <w:szCs w:val="24"/>
        </w:rPr>
        <w:tab/>
        <w:t xml:space="preserve">(1)  </w:t>
      </w:r>
      <w:r w:rsidR="001A39DB" w:rsidRPr="001A39DB">
        <w:rPr>
          <w:szCs w:val="24"/>
        </w:rPr>
        <w:t>Up to and including December 31, 2013, report serially managed Government-furnished property with a unit-acquisition cost of $5,000 or greater.</w:t>
      </w:r>
    </w:p>
    <w:p w:rsidR="00DA4E49" w:rsidRPr="009D78F3" w:rsidRDefault="00DA4E49" w:rsidP="00D24E3F">
      <w:pPr>
        <w:pStyle w:val="DFARS"/>
        <w:widowControl w:val="0"/>
        <w:rPr>
          <w:rFonts w:cs="Courier New"/>
          <w:szCs w:val="24"/>
        </w:rPr>
      </w:pPr>
    </w:p>
    <w:p w:rsidR="00DA4E49" w:rsidRPr="001A39DB" w:rsidRDefault="00DA4E49" w:rsidP="00D24E3F">
      <w:pPr>
        <w:pStyle w:val="DFARS"/>
        <w:widowControl w:val="0"/>
        <w:rPr>
          <w:rFonts w:cs="Courier New"/>
          <w:szCs w:val="24"/>
        </w:rPr>
      </w:pPr>
      <w:r w:rsidRPr="009D78F3">
        <w:rPr>
          <w:rFonts w:cs="Courier New"/>
          <w:szCs w:val="24"/>
        </w:rPr>
        <w:tab/>
      </w:r>
      <w:r w:rsidRPr="009D78F3">
        <w:rPr>
          <w:rFonts w:cs="Courier New"/>
          <w:szCs w:val="24"/>
        </w:rPr>
        <w:tab/>
        <w:t>(2</w:t>
      </w:r>
      <w:r w:rsidR="001A39DB" w:rsidRPr="001A39DB">
        <w:rPr>
          <w:rFonts w:cs="Courier New"/>
          <w:szCs w:val="24"/>
        </w:rPr>
        <w:t>)  Beginning January 1, 2014, report—</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 xml:space="preserve">(i)  </w:t>
      </w:r>
      <w:r w:rsidR="001A39DB" w:rsidRPr="001A39DB">
        <w:rPr>
          <w:szCs w:val="24"/>
        </w:rPr>
        <w:t>All serially managed Government-furnished property, regardless of unit-acquisition cost; and</w:t>
      </w:r>
    </w:p>
    <w:p w:rsidR="00DA4E49" w:rsidRPr="009D78F3" w:rsidRDefault="00DA4E49" w:rsidP="00D24E3F">
      <w:pPr>
        <w:pStyle w:val="DFARS"/>
        <w:widowControl w:val="0"/>
        <w:rPr>
          <w:rFonts w:cs="Courier New"/>
          <w:szCs w:val="24"/>
        </w:rPr>
      </w:pPr>
    </w:p>
    <w:p w:rsidR="00DA4E49" w:rsidRPr="00C95B6F"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w:t>
      </w:r>
      <w:r w:rsidR="00C95B6F">
        <w:rPr>
          <w:rFonts w:cs="Courier New"/>
          <w:szCs w:val="24"/>
        </w:rPr>
        <w:t xml:space="preserve">) </w:t>
      </w:r>
      <w:r w:rsidR="00C95B6F" w:rsidRPr="00C95B6F">
        <w:rPr>
          <w:b/>
          <w:szCs w:val="24"/>
        </w:rPr>
        <w:t xml:space="preserve"> </w:t>
      </w:r>
      <w:r w:rsidR="00C95B6F" w:rsidRPr="00C95B6F">
        <w:rPr>
          <w:szCs w:val="24"/>
        </w:rPr>
        <w:t>Contractor receipt of non-serially managed items.  Unless tracked as an individual item, the Contractor shall report non-serially managed items to the Registry in the same unit of packaging, e.g., original manufacturer’s package, box, or container, as it was received.</w:t>
      </w:r>
    </w:p>
    <w:p w:rsidR="00DA4E49" w:rsidRPr="00C95B6F"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t xml:space="preserve">(c)  </w:t>
      </w:r>
      <w:r w:rsidRPr="009D78F3">
        <w:rPr>
          <w:rFonts w:cs="Courier New"/>
          <w:i/>
          <w:szCs w:val="24"/>
        </w:rPr>
        <w:t>Exceptions</w:t>
      </w:r>
      <w:r w:rsidRPr="009D78F3">
        <w:rPr>
          <w:rFonts w:cs="Courier New"/>
          <w:szCs w:val="24"/>
        </w:rPr>
        <w:t>.  Paragraph (b) of this clause does not apply to–</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t>(1</w:t>
      </w:r>
      <w:r w:rsidR="00C95B6F">
        <w:rPr>
          <w:rFonts w:cs="Courier New"/>
          <w:szCs w:val="24"/>
        </w:rPr>
        <w:t xml:space="preserve">)  </w:t>
      </w:r>
      <w:r w:rsidRPr="009D78F3">
        <w:rPr>
          <w:rFonts w:cs="Courier New"/>
          <w:szCs w:val="24"/>
        </w:rPr>
        <w:t>Contractor-acquired property;</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2</w:t>
      </w:r>
      <w:r w:rsidRPr="009D78F3">
        <w:rPr>
          <w:rFonts w:cs="Courier New"/>
          <w:szCs w:val="24"/>
        </w:rPr>
        <w:t>)  Property under any statutory leasing authority;</w:t>
      </w:r>
    </w:p>
    <w:p w:rsidR="00DA4E49" w:rsidRPr="009D78F3" w:rsidRDefault="00DA4E49" w:rsidP="00D24E3F">
      <w:pPr>
        <w:pStyle w:val="DFARS"/>
        <w:widowControl w:val="0"/>
        <w:rPr>
          <w:rFonts w:cs="Courier New"/>
          <w:szCs w:val="24"/>
        </w:rPr>
      </w:pPr>
    </w:p>
    <w:p w:rsidR="00C95B6F"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3</w:t>
      </w:r>
      <w:r w:rsidRPr="009D78F3">
        <w:rPr>
          <w:rFonts w:cs="Courier New"/>
          <w:szCs w:val="24"/>
        </w:rPr>
        <w:t>)  Property to which the Government has acquired a lien or title solely because</w:t>
      </w:r>
    </w:p>
    <w:p w:rsidR="00DA4E49" w:rsidRPr="009D78F3" w:rsidRDefault="00DA4E49" w:rsidP="00D24E3F">
      <w:pPr>
        <w:pStyle w:val="DFARS"/>
        <w:widowControl w:val="0"/>
        <w:rPr>
          <w:rFonts w:cs="Courier New"/>
          <w:szCs w:val="24"/>
        </w:rPr>
      </w:pPr>
      <w:r w:rsidRPr="009D78F3">
        <w:rPr>
          <w:rFonts w:cs="Courier New"/>
          <w:szCs w:val="24"/>
        </w:rPr>
        <w:t>of partial, advance, progress, or performance-based payments;</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4</w:t>
      </w:r>
      <w:r w:rsidRPr="009D78F3">
        <w:rPr>
          <w:rFonts w:cs="Courier New"/>
          <w:szCs w:val="24"/>
        </w:rPr>
        <w:t xml:space="preserve">)  Intellectual property or software; </w:t>
      </w:r>
    </w:p>
    <w:p w:rsidR="00DA4E49" w:rsidRPr="009D78F3" w:rsidRDefault="00DA4E49" w:rsidP="00D24E3F">
      <w:pPr>
        <w:pStyle w:val="DFARS"/>
        <w:widowControl w:val="0"/>
        <w:rPr>
          <w:rFonts w:cs="Courier New"/>
          <w:szCs w:val="24"/>
        </w:rPr>
      </w:pPr>
    </w:p>
    <w:p w:rsidR="00DA4E49"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5</w:t>
      </w:r>
      <w:r w:rsidRPr="009D78F3">
        <w:rPr>
          <w:rFonts w:cs="Courier New"/>
          <w:szCs w:val="24"/>
        </w:rPr>
        <w:t>)  Real property</w:t>
      </w:r>
      <w:r w:rsidR="00C95B6F">
        <w:rPr>
          <w:rFonts w:cs="Courier New"/>
          <w:szCs w:val="24"/>
        </w:rPr>
        <w:t>; or</w:t>
      </w:r>
    </w:p>
    <w:p w:rsidR="00C95B6F" w:rsidRDefault="00C95B6F" w:rsidP="00D24E3F">
      <w:pPr>
        <w:pStyle w:val="DFARS"/>
        <w:widowControl w:val="0"/>
        <w:rPr>
          <w:rFonts w:cs="Courier New"/>
          <w:szCs w:val="24"/>
        </w:rPr>
      </w:pPr>
    </w:p>
    <w:p w:rsidR="00C95B6F" w:rsidRPr="009D78F3" w:rsidRDefault="00C95B6F" w:rsidP="00D24E3F">
      <w:pPr>
        <w:pStyle w:val="DFARS"/>
        <w:widowControl w:val="0"/>
        <w:rPr>
          <w:rFonts w:cs="Courier New"/>
          <w:szCs w:val="24"/>
        </w:rPr>
      </w:pPr>
      <w:r>
        <w:rPr>
          <w:rFonts w:cs="Courier New"/>
          <w:szCs w:val="24"/>
        </w:rPr>
        <w:tab/>
      </w:r>
      <w:r>
        <w:rPr>
          <w:rFonts w:cs="Courier New"/>
          <w:szCs w:val="24"/>
        </w:rPr>
        <w:tab/>
        <w:t>(6)  Property released for work in process.</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t>(d</w:t>
      </w:r>
      <w:r w:rsidR="00C95B6F" w:rsidRPr="00C95B6F">
        <w:rPr>
          <w:rFonts w:cs="Courier New"/>
          <w:szCs w:val="24"/>
        </w:rPr>
        <w:t>)</w:t>
      </w:r>
      <w:r w:rsidR="00C95B6F" w:rsidRPr="00C95B6F">
        <w:rPr>
          <w:rFonts w:cs="Courier New"/>
          <w:i/>
          <w:szCs w:val="24"/>
        </w:rPr>
        <w:t xml:space="preserve">  Data for reporting to the IUID Registry</w:t>
      </w:r>
      <w:r w:rsidR="00C95B6F">
        <w:rPr>
          <w:rFonts w:cs="Courier New"/>
          <w:szCs w:val="24"/>
        </w:rPr>
        <w:t xml:space="preserve">.  To permit reporting of </w:t>
      </w:r>
      <w:r w:rsidR="00C95B6F" w:rsidRPr="008910C7">
        <w:rPr>
          <w:rFonts w:cs="Courier New"/>
          <w:szCs w:val="24"/>
        </w:rPr>
        <w:t>Government-furnished property</w:t>
      </w:r>
      <w:r w:rsidR="00C95B6F" w:rsidRPr="009D78F3">
        <w:rPr>
          <w:rFonts w:cs="Courier New"/>
          <w:szCs w:val="24"/>
        </w:rPr>
        <w:t xml:space="preserve"> </w:t>
      </w:r>
      <w:r w:rsidRPr="009D78F3">
        <w:rPr>
          <w:rFonts w:cs="Courier New"/>
          <w:szCs w:val="24"/>
        </w:rPr>
        <w:t xml:space="preserve">to the IUID Registry, the Contractor’s property management system shall enable the following data elements in addition to those required by paragraph (f)(1)(iii) </w:t>
      </w:r>
      <w:r w:rsidR="008910C7">
        <w:rPr>
          <w:rFonts w:cs="Courier New"/>
          <w:szCs w:val="24"/>
        </w:rPr>
        <w:t>(A)(</w:t>
      </w:r>
      <w:r w:rsidR="008910C7" w:rsidRPr="008910C7">
        <w:rPr>
          <w:rFonts w:cs="Courier New"/>
          <w:i/>
          <w:szCs w:val="24"/>
        </w:rPr>
        <w:t>1</w:t>
      </w:r>
      <w:r w:rsidR="008910C7">
        <w:rPr>
          <w:rFonts w:cs="Courier New"/>
          <w:szCs w:val="24"/>
        </w:rPr>
        <w:t>) through (</w:t>
      </w:r>
      <w:r w:rsidR="008910C7" w:rsidRPr="008910C7">
        <w:rPr>
          <w:rFonts w:cs="Courier New"/>
          <w:i/>
          <w:szCs w:val="24"/>
        </w:rPr>
        <w:t>3</w:t>
      </w:r>
      <w:r w:rsidR="008910C7">
        <w:rPr>
          <w:rFonts w:cs="Courier New"/>
          <w:szCs w:val="24"/>
        </w:rPr>
        <w:t>), (</w:t>
      </w:r>
      <w:r w:rsidR="008910C7" w:rsidRPr="008910C7">
        <w:rPr>
          <w:rFonts w:cs="Courier New"/>
          <w:i/>
          <w:szCs w:val="24"/>
        </w:rPr>
        <w:t>5</w:t>
      </w:r>
      <w:r w:rsidR="008910C7">
        <w:rPr>
          <w:rFonts w:cs="Courier New"/>
          <w:szCs w:val="24"/>
        </w:rPr>
        <w:t>), (</w:t>
      </w:r>
      <w:r w:rsidR="008910C7" w:rsidRPr="008910C7">
        <w:rPr>
          <w:rFonts w:cs="Courier New"/>
          <w:i/>
          <w:szCs w:val="24"/>
        </w:rPr>
        <w:t>7</w:t>
      </w:r>
      <w:r w:rsidR="008910C7">
        <w:rPr>
          <w:rFonts w:cs="Courier New"/>
          <w:szCs w:val="24"/>
        </w:rPr>
        <w:t>), (</w:t>
      </w:r>
      <w:r w:rsidR="008910C7" w:rsidRPr="008910C7">
        <w:rPr>
          <w:rFonts w:cs="Courier New"/>
          <w:i/>
          <w:szCs w:val="24"/>
        </w:rPr>
        <w:t>8</w:t>
      </w:r>
      <w:r w:rsidR="008910C7">
        <w:rPr>
          <w:rFonts w:cs="Courier New"/>
          <w:szCs w:val="24"/>
        </w:rPr>
        <w:t>), and (</w:t>
      </w:r>
      <w:r w:rsidR="008910C7" w:rsidRPr="008910C7">
        <w:rPr>
          <w:rFonts w:cs="Courier New"/>
          <w:i/>
          <w:szCs w:val="24"/>
        </w:rPr>
        <w:t>10</w:t>
      </w:r>
      <w:r w:rsidR="008910C7">
        <w:rPr>
          <w:rFonts w:cs="Courier New"/>
          <w:szCs w:val="24"/>
        </w:rPr>
        <w:t xml:space="preserve">) </w:t>
      </w:r>
      <w:r w:rsidRPr="009D78F3">
        <w:rPr>
          <w:rFonts w:cs="Courier New"/>
          <w:szCs w:val="24"/>
        </w:rPr>
        <w:t>of the Government Property clause of this contract (FAR 52.245-1):</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t>(1)  Received/Sent (shipped) date.</w:t>
      </w:r>
    </w:p>
    <w:p w:rsidR="00DA4E49" w:rsidRPr="009D78F3" w:rsidRDefault="00DA4E49" w:rsidP="00D24E3F">
      <w:pPr>
        <w:pStyle w:val="DFARS"/>
        <w:widowControl w:val="0"/>
        <w:rPr>
          <w:rFonts w:cs="Courier New"/>
          <w:szCs w:val="24"/>
        </w:rPr>
      </w:pPr>
    </w:p>
    <w:p w:rsidR="00DA4E49"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2</w:t>
      </w:r>
      <w:r w:rsidRPr="009D78F3">
        <w:rPr>
          <w:rFonts w:cs="Courier New"/>
          <w:szCs w:val="24"/>
        </w:rPr>
        <w:t>)  Status code.</w:t>
      </w:r>
    </w:p>
    <w:p w:rsidR="008910C7" w:rsidRDefault="008910C7" w:rsidP="00D24E3F">
      <w:pPr>
        <w:pStyle w:val="DFARS"/>
        <w:widowControl w:val="0"/>
        <w:rPr>
          <w:rFonts w:cs="Courier New"/>
          <w:szCs w:val="24"/>
        </w:rPr>
      </w:pPr>
    </w:p>
    <w:p w:rsidR="008910C7" w:rsidRPr="009D78F3" w:rsidRDefault="008910C7" w:rsidP="00D24E3F">
      <w:pPr>
        <w:pStyle w:val="DFARS"/>
        <w:widowControl w:val="0"/>
        <w:rPr>
          <w:rFonts w:cs="Courier New"/>
          <w:szCs w:val="24"/>
        </w:rPr>
      </w:pPr>
      <w:r>
        <w:rPr>
          <w:rFonts w:cs="Courier New"/>
          <w:szCs w:val="24"/>
        </w:rPr>
        <w:tab/>
      </w:r>
      <w:r>
        <w:rPr>
          <w:rFonts w:cs="Courier New"/>
          <w:szCs w:val="24"/>
        </w:rPr>
        <w:tab/>
        <w:t>(3)  Accountable Government contract number.</w:t>
      </w:r>
    </w:p>
    <w:p w:rsidR="00DA4E49" w:rsidRPr="009D78F3" w:rsidRDefault="00DA4E49" w:rsidP="00D24E3F">
      <w:pPr>
        <w:pStyle w:val="DFARS"/>
        <w:widowControl w:val="0"/>
        <w:rPr>
          <w:rFonts w:cs="Courier New"/>
          <w:szCs w:val="24"/>
        </w:rPr>
      </w:pPr>
    </w:p>
    <w:p w:rsidR="008910C7"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4</w:t>
      </w:r>
      <w:r w:rsidRPr="009D78F3">
        <w:rPr>
          <w:rFonts w:cs="Courier New"/>
          <w:szCs w:val="24"/>
        </w:rPr>
        <w:t>)  Commercial and Government Entity (CAGE) code</w:t>
      </w:r>
      <w:r w:rsidR="008910C7">
        <w:rPr>
          <w:rFonts w:cs="Courier New"/>
          <w:szCs w:val="24"/>
        </w:rPr>
        <w:t xml:space="preserve"> on the accountable </w:t>
      </w:r>
    </w:p>
    <w:p w:rsidR="00DA4E49" w:rsidRPr="009D78F3" w:rsidRDefault="008910C7" w:rsidP="00D24E3F">
      <w:pPr>
        <w:pStyle w:val="DFARS"/>
        <w:widowControl w:val="0"/>
        <w:rPr>
          <w:rFonts w:cs="Courier New"/>
          <w:szCs w:val="24"/>
        </w:rPr>
      </w:pPr>
      <w:r>
        <w:rPr>
          <w:rFonts w:cs="Courier New"/>
          <w:szCs w:val="24"/>
        </w:rPr>
        <w:t>Government contract</w:t>
      </w:r>
      <w:r w:rsidR="00DA4E49" w:rsidRPr="009D78F3">
        <w:rPr>
          <w:rFonts w:cs="Courier New"/>
          <w:szCs w:val="24"/>
        </w:rPr>
        <w:t>.</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5</w:t>
      </w:r>
      <w:r w:rsidRPr="009D78F3">
        <w:rPr>
          <w:rFonts w:cs="Courier New"/>
          <w:szCs w:val="24"/>
        </w:rPr>
        <w:t>)  Mark record.</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  Bagged or tagged code (for items too small to individually tag or mark).</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  Contents (the type of information recorded on the item, e.g., item internal control number).</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(iii)  Effective date (date the mark is applied).</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(iv)  Added or removed code/flag.</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  Marker code (designates which code is used in the marker identifier, e.g., D=CAGE, UN=DUNS, LD=DODAAC).</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  Marker identifier, e.g., Contractor’s CAGE code or DUNS number.</w:t>
      </w:r>
    </w:p>
    <w:p w:rsidR="00DA4E49" w:rsidRPr="009D78F3" w:rsidRDefault="00DA4E49" w:rsidP="00D24E3F">
      <w:pPr>
        <w:pStyle w:val="DFARS"/>
        <w:widowControl w:val="0"/>
        <w:rPr>
          <w:rFonts w:cs="Courier New"/>
          <w:szCs w:val="24"/>
        </w:rPr>
      </w:pPr>
    </w:p>
    <w:p w:rsidR="00DA4E49" w:rsidRPr="009D78F3"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(vii)  Medium code; how the data is recorded, e.g., barcode, contact memory button.</w:t>
      </w:r>
    </w:p>
    <w:p w:rsidR="00DA4E49" w:rsidRPr="009D78F3" w:rsidRDefault="00DA4E49" w:rsidP="00D24E3F">
      <w:pPr>
        <w:pStyle w:val="DFARS"/>
        <w:widowControl w:val="0"/>
        <w:rPr>
          <w:rFonts w:cs="Courier New"/>
          <w:szCs w:val="24"/>
        </w:rPr>
      </w:pPr>
    </w:p>
    <w:p w:rsidR="008910C7"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(viii)  Value, e.g., actual text or data string that is recorded in its human</w:t>
      </w:r>
      <w:r w:rsidR="008910C7">
        <w:rPr>
          <w:rFonts w:cs="Courier New"/>
          <w:szCs w:val="24"/>
        </w:rPr>
        <w:t>-</w:t>
      </w:r>
    </w:p>
    <w:p w:rsidR="00DA4E49" w:rsidRPr="009D78F3" w:rsidRDefault="00DA4E49" w:rsidP="00D24E3F">
      <w:pPr>
        <w:pStyle w:val="DFARS"/>
        <w:widowControl w:val="0"/>
        <w:rPr>
          <w:rFonts w:cs="Courier New"/>
          <w:szCs w:val="24"/>
        </w:rPr>
      </w:pPr>
      <w:r w:rsidRPr="009D78F3">
        <w:rPr>
          <w:rFonts w:cs="Courier New"/>
          <w:szCs w:val="24"/>
        </w:rPr>
        <w:t>readable form.</w:t>
      </w:r>
    </w:p>
    <w:p w:rsidR="00DA4E49" w:rsidRPr="009D78F3" w:rsidRDefault="00DA4E49" w:rsidP="00D24E3F">
      <w:pPr>
        <w:pStyle w:val="DFARS"/>
        <w:widowControl w:val="0"/>
        <w:rPr>
          <w:rFonts w:cs="Courier New"/>
          <w:szCs w:val="24"/>
        </w:rPr>
      </w:pPr>
    </w:p>
    <w:p w:rsidR="00DA4E49" w:rsidRDefault="00DA4E49" w:rsidP="00D24E3F">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(ix)  Set (used to group marks when multiple sets exist</w:t>
      </w:r>
      <w:r w:rsidR="008910C7">
        <w:rPr>
          <w:rFonts w:cs="Courier New"/>
          <w:szCs w:val="24"/>
        </w:rPr>
        <w:t>)</w:t>
      </w:r>
      <w:r w:rsidRPr="009D78F3">
        <w:rPr>
          <w:rFonts w:cs="Courier New"/>
          <w:szCs w:val="24"/>
        </w:rPr>
        <w:t>.</w:t>
      </w:r>
    </w:p>
    <w:p w:rsidR="008910C7" w:rsidRPr="008910C7" w:rsidRDefault="008910C7" w:rsidP="00D24E3F">
      <w:pPr>
        <w:pStyle w:val="DFARS"/>
        <w:widowControl w:val="0"/>
        <w:rPr>
          <w:rFonts w:cs="Courier New"/>
          <w:szCs w:val="24"/>
        </w:rPr>
      </w:pPr>
    </w:p>
    <w:p w:rsidR="008910C7" w:rsidRPr="008910C7" w:rsidRDefault="008910C7" w:rsidP="00D24E3F">
      <w:pPr>
        <w:pStyle w:val="DFARS"/>
        <w:widowControl w:val="0"/>
        <w:rPr>
          <w:rFonts w:cs="Courier New"/>
          <w:szCs w:val="24"/>
        </w:rPr>
      </w:pPr>
      <w:r w:rsidRPr="008910C7">
        <w:rPr>
          <w:rFonts w:cs="Courier New"/>
          <w:szCs w:val="24"/>
        </w:rPr>
        <w:tab/>
        <w:t>(6)  Appropriate supply condition code, required only for reporting of reparables, per Appendix 2 of DoD 4000.25-2-M, Military Standard Transaction Reporting and Accounting Procedures manual (</w:t>
      </w:r>
      <w:hyperlink r:id="rId13" w:history="1">
        <w:r w:rsidR="0068189A">
          <w:rPr>
            <w:rStyle w:val="Hyperlink"/>
          </w:rPr>
          <w:t>http://www2.dla.mil/j-6/dlmso/elibrary/manuals/dlm/dlm_pubs.asp</w:t>
        </w:r>
      </w:hyperlink>
      <w:r w:rsidRPr="008910C7">
        <w:rPr>
          <w:rFonts w:cs="Courier New"/>
          <w:szCs w:val="24"/>
        </w:rPr>
        <w:t xml:space="preserve">). </w:t>
      </w:r>
    </w:p>
    <w:p w:rsidR="008910C7" w:rsidRPr="008910C7" w:rsidRDefault="008910C7" w:rsidP="00D24E3F">
      <w:pPr>
        <w:pStyle w:val="DFARS"/>
        <w:widowControl w:val="0"/>
        <w:rPr>
          <w:rFonts w:cs="Courier New"/>
          <w:szCs w:val="24"/>
        </w:rPr>
      </w:pPr>
    </w:p>
    <w:p w:rsidR="008910C7" w:rsidRPr="008910C7" w:rsidRDefault="008910C7" w:rsidP="00D24E3F">
      <w:pPr>
        <w:pStyle w:val="DFARS"/>
        <w:widowControl w:val="0"/>
        <w:rPr>
          <w:rFonts w:cs="Courier New"/>
          <w:szCs w:val="24"/>
        </w:rPr>
      </w:pPr>
      <w:r w:rsidRPr="008910C7">
        <w:rPr>
          <w:rFonts w:cs="Courier New"/>
          <w:szCs w:val="24"/>
        </w:rPr>
        <w:tab/>
        <w:t>(</w:t>
      </w:r>
      <w:r>
        <w:rPr>
          <w:rFonts w:cs="Courier New"/>
          <w:szCs w:val="24"/>
        </w:rPr>
        <w:t>e</w:t>
      </w:r>
      <w:r w:rsidRPr="008910C7">
        <w:rPr>
          <w:rFonts w:cs="Courier New"/>
          <w:szCs w:val="24"/>
        </w:rPr>
        <w:t>)  When Government-furnished property is in the possession of subcontractors, Contractors shall ensure that reporting is accomplished using the data elements required in paragraph (d) of this clause.</w:t>
      </w:r>
    </w:p>
    <w:p w:rsidR="008910C7" w:rsidRDefault="008910C7" w:rsidP="00D24E3F">
      <w:pPr>
        <w:pStyle w:val="DFARS"/>
        <w:widowControl w:val="0"/>
        <w:rPr>
          <w:rFonts w:cs="Courier New"/>
          <w:b/>
          <w:szCs w:val="24"/>
        </w:rPr>
      </w:pPr>
    </w:p>
    <w:p w:rsidR="006747E9" w:rsidRPr="008910C7" w:rsidRDefault="006747E9" w:rsidP="00D24E3F">
      <w:pPr>
        <w:pStyle w:val="DFARS"/>
        <w:widowControl w:val="0"/>
        <w:rPr>
          <w:rFonts w:cs="Courier New"/>
          <w:szCs w:val="24"/>
        </w:rPr>
      </w:pPr>
      <w:r w:rsidRPr="009D78F3">
        <w:rPr>
          <w:rFonts w:cs="Courier New"/>
          <w:szCs w:val="24"/>
        </w:rPr>
        <w:tab/>
        <w:t>(</w:t>
      </w:r>
      <w:r w:rsidR="008910C7">
        <w:rPr>
          <w:rFonts w:cs="Courier New"/>
          <w:szCs w:val="24"/>
        </w:rPr>
        <w:t>f</w:t>
      </w:r>
      <w:r w:rsidRPr="009D78F3">
        <w:rPr>
          <w:rFonts w:cs="Courier New"/>
          <w:szCs w:val="24"/>
        </w:rPr>
        <w:t xml:space="preserve">)  </w:t>
      </w:r>
      <w:r w:rsidRPr="009D78F3">
        <w:rPr>
          <w:rFonts w:cs="Courier New"/>
          <w:i/>
          <w:szCs w:val="24"/>
        </w:rPr>
        <w:t xml:space="preserve">Procedures for </w:t>
      </w:r>
      <w:r w:rsidR="008910C7" w:rsidRPr="008910C7">
        <w:rPr>
          <w:rFonts w:cs="Courier New"/>
          <w:i/>
          <w:szCs w:val="24"/>
        </w:rPr>
        <w:t>reporting of Government-furnished property</w:t>
      </w:r>
      <w:r w:rsidRPr="008910C7">
        <w:rPr>
          <w:rFonts w:cs="Courier New"/>
          <w:szCs w:val="24"/>
        </w:rPr>
        <w:t>.</w:t>
      </w:r>
      <w:r w:rsidR="00904604" w:rsidRPr="008910C7">
        <w:rPr>
          <w:rFonts w:cs="Courier New"/>
          <w:szCs w:val="24"/>
        </w:rPr>
        <w:t xml:space="preserve">  </w:t>
      </w:r>
      <w:r w:rsidR="008910C7" w:rsidRPr="008910C7">
        <w:rPr>
          <w:rFonts w:cs="Courier New"/>
          <w:szCs w:val="24"/>
        </w:rPr>
        <w:t xml:space="preserve">Except as provided in paragraph (c) of this clause, the Contractor shall establish and report to the IUID Registry the information required by FAR clause 52.245-1, paragraphs (e) and (f)(1)(iii), in accordance with the data submission procedures at </w:t>
      </w:r>
      <w:hyperlink r:id="rId14" w:history="1">
        <w:r w:rsidR="008910C7" w:rsidRPr="008910C7">
          <w:rPr>
            <w:rStyle w:val="Hyperlink"/>
            <w:rFonts w:cs="Courier New"/>
            <w:szCs w:val="24"/>
          </w:rPr>
          <w:t>http://www.acq.osd.mil/dpap/pdi/uid/data_submission_information.html</w:t>
        </w:r>
      </w:hyperlink>
      <w:r w:rsidR="008910C7" w:rsidRPr="008910C7">
        <w:rPr>
          <w:rFonts w:cs="Courier New"/>
          <w:szCs w:val="24"/>
        </w:rPr>
        <w:t>.</w:t>
      </w:r>
    </w:p>
    <w:p w:rsidR="006747E9" w:rsidRDefault="006747E9"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t xml:space="preserve">(g)  </w:t>
      </w:r>
      <w:r w:rsidRPr="00B17525">
        <w:rPr>
          <w:rFonts w:cs="Courier New"/>
          <w:i/>
          <w:szCs w:val="24"/>
        </w:rPr>
        <w:t>Procedures for updating the IUID Registry</w:t>
      </w:r>
      <w:r w:rsidRPr="00B17525">
        <w:rPr>
          <w:rFonts w:cs="Courier New"/>
          <w:szCs w:val="24"/>
        </w:rPr>
        <w:t xml:space="preserve">.  </w:t>
      </w:r>
    </w:p>
    <w:p w:rsidR="00B17525" w:rsidRPr="00B17525" w:rsidRDefault="00B17525" w:rsidP="00D24E3F">
      <w:pPr>
        <w:pStyle w:val="DFARS"/>
        <w:widowControl w:val="0"/>
        <w:rPr>
          <w:rFonts w:cs="Courier New"/>
          <w:szCs w:val="24"/>
        </w:rPr>
      </w:pPr>
    </w:p>
    <w:p w:rsidR="003D4C7C" w:rsidRDefault="00B17525" w:rsidP="00D24E3F">
      <w:pPr>
        <w:pStyle w:val="DFARS"/>
        <w:widowControl w:val="0"/>
        <w:rPr>
          <w:rFonts w:cs="Courier New"/>
          <w:szCs w:val="24"/>
        </w:rPr>
      </w:pPr>
      <w:r w:rsidRPr="003D4C7C">
        <w:rPr>
          <w:rFonts w:cs="Courier New"/>
          <w:szCs w:val="24"/>
        </w:rPr>
        <w:tab/>
      </w:r>
      <w:r w:rsidRPr="003D4C7C">
        <w:rPr>
          <w:rFonts w:cs="Courier New"/>
          <w:szCs w:val="24"/>
        </w:rPr>
        <w:tab/>
        <w:t xml:space="preserve">(1)  Except as provided in paragraph (g)(2), the Contractor shall update the </w:t>
      </w:r>
    </w:p>
    <w:p w:rsidR="003D4C7C" w:rsidRDefault="00B17525" w:rsidP="00D24E3F">
      <w:pPr>
        <w:pStyle w:val="DFARS"/>
        <w:widowControl w:val="0"/>
        <w:rPr>
          <w:rFonts w:cs="Courier New"/>
          <w:szCs w:val="24"/>
        </w:rPr>
      </w:pPr>
      <w:r w:rsidRPr="003D4C7C">
        <w:rPr>
          <w:rFonts w:cs="Courier New"/>
          <w:szCs w:val="24"/>
        </w:rPr>
        <w:t xml:space="preserve">IUID Registry at </w:t>
      </w:r>
      <w:hyperlink r:id="rId15" w:history="1">
        <w:r w:rsidR="003D4C7C" w:rsidRPr="003D4C7C">
          <w:rPr>
            <w:rStyle w:val="Hyperlink"/>
            <w:rFonts w:cs="Courier New"/>
            <w:szCs w:val="24"/>
          </w:rPr>
          <w:t>https://iuid.logisticsinformationservice.dla.mil/</w:t>
        </w:r>
      </w:hyperlink>
      <w:r w:rsidR="003D4C7C">
        <w:rPr>
          <w:rFonts w:cs="Courier New"/>
          <w:szCs w:val="24"/>
          <w:u w:val="single"/>
        </w:rPr>
        <w:t xml:space="preserve"> </w:t>
      </w:r>
      <w:r w:rsidRPr="003D4C7C">
        <w:rPr>
          <w:rFonts w:cs="Courier New"/>
          <w:szCs w:val="24"/>
        </w:rPr>
        <w:t xml:space="preserve">for changes in status, </w:t>
      </w:r>
    </w:p>
    <w:p w:rsidR="00B17525" w:rsidRPr="003D4C7C" w:rsidRDefault="00B17525" w:rsidP="00D24E3F">
      <w:pPr>
        <w:pStyle w:val="DFARS"/>
        <w:widowControl w:val="0"/>
        <w:rPr>
          <w:rFonts w:cs="Courier New"/>
          <w:szCs w:val="24"/>
        </w:rPr>
      </w:pPr>
      <w:r w:rsidRPr="003D4C7C">
        <w:rPr>
          <w:rFonts w:cs="Courier New"/>
          <w:szCs w:val="24"/>
        </w:rPr>
        <w:t>mark, custody, condition code (for reparables only), or disposition of items that are—</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  Received by the Contractor;</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(ii)  Delivered or shipped from the Contractor’s plant, under Government instructions, except when shipment is to a subcontractor or other location of the Contractor;</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(iii)  Consumed or expended, reasonably and properly, or otherwise accounted for, in the performance of the contract as determined by the Government property administrator, including reasonable inventory adjustments;</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(iv)  Disposed of; or</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(v)  Transferred to a follow-on or other contract.</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t xml:space="preserve">(2)  The Contractor need not report to the IUID Registry those transactions reported or to be reported to the following DCMA </w:t>
      </w:r>
      <w:proofErr w:type="spellStart"/>
      <w:r w:rsidRPr="00B17525">
        <w:rPr>
          <w:rFonts w:cs="Courier New"/>
          <w:szCs w:val="24"/>
        </w:rPr>
        <w:t>etools</w:t>
      </w:r>
      <w:proofErr w:type="spellEnd"/>
      <w:r w:rsidRPr="00B17525">
        <w:rPr>
          <w:rFonts w:cs="Courier New"/>
          <w:szCs w:val="24"/>
        </w:rPr>
        <w:t>:</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00EF17A9">
        <w:rPr>
          <w:rFonts w:cs="Courier New"/>
          <w:szCs w:val="24"/>
        </w:rPr>
        <w:tab/>
      </w:r>
      <w:r w:rsidRPr="00B17525">
        <w:rPr>
          <w:rFonts w:cs="Courier New"/>
          <w:szCs w:val="24"/>
        </w:rPr>
        <w:t xml:space="preserve">(i)  Plant Clearance Automated Reutilization and Screening System (PCARSS); or </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r>
      <w:r w:rsidRPr="00B17525">
        <w:rPr>
          <w:rFonts w:cs="Courier New"/>
          <w:szCs w:val="24"/>
        </w:rPr>
        <w:tab/>
      </w:r>
      <w:r w:rsidR="00EF17A9">
        <w:rPr>
          <w:rFonts w:cs="Courier New"/>
          <w:szCs w:val="24"/>
        </w:rPr>
        <w:tab/>
      </w:r>
      <w:bookmarkStart w:id="0" w:name="_GoBack"/>
      <w:bookmarkEnd w:id="0"/>
      <w:r w:rsidRPr="00B17525">
        <w:rPr>
          <w:rFonts w:cs="Courier New"/>
          <w:szCs w:val="24"/>
        </w:rPr>
        <w:t>(ii)  Lost, Theft, Dama</w:t>
      </w:r>
      <w:r w:rsidR="0086059E">
        <w:rPr>
          <w:rFonts w:cs="Courier New"/>
          <w:szCs w:val="24"/>
        </w:rPr>
        <w:t>ged or Destroyed (LTDD) system.</w:t>
      </w:r>
    </w:p>
    <w:p w:rsidR="00B17525" w:rsidRPr="00B17525" w:rsidRDefault="00B17525" w:rsidP="00D24E3F">
      <w:pPr>
        <w:pStyle w:val="DFARS"/>
        <w:widowControl w:val="0"/>
        <w:rPr>
          <w:rFonts w:cs="Courier New"/>
          <w:szCs w:val="24"/>
        </w:rPr>
      </w:pPr>
    </w:p>
    <w:p w:rsidR="00B17525" w:rsidRPr="00B17525" w:rsidRDefault="00B17525" w:rsidP="00D24E3F">
      <w:pPr>
        <w:pStyle w:val="DFARS"/>
        <w:widowControl w:val="0"/>
        <w:rPr>
          <w:rFonts w:cs="Courier New"/>
          <w:szCs w:val="24"/>
        </w:rPr>
      </w:pPr>
      <w:r w:rsidRPr="00B17525">
        <w:rPr>
          <w:rFonts w:cs="Courier New"/>
          <w:szCs w:val="24"/>
        </w:rPr>
        <w:tab/>
        <w:t>(3)  The contractor shall update the IUID Registry as transactions occur or as otherwise stated in the Contractor’s property management procedure.</w:t>
      </w:r>
    </w:p>
    <w:p w:rsidR="00B17525" w:rsidRDefault="00B17525" w:rsidP="00D24E3F">
      <w:pPr>
        <w:pStyle w:val="DFARS"/>
        <w:widowControl w:val="0"/>
        <w:rPr>
          <w:rFonts w:cs="Courier New"/>
          <w:szCs w:val="24"/>
        </w:rPr>
      </w:pPr>
    </w:p>
    <w:p w:rsidR="006747E9" w:rsidRPr="009D78F3" w:rsidRDefault="006747E9" w:rsidP="00D24E3F">
      <w:pPr>
        <w:pStyle w:val="DFARS"/>
        <w:jc w:val="center"/>
        <w:rPr>
          <w:rFonts w:cs="Courier New"/>
          <w:szCs w:val="24"/>
        </w:rPr>
      </w:pPr>
      <w:r w:rsidRPr="009D78F3">
        <w:rPr>
          <w:rFonts w:cs="Courier New"/>
          <w:szCs w:val="24"/>
        </w:rPr>
        <w:t>(End of clause)</w:t>
      </w:r>
    </w:p>
    <w:p w:rsidR="006747E9" w:rsidRPr="009D78F3" w:rsidRDefault="006747E9" w:rsidP="00D24E3F">
      <w:pPr>
        <w:pStyle w:val="DFARS"/>
        <w:widowControl w:val="0"/>
        <w:rPr>
          <w:rFonts w:cs="Courier New"/>
          <w:szCs w:val="24"/>
        </w:rPr>
      </w:pPr>
    </w:p>
    <w:sectPr w:rsidR="006747E9" w:rsidRPr="009D78F3" w:rsidSect="00BF4C6B">
      <w:headerReference w:type="even" r:id="rId16"/>
      <w:headerReference w:type="default" r:id="rId17"/>
      <w:footerReference w:type="even" r:id="rId18"/>
      <w:footerReference w:type="default" r:id="rId19"/>
      <w:headerReference w:type="first" r:id="rId20"/>
      <w:footerReference w:type="first" r:id="rId21"/>
      <w:pgSz w:w="12240" w:h="15840" w:code="1"/>
      <w:pgMar w:top="720" w:right="1440" w:bottom="720" w:left="1440" w:header="634" w:footer="63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792" w:rsidRDefault="00785792">
      <w:r>
        <w:separator/>
      </w:r>
    </w:p>
  </w:endnote>
  <w:endnote w:type="continuationSeparator" w:id="0">
    <w:p w:rsidR="00785792" w:rsidRDefault="0078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C916CDF-3107-4853-BDB6-4CE9F6F79B86}"/>
    <w:embedBold r:id="rId2" w:fontKey="{BF977AB4-7A74-4295-86B6-DA5EBF9ACA09}"/>
    <w:embedItalic r:id="rId3" w:fontKey="{6D8B90D0-62D2-49F4-817C-FBE575C35193}"/>
  </w:font>
  <w:font w:name="Century Schoolbook">
    <w:panose1 w:val="02040604050505020304"/>
    <w:charset w:val="00"/>
    <w:family w:val="roman"/>
    <w:pitch w:val="variable"/>
    <w:sig w:usb0="00000287" w:usb1="00000000" w:usb2="00000000" w:usb3="00000000" w:csb0="0000009F" w:csb1="00000000"/>
    <w:embedRegular r:id="rId4" w:fontKey="{F3B2F05C-2BA9-4E95-B8AA-D1285B9CF3C7}"/>
    <w:embedBold r:id="rId5" w:fontKey="{68D2BDC1-6F87-427B-AE83-D16D4A503575}"/>
    <w:embedItalic r:id="rId6" w:fontKey="{29883CEC-BE87-48FC-8F37-D211A462C49C}"/>
  </w:font>
  <w:font w:name="Courier New">
    <w:panose1 w:val="02070309020205020404"/>
    <w:charset w:val="00"/>
    <w:family w:val="modern"/>
    <w:pitch w:val="fixed"/>
    <w:sig w:usb0="E0002AFF" w:usb1="C0007843" w:usb2="00000009" w:usb3="00000000" w:csb0="000001FF" w:csb1="00000000"/>
    <w:embedRegular r:id="rId7" w:fontKey="{2E21F8C3-B5D4-4B71-8C2A-F68434D047AC}"/>
    <w:embedBold r:id="rId8" w:fontKey="{E86D5915-06D1-4082-8089-6765108022AA}"/>
  </w:font>
  <w:font w:name="Tahoma">
    <w:panose1 w:val="020B0604030504040204"/>
    <w:charset w:val="00"/>
    <w:family w:val="swiss"/>
    <w:pitch w:val="variable"/>
    <w:sig w:usb0="E1002EFF" w:usb1="C000605B" w:usb2="00000029" w:usb3="00000000" w:csb0="000101FF" w:csb1="00000000"/>
    <w:embedRegular r:id="rId9" w:fontKey="{E00A24BB-B4CD-4D8E-BBED-55A32AA289EA}"/>
  </w:font>
  <w:font w:name="Symbol">
    <w:panose1 w:val="05050102010706020507"/>
    <w:charset w:val="02"/>
    <w:family w:val="roman"/>
    <w:pitch w:val="variable"/>
    <w:sig w:usb0="00000000" w:usb1="10000000" w:usb2="00000000" w:usb3="00000000" w:csb0="80000000" w:csb1="00000000"/>
    <w:embedRegular r:id="rId10" w:fontKey="{D7794AAC-FA81-4D1C-A72B-5D23D1AB7E0C}"/>
  </w:font>
  <w:font w:name="Cambria">
    <w:panose1 w:val="02040503050406030204"/>
    <w:charset w:val="00"/>
    <w:family w:val="roman"/>
    <w:pitch w:val="variable"/>
    <w:sig w:usb0="E00002FF" w:usb1="400004FF" w:usb2="00000000" w:usb3="00000000" w:csb0="0000019F" w:csb1="00000000"/>
    <w:embedRegular r:id="rId11" w:fontKey="{7CD8CF2A-3C85-4A18-92D6-C203A40A0DB1}"/>
  </w:font>
  <w:font w:name="Calibri">
    <w:panose1 w:val="020F0502020204030204"/>
    <w:charset w:val="00"/>
    <w:family w:val="swiss"/>
    <w:pitch w:val="variable"/>
    <w:sig w:usb0="E00002FF" w:usb1="4000ACFF" w:usb2="00000001" w:usb3="00000000" w:csb0="0000019F" w:csb1="00000000"/>
    <w:embedRegular r:id="rId12" w:fontKey="{4B908581-33AD-4978-ACFF-277EEF292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9AF" w:rsidRDefault="007209AF">
    <w:pPr>
      <w:rPr>
        <w:rFonts w:ascii="Century Schoolbook" w:hAnsi="Century Schoolbook"/>
        <w:sz w:val="20"/>
      </w:rPr>
    </w:pPr>
  </w:p>
  <w:p w:rsidR="007209AF" w:rsidRDefault="007209AF">
    <w:pPr>
      <w:tabs>
        <w:tab w:val="right" w:pos="9720"/>
      </w:tabs>
      <w:rPr>
        <w:rFonts w:ascii="Century Schoolbook" w:hAnsi="Century Schoolbook"/>
        <w:sz w:val="20"/>
      </w:rPr>
    </w:pPr>
  </w:p>
  <w:p w:rsidR="007209AF" w:rsidRDefault="007209AF">
    <w:pPr>
      <w:pBdr>
        <w:top w:val="single" w:sz="6" w:space="1" w:color="auto"/>
      </w:pBdr>
      <w:tabs>
        <w:tab w:val="right" w:pos="9260"/>
      </w:tabs>
      <w:rPr>
        <w:rFonts w:ascii="Century Schoolbook" w:hAnsi="Century Schoolbook"/>
        <w:b/>
        <w:sz w:val="20"/>
      </w:rPr>
    </w:pPr>
    <w:r>
      <w:rPr>
        <w:rFonts w:ascii="Century Schoolbook" w:hAnsi="Century Schoolbook"/>
        <w:b/>
        <w:sz w:val="20"/>
      </w:rPr>
      <w:t>252.211-</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9AF" w:rsidRDefault="007209AF">
    <w:pPr>
      <w:pStyle w:val="Footer"/>
      <w:pBdr>
        <w:top w:val="single" w:sz="6" w:space="1" w:color="auto"/>
      </w:pBdr>
      <w:tabs>
        <w:tab w:val="clear" w:pos="8640"/>
        <w:tab w:val="right" w:pos="9260"/>
      </w:tabs>
      <w:ind w:right="4"/>
      <w:rPr>
        <w:rFonts w:ascii="Century Schoolbook" w:hAnsi="Century Schoolbook"/>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C6B" w:rsidRDefault="00BF4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792" w:rsidRDefault="00785792">
      <w:r>
        <w:separator/>
      </w:r>
    </w:p>
  </w:footnote>
  <w:footnote w:type="continuationSeparator" w:id="0">
    <w:p w:rsidR="00785792" w:rsidRDefault="007857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9AF" w:rsidRDefault="007209AF">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7209AF" w:rsidRDefault="007209AF">
    <w:pPr>
      <w:pStyle w:val="Header"/>
      <w:ind w:left="0" w:firstLine="0"/>
      <w:rPr>
        <w:rFonts w:ascii="Century Schoolbook" w:hAnsi="Century Schoolbook"/>
        <w:b w:val="0"/>
        <w:sz w:val="20"/>
      </w:rPr>
    </w:pPr>
  </w:p>
  <w:p w:rsidR="007209AF" w:rsidRDefault="007209AF">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7209AF" w:rsidRDefault="007209AF">
    <w:pPr>
      <w:pStyle w:val="Header"/>
      <w:spacing w:before="10" w:line="40" w:lineRule="exact"/>
      <w:ind w:left="0" w:firstLine="0"/>
      <w:rPr>
        <w:rFonts w:ascii="Century Schoolbook" w:hAnsi="Century Schoolbook"/>
        <w:b w:val="0"/>
        <w:position w:val="6"/>
        <w:sz w:val="20"/>
      </w:rPr>
    </w:pPr>
  </w:p>
  <w:p w:rsidR="007209AF" w:rsidRDefault="007209AF">
    <w:pPr>
      <w:pStyle w:val="Header"/>
      <w:tabs>
        <w:tab w:val="right" w:pos="10260"/>
      </w:tabs>
      <w:ind w:left="0" w:firstLine="0"/>
      <w:rPr>
        <w:rFonts w:ascii="Century Schoolbook" w:hAnsi="Century Schoolbook"/>
        <w:b w:val="0"/>
        <w:sz w:val="20"/>
      </w:rPr>
    </w:pPr>
  </w:p>
  <w:p w:rsidR="007209AF" w:rsidRDefault="007209AF">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9AF" w:rsidRPr="000263D9" w:rsidRDefault="007209AF" w:rsidP="000263D9">
    <w:pPr>
      <w:pStyle w:val="Header"/>
      <w:jc w:val="center"/>
      <w:rPr>
        <w:rFonts w:ascii="Century Schoolbook" w:hAnsi="Century Schoolbook"/>
        <w:b w:val="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C6B" w:rsidRPr="00BF4C6B" w:rsidRDefault="00BF4C6B" w:rsidP="00BF4C6B">
    <w:pPr>
      <w:pStyle w:val="Header"/>
      <w:jc w:val="center"/>
      <w:rPr>
        <w:b w:val="0"/>
        <w:lang w:val="en-US"/>
      </w:rPr>
    </w:pPr>
    <w:r w:rsidRPr="00BF4C6B">
      <w:rPr>
        <w:b w:val="0"/>
        <w:lang w:val="en-US"/>
      </w:rPr>
      <w:t>Collection Instrument</w:t>
    </w:r>
  </w:p>
  <w:p w:rsidR="00BF4C6B" w:rsidRPr="00BF4C6B" w:rsidRDefault="00BF4C6B" w:rsidP="00BF4C6B">
    <w:pPr>
      <w:pStyle w:val="Header"/>
      <w:jc w:val="center"/>
      <w:rPr>
        <w:b w:val="0"/>
      </w:rPr>
    </w:pPr>
    <w:r w:rsidRPr="00BF4C6B">
      <w:rPr>
        <w:b w:val="0"/>
        <w:lang w:val="en-US"/>
      </w:rPr>
      <w:t>OMB Control Number 0704-0398</w:t>
    </w:r>
  </w:p>
  <w:p w:rsidR="00BF4C6B" w:rsidRDefault="00BF4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22"/>
    <w:rsid w:val="000007CF"/>
    <w:rsid w:val="00005078"/>
    <w:rsid w:val="0000790F"/>
    <w:rsid w:val="00020FDA"/>
    <w:rsid w:val="000254BB"/>
    <w:rsid w:val="000263D9"/>
    <w:rsid w:val="00030A75"/>
    <w:rsid w:val="0006433E"/>
    <w:rsid w:val="00073B65"/>
    <w:rsid w:val="000828A6"/>
    <w:rsid w:val="00083F28"/>
    <w:rsid w:val="00096853"/>
    <w:rsid w:val="000B4500"/>
    <w:rsid w:val="000B5EE0"/>
    <w:rsid w:val="000C7547"/>
    <w:rsid w:val="000D32C0"/>
    <w:rsid w:val="000D32CD"/>
    <w:rsid w:val="000E7555"/>
    <w:rsid w:val="000F4B5E"/>
    <w:rsid w:val="000F5F48"/>
    <w:rsid w:val="001042B0"/>
    <w:rsid w:val="0010572F"/>
    <w:rsid w:val="001276C4"/>
    <w:rsid w:val="0013651C"/>
    <w:rsid w:val="00147DCE"/>
    <w:rsid w:val="00151969"/>
    <w:rsid w:val="00171EDA"/>
    <w:rsid w:val="00172560"/>
    <w:rsid w:val="00174A55"/>
    <w:rsid w:val="00181AB1"/>
    <w:rsid w:val="0018254A"/>
    <w:rsid w:val="001826B1"/>
    <w:rsid w:val="001846DE"/>
    <w:rsid w:val="00193ACA"/>
    <w:rsid w:val="001A32C5"/>
    <w:rsid w:val="001A39DB"/>
    <w:rsid w:val="001A693F"/>
    <w:rsid w:val="001B36B3"/>
    <w:rsid w:val="001C02B0"/>
    <w:rsid w:val="001C0F0B"/>
    <w:rsid w:val="001C1FC7"/>
    <w:rsid w:val="001C5B5E"/>
    <w:rsid w:val="001F248B"/>
    <w:rsid w:val="001F2922"/>
    <w:rsid w:val="002005A1"/>
    <w:rsid w:val="002118CB"/>
    <w:rsid w:val="00222F24"/>
    <w:rsid w:val="002426E3"/>
    <w:rsid w:val="0025518B"/>
    <w:rsid w:val="00267921"/>
    <w:rsid w:val="00271D1A"/>
    <w:rsid w:val="00273F97"/>
    <w:rsid w:val="00282171"/>
    <w:rsid w:val="002920FA"/>
    <w:rsid w:val="00296768"/>
    <w:rsid w:val="002A4873"/>
    <w:rsid w:val="002A5D03"/>
    <w:rsid w:val="002B3A90"/>
    <w:rsid w:val="002B5DD8"/>
    <w:rsid w:val="002E2E4E"/>
    <w:rsid w:val="002E6905"/>
    <w:rsid w:val="003245F4"/>
    <w:rsid w:val="00326179"/>
    <w:rsid w:val="00340755"/>
    <w:rsid w:val="00340921"/>
    <w:rsid w:val="00343942"/>
    <w:rsid w:val="00345368"/>
    <w:rsid w:val="00346A5A"/>
    <w:rsid w:val="003646BF"/>
    <w:rsid w:val="00372265"/>
    <w:rsid w:val="00386F92"/>
    <w:rsid w:val="003B3D87"/>
    <w:rsid w:val="003C1251"/>
    <w:rsid w:val="003C37BB"/>
    <w:rsid w:val="003D2BA2"/>
    <w:rsid w:val="003D4C7C"/>
    <w:rsid w:val="003E0233"/>
    <w:rsid w:val="003F1A22"/>
    <w:rsid w:val="003F5E29"/>
    <w:rsid w:val="00412D4B"/>
    <w:rsid w:val="00415E95"/>
    <w:rsid w:val="00422326"/>
    <w:rsid w:val="00423672"/>
    <w:rsid w:val="00451E98"/>
    <w:rsid w:val="004610F1"/>
    <w:rsid w:val="004721D7"/>
    <w:rsid w:val="00472CB9"/>
    <w:rsid w:val="004751AD"/>
    <w:rsid w:val="004932B2"/>
    <w:rsid w:val="004B01D4"/>
    <w:rsid w:val="004B49ED"/>
    <w:rsid w:val="004B4BC8"/>
    <w:rsid w:val="004C389D"/>
    <w:rsid w:val="004C6CE6"/>
    <w:rsid w:val="004E60BA"/>
    <w:rsid w:val="00503525"/>
    <w:rsid w:val="00510C8C"/>
    <w:rsid w:val="00511297"/>
    <w:rsid w:val="0051185E"/>
    <w:rsid w:val="00534500"/>
    <w:rsid w:val="00566593"/>
    <w:rsid w:val="00570553"/>
    <w:rsid w:val="00570BAD"/>
    <w:rsid w:val="00574145"/>
    <w:rsid w:val="00575A42"/>
    <w:rsid w:val="00585EAB"/>
    <w:rsid w:val="0058787F"/>
    <w:rsid w:val="00591046"/>
    <w:rsid w:val="005A3222"/>
    <w:rsid w:val="005A67F6"/>
    <w:rsid w:val="005C3EBF"/>
    <w:rsid w:val="005C5102"/>
    <w:rsid w:val="005D0611"/>
    <w:rsid w:val="005D5EAE"/>
    <w:rsid w:val="005E0A4E"/>
    <w:rsid w:val="006125D9"/>
    <w:rsid w:val="00615C17"/>
    <w:rsid w:val="006245AF"/>
    <w:rsid w:val="00631662"/>
    <w:rsid w:val="0065139C"/>
    <w:rsid w:val="00652918"/>
    <w:rsid w:val="00671D2E"/>
    <w:rsid w:val="006747E9"/>
    <w:rsid w:val="00680025"/>
    <w:rsid w:val="0068189A"/>
    <w:rsid w:val="00693445"/>
    <w:rsid w:val="006934F8"/>
    <w:rsid w:val="00693526"/>
    <w:rsid w:val="006B11D8"/>
    <w:rsid w:val="006C787D"/>
    <w:rsid w:val="006D49C0"/>
    <w:rsid w:val="007209AF"/>
    <w:rsid w:val="007408F8"/>
    <w:rsid w:val="00740B05"/>
    <w:rsid w:val="00742E11"/>
    <w:rsid w:val="0074349F"/>
    <w:rsid w:val="0076016B"/>
    <w:rsid w:val="00764AE3"/>
    <w:rsid w:val="00764E5E"/>
    <w:rsid w:val="007707DC"/>
    <w:rsid w:val="0078196B"/>
    <w:rsid w:val="00785792"/>
    <w:rsid w:val="007D3343"/>
    <w:rsid w:val="007D39F7"/>
    <w:rsid w:val="007D597E"/>
    <w:rsid w:val="007E5646"/>
    <w:rsid w:val="00800491"/>
    <w:rsid w:val="00811820"/>
    <w:rsid w:val="008172FD"/>
    <w:rsid w:val="00825022"/>
    <w:rsid w:val="00837A6C"/>
    <w:rsid w:val="00842C08"/>
    <w:rsid w:val="0084411A"/>
    <w:rsid w:val="00851021"/>
    <w:rsid w:val="00854428"/>
    <w:rsid w:val="0086059E"/>
    <w:rsid w:val="008910C7"/>
    <w:rsid w:val="008912A5"/>
    <w:rsid w:val="008B5A77"/>
    <w:rsid w:val="008C2599"/>
    <w:rsid w:val="008C6A40"/>
    <w:rsid w:val="008F3E49"/>
    <w:rsid w:val="008F6CD8"/>
    <w:rsid w:val="00904604"/>
    <w:rsid w:val="00906168"/>
    <w:rsid w:val="00907D23"/>
    <w:rsid w:val="00913C52"/>
    <w:rsid w:val="00925A46"/>
    <w:rsid w:val="00942FCD"/>
    <w:rsid w:val="00952366"/>
    <w:rsid w:val="009728FA"/>
    <w:rsid w:val="00980DFC"/>
    <w:rsid w:val="009A1E73"/>
    <w:rsid w:val="009B0817"/>
    <w:rsid w:val="009C247E"/>
    <w:rsid w:val="009D6057"/>
    <w:rsid w:val="009D76E4"/>
    <w:rsid w:val="009D78F3"/>
    <w:rsid w:val="009E1E91"/>
    <w:rsid w:val="009E2F34"/>
    <w:rsid w:val="009E4337"/>
    <w:rsid w:val="009E595D"/>
    <w:rsid w:val="009E7554"/>
    <w:rsid w:val="00A1458E"/>
    <w:rsid w:val="00A14F47"/>
    <w:rsid w:val="00A43710"/>
    <w:rsid w:val="00A527E4"/>
    <w:rsid w:val="00A55EC1"/>
    <w:rsid w:val="00A6535C"/>
    <w:rsid w:val="00A65745"/>
    <w:rsid w:val="00A66004"/>
    <w:rsid w:val="00A66CCE"/>
    <w:rsid w:val="00A82D19"/>
    <w:rsid w:val="00A90394"/>
    <w:rsid w:val="00A9193C"/>
    <w:rsid w:val="00AC07B3"/>
    <w:rsid w:val="00AD0067"/>
    <w:rsid w:val="00AD02D1"/>
    <w:rsid w:val="00AD1094"/>
    <w:rsid w:val="00AD2795"/>
    <w:rsid w:val="00AF148F"/>
    <w:rsid w:val="00AF4948"/>
    <w:rsid w:val="00B07512"/>
    <w:rsid w:val="00B107FE"/>
    <w:rsid w:val="00B118B1"/>
    <w:rsid w:val="00B17525"/>
    <w:rsid w:val="00B22C56"/>
    <w:rsid w:val="00B3243B"/>
    <w:rsid w:val="00B45ACB"/>
    <w:rsid w:val="00B561D7"/>
    <w:rsid w:val="00B609D5"/>
    <w:rsid w:val="00B70180"/>
    <w:rsid w:val="00B74D89"/>
    <w:rsid w:val="00B779FF"/>
    <w:rsid w:val="00B803A9"/>
    <w:rsid w:val="00BA38BA"/>
    <w:rsid w:val="00BA4FA4"/>
    <w:rsid w:val="00BB28C5"/>
    <w:rsid w:val="00BB70A4"/>
    <w:rsid w:val="00BF1C48"/>
    <w:rsid w:val="00BF4C6B"/>
    <w:rsid w:val="00BF768C"/>
    <w:rsid w:val="00C07F4D"/>
    <w:rsid w:val="00C12A14"/>
    <w:rsid w:val="00C30EA5"/>
    <w:rsid w:val="00C42810"/>
    <w:rsid w:val="00C4315B"/>
    <w:rsid w:val="00C516CB"/>
    <w:rsid w:val="00C61B19"/>
    <w:rsid w:val="00C62C7E"/>
    <w:rsid w:val="00C71AC3"/>
    <w:rsid w:val="00C735F3"/>
    <w:rsid w:val="00C80AB7"/>
    <w:rsid w:val="00C851FE"/>
    <w:rsid w:val="00C85A4B"/>
    <w:rsid w:val="00C95B6F"/>
    <w:rsid w:val="00CA2931"/>
    <w:rsid w:val="00CE274A"/>
    <w:rsid w:val="00CE35DE"/>
    <w:rsid w:val="00CF6186"/>
    <w:rsid w:val="00D064AF"/>
    <w:rsid w:val="00D11D34"/>
    <w:rsid w:val="00D24E3F"/>
    <w:rsid w:val="00D26890"/>
    <w:rsid w:val="00D354E2"/>
    <w:rsid w:val="00D37C45"/>
    <w:rsid w:val="00D42E8B"/>
    <w:rsid w:val="00D623CB"/>
    <w:rsid w:val="00D6445F"/>
    <w:rsid w:val="00D6570F"/>
    <w:rsid w:val="00D85F1C"/>
    <w:rsid w:val="00D97501"/>
    <w:rsid w:val="00DA45E7"/>
    <w:rsid w:val="00DA4E49"/>
    <w:rsid w:val="00DB18E6"/>
    <w:rsid w:val="00DC433C"/>
    <w:rsid w:val="00DD1E13"/>
    <w:rsid w:val="00DF4DBC"/>
    <w:rsid w:val="00E1525E"/>
    <w:rsid w:val="00E27AAC"/>
    <w:rsid w:val="00E369D9"/>
    <w:rsid w:val="00E44718"/>
    <w:rsid w:val="00E46BCA"/>
    <w:rsid w:val="00E53EAC"/>
    <w:rsid w:val="00E6119B"/>
    <w:rsid w:val="00E64C75"/>
    <w:rsid w:val="00E66A7B"/>
    <w:rsid w:val="00EA12F8"/>
    <w:rsid w:val="00EB1896"/>
    <w:rsid w:val="00EB363D"/>
    <w:rsid w:val="00EC5A74"/>
    <w:rsid w:val="00EC78FE"/>
    <w:rsid w:val="00ED1318"/>
    <w:rsid w:val="00ED5B80"/>
    <w:rsid w:val="00ED74D5"/>
    <w:rsid w:val="00EE09E5"/>
    <w:rsid w:val="00EF093B"/>
    <w:rsid w:val="00EF17A9"/>
    <w:rsid w:val="00F02458"/>
    <w:rsid w:val="00F064CF"/>
    <w:rsid w:val="00F1272B"/>
    <w:rsid w:val="00F20649"/>
    <w:rsid w:val="00F23BE8"/>
    <w:rsid w:val="00F31DF6"/>
    <w:rsid w:val="00F35117"/>
    <w:rsid w:val="00F52073"/>
    <w:rsid w:val="00F85C47"/>
    <w:rsid w:val="00F9370B"/>
    <w:rsid w:val="00FA3627"/>
    <w:rsid w:val="00FC5662"/>
    <w:rsid w:val="00FC7FC4"/>
    <w:rsid w:val="00FD23C8"/>
    <w:rsid w:val="00FE2F10"/>
    <w:rsid w:val="00FE44AA"/>
    <w:rsid w:val="00FE6633"/>
    <w:rsid w:val="00FE7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Header">
    <w:name w:val="header"/>
    <w:basedOn w:val="Normal"/>
    <w:link w:val="HeaderChar"/>
    <w:uiPriority w:val="99"/>
    <w:pPr>
      <w:tabs>
        <w:tab w:val="left" w:pos="1000"/>
        <w:tab w:val="center" w:pos="4320"/>
        <w:tab w:val="right" w:pos="8640"/>
      </w:tabs>
      <w:ind w:left="1000" w:hanging="1000"/>
    </w:pPr>
    <w:rPr>
      <w:b/>
      <w:noProof/>
      <w:lang w:val="x-none" w:eastAsia="x-none"/>
    </w:rPr>
  </w:style>
  <w:style w:type="paragraph" w:styleId="Footer">
    <w:name w:val="footer"/>
    <w:basedOn w:val="Normal"/>
    <w:pPr>
      <w:tabs>
        <w:tab w:val="left" w:pos="1000"/>
        <w:tab w:val="center" w:pos="4320"/>
        <w:tab w:val="right" w:pos="8640"/>
      </w:tabs>
      <w:ind w:left="1000" w:hanging="1000"/>
    </w:pPr>
    <w:rPr>
      <w:b/>
      <w:noProof/>
    </w:rPr>
  </w:style>
  <w:style w:type="character" w:styleId="Hyperlink">
    <w:name w:val="Hyperlink"/>
    <w:rPr>
      <w:color w:val="0000FF"/>
      <w:u w:val="single"/>
    </w:rPr>
  </w:style>
  <w:style w:type="character" w:styleId="FollowedHyperlink">
    <w:name w:val="FollowedHyperlink"/>
    <w:rPr>
      <w:color w:val="800080"/>
      <w:u w:val="single"/>
    </w:rPr>
  </w:style>
  <w:style w:type="paragraph" w:styleId="HTMLPreformatted">
    <w:name w:val="HTML Preformatted"/>
    <w:basedOn w:val="Normal"/>
    <w:rsid w:val="00E27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PlainText">
    <w:name w:val="Plain Text"/>
    <w:basedOn w:val="Normal"/>
    <w:rsid w:val="00E66A7B"/>
    <w:rPr>
      <w:rFonts w:ascii="Courier New" w:hAnsi="Courier New" w:cs="Courier New"/>
      <w:sz w:val="20"/>
    </w:rPr>
  </w:style>
  <w:style w:type="paragraph" w:styleId="NormalWeb">
    <w:name w:val="Normal (Web)"/>
    <w:basedOn w:val="Normal"/>
    <w:rsid w:val="00693526"/>
    <w:pPr>
      <w:spacing w:before="100" w:beforeAutospacing="1" w:after="100" w:afterAutospacing="1"/>
    </w:pPr>
    <w:rPr>
      <w:szCs w:val="24"/>
    </w:rPr>
  </w:style>
  <w:style w:type="character" w:customStyle="1" w:styleId="HeaderChar">
    <w:name w:val="Header Char"/>
    <w:link w:val="Header"/>
    <w:uiPriority w:val="99"/>
    <w:rsid w:val="00952366"/>
    <w:rPr>
      <w:b/>
      <w:noProof/>
      <w:sz w:val="24"/>
    </w:rPr>
  </w:style>
  <w:style w:type="paragraph" w:styleId="BalloonText">
    <w:name w:val="Balloon Text"/>
    <w:basedOn w:val="Normal"/>
    <w:link w:val="BalloonTextChar"/>
    <w:rsid w:val="00952366"/>
    <w:rPr>
      <w:rFonts w:ascii="Tahoma" w:hAnsi="Tahoma"/>
      <w:sz w:val="16"/>
      <w:szCs w:val="16"/>
      <w:lang w:val="x-none" w:eastAsia="x-none"/>
    </w:rPr>
  </w:style>
  <w:style w:type="character" w:customStyle="1" w:styleId="BalloonTextChar">
    <w:name w:val="Balloon Text Char"/>
    <w:link w:val="BalloonText"/>
    <w:rsid w:val="00952366"/>
    <w:rPr>
      <w:rFonts w:ascii="Tahoma" w:hAnsi="Tahoma" w:cs="Tahoma"/>
      <w:sz w:val="16"/>
      <w:szCs w:val="16"/>
    </w:rPr>
  </w:style>
  <w:style w:type="paragraph" w:styleId="CommentText">
    <w:name w:val="annotation text"/>
    <w:basedOn w:val="Normal"/>
    <w:link w:val="CommentTextChar"/>
    <w:uiPriority w:val="99"/>
    <w:unhideWhenUsed/>
    <w:rsid w:val="00151969"/>
    <w:rPr>
      <w:sz w:val="20"/>
    </w:rPr>
  </w:style>
  <w:style w:type="character" w:customStyle="1" w:styleId="CommentTextChar">
    <w:name w:val="Comment Text Char"/>
    <w:basedOn w:val="DefaultParagraphFont"/>
    <w:link w:val="CommentText"/>
    <w:uiPriority w:val="99"/>
    <w:rsid w:val="001519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Header">
    <w:name w:val="header"/>
    <w:basedOn w:val="Normal"/>
    <w:link w:val="HeaderChar"/>
    <w:uiPriority w:val="99"/>
    <w:pPr>
      <w:tabs>
        <w:tab w:val="left" w:pos="1000"/>
        <w:tab w:val="center" w:pos="4320"/>
        <w:tab w:val="right" w:pos="8640"/>
      </w:tabs>
      <w:ind w:left="1000" w:hanging="1000"/>
    </w:pPr>
    <w:rPr>
      <w:b/>
      <w:noProof/>
      <w:lang w:val="x-none" w:eastAsia="x-none"/>
    </w:rPr>
  </w:style>
  <w:style w:type="paragraph" w:styleId="Footer">
    <w:name w:val="footer"/>
    <w:basedOn w:val="Normal"/>
    <w:pPr>
      <w:tabs>
        <w:tab w:val="left" w:pos="1000"/>
        <w:tab w:val="center" w:pos="4320"/>
        <w:tab w:val="right" w:pos="8640"/>
      </w:tabs>
      <w:ind w:left="1000" w:hanging="1000"/>
    </w:pPr>
    <w:rPr>
      <w:b/>
      <w:noProof/>
    </w:rPr>
  </w:style>
  <w:style w:type="character" w:styleId="Hyperlink">
    <w:name w:val="Hyperlink"/>
    <w:rPr>
      <w:color w:val="0000FF"/>
      <w:u w:val="single"/>
    </w:rPr>
  </w:style>
  <w:style w:type="character" w:styleId="FollowedHyperlink">
    <w:name w:val="FollowedHyperlink"/>
    <w:rPr>
      <w:color w:val="800080"/>
      <w:u w:val="single"/>
    </w:rPr>
  </w:style>
  <w:style w:type="paragraph" w:styleId="HTMLPreformatted">
    <w:name w:val="HTML Preformatted"/>
    <w:basedOn w:val="Normal"/>
    <w:rsid w:val="00E27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PlainText">
    <w:name w:val="Plain Text"/>
    <w:basedOn w:val="Normal"/>
    <w:rsid w:val="00E66A7B"/>
    <w:rPr>
      <w:rFonts w:ascii="Courier New" w:hAnsi="Courier New" w:cs="Courier New"/>
      <w:sz w:val="20"/>
    </w:rPr>
  </w:style>
  <w:style w:type="paragraph" w:styleId="NormalWeb">
    <w:name w:val="Normal (Web)"/>
    <w:basedOn w:val="Normal"/>
    <w:rsid w:val="00693526"/>
    <w:pPr>
      <w:spacing w:before="100" w:beforeAutospacing="1" w:after="100" w:afterAutospacing="1"/>
    </w:pPr>
    <w:rPr>
      <w:szCs w:val="24"/>
    </w:rPr>
  </w:style>
  <w:style w:type="character" w:customStyle="1" w:styleId="HeaderChar">
    <w:name w:val="Header Char"/>
    <w:link w:val="Header"/>
    <w:uiPriority w:val="99"/>
    <w:rsid w:val="00952366"/>
    <w:rPr>
      <w:b/>
      <w:noProof/>
      <w:sz w:val="24"/>
    </w:rPr>
  </w:style>
  <w:style w:type="paragraph" w:styleId="BalloonText">
    <w:name w:val="Balloon Text"/>
    <w:basedOn w:val="Normal"/>
    <w:link w:val="BalloonTextChar"/>
    <w:rsid w:val="00952366"/>
    <w:rPr>
      <w:rFonts w:ascii="Tahoma" w:hAnsi="Tahoma"/>
      <w:sz w:val="16"/>
      <w:szCs w:val="16"/>
      <w:lang w:val="x-none" w:eastAsia="x-none"/>
    </w:rPr>
  </w:style>
  <w:style w:type="character" w:customStyle="1" w:styleId="BalloonTextChar">
    <w:name w:val="Balloon Text Char"/>
    <w:link w:val="BalloonText"/>
    <w:rsid w:val="00952366"/>
    <w:rPr>
      <w:rFonts w:ascii="Tahoma" w:hAnsi="Tahoma" w:cs="Tahoma"/>
      <w:sz w:val="16"/>
      <w:szCs w:val="16"/>
    </w:rPr>
  </w:style>
  <w:style w:type="paragraph" w:styleId="CommentText">
    <w:name w:val="annotation text"/>
    <w:basedOn w:val="Normal"/>
    <w:link w:val="CommentTextChar"/>
    <w:uiPriority w:val="99"/>
    <w:unhideWhenUsed/>
    <w:rsid w:val="00151969"/>
    <w:rPr>
      <w:sz w:val="20"/>
    </w:rPr>
  </w:style>
  <w:style w:type="character" w:customStyle="1" w:styleId="CommentTextChar">
    <w:name w:val="Comment Text Char"/>
    <w:basedOn w:val="DefaultParagraphFont"/>
    <w:link w:val="CommentText"/>
    <w:uiPriority w:val="99"/>
    <w:rsid w:val="00151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q.osd.mil/dpap/dars/dfars/html/current/211_2.htm" TargetMode="External"/><Relationship Id="rId13" Type="http://schemas.openxmlformats.org/officeDocument/2006/relationships/hyperlink" Target="http://www2.dla.mil/j-6/dlmso/elibrary/manuals/dlm/dlm_pubs.asp"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acq.osd.mil/dpap/dars/dfars/html/current/211_2.htm" TargetMode="External"/><Relationship Id="rId12" Type="http://schemas.openxmlformats.org/officeDocument/2006/relationships/hyperlink" Target="http://www2.dla.mil/j-6/dlmso/elibrary/manuals/dlm/dlm_pubs.asp"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acq.osd.mil/dpap/dars/dfars/html/current/252211.htm" TargetMode="External"/><Relationship Id="rId5" Type="http://schemas.openxmlformats.org/officeDocument/2006/relationships/footnotes" Target="footnotes.xml"/><Relationship Id="rId15" Type="http://schemas.openxmlformats.org/officeDocument/2006/relationships/hyperlink" Target="https://iuid.logisticsinformationservice.dla.mil/" TargetMode="External"/><Relationship Id="rId23" Type="http://schemas.openxmlformats.org/officeDocument/2006/relationships/theme" Target="theme/theme1.xml"/><Relationship Id="rId10" Type="http://schemas.openxmlformats.org/officeDocument/2006/relationships/hyperlink" Target="http://www.acq.osd.mil/dpap/dars/dfars/html/current/211_2.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guidebook.dcma.mil/20/guidebook_process.htm" TargetMode="External"/><Relationship Id="rId14" Type="http://schemas.openxmlformats.org/officeDocument/2006/relationships/hyperlink" Target="http://www.acq.osd.mil/dpap/pdi/uid/data_submission_information.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1782</Words>
  <Characters>11824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252.211-7000	Termination—Commercial Items.</vt:lpstr>
    </vt:vector>
  </TitlesOfParts>
  <Company>DoD</Company>
  <LinksUpToDate>false</LinksUpToDate>
  <CharactersWithSpaces>13579</CharactersWithSpaces>
  <SharedDoc>false</SharedDoc>
  <HLinks>
    <vt:vector size="162" baseType="variant">
      <vt:variant>
        <vt:i4>2359411</vt:i4>
      </vt:variant>
      <vt:variant>
        <vt:i4>78</vt:i4>
      </vt:variant>
      <vt:variant>
        <vt:i4>0</vt:i4>
      </vt:variant>
      <vt:variant>
        <vt:i4>5</vt:i4>
      </vt:variant>
      <vt:variant>
        <vt:lpwstr>http://www.acq.osd.mil/dpap/dars/dfars/html/current/252211.htm</vt:lpwstr>
      </vt:variant>
      <vt:variant>
        <vt:lpwstr>252.211-7003</vt:lpwstr>
      </vt:variant>
      <vt:variant>
        <vt:i4>2228288</vt:i4>
      </vt:variant>
      <vt:variant>
        <vt:i4>75</vt:i4>
      </vt:variant>
      <vt:variant>
        <vt:i4>0</vt:i4>
      </vt:variant>
      <vt:variant>
        <vt:i4>5</vt:i4>
      </vt:variant>
      <vt:variant>
        <vt:lpwstr>http://www.acq.osd.mil/dpap/dars/dfars/html/current/211_2.htm</vt:lpwstr>
      </vt:variant>
      <vt:variant>
        <vt:lpwstr>211.274-6</vt:lpwstr>
      </vt:variant>
      <vt:variant>
        <vt:i4>1835025</vt:i4>
      </vt:variant>
      <vt:variant>
        <vt:i4>72</vt:i4>
      </vt:variant>
      <vt:variant>
        <vt:i4>0</vt:i4>
      </vt:variant>
      <vt:variant>
        <vt:i4>5</vt:i4>
      </vt:variant>
      <vt:variant>
        <vt:lpwstr>https://iuid.logisticsinformationservice.dla.mil/</vt:lpwstr>
      </vt:variant>
      <vt:variant>
        <vt:lpwstr/>
      </vt:variant>
      <vt:variant>
        <vt:i4>7077939</vt:i4>
      </vt:variant>
      <vt:variant>
        <vt:i4>69</vt:i4>
      </vt:variant>
      <vt:variant>
        <vt:i4>0</vt:i4>
      </vt:variant>
      <vt:variant>
        <vt:i4>5</vt:i4>
      </vt:variant>
      <vt:variant>
        <vt:lpwstr>http://www.acq.osd.mil/dpap/pdi/uid/data_submission_information.html</vt:lpwstr>
      </vt:variant>
      <vt:variant>
        <vt:lpwstr/>
      </vt:variant>
      <vt:variant>
        <vt:i4>8060945</vt:i4>
      </vt:variant>
      <vt:variant>
        <vt:i4>66</vt:i4>
      </vt:variant>
      <vt:variant>
        <vt:i4>0</vt:i4>
      </vt:variant>
      <vt:variant>
        <vt:i4>5</vt:i4>
      </vt:variant>
      <vt:variant>
        <vt:lpwstr>http://www2.dla.mil/j-6/dlmso/elibrary/manuals/dlm/dlm_pubs.asp</vt:lpwstr>
      </vt:variant>
      <vt:variant>
        <vt:lpwstr/>
      </vt:variant>
      <vt:variant>
        <vt:i4>8060945</vt:i4>
      </vt:variant>
      <vt:variant>
        <vt:i4>63</vt:i4>
      </vt:variant>
      <vt:variant>
        <vt:i4>0</vt:i4>
      </vt:variant>
      <vt:variant>
        <vt:i4>5</vt:i4>
      </vt:variant>
      <vt:variant>
        <vt:lpwstr>http://www2.dla.mil/j-6/dlmso/elibrary/manuals/dlm/dlm_pubs.asp</vt:lpwstr>
      </vt:variant>
      <vt:variant>
        <vt:lpwstr/>
      </vt:variant>
      <vt:variant>
        <vt:i4>2359411</vt:i4>
      </vt:variant>
      <vt:variant>
        <vt:i4>60</vt:i4>
      </vt:variant>
      <vt:variant>
        <vt:i4>0</vt:i4>
      </vt:variant>
      <vt:variant>
        <vt:i4>5</vt:i4>
      </vt:variant>
      <vt:variant>
        <vt:lpwstr>http://www.acq.osd.mil/dpap/dars/dfars/html/current/252211.htm</vt:lpwstr>
      </vt:variant>
      <vt:variant>
        <vt:lpwstr>252.211-7003</vt:lpwstr>
      </vt:variant>
      <vt:variant>
        <vt:i4>2228288</vt:i4>
      </vt:variant>
      <vt:variant>
        <vt:i4>57</vt:i4>
      </vt:variant>
      <vt:variant>
        <vt:i4>0</vt:i4>
      </vt:variant>
      <vt:variant>
        <vt:i4>5</vt:i4>
      </vt:variant>
      <vt:variant>
        <vt:lpwstr>http://www.acq.osd.mil/dpap/dars/dfars/html/current/211_2.htm</vt:lpwstr>
      </vt:variant>
      <vt:variant>
        <vt:lpwstr>211.274-6</vt:lpwstr>
      </vt:variant>
      <vt:variant>
        <vt:i4>1769485</vt:i4>
      </vt:variant>
      <vt:variant>
        <vt:i4>54</vt:i4>
      </vt:variant>
      <vt:variant>
        <vt:i4>0</vt:i4>
      </vt:variant>
      <vt:variant>
        <vt:i4>5</vt:i4>
      </vt:variant>
      <vt:variant>
        <vt:lpwstr>https://wawf.eb.mil/</vt:lpwstr>
      </vt:variant>
      <vt:variant>
        <vt:lpwstr/>
      </vt:variant>
      <vt:variant>
        <vt:i4>2424946</vt:i4>
      </vt:variant>
      <vt:variant>
        <vt:i4>51</vt:i4>
      </vt:variant>
      <vt:variant>
        <vt:i4>0</vt:i4>
      </vt:variant>
      <vt:variant>
        <vt:i4>5</vt:i4>
      </vt:variant>
      <vt:variant>
        <vt:lpwstr>http://www.acq.osd.mil/dpap/dars/dfars/html/current/252232.htm</vt:lpwstr>
      </vt:variant>
      <vt:variant>
        <vt:lpwstr>252.232-7003</vt:lpwstr>
      </vt:variant>
      <vt:variant>
        <vt:i4>3473437</vt:i4>
      </vt:variant>
      <vt:variant>
        <vt:i4>48</vt:i4>
      </vt:variant>
      <vt:variant>
        <vt:i4>0</vt:i4>
      </vt:variant>
      <vt:variant>
        <vt:i4>5</vt:i4>
      </vt:variant>
      <vt:variant>
        <vt:lpwstr>http://www.acq.osd.mil/log/rfid/tag_data.htm</vt:lpwstr>
      </vt:variant>
      <vt:variant>
        <vt:lpwstr/>
      </vt:variant>
      <vt:variant>
        <vt:i4>6422588</vt:i4>
      </vt:variant>
      <vt:variant>
        <vt:i4>45</vt:i4>
      </vt:variant>
      <vt:variant>
        <vt:i4>0</vt:i4>
      </vt:variant>
      <vt:variant>
        <vt:i4>5</vt:i4>
      </vt:variant>
      <vt:variant>
        <vt:lpwstr>http://www.epcglobalinc.org/standards/</vt:lpwstr>
      </vt:variant>
      <vt:variant>
        <vt:lpwstr/>
      </vt:variant>
      <vt:variant>
        <vt:i4>917572</vt:i4>
      </vt:variant>
      <vt:variant>
        <vt:i4>42</vt:i4>
      </vt:variant>
      <vt:variant>
        <vt:i4>0</vt:i4>
      </vt:variant>
      <vt:variant>
        <vt:i4>5</vt:i4>
      </vt:variant>
      <vt:variant>
        <vt:lpwstr>http://www.acq.osd.mil/log/rfid/</vt:lpwstr>
      </vt:variant>
      <vt:variant>
        <vt:lpwstr/>
      </vt:variant>
      <vt:variant>
        <vt:i4>2228289</vt:i4>
      </vt:variant>
      <vt:variant>
        <vt:i4>39</vt:i4>
      </vt:variant>
      <vt:variant>
        <vt:i4>0</vt:i4>
      </vt:variant>
      <vt:variant>
        <vt:i4>5</vt:i4>
      </vt:variant>
      <vt:variant>
        <vt:lpwstr>http://www.acq.osd.mil/dpap/dars/dfars/html/current/211_2.htm</vt:lpwstr>
      </vt:variant>
      <vt:variant>
        <vt:lpwstr>211.275-3</vt:lpwstr>
      </vt:variant>
      <vt:variant>
        <vt:i4>7733342</vt:i4>
      </vt:variant>
      <vt:variant>
        <vt:i4>36</vt:i4>
      </vt:variant>
      <vt:variant>
        <vt:i4>0</vt:i4>
      </vt:variant>
      <vt:variant>
        <vt:i4>5</vt:i4>
      </vt:variant>
      <vt:variant>
        <vt:lpwstr>http://guidebook.dcma.mil/20/guidebook_process.htm</vt:lpwstr>
      </vt:variant>
      <vt:variant>
        <vt:lpwstr/>
      </vt:variant>
      <vt:variant>
        <vt:i4>2228295</vt:i4>
      </vt:variant>
      <vt:variant>
        <vt:i4>33</vt:i4>
      </vt:variant>
      <vt:variant>
        <vt:i4>0</vt:i4>
      </vt:variant>
      <vt:variant>
        <vt:i4>5</vt:i4>
      </vt:variant>
      <vt:variant>
        <vt:lpwstr>http://www.acq.osd.mil/dpap/dars/dfars/html/current/211_2.htm</vt:lpwstr>
      </vt:variant>
      <vt:variant>
        <vt:lpwstr>211.273-4</vt:lpwstr>
      </vt:variant>
      <vt:variant>
        <vt:i4>983156</vt:i4>
      </vt:variant>
      <vt:variant>
        <vt:i4>30</vt:i4>
      </vt:variant>
      <vt:variant>
        <vt:i4>0</vt:i4>
      </vt:variant>
      <vt:variant>
        <vt:i4>5</vt:i4>
      </vt:variant>
      <vt:variant>
        <vt:lpwstr>http://www.acq.osd.mil/dpap/dars/dfars/html/current/211_2.htm</vt:lpwstr>
      </vt:variant>
      <vt:variant>
        <vt:lpwstr>211.272</vt:lpwstr>
      </vt:variant>
      <vt:variant>
        <vt:i4>4063334</vt:i4>
      </vt:variant>
      <vt:variant>
        <vt:i4>27</vt:i4>
      </vt:variant>
      <vt:variant>
        <vt:i4>0</vt:i4>
      </vt:variant>
      <vt:variant>
        <vt:i4>5</vt:i4>
      </vt:variant>
      <vt:variant>
        <vt:lpwstr>http://dodprocurementtoolbox.com/site/uidregistry/</vt:lpwstr>
      </vt:variant>
      <vt:variant>
        <vt:lpwstr/>
      </vt:variant>
      <vt:variant>
        <vt:i4>4063334</vt:i4>
      </vt:variant>
      <vt:variant>
        <vt:i4>24</vt:i4>
      </vt:variant>
      <vt:variant>
        <vt:i4>0</vt:i4>
      </vt:variant>
      <vt:variant>
        <vt:i4>5</vt:i4>
      </vt:variant>
      <vt:variant>
        <vt:lpwstr>http://dodprocurementtoolbox.com/site/uidregistry/</vt:lpwstr>
      </vt:variant>
      <vt:variant>
        <vt:lpwstr/>
      </vt:variant>
      <vt:variant>
        <vt:i4>2424946</vt:i4>
      </vt:variant>
      <vt:variant>
        <vt:i4>21</vt:i4>
      </vt:variant>
      <vt:variant>
        <vt:i4>0</vt:i4>
      </vt:variant>
      <vt:variant>
        <vt:i4>5</vt:i4>
      </vt:variant>
      <vt:variant>
        <vt:lpwstr>http://www.acq.osd.mil/dpap/dars/dfars/html/current/252232.htm</vt:lpwstr>
      </vt:variant>
      <vt:variant>
        <vt:lpwstr>252.232-7003</vt:lpwstr>
      </vt:variant>
      <vt:variant>
        <vt:i4>655456</vt:i4>
      </vt:variant>
      <vt:variant>
        <vt:i4>18</vt:i4>
      </vt:variant>
      <vt:variant>
        <vt:i4>0</vt:i4>
      </vt:variant>
      <vt:variant>
        <vt:i4>5</vt:i4>
      </vt:variant>
      <vt:variant>
        <vt:lpwstr>http://www.acq.osd.mil/dpap/pdi/uid/uii_types.html</vt:lpwstr>
      </vt:variant>
      <vt:variant>
        <vt:lpwstr/>
      </vt:variant>
      <vt:variant>
        <vt:i4>7274588</vt:i4>
      </vt:variant>
      <vt:variant>
        <vt:i4>15</vt:i4>
      </vt:variant>
      <vt:variant>
        <vt:i4>0</vt:i4>
      </vt:variant>
      <vt:variant>
        <vt:i4>5</vt:i4>
      </vt:variant>
      <vt:variant>
        <vt:lpwstr>http://www.aimglobal.org/?Reg_Authority15459</vt:lpwstr>
      </vt:variant>
      <vt:variant>
        <vt:lpwstr/>
      </vt:variant>
      <vt:variant>
        <vt:i4>1376355</vt:i4>
      </vt:variant>
      <vt:variant>
        <vt:i4>12</vt:i4>
      </vt:variant>
      <vt:variant>
        <vt:i4>0</vt:i4>
      </vt:variant>
      <vt:variant>
        <vt:i4>5</vt:i4>
      </vt:variant>
      <vt:variant>
        <vt:lpwstr>http://www.acq.osd.mil/dpap/pdi/uid/iuid_equivalents.html</vt:lpwstr>
      </vt:variant>
      <vt:variant>
        <vt:lpwstr/>
      </vt:variant>
      <vt:variant>
        <vt:i4>2228288</vt:i4>
      </vt:variant>
      <vt:variant>
        <vt:i4>9</vt:i4>
      </vt:variant>
      <vt:variant>
        <vt:i4>0</vt:i4>
      </vt:variant>
      <vt:variant>
        <vt:i4>5</vt:i4>
      </vt:variant>
      <vt:variant>
        <vt:lpwstr>http://www.acq.osd.mil/dpap/dars/dfars/html/current/211_2.htm</vt:lpwstr>
      </vt:variant>
      <vt:variant>
        <vt:lpwstr>211.274-6</vt:lpwstr>
      </vt:variant>
      <vt:variant>
        <vt:i4>524404</vt:i4>
      </vt:variant>
      <vt:variant>
        <vt:i4>6</vt:i4>
      </vt:variant>
      <vt:variant>
        <vt:i4>0</vt:i4>
      </vt:variant>
      <vt:variant>
        <vt:i4>5</vt:i4>
      </vt:variant>
      <vt:variant>
        <vt:lpwstr>http://www.acq.osd.mil/dpap/dars/dfars/html/current/211_2.htm</vt:lpwstr>
      </vt:variant>
      <vt:variant>
        <vt:lpwstr>211.204</vt:lpwstr>
      </vt:variant>
      <vt:variant>
        <vt:i4>524404</vt:i4>
      </vt:variant>
      <vt:variant>
        <vt:i4>3</vt:i4>
      </vt:variant>
      <vt:variant>
        <vt:i4>0</vt:i4>
      </vt:variant>
      <vt:variant>
        <vt:i4>5</vt:i4>
      </vt:variant>
      <vt:variant>
        <vt:lpwstr>http://www.acq.osd.mil/dpap/dars/dfars/html/current/211_2.htm</vt:lpwstr>
      </vt:variant>
      <vt:variant>
        <vt:lpwstr>211.204</vt:lpwstr>
      </vt:variant>
      <vt:variant>
        <vt:i4>1376369</vt:i4>
      </vt:variant>
      <vt:variant>
        <vt:i4>0</vt:i4>
      </vt:variant>
      <vt:variant>
        <vt:i4>0</vt:i4>
      </vt:variant>
      <vt:variant>
        <vt:i4>5</vt:i4>
      </vt:variant>
      <vt:variant>
        <vt:lpwstr>http://www.acq.osd.mil/dpap/dars/dfars/html/current/211_0.htm</vt:lpwstr>
      </vt:variant>
      <vt:variant>
        <vt:lpwstr>211.002-70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252.211-7000	Termination—Commercial Items.</dc:title>
  <dc:creator>OUSD(A&amp;T)</dc:creator>
  <cp:lastModifiedBy>Jennifer Hawes</cp:lastModifiedBy>
  <cp:revision>10</cp:revision>
  <cp:lastPrinted>2017-02-22T18:29:00Z</cp:lastPrinted>
  <dcterms:created xsi:type="dcterms:W3CDTF">2016-03-22T18:34:00Z</dcterms:created>
  <dcterms:modified xsi:type="dcterms:W3CDTF">2017-03-21T21:48:00Z</dcterms:modified>
</cp:coreProperties>
</file>