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798" w:rsidRDefault="00226798" w:rsidP="00226798">
      <w:pPr>
        <w:pStyle w:val="Default"/>
      </w:pPr>
    </w:p>
    <w:p w:rsidR="00226798" w:rsidRDefault="00226798" w:rsidP="00226798">
      <w:pPr>
        <w:pStyle w:val="Default"/>
        <w:jc w:val="center"/>
        <w:rPr>
          <w:sz w:val="23"/>
          <w:szCs w:val="23"/>
        </w:rPr>
      </w:pPr>
      <w:r>
        <w:rPr>
          <w:b/>
          <w:bCs/>
          <w:sz w:val="23"/>
          <w:szCs w:val="23"/>
        </w:rPr>
        <w:t>SUPPORTING STATEMENT</w:t>
      </w:r>
    </w:p>
    <w:p w:rsidR="00226798" w:rsidRDefault="00226798" w:rsidP="00226798">
      <w:pPr>
        <w:pStyle w:val="Default"/>
        <w:jc w:val="center"/>
        <w:rPr>
          <w:sz w:val="23"/>
          <w:szCs w:val="23"/>
        </w:rPr>
      </w:pPr>
      <w:r>
        <w:rPr>
          <w:b/>
          <w:bCs/>
          <w:sz w:val="23"/>
          <w:szCs w:val="23"/>
        </w:rPr>
        <w:t>U.S. DEPARTMENT OF COMMERCE</w:t>
      </w:r>
    </w:p>
    <w:p w:rsidR="00226798" w:rsidRDefault="00226798" w:rsidP="00226798">
      <w:pPr>
        <w:pStyle w:val="Default"/>
        <w:jc w:val="center"/>
        <w:rPr>
          <w:sz w:val="23"/>
          <w:szCs w:val="23"/>
        </w:rPr>
      </w:pPr>
      <w:r>
        <w:rPr>
          <w:b/>
          <w:bCs/>
          <w:sz w:val="23"/>
          <w:szCs w:val="23"/>
        </w:rPr>
        <w:t>NATIONAL TELECOMMUNICATIONS AND INFORMATION ADMINISTRATION</w:t>
      </w:r>
    </w:p>
    <w:p w:rsidR="00226798" w:rsidRDefault="00226798" w:rsidP="00226798">
      <w:pPr>
        <w:pStyle w:val="Default"/>
        <w:jc w:val="center"/>
        <w:rPr>
          <w:sz w:val="23"/>
          <w:szCs w:val="23"/>
        </w:rPr>
      </w:pPr>
      <w:r>
        <w:rPr>
          <w:b/>
          <w:bCs/>
          <w:sz w:val="23"/>
          <w:szCs w:val="23"/>
        </w:rPr>
        <w:t>NTIA/FCC WEB-BASED FREQUENCY COORDINATION SYSTEM</w:t>
      </w:r>
    </w:p>
    <w:p w:rsidR="00226798" w:rsidRDefault="00226798" w:rsidP="00226798">
      <w:pPr>
        <w:pStyle w:val="Default"/>
        <w:jc w:val="center"/>
        <w:rPr>
          <w:sz w:val="23"/>
          <w:szCs w:val="23"/>
        </w:rPr>
      </w:pPr>
      <w:proofErr w:type="gramStart"/>
      <w:r>
        <w:rPr>
          <w:b/>
          <w:bCs/>
          <w:sz w:val="23"/>
          <w:szCs w:val="23"/>
        </w:rPr>
        <w:t>OMB CONTROL NO.</w:t>
      </w:r>
      <w:proofErr w:type="gramEnd"/>
      <w:r>
        <w:rPr>
          <w:b/>
          <w:bCs/>
          <w:sz w:val="23"/>
          <w:szCs w:val="23"/>
        </w:rPr>
        <w:t xml:space="preserve"> </w:t>
      </w:r>
      <w:r w:rsidR="00A42998">
        <w:rPr>
          <w:b/>
          <w:bCs/>
          <w:sz w:val="23"/>
          <w:szCs w:val="23"/>
        </w:rPr>
        <w:t xml:space="preserve"> 0660-0018</w:t>
      </w:r>
    </w:p>
    <w:p w:rsidR="00CE23B1" w:rsidRDefault="00CE23B1" w:rsidP="00226798">
      <w:pPr>
        <w:pStyle w:val="Default"/>
        <w:rPr>
          <w:b/>
          <w:bCs/>
          <w:sz w:val="23"/>
          <w:szCs w:val="23"/>
        </w:rPr>
      </w:pPr>
    </w:p>
    <w:p w:rsidR="00226798" w:rsidRDefault="00226798" w:rsidP="00226798">
      <w:pPr>
        <w:pStyle w:val="Default"/>
        <w:rPr>
          <w:b/>
          <w:bCs/>
          <w:sz w:val="23"/>
          <w:szCs w:val="23"/>
        </w:rPr>
      </w:pPr>
      <w:r>
        <w:rPr>
          <w:b/>
          <w:bCs/>
          <w:sz w:val="23"/>
          <w:szCs w:val="23"/>
        </w:rPr>
        <w:t xml:space="preserve">A. </w:t>
      </w:r>
      <w:r w:rsidR="00EB1C3C">
        <w:rPr>
          <w:b/>
          <w:bCs/>
          <w:sz w:val="23"/>
          <w:szCs w:val="23"/>
        </w:rPr>
        <w:t xml:space="preserve"> </w:t>
      </w:r>
      <w:r>
        <w:rPr>
          <w:b/>
          <w:bCs/>
          <w:sz w:val="23"/>
          <w:szCs w:val="23"/>
        </w:rPr>
        <w:t xml:space="preserve">JUSTIFICATION </w:t>
      </w:r>
    </w:p>
    <w:p w:rsidR="00EB1C3C" w:rsidRDefault="00EB1C3C" w:rsidP="00226798">
      <w:pPr>
        <w:pStyle w:val="Default"/>
        <w:rPr>
          <w:sz w:val="23"/>
          <w:szCs w:val="23"/>
        </w:rPr>
      </w:pPr>
    </w:p>
    <w:p w:rsidR="00226798" w:rsidRPr="00EB1C3C" w:rsidRDefault="00226798" w:rsidP="00226798">
      <w:pPr>
        <w:pStyle w:val="Default"/>
        <w:rPr>
          <w:sz w:val="23"/>
          <w:szCs w:val="23"/>
          <w:u w:val="single"/>
        </w:rPr>
      </w:pPr>
      <w:r>
        <w:rPr>
          <w:b/>
          <w:bCs/>
          <w:sz w:val="23"/>
          <w:szCs w:val="23"/>
        </w:rPr>
        <w:t xml:space="preserve">1. </w:t>
      </w:r>
      <w:r w:rsidR="00442A0C">
        <w:rPr>
          <w:b/>
          <w:bCs/>
          <w:sz w:val="23"/>
          <w:szCs w:val="23"/>
        </w:rPr>
        <w:t xml:space="preserve"> </w:t>
      </w:r>
      <w:r w:rsidRPr="00EB1C3C">
        <w:rPr>
          <w:b/>
          <w:bCs/>
          <w:sz w:val="23"/>
          <w:szCs w:val="23"/>
          <w:u w:val="single"/>
        </w:rPr>
        <w:t xml:space="preserve">Explain the circumstances that make the collection of information necessary. </w:t>
      </w:r>
    </w:p>
    <w:p w:rsidR="00EB1C3C" w:rsidRDefault="00EB1C3C" w:rsidP="00226798">
      <w:pPr>
        <w:pStyle w:val="Default"/>
        <w:rPr>
          <w:sz w:val="23"/>
          <w:szCs w:val="23"/>
        </w:rPr>
      </w:pPr>
    </w:p>
    <w:p w:rsidR="00226798" w:rsidRDefault="00226798" w:rsidP="00226798">
      <w:pPr>
        <w:pStyle w:val="Default"/>
        <w:rPr>
          <w:sz w:val="23"/>
          <w:szCs w:val="23"/>
        </w:rPr>
      </w:pPr>
      <w:r>
        <w:rPr>
          <w:sz w:val="23"/>
          <w:szCs w:val="23"/>
        </w:rPr>
        <w:t xml:space="preserve">This is a request to extend approval of a currently approved information collection. </w:t>
      </w:r>
    </w:p>
    <w:p w:rsidR="00226798" w:rsidRDefault="00226798" w:rsidP="00226798">
      <w:pPr>
        <w:pStyle w:val="Default"/>
        <w:rPr>
          <w:sz w:val="23"/>
          <w:szCs w:val="23"/>
        </w:rPr>
      </w:pPr>
      <w:r>
        <w:rPr>
          <w:sz w:val="23"/>
          <w:szCs w:val="23"/>
        </w:rPr>
        <w:t xml:space="preserve">The National Telecommunications and Information Administration (NTIA) developed an Internet web-based system that collects specific identification information from applicants seeking to operate in the </w:t>
      </w:r>
      <w:r w:rsidR="004444A0" w:rsidRPr="003970BC">
        <w:t xml:space="preserve">71–76 GHz, 81–86 GHz, and 92–95 GHz </w:t>
      </w:r>
      <w:r w:rsidR="004444A0">
        <w:t>(</w:t>
      </w:r>
      <w:r>
        <w:rPr>
          <w:sz w:val="23"/>
          <w:szCs w:val="23"/>
        </w:rPr>
        <w:t>70-80-90 GHz</w:t>
      </w:r>
      <w:r w:rsidR="004444A0">
        <w:rPr>
          <w:sz w:val="23"/>
          <w:szCs w:val="23"/>
        </w:rPr>
        <w:t>)</w:t>
      </w:r>
      <w:r>
        <w:rPr>
          <w:sz w:val="23"/>
          <w:szCs w:val="23"/>
        </w:rPr>
        <w:t xml:space="preserve"> radio frequency (RF) bands that are shared on a </w:t>
      </w:r>
      <w:r w:rsidR="00CE23B1">
        <w:rPr>
          <w:sz w:val="23"/>
          <w:szCs w:val="23"/>
        </w:rPr>
        <w:t xml:space="preserve"> </w:t>
      </w:r>
      <w:r>
        <w:rPr>
          <w:sz w:val="23"/>
          <w:szCs w:val="23"/>
        </w:rPr>
        <w:t xml:space="preserve">co-primary basis by federal and non-federal users. Before this system was put in place, non-federal entities were required to submit an application for RF spectrum support to the Federal Communications Commission (FCC), which would then coordinate with NTIA regarding whether the proposed use would cause harmful interference to existing or planned U.S. Government operations in the identified band. Under that system, non-federal users only had access to FCC licensing databases that contained the physical parameters of radio stations held by private sector licensees. Consequently, in shared bands, non-federal applicants would have to propose frequencies without any knowledge of existing federal assignments in those bands. Under that system, the manual RF assignment process used by the FCC and NTIA was very time-consuming and, in extreme cases, up to a year, to complete. </w:t>
      </w:r>
    </w:p>
    <w:p w:rsidR="00EB1C3C" w:rsidRDefault="00EB1C3C" w:rsidP="00226798">
      <w:pPr>
        <w:pStyle w:val="Default"/>
        <w:rPr>
          <w:sz w:val="23"/>
          <w:szCs w:val="23"/>
        </w:rPr>
      </w:pPr>
    </w:p>
    <w:p w:rsidR="00226798" w:rsidRDefault="00226798" w:rsidP="00226798">
      <w:pPr>
        <w:pStyle w:val="Default"/>
        <w:rPr>
          <w:sz w:val="23"/>
          <w:szCs w:val="23"/>
        </w:rPr>
      </w:pPr>
      <w:r>
        <w:rPr>
          <w:sz w:val="23"/>
          <w:szCs w:val="23"/>
        </w:rPr>
        <w:t xml:space="preserve">The web-based system provides a means for non-federal applicants to rapidly determine the availability of RF spectrum in a specific location, or the need for detailed frequency coordination with the U.S. Government of a specific newly proposed assignment within the shared portions of the radio spectrum. The website allows the non-federal applicant’s proposed radio site information to be analyzed, and a real-time determination to be made as to whether there is a potential for interference to, or from, existing federal government radio operations in the vicinity of the proposed site. The system also helps expedite the coordination process for non-federal applicants while assuring protection of government data relating to national security. </w:t>
      </w:r>
      <w:r w:rsidR="00CE23B1">
        <w:rPr>
          <w:sz w:val="23"/>
          <w:szCs w:val="23"/>
        </w:rPr>
        <w:t xml:space="preserve">  </w:t>
      </w:r>
      <w:r>
        <w:rPr>
          <w:sz w:val="23"/>
          <w:szCs w:val="23"/>
        </w:rPr>
        <w:t xml:space="preserve">The information provided by non-federal applicants also ensures the protection of the applicant’s station from radio frequency interference from future government operations. </w:t>
      </w:r>
    </w:p>
    <w:p w:rsidR="00EB1C3C" w:rsidRDefault="00EB1C3C" w:rsidP="00226798">
      <w:pPr>
        <w:pStyle w:val="Default"/>
        <w:rPr>
          <w:sz w:val="23"/>
          <w:szCs w:val="23"/>
        </w:rPr>
      </w:pPr>
    </w:p>
    <w:p w:rsidR="00226798" w:rsidRDefault="00226798" w:rsidP="00226798">
      <w:pPr>
        <w:pStyle w:val="Default"/>
        <w:rPr>
          <w:sz w:val="23"/>
          <w:szCs w:val="23"/>
        </w:rPr>
      </w:pPr>
      <w:r>
        <w:rPr>
          <w:sz w:val="23"/>
          <w:szCs w:val="23"/>
        </w:rPr>
        <w:t>Non-federal entities are required to submit information regarding the physical characteristics of the proposed radio station and the proposed location of the operation. This information is necessary to make a determination regarding electromagnetic compatibility among radio stations in the frequency band. The name and address of the proposed licensee of the station is also required. Once the proposed station has been registered in the Government Master File (GMF), it will then be protected from interference as a result of fu</w:t>
      </w:r>
      <w:r w:rsidR="00B73AD3">
        <w:rPr>
          <w:sz w:val="23"/>
          <w:szCs w:val="23"/>
        </w:rPr>
        <w:t xml:space="preserve">ture </w:t>
      </w:r>
      <w:r w:rsidR="008A3C30">
        <w:rPr>
          <w:sz w:val="23"/>
          <w:szCs w:val="23"/>
        </w:rPr>
        <w:t xml:space="preserve">federal </w:t>
      </w:r>
      <w:r w:rsidR="00B73AD3">
        <w:rPr>
          <w:sz w:val="23"/>
          <w:szCs w:val="23"/>
        </w:rPr>
        <w:t>installations.</w:t>
      </w:r>
    </w:p>
    <w:p w:rsidR="00226798" w:rsidRPr="00EB1C3C" w:rsidRDefault="00226798" w:rsidP="00226798">
      <w:pPr>
        <w:pStyle w:val="Default"/>
        <w:pageBreakBefore/>
        <w:rPr>
          <w:sz w:val="23"/>
          <w:szCs w:val="23"/>
          <w:u w:val="single"/>
        </w:rPr>
      </w:pPr>
      <w:r>
        <w:rPr>
          <w:b/>
          <w:bCs/>
          <w:sz w:val="23"/>
          <w:szCs w:val="23"/>
        </w:rPr>
        <w:lastRenderedPageBreak/>
        <w:t xml:space="preserve">2. </w:t>
      </w:r>
      <w:r w:rsidR="00EB1C3C">
        <w:rPr>
          <w:b/>
          <w:bCs/>
          <w:sz w:val="23"/>
          <w:szCs w:val="23"/>
        </w:rPr>
        <w:t xml:space="preserve"> </w:t>
      </w:r>
      <w:r w:rsidRPr="00EB1C3C">
        <w:rPr>
          <w:b/>
          <w:bCs/>
          <w:sz w:val="23"/>
          <w:szCs w:val="23"/>
          <w:u w:val="single"/>
        </w:rPr>
        <w:t xml:space="preserve">Explain how, by whom, how frequently, and for what purpose the information will be used. If NTIA’s Information Quality Guidelines apply, state this and confirm that the collection complies with the Guidelines. </w:t>
      </w:r>
    </w:p>
    <w:p w:rsidR="00EB1C3C" w:rsidRPr="00EB1C3C" w:rsidRDefault="00EB1C3C" w:rsidP="00226798">
      <w:pPr>
        <w:pStyle w:val="Default"/>
        <w:rPr>
          <w:sz w:val="23"/>
          <w:szCs w:val="23"/>
          <w:u w:val="single"/>
        </w:rPr>
      </w:pPr>
    </w:p>
    <w:p w:rsidR="00226798" w:rsidRDefault="00226798" w:rsidP="00226798">
      <w:pPr>
        <w:pStyle w:val="Default"/>
        <w:rPr>
          <w:sz w:val="23"/>
          <w:szCs w:val="23"/>
        </w:rPr>
      </w:pPr>
      <w:r>
        <w:rPr>
          <w:sz w:val="23"/>
          <w:szCs w:val="23"/>
        </w:rPr>
        <w:t>The information submitted to the website (</w:t>
      </w:r>
      <w:r>
        <w:rPr>
          <w:color w:val="0000FF"/>
          <w:sz w:val="23"/>
          <w:szCs w:val="23"/>
        </w:rPr>
        <w:t>http://freqcoord.ntia.doc.gov/terms.aspx</w:t>
      </w:r>
      <w:r>
        <w:rPr>
          <w:sz w:val="23"/>
          <w:szCs w:val="23"/>
        </w:rPr>
        <w:t xml:space="preserve">) is used by NTIA to ensure the mutual compatibility of proposed non-federal radio stations with existing federal radio stations and planned future use. The data is used for analysis on a continuous basis by the federal agencies to assure mutual compatibility of future government operations. If information were disseminated by NTIA in connection with operation of this website, such dissemination will comply with NTIA’s Information Quality Guidelines. </w:t>
      </w:r>
    </w:p>
    <w:p w:rsidR="00395E23" w:rsidRDefault="00395E23" w:rsidP="00226798">
      <w:pPr>
        <w:pStyle w:val="Default"/>
        <w:rPr>
          <w:sz w:val="23"/>
          <w:szCs w:val="23"/>
        </w:rPr>
      </w:pPr>
    </w:p>
    <w:p w:rsidR="00226798" w:rsidRPr="00395E23" w:rsidRDefault="00226798" w:rsidP="00226798">
      <w:pPr>
        <w:pStyle w:val="Default"/>
        <w:rPr>
          <w:b/>
          <w:bCs/>
          <w:sz w:val="23"/>
          <w:szCs w:val="23"/>
          <w:u w:val="single"/>
        </w:rPr>
      </w:pPr>
      <w:r>
        <w:rPr>
          <w:b/>
          <w:bCs/>
          <w:sz w:val="23"/>
          <w:szCs w:val="23"/>
        </w:rPr>
        <w:t xml:space="preserve">3. </w:t>
      </w:r>
      <w:r w:rsidR="00395E23">
        <w:rPr>
          <w:b/>
          <w:bCs/>
          <w:sz w:val="23"/>
          <w:szCs w:val="23"/>
        </w:rPr>
        <w:t xml:space="preserve"> </w:t>
      </w:r>
      <w:r w:rsidRPr="00395E23">
        <w:rPr>
          <w:b/>
          <w:bCs/>
          <w:sz w:val="23"/>
          <w:szCs w:val="23"/>
          <w:u w:val="single"/>
        </w:rPr>
        <w:t xml:space="preserve">Describe whether, and to what extent, the collection of information involves the use of automated, electronic, mechanical, or other technological techniques or other forms of information technology. </w:t>
      </w:r>
    </w:p>
    <w:p w:rsidR="00395E23" w:rsidRDefault="00395E23" w:rsidP="00226798">
      <w:pPr>
        <w:pStyle w:val="Default"/>
        <w:rPr>
          <w:sz w:val="23"/>
          <w:szCs w:val="23"/>
        </w:rPr>
      </w:pPr>
    </w:p>
    <w:p w:rsidR="00226798" w:rsidRDefault="00226798" w:rsidP="00226798">
      <w:pPr>
        <w:pStyle w:val="Default"/>
        <w:rPr>
          <w:sz w:val="23"/>
          <w:szCs w:val="23"/>
        </w:rPr>
      </w:pPr>
      <w:r>
        <w:rPr>
          <w:sz w:val="23"/>
          <w:szCs w:val="23"/>
        </w:rPr>
        <w:t xml:space="preserve">NTIA collects the data by means of an Internet web-based system. The website provides real-time responses: (1) a validation of the </w:t>
      </w:r>
      <w:proofErr w:type="gramStart"/>
      <w:r>
        <w:rPr>
          <w:sz w:val="23"/>
          <w:szCs w:val="23"/>
        </w:rPr>
        <w:t>coordination of a single frequency, or (2) a notification of the unavailability of a frequency at the one site</w:t>
      </w:r>
      <w:proofErr w:type="gramEnd"/>
      <w:r>
        <w:rPr>
          <w:sz w:val="23"/>
          <w:szCs w:val="23"/>
        </w:rPr>
        <w:t xml:space="preserve"> and further coordination will be required by the FCC and NTIA. </w:t>
      </w:r>
    </w:p>
    <w:p w:rsidR="00395E23" w:rsidRDefault="00395E23" w:rsidP="00226798">
      <w:pPr>
        <w:pStyle w:val="Default"/>
        <w:rPr>
          <w:sz w:val="23"/>
          <w:szCs w:val="23"/>
        </w:rPr>
      </w:pPr>
    </w:p>
    <w:p w:rsidR="00226798" w:rsidRPr="00395E23" w:rsidRDefault="00226798" w:rsidP="00226798">
      <w:pPr>
        <w:pStyle w:val="Default"/>
        <w:rPr>
          <w:sz w:val="23"/>
          <w:szCs w:val="23"/>
          <w:u w:val="single"/>
        </w:rPr>
      </w:pPr>
      <w:r>
        <w:rPr>
          <w:b/>
          <w:bCs/>
          <w:sz w:val="23"/>
          <w:szCs w:val="23"/>
        </w:rPr>
        <w:t xml:space="preserve">4. </w:t>
      </w:r>
      <w:r w:rsidR="00395E23">
        <w:rPr>
          <w:b/>
          <w:bCs/>
          <w:sz w:val="23"/>
          <w:szCs w:val="23"/>
        </w:rPr>
        <w:t xml:space="preserve"> </w:t>
      </w:r>
      <w:r w:rsidRPr="00395E23">
        <w:rPr>
          <w:b/>
          <w:bCs/>
          <w:sz w:val="23"/>
          <w:szCs w:val="23"/>
          <w:u w:val="single"/>
        </w:rPr>
        <w:t xml:space="preserve">Describe efforts to identify duplication. </w:t>
      </w:r>
    </w:p>
    <w:p w:rsidR="00395E23" w:rsidRDefault="00395E23" w:rsidP="00226798">
      <w:pPr>
        <w:pStyle w:val="Default"/>
        <w:rPr>
          <w:sz w:val="23"/>
          <w:szCs w:val="23"/>
        </w:rPr>
      </w:pPr>
    </w:p>
    <w:p w:rsidR="00226798" w:rsidRDefault="00226798" w:rsidP="00226798">
      <w:pPr>
        <w:pStyle w:val="Default"/>
        <w:rPr>
          <w:sz w:val="23"/>
          <w:szCs w:val="23"/>
        </w:rPr>
      </w:pPr>
      <w:r>
        <w:rPr>
          <w:sz w:val="23"/>
          <w:szCs w:val="23"/>
        </w:rPr>
        <w:t xml:space="preserve">The web-based system is a novel approach to spectrum management, providing a means for non-federal applicants to determine rapidly the availability of RF spectrum in a specific location, or the need for detailed frequency coordination of a specific newly proposed assignment within the shared portions of the radio spectrum. The type of information requested from non-federal applicants is not only unique to this system, but also specific to the applicant, and therefore, unlikely to be available from any other source. Moreover, no other federal agency collects identical information because no other agency provides the same service. Thus, the information collection does not raise duplication concerns. </w:t>
      </w:r>
    </w:p>
    <w:p w:rsidR="00395E23" w:rsidRDefault="00395E23" w:rsidP="00226798">
      <w:pPr>
        <w:pStyle w:val="Default"/>
        <w:rPr>
          <w:sz w:val="23"/>
          <w:szCs w:val="23"/>
        </w:rPr>
      </w:pPr>
    </w:p>
    <w:p w:rsidR="00226798" w:rsidRPr="00395E23" w:rsidRDefault="00226798" w:rsidP="00226798">
      <w:pPr>
        <w:pStyle w:val="Default"/>
        <w:rPr>
          <w:sz w:val="23"/>
          <w:szCs w:val="23"/>
          <w:u w:val="single"/>
        </w:rPr>
      </w:pPr>
      <w:r>
        <w:rPr>
          <w:b/>
          <w:bCs/>
          <w:sz w:val="23"/>
          <w:szCs w:val="23"/>
        </w:rPr>
        <w:t xml:space="preserve">5. </w:t>
      </w:r>
      <w:r w:rsidR="00395E23">
        <w:rPr>
          <w:b/>
          <w:bCs/>
          <w:sz w:val="23"/>
          <w:szCs w:val="23"/>
        </w:rPr>
        <w:t xml:space="preserve"> </w:t>
      </w:r>
      <w:r w:rsidRPr="00395E23">
        <w:rPr>
          <w:b/>
          <w:bCs/>
          <w:sz w:val="23"/>
          <w:szCs w:val="23"/>
          <w:u w:val="single"/>
        </w:rPr>
        <w:t xml:space="preserve">If the collection of information involves small businesses or other small entities, describe the methods used to minimize burden. </w:t>
      </w:r>
    </w:p>
    <w:p w:rsidR="00395E23" w:rsidRDefault="00395E23" w:rsidP="00226798">
      <w:pPr>
        <w:pStyle w:val="Default"/>
        <w:rPr>
          <w:sz w:val="23"/>
          <w:szCs w:val="23"/>
        </w:rPr>
      </w:pPr>
    </w:p>
    <w:p w:rsidR="00395E23" w:rsidRDefault="00226798" w:rsidP="00395E23">
      <w:pPr>
        <w:pStyle w:val="Default"/>
        <w:rPr>
          <w:sz w:val="23"/>
          <w:szCs w:val="23"/>
        </w:rPr>
      </w:pPr>
      <w:r>
        <w:rPr>
          <w:sz w:val="23"/>
          <w:szCs w:val="23"/>
        </w:rPr>
        <w:t xml:space="preserve">The data requested through the website is the minimum data set required to perform an analysis of the potential interference to and </w:t>
      </w:r>
      <w:r w:rsidR="00395E23">
        <w:rPr>
          <w:sz w:val="23"/>
          <w:szCs w:val="23"/>
        </w:rPr>
        <w:t xml:space="preserve">from a proposed radio station.  </w:t>
      </w:r>
    </w:p>
    <w:p w:rsidR="00395E23" w:rsidRDefault="00395E23" w:rsidP="00395E23">
      <w:pPr>
        <w:pStyle w:val="Default"/>
        <w:rPr>
          <w:sz w:val="23"/>
          <w:szCs w:val="23"/>
        </w:rPr>
      </w:pPr>
    </w:p>
    <w:p w:rsidR="00395E23" w:rsidRDefault="00226798" w:rsidP="00395E23">
      <w:pPr>
        <w:pStyle w:val="Default"/>
        <w:rPr>
          <w:bCs/>
          <w:sz w:val="23"/>
          <w:szCs w:val="23"/>
        </w:rPr>
      </w:pPr>
      <w:r>
        <w:rPr>
          <w:b/>
          <w:bCs/>
          <w:sz w:val="23"/>
          <w:szCs w:val="23"/>
        </w:rPr>
        <w:t>6</w:t>
      </w:r>
      <w:r w:rsidRPr="00F41D48">
        <w:rPr>
          <w:bCs/>
          <w:sz w:val="23"/>
          <w:szCs w:val="23"/>
        </w:rPr>
        <w:t xml:space="preserve">. </w:t>
      </w:r>
      <w:r w:rsidR="00395E23" w:rsidRPr="00F41D48">
        <w:rPr>
          <w:bCs/>
          <w:sz w:val="23"/>
          <w:szCs w:val="23"/>
        </w:rPr>
        <w:t xml:space="preserve"> </w:t>
      </w:r>
      <w:r w:rsidRPr="00395E23">
        <w:rPr>
          <w:b/>
          <w:bCs/>
          <w:sz w:val="23"/>
          <w:szCs w:val="23"/>
          <w:u w:val="single"/>
        </w:rPr>
        <w:t xml:space="preserve">Describe the consequences the Federal program or policy activities if the collection is not conducted or is conducted less frequently. </w:t>
      </w:r>
      <w:r w:rsidR="00395E23">
        <w:rPr>
          <w:b/>
          <w:bCs/>
          <w:sz w:val="23"/>
          <w:szCs w:val="23"/>
          <w:u w:val="single"/>
        </w:rPr>
        <w:t xml:space="preserve"> </w:t>
      </w:r>
    </w:p>
    <w:p w:rsidR="00395E23" w:rsidRDefault="00395E23" w:rsidP="00395E23">
      <w:pPr>
        <w:pStyle w:val="Default"/>
        <w:rPr>
          <w:bCs/>
          <w:sz w:val="23"/>
          <w:szCs w:val="23"/>
        </w:rPr>
      </w:pPr>
    </w:p>
    <w:p w:rsidR="00226798" w:rsidRDefault="00226798" w:rsidP="00226798">
      <w:pPr>
        <w:pStyle w:val="Default"/>
        <w:rPr>
          <w:sz w:val="23"/>
          <w:szCs w:val="23"/>
        </w:rPr>
      </w:pPr>
      <w:r>
        <w:rPr>
          <w:sz w:val="23"/>
          <w:szCs w:val="23"/>
        </w:rPr>
        <w:t xml:space="preserve">As stated above, this website was developed to streamline the spectrum management process. The website allows a non-federal applicant’s proposed radio site information to be analyzed, and a real-time determination to be made as to whether there is a potential for interference to, or from, existing federal government radio operations in the vicinity of the potential site. The web-based system helps expedite the coordination process for non-federal applicants while assuring protection of sensitive data about government operations. The information provided by non-federal applicants also ensures the protection of the applicant’s station from radio interference from future government operations. Without it, NTIA would have to analyze the non-federal applicant’s proposed radio site information manually to determine whether a potential existed for interference to, or from, federal government </w:t>
      </w:r>
      <w:r>
        <w:rPr>
          <w:sz w:val="23"/>
          <w:szCs w:val="23"/>
        </w:rPr>
        <w:lastRenderedPageBreak/>
        <w:t>radio operations in the vicinity of the proposed site. Such a manual check is e</w:t>
      </w:r>
      <w:r w:rsidR="00B73AD3">
        <w:rPr>
          <w:sz w:val="23"/>
          <w:szCs w:val="23"/>
        </w:rPr>
        <w:t xml:space="preserve">xtraordinarily labor-intensive </w:t>
      </w:r>
      <w:r>
        <w:rPr>
          <w:sz w:val="23"/>
          <w:szCs w:val="23"/>
        </w:rPr>
        <w:t xml:space="preserve">and requiring extremely long response time. </w:t>
      </w:r>
    </w:p>
    <w:p w:rsidR="00EA2A88" w:rsidRDefault="00EA2A88" w:rsidP="00226798">
      <w:pPr>
        <w:pStyle w:val="Default"/>
        <w:rPr>
          <w:b/>
          <w:bCs/>
          <w:sz w:val="23"/>
          <w:szCs w:val="23"/>
        </w:rPr>
      </w:pPr>
    </w:p>
    <w:p w:rsidR="00226798" w:rsidRPr="00EA2A88" w:rsidRDefault="00226798" w:rsidP="00226798">
      <w:pPr>
        <w:pStyle w:val="Default"/>
        <w:rPr>
          <w:sz w:val="23"/>
          <w:szCs w:val="23"/>
          <w:u w:val="single"/>
        </w:rPr>
      </w:pPr>
      <w:r w:rsidRPr="00B3006E">
        <w:rPr>
          <w:b/>
          <w:bCs/>
          <w:sz w:val="23"/>
          <w:szCs w:val="23"/>
        </w:rPr>
        <w:t>7</w:t>
      </w:r>
      <w:r w:rsidR="00F41D48" w:rsidRPr="00B3006E">
        <w:rPr>
          <w:b/>
          <w:bCs/>
          <w:sz w:val="23"/>
          <w:szCs w:val="23"/>
        </w:rPr>
        <w:t>.</w:t>
      </w:r>
      <w:r w:rsidR="00F41D48">
        <w:rPr>
          <w:bCs/>
          <w:sz w:val="23"/>
          <w:szCs w:val="23"/>
        </w:rPr>
        <w:t xml:space="preserve">   </w:t>
      </w:r>
      <w:r w:rsidRPr="00F41D48">
        <w:rPr>
          <w:b/>
          <w:bCs/>
          <w:sz w:val="23"/>
          <w:szCs w:val="23"/>
          <w:u w:val="single"/>
        </w:rPr>
        <w:t xml:space="preserve">Explain </w:t>
      </w:r>
      <w:r w:rsidRPr="00EA2A88">
        <w:rPr>
          <w:b/>
          <w:bCs/>
          <w:sz w:val="23"/>
          <w:szCs w:val="23"/>
          <w:u w:val="single"/>
        </w:rPr>
        <w:t xml:space="preserve">any special circumstances that require the collection to be conducted in a manner inconsistent with OMB guidelines. </w:t>
      </w:r>
    </w:p>
    <w:p w:rsidR="00EA2A88" w:rsidRPr="00EA2A88" w:rsidRDefault="00EA2A88" w:rsidP="00226798">
      <w:pPr>
        <w:pStyle w:val="Default"/>
        <w:rPr>
          <w:sz w:val="23"/>
          <w:szCs w:val="23"/>
          <w:u w:val="single"/>
        </w:rPr>
      </w:pPr>
    </w:p>
    <w:p w:rsidR="00226798" w:rsidRDefault="00226798" w:rsidP="00226798">
      <w:pPr>
        <w:pStyle w:val="Default"/>
        <w:rPr>
          <w:sz w:val="23"/>
          <w:szCs w:val="23"/>
        </w:rPr>
      </w:pPr>
      <w:r>
        <w:rPr>
          <w:sz w:val="23"/>
          <w:szCs w:val="23"/>
        </w:rPr>
        <w:t xml:space="preserve">The data collection is consistent with OMB guidelines. </w:t>
      </w:r>
    </w:p>
    <w:p w:rsidR="00EA2A88" w:rsidRDefault="00EA2A88" w:rsidP="00226798">
      <w:pPr>
        <w:pStyle w:val="Default"/>
        <w:rPr>
          <w:b/>
          <w:bCs/>
          <w:sz w:val="23"/>
          <w:szCs w:val="23"/>
        </w:rPr>
      </w:pPr>
    </w:p>
    <w:p w:rsidR="00226798" w:rsidRDefault="00226798" w:rsidP="00226798">
      <w:pPr>
        <w:pStyle w:val="Default"/>
        <w:rPr>
          <w:sz w:val="23"/>
          <w:szCs w:val="23"/>
        </w:rPr>
      </w:pPr>
      <w:r>
        <w:rPr>
          <w:b/>
          <w:bCs/>
          <w:sz w:val="23"/>
          <w:szCs w:val="23"/>
        </w:rPr>
        <w:t>8.</w:t>
      </w:r>
      <w:r w:rsidR="00EA2A88">
        <w:rPr>
          <w:b/>
          <w:bCs/>
          <w:sz w:val="23"/>
          <w:szCs w:val="23"/>
        </w:rPr>
        <w:t xml:space="preserve"> </w:t>
      </w:r>
      <w:r>
        <w:rPr>
          <w:b/>
          <w:bCs/>
          <w:sz w:val="23"/>
          <w:szCs w:val="23"/>
        </w:rPr>
        <w:t xml:space="preserve"> </w:t>
      </w:r>
      <w:r w:rsidR="00EA2A88">
        <w:rPr>
          <w:b/>
          <w:bCs/>
          <w:sz w:val="23"/>
          <w:szCs w:val="23"/>
        </w:rPr>
        <w:t xml:space="preserve"> </w:t>
      </w:r>
      <w:r w:rsidRPr="00EA2A88">
        <w:rPr>
          <w:b/>
          <w:bCs/>
          <w:sz w:val="23"/>
          <w:szCs w:val="23"/>
          <w:u w:val="single"/>
        </w:rPr>
        <w:t>Provide the information of the PRA Federal Register Notice that solicited public comments on the information collection prior to this submission. Summarize the public comments received in response to that notice and describe the actions take</w:t>
      </w:r>
      <w:r w:rsidR="005139BC">
        <w:rPr>
          <w:b/>
          <w:bCs/>
          <w:sz w:val="23"/>
          <w:szCs w:val="23"/>
          <w:u w:val="single"/>
        </w:rPr>
        <w:t>n</w:t>
      </w:r>
      <w:r w:rsidRPr="00EA2A88">
        <w:rPr>
          <w:b/>
          <w:bCs/>
          <w:sz w:val="23"/>
          <w:szCs w:val="23"/>
          <w:u w:val="single"/>
        </w:rPr>
        <w:t xml:space="preserve"> by the agency in response to those comments. Describe the efforts to consult with persons outside the agency or to obtain their views on the availability of data, frequency of collection, the clarity of instructions and recordkeeping, disclosure, or reporting format (if any), and on the data elements to be recorded, disclosed, or reported.</w:t>
      </w:r>
      <w:r>
        <w:rPr>
          <w:b/>
          <w:bCs/>
          <w:sz w:val="23"/>
          <w:szCs w:val="23"/>
        </w:rPr>
        <w:t xml:space="preserve"> </w:t>
      </w:r>
    </w:p>
    <w:p w:rsidR="00EA2A88" w:rsidRDefault="00EA2A88" w:rsidP="00226798">
      <w:pPr>
        <w:pStyle w:val="Default"/>
        <w:rPr>
          <w:sz w:val="23"/>
          <w:szCs w:val="23"/>
        </w:rPr>
      </w:pPr>
    </w:p>
    <w:p w:rsidR="00226798" w:rsidRDefault="00226798" w:rsidP="00226798">
      <w:pPr>
        <w:pStyle w:val="Default"/>
        <w:rPr>
          <w:sz w:val="23"/>
          <w:szCs w:val="23"/>
        </w:rPr>
      </w:pPr>
      <w:r>
        <w:rPr>
          <w:sz w:val="23"/>
          <w:szCs w:val="23"/>
        </w:rPr>
        <w:t xml:space="preserve">A Federal Register Notice soliciting public comment </w:t>
      </w:r>
      <w:r w:rsidR="003408A3">
        <w:rPr>
          <w:sz w:val="23"/>
          <w:szCs w:val="23"/>
        </w:rPr>
        <w:t>was</w:t>
      </w:r>
      <w:r w:rsidR="00863B71">
        <w:rPr>
          <w:sz w:val="23"/>
          <w:szCs w:val="23"/>
        </w:rPr>
        <w:t xml:space="preserve"> </w:t>
      </w:r>
      <w:r>
        <w:rPr>
          <w:sz w:val="23"/>
          <w:szCs w:val="23"/>
        </w:rPr>
        <w:t xml:space="preserve">published on </w:t>
      </w:r>
      <w:r w:rsidR="003408A3">
        <w:rPr>
          <w:sz w:val="23"/>
          <w:szCs w:val="23"/>
        </w:rPr>
        <w:t>January 11</w:t>
      </w:r>
      <w:r w:rsidR="00BA75E8">
        <w:rPr>
          <w:sz w:val="23"/>
          <w:szCs w:val="23"/>
        </w:rPr>
        <w:t>, 201</w:t>
      </w:r>
      <w:r w:rsidR="00863B71">
        <w:rPr>
          <w:sz w:val="23"/>
          <w:szCs w:val="23"/>
        </w:rPr>
        <w:t>7.</w:t>
      </w:r>
      <w:r w:rsidR="00BA75E8">
        <w:rPr>
          <w:sz w:val="23"/>
          <w:szCs w:val="23"/>
        </w:rPr>
        <w:t xml:space="preserve"> </w:t>
      </w:r>
      <w:r w:rsidR="003408A3">
        <w:rPr>
          <w:sz w:val="23"/>
          <w:szCs w:val="23"/>
        </w:rPr>
        <w:t xml:space="preserve"> NTIA received no public comments in response to this Notice.</w:t>
      </w:r>
    </w:p>
    <w:p w:rsidR="00BF1579" w:rsidRDefault="00BF1579" w:rsidP="00226798">
      <w:pPr>
        <w:pStyle w:val="Default"/>
        <w:rPr>
          <w:sz w:val="23"/>
          <w:szCs w:val="23"/>
        </w:rPr>
      </w:pPr>
    </w:p>
    <w:p w:rsidR="005A7A7B" w:rsidRDefault="00226798" w:rsidP="005A7A7B">
      <w:pPr>
        <w:pStyle w:val="Default"/>
        <w:rPr>
          <w:sz w:val="23"/>
          <w:szCs w:val="23"/>
        </w:rPr>
      </w:pPr>
      <w:r>
        <w:rPr>
          <w:sz w:val="23"/>
          <w:szCs w:val="23"/>
        </w:rPr>
        <w:t xml:space="preserve">The FCC and NTIA had discussions over several years to identify a mechanism that would provide non-federal users with an additional level of information that would expedite the frequency assignment process without compromising information contained within the </w:t>
      </w:r>
      <w:r w:rsidR="004444A0">
        <w:rPr>
          <w:sz w:val="23"/>
          <w:szCs w:val="23"/>
        </w:rPr>
        <w:t>G</w:t>
      </w:r>
      <w:r>
        <w:rPr>
          <w:sz w:val="23"/>
          <w:szCs w:val="23"/>
        </w:rPr>
        <w:t>MF that is either classified or currently not releasable under the Freedom of Information Act (FOIA). In response, NTIA developed this website to assist non-federal users in their efforts to identify available spectrum for use, and also to help expedite the coordination</w:t>
      </w:r>
      <w:r w:rsidR="00BF1579">
        <w:rPr>
          <w:sz w:val="23"/>
          <w:szCs w:val="23"/>
        </w:rPr>
        <w:t xml:space="preserve"> process for federal agencies. The website became operational in 2005. </w:t>
      </w:r>
    </w:p>
    <w:p w:rsidR="005A7A7B" w:rsidRDefault="005A7A7B" w:rsidP="005A7A7B">
      <w:pPr>
        <w:pStyle w:val="Default"/>
        <w:rPr>
          <w:sz w:val="23"/>
          <w:szCs w:val="23"/>
        </w:rPr>
      </w:pPr>
    </w:p>
    <w:p w:rsidR="00025BC5" w:rsidRPr="00025BC5" w:rsidRDefault="00226798" w:rsidP="005A7A7B">
      <w:pPr>
        <w:pStyle w:val="Default"/>
        <w:rPr>
          <w:sz w:val="23"/>
          <w:szCs w:val="23"/>
          <w:u w:val="single"/>
        </w:rPr>
      </w:pPr>
      <w:r>
        <w:rPr>
          <w:b/>
          <w:bCs/>
          <w:sz w:val="23"/>
          <w:szCs w:val="23"/>
        </w:rPr>
        <w:t xml:space="preserve">9. </w:t>
      </w:r>
      <w:r w:rsidR="00025BC5">
        <w:rPr>
          <w:b/>
          <w:bCs/>
          <w:sz w:val="23"/>
          <w:szCs w:val="23"/>
        </w:rPr>
        <w:t xml:space="preserve"> </w:t>
      </w:r>
      <w:r w:rsidRPr="00025BC5">
        <w:rPr>
          <w:b/>
          <w:bCs/>
          <w:sz w:val="23"/>
          <w:szCs w:val="23"/>
          <w:u w:val="single"/>
        </w:rPr>
        <w:t xml:space="preserve">Explain the decision to provide payments or gifts to respondents, other than remuneration of contractors or grantees. </w:t>
      </w:r>
      <w:r w:rsidR="00025BC5" w:rsidRPr="00025BC5">
        <w:rPr>
          <w:b/>
          <w:bCs/>
          <w:sz w:val="23"/>
          <w:szCs w:val="23"/>
          <w:u w:val="single"/>
        </w:rPr>
        <w:t xml:space="preserve">  </w:t>
      </w:r>
    </w:p>
    <w:p w:rsidR="00025BC5" w:rsidRDefault="00025BC5" w:rsidP="00226798">
      <w:pPr>
        <w:pStyle w:val="Default"/>
        <w:rPr>
          <w:sz w:val="23"/>
          <w:szCs w:val="23"/>
        </w:rPr>
      </w:pPr>
    </w:p>
    <w:p w:rsidR="00226798" w:rsidRDefault="00226798" w:rsidP="00226798">
      <w:pPr>
        <w:pStyle w:val="Default"/>
        <w:rPr>
          <w:sz w:val="23"/>
          <w:szCs w:val="23"/>
        </w:rPr>
      </w:pPr>
      <w:r>
        <w:rPr>
          <w:sz w:val="23"/>
          <w:szCs w:val="23"/>
        </w:rPr>
        <w:t xml:space="preserve">Not Applicable. </w:t>
      </w:r>
    </w:p>
    <w:p w:rsidR="00025BC5" w:rsidRDefault="00025BC5" w:rsidP="00226798">
      <w:pPr>
        <w:pStyle w:val="Default"/>
        <w:rPr>
          <w:b/>
          <w:bCs/>
          <w:sz w:val="23"/>
          <w:szCs w:val="23"/>
        </w:rPr>
      </w:pPr>
    </w:p>
    <w:p w:rsidR="00226798" w:rsidRPr="00025BC5" w:rsidRDefault="00226798" w:rsidP="00226798">
      <w:pPr>
        <w:pStyle w:val="Default"/>
        <w:rPr>
          <w:sz w:val="23"/>
          <w:szCs w:val="23"/>
          <w:u w:val="single"/>
        </w:rPr>
      </w:pPr>
      <w:r>
        <w:rPr>
          <w:b/>
          <w:bCs/>
          <w:sz w:val="23"/>
          <w:szCs w:val="23"/>
        </w:rPr>
        <w:t xml:space="preserve">10. </w:t>
      </w:r>
      <w:r w:rsidR="00025BC5">
        <w:rPr>
          <w:b/>
          <w:bCs/>
          <w:sz w:val="23"/>
          <w:szCs w:val="23"/>
        </w:rPr>
        <w:t xml:space="preserve"> </w:t>
      </w:r>
      <w:r w:rsidRPr="00025BC5">
        <w:rPr>
          <w:b/>
          <w:bCs/>
          <w:sz w:val="23"/>
          <w:szCs w:val="23"/>
          <w:u w:val="single"/>
        </w:rPr>
        <w:t xml:space="preserve">Describe any assurance of confidentiality provided to respondents and the basis for assurance in statute, regulation, or agency policy. </w:t>
      </w:r>
    </w:p>
    <w:p w:rsidR="00025BC5" w:rsidRDefault="00025BC5" w:rsidP="00226798">
      <w:pPr>
        <w:pStyle w:val="Default"/>
        <w:rPr>
          <w:sz w:val="23"/>
          <w:szCs w:val="23"/>
        </w:rPr>
      </w:pPr>
    </w:p>
    <w:p w:rsidR="00226798" w:rsidRDefault="00226798" w:rsidP="00226798">
      <w:pPr>
        <w:pStyle w:val="Default"/>
        <w:rPr>
          <w:sz w:val="23"/>
          <w:szCs w:val="23"/>
        </w:rPr>
      </w:pPr>
      <w:r>
        <w:rPr>
          <w:sz w:val="23"/>
          <w:szCs w:val="23"/>
        </w:rPr>
        <w:t xml:space="preserve">No assurance of confidentiality will be provided to respondents. NTIA will treat the information as business confidential. </w:t>
      </w:r>
    </w:p>
    <w:p w:rsidR="00025BC5" w:rsidRDefault="00025BC5" w:rsidP="00226798">
      <w:pPr>
        <w:pStyle w:val="Default"/>
        <w:rPr>
          <w:b/>
          <w:bCs/>
          <w:sz w:val="23"/>
          <w:szCs w:val="23"/>
        </w:rPr>
      </w:pPr>
    </w:p>
    <w:p w:rsidR="00226798" w:rsidRDefault="00226798" w:rsidP="00226798">
      <w:pPr>
        <w:pStyle w:val="Default"/>
        <w:rPr>
          <w:sz w:val="23"/>
          <w:szCs w:val="23"/>
        </w:rPr>
      </w:pPr>
      <w:r>
        <w:rPr>
          <w:b/>
          <w:bCs/>
          <w:sz w:val="23"/>
          <w:szCs w:val="23"/>
        </w:rPr>
        <w:t>11.</w:t>
      </w:r>
      <w:r w:rsidR="00025BC5">
        <w:rPr>
          <w:b/>
          <w:bCs/>
          <w:sz w:val="23"/>
          <w:szCs w:val="23"/>
        </w:rPr>
        <w:t xml:space="preserve">  </w:t>
      </w:r>
      <w:r>
        <w:rPr>
          <w:b/>
          <w:bCs/>
          <w:sz w:val="23"/>
          <w:szCs w:val="23"/>
        </w:rPr>
        <w:t xml:space="preserve"> </w:t>
      </w:r>
      <w:r w:rsidRPr="00025BC5">
        <w:rPr>
          <w:b/>
          <w:bCs/>
          <w:sz w:val="23"/>
          <w:szCs w:val="23"/>
          <w:u w:val="single"/>
        </w:rPr>
        <w:t>Provide additional justification for any questions of a sensitive nature, such as sexual behavior and attitudes, religious beliefs, and other matters that are commonly considered private.</w:t>
      </w:r>
      <w:r>
        <w:rPr>
          <w:b/>
          <w:bCs/>
          <w:sz w:val="23"/>
          <w:szCs w:val="23"/>
        </w:rPr>
        <w:t xml:space="preserve"> </w:t>
      </w:r>
    </w:p>
    <w:p w:rsidR="00025BC5" w:rsidRDefault="00025BC5" w:rsidP="00226798">
      <w:pPr>
        <w:pStyle w:val="Default"/>
        <w:rPr>
          <w:sz w:val="23"/>
          <w:szCs w:val="23"/>
        </w:rPr>
      </w:pPr>
    </w:p>
    <w:p w:rsidR="00226798" w:rsidRDefault="00226798" w:rsidP="00226798">
      <w:pPr>
        <w:pStyle w:val="Default"/>
        <w:rPr>
          <w:sz w:val="23"/>
          <w:szCs w:val="23"/>
        </w:rPr>
      </w:pPr>
      <w:r>
        <w:rPr>
          <w:sz w:val="23"/>
          <w:szCs w:val="23"/>
        </w:rPr>
        <w:t xml:space="preserve">The survey does not contain any questions of a sensitive nature. </w:t>
      </w:r>
    </w:p>
    <w:p w:rsidR="00025BC5" w:rsidRDefault="00025BC5" w:rsidP="00226798">
      <w:pPr>
        <w:pStyle w:val="Default"/>
        <w:rPr>
          <w:b/>
          <w:bCs/>
          <w:sz w:val="23"/>
          <w:szCs w:val="23"/>
        </w:rPr>
      </w:pPr>
    </w:p>
    <w:p w:rsidR="00226798" w:rsidRPr="00025BC5" w:rsidRDefault="00226798" w:rsidP="00226798">
      <w:pPr>
        <w:pStyle w:val="Default"/>
        <w:rPr>
          <w:sz w:val="23"/>
          <w:szCs w:val="23"/>
          <w:u w:val="single"/>
        </w:rPr>
      </w:pPr>
      <w:r>
        <w:rPr>
          <w:b/>
          <w:bCs/>
          <w:sz w:val="23"/>
          <w:szCs w:val="23"/>
        </w:rPr>
        <w:t xml:space="preserve">12. </w:t>
      </w:r>
      <w:r w:rsidR="00025BC5">
        <w:rPr>
          <w:b/>
          <w:bCs/>
          <w:sz w:val="23"/>
          <w:szCs w:val="23"/>
        </w:rPr>
        <w:t xml:space="preserve"> </w:t>
      </w:r>
      <w:r w:rsidRPr="00025BC5">
        <w:rPr>
          <w:b/>
          <w:bCs/>
          <w:sz w:val="23"/>
          <w:szCs w:val="23"/>
          <w:u w:val="single"/>
        </w:rPr>
        <w:t xml:space="preserve">Provide an estimate in hours of the burden of the collection of information. </w:t>
      </w:r>
    </w:p>
    <w:p w:rsidR="007764D0" w:rsidRDefault="007764D0" w:rsidP="00226798">
      <w:pPr>
        <w:pStyle w:val="Default"/>
        <w:rPr>
          <w:sz w:val="23"/>
          <w:szCs w:val="23"/>
        </w:rPr>
      </w:pPr>
    </w:p>
    <w:p w:rsidR="007764D0" w:rsidRDefault="007764D0" w:rsidP="007764D0">
      <w:pPr>
        <w:pStyle w:val="Default"/>
        <w:rPr>
          <w:sz w:val="23"/>
          <w:szCs w:val="23"/>
        </w:rPr>
      </w:pPr>
      <w:r>
        <w:rPr>
          <w:sz w:val="23"/>
          <w:szCs w:val="23"/>
        </w:rPr>
        <w:t xml:space="preserve">The web-based frequency coordination system began operating in late 2005, and data has been collected from the nearly </w:t>
      </w:r>
      <w:r w:rsidR="004444A0">
        <w:rPr>
          <w:sz w:val="23"/>
          <w:szCs w:val="23"/>
        </w:rPr>
        <w:t xml:space="preserve">twelve </w:t>
      </w:r>
      <w:r>
        <w:rPr>
          <w:sz w:val="23"/>
          <w:szCs w:val="23"/>
        </w:rPr>
        <w:t xml:space="preserve">years of operation.  The number of frequency coordination approvals </w:t>
      </w:r>
      <w:r w:rsidR="00184E92">
        <w:rPr>
          <w:sz w:val="23"/>
          <w:szCs w:val="23"/>
        </w:rPr>
        <w:t>is</w:t>
      </w:r>
      <w:r>
        <w:rPr>
          <w:sz w:val="23"/>
          <w:szCs w:val="23"/>
        </w:rPr>
        <w:t xml:space="preserve"> presented in the table below.  NTIA experiences indicate that </w:t>
      </w:r>
      <w:r w:rsidR="004444A0">
        <w:rPr>
          <w:sz w:val="23"/>
          <w:szCs w:val="23"/>
        </w:rPr>
        <w:t xml:space="preserve">approximately </w:t>
      </w:r>
      <w:r>
        <w:rPr>
          <w:sz w:val="23"/>
          <w:szCs w:val="23"/>
        </w:rPr>
        <w:t xml:space="preserve">1 </w:t>
      </w:r>
      <w:r w:rsidR="00B73AD3">
        <w:rPr>
          <w:sz w:val="23"/>
          <w:szCs w:val="23"/>
        </w:rPr>
        <w:t>percent</w:t>
      </w:r>
      <w:r>
        <w:rPr>
          <w:sz w:val="23"/>
          <w:szCs w:val="23"/>
        </w:rPr>
        <w:t xml:space="preserve"> </w:t>
      </w:r>
      <w:r w:rsidR="00184E92">
        <w:rPr>
          <w:sz w:val="23"/>
          <w:szCs w:val="23"/>
        </w:rPr>
        <w:t xml:space="preserve">of </w:t>
      </w:r>
      <w:r w:rsidR="00184E92">
        <w:rPr>
          <w:sz w:val="23"/>
          <w:szCs w:val="23"/>
        </w:rPr>
        <w:lastRenderedPageBreak/>
        <w:t xml:space="preserve">the requests </w:t>
      </w:r>
      <w:r>
        <w:rPr>
          <w:sz w:val="23"/>
          <w:szCs w:val="23"/>
        </w:rPr>
        <w:t xml:space="preserve">fail the </w:t>
      </w:r>
      <w:r w:rsidR="00B73AD3">
        <w:rPr>
          <w:sz w:val="23"/>
          <w:szCs w:val="23"/>
        </w:rPr>
        <w:t xml:space="preserve">automated </w:t>
      </w:r>
      <w:r>
        <w:rPr>
          <w:sz w:val="23"/>
          <w:szCs w:val="23"/>
        </w:rPr>
        <w:t>coordination process, necessitating the initiation of a second frequency application and coordination process.  The estimated time per coordination is 15 minutes, and the t</w:t>
      </w:r>
      <w:r w:rsidR="00184E92">
        <w:rPr>
          <w:sz w:val="23"/>
          <w:szCs w:val="23"/>
        </w:rPr>
        <w:t>otal number of burden hours was</w:t>
      </w:r>
      <w:r>
        <w:rPr>
          <w:sz w:val="23"/>
          <w:szCs w:val="23"/>
        </w:rPr>
        <w:t xml:space="preserve"> calculated for each year.</w:t>
      </w:r>
    </w:p>
    <w:p w:rsidR="007764D0" w:rsidRDefault="00EA57D0" w:rsidP="007764D0">
      <w:pPr>
        <w:pStyle w:val="Default"/>
        <w:ind w:left="720" w:firstLine="720"/>
        <w:rPr>
          <w:sz w:val="23"/>
          <w:szCs w:val="23"/>
        </w:rPr>
      </w:pPr>
      <w:r>
        <w:rPr>
          <w:sz w:val="23"/>
          <w:szCs w:val="23"/>
        </w:rPr>
        <w:tab/>
        <w:t xml:space="preserve"> </w:t>
      </w:r>
    </w:p>
    <w:tbl>
      <w:tblPr>
        <w:tblStyle w:val="TableGrid"/>
        <w:tblpPr w:leftFromText="180" w:rightFromText="180" w:vertAnchor="text" w:horzAnchor="margin" w:tblpXSpec="center" w:tblpY="93"/>
        <w:tblW w:w="0" w:type="auto"/>
        <w:tblLook w:val="04A0" w:firstRow="1" w:lastRow="0" w:firstColumn="1" w:lastColumn="0" w:noHBand="0" w:noVBand="1"/>
      </w:tblPr>
      <w:tblGrid>
        <w:gridCol w:w="1818"/>
        <w:gridCol w:w="3060"/>
        <w:gridCol w:w="1800"/>
      </w:tblGrid>
      <w:tr w:rsidR="005668E9" w:rsidTr="007F51ED">
        <w:tc>
          <w:tcPr>
            <w:tcW w:w="1818" w:type="dxa"/>
          </w:tcPr>
          <w:p w:rsidR="005668E9" w:rsidRPr="005668E9" w:rsidRDefault="005668E9" w:rsidP="00EA57D0">
            <w:pPr>
              <w:pStyle w:val="Default"/>
              <w:jc w:val="center"/>
              <w:rPr>
                <w:b/>
                <w:sz w:val="23"/>
                <w:szCs w:val="23"/>
              </w:rPr>
            </w:pPr>
            <w:r w:rsidRPr="00EA57D0">
              <w:rPr>
                <w:b/>
                <w:sz w:val="23"/>
                <w:szCs w:val="23"/>
              </w:rPr>
              <w:t>Year</w:t>
            </w:r>
          </w:p>
        </w:tc>
        <w:tc>
          <w:tcPr>
            <w:tcW w:w="3060" w:type="dxa"/>
          </w:tcPr>
          <w:p w:rsidR="005668E9" w:rsidRPr="005668E9" w:rsidRDefault="005668E9" w:rsidP="004444A0">
            <w:pPr>
              <w:pStyle w:val="Default"/>
              <w:jc w:val="center"/>
              <w:rPr>
                <w:b/>
                <w:sz w:val="23"/>
                <w:szCs w:val="23"/>
              </w:rPr>
            </w:pPr>
            <w:r w:rsidRPr="005668E9">
              <w:rPr>
                <w:b/>
                <w:sz w:val="23"/>
                <w:szCs w:val="23"/>
              </w:rPr>
              <w:t xml:space="preserve">Number of </w:t>
            </w:r>
            <w:r w:rsidR="00B73AD3">
              <w:rPr>
                <w:b/>
                <w:sz w:val="23"/>
                <w:szCs w:val="23"/>
              </w:rPr>
              <w:t xml:space="preserve">Frequency </w:t>
            </w:r>
            <w:r w:rsidRPr="005668E9">
              <w:rPr>
                <w:b/>
                <w:sz w:val="23"/>
                <w:szCs w:val="23"/>
              </w:rPr>
              <w:t>Coordination</w:t>
            </w:r>
          </w:p>
          <w:p w:rsidR="005668E9" w:rsidRPr="005668E9" w:rsidDel="004444A0" w:rsidRDefault="005668E9" w:rsidP="004444A0">
            <w:pPr>
              <w:pStyle w:val="Default"/>
              <w:jc w:val="center"/>
              <w:rPr>
                <w:b/>
                <w:sz w:val="23"/>
                <w:szCs w:val="23"/>
              </w:rPr>
            </w:pPr>
            <w:r w:rsidRPr="005668E9">
              <w:rPr>
                <w:b/>
                <w:sz w:val="23"/>
                <w:szCs w:val="23"/>
              </w:rPr>
              <w:t>Approvals</w:t>
            </w:r>
          </w:p>
        </w:tc>
        <w:tc>
          <w:tcPr>
            <w:tcW w:w="1800" w:type="dxa"/>
          </w:tcPr>
          <w:p w:rsidR="005668E9" w:rsidRPr="005668E9" w:rsidRDefault="005668E9" w:rsidP="005668E9">
            <w:pPr>
              <w:pStyle w:val="Default"/>
              <w:jc w:val="center"/>
              <w:rPr>
                <w:b/>
                <w:sz w:val="23"/>
                <w:szCs w:val="23"/>
              </w:rPr>
            </w:pPr>
            <w:r w:rsidRPr="005668E9">
              <w:rPr>
                <w:b/>
                <w:sz w:val="23"/>
                <w:szCs w:val="23"/>
              </w:rPr>
              <w:t>Estimated Burden</w:t>
            </w:r>
          </w:p>
          <w:p w:rsidR="005668E9" w:rsidRPr="005668E9" w:rsidDel="004444A0" w:rsidRDefault="005668E9" w:rsidP="005668E9">
            <w:pPr>
              <w:pStyle w:val="Default"/>
              <w:jc w:val="center"/>
              <w:rPr>
                <w:b/>
                <w:sz w:val="23"/>
                <w:szCs w:val="23"/>
              </w:rPr>
            </w:pPr>
            <w:r w:rsidRPr="005668E9">
              <w:rPr>
                <w:b/>
                <w:sz w:val="23"/>
                <w:szCs w:val="23"/>
              </w:rPr>
              <w:t>Hours</w:t>
            </w:r>
          </w:p>
        </w:tc>
      </w:tr>
      <w:tr w:rsidR="007764D0" w:rsidTr="007F51ED">
        <w:tc>
          <w:tcPr>
            <w:tcW w:w="1818" w:type="dxa"/>
          </w:tcPr>
          <w:p w:rsidR="007764D0" w:rsidRDefault="007764D0" w:rsidP="00EA57D0">
            <w:pPr>
              <w:pStyle w:val="Default"/>
              <w:jc w:val="center"/>
              <w:rPr>
                <w:sz w:val="23"/>
                <w:szCs w:val="23"/>
              </w:rPr>
            </w:pPr>
            <w:r>
              <w:rPr>
                <w:sz w:val="23"/>
                <w:szCs w:val="23"/>
              </w:rPr>
              <w:t>2005</w:t>
            </w:r>
          </w:p>
        </w:tc>
        <w:tc>
          <w:tcPr>
            <w:tcW w:w="3060" w:type="dxa"/>
          </w:tcPr>
          <w:p w:rsidR="007764D0" w:rsidRDefault="004444A0" w:rsidP="00EA57D0">
            <w:pPr>
              <w:pStyle w:val="Default"/>
              <w:jc w:val="center"/>
              <w:rPr>
                <w:sz w:val="23"/>
                <w:szCs w:val="23"/>
              </w:rPr>
            </w:pPr>
            <w:r>
              <w:rPr>
                <w:sz w:val="23"/>
                <w:szCs w:val="23"/>
              </w:rPr>
              <w:t>2</w:t>
            </w:r>
          </w:p>
        </w:tc>
        <w:tc>
          <w:tcPr>
            <w:tcW w:w="1800" w:type="dxa"/>
          </w:tcPr>
          <w:p w:rsidR="007764D0" w:rsidRDefault="004444A0" w:rsidP="00EA57D0">
            <w:pPr>
              <w:pStyle w:val="Default"/>
              <w:jc w:val="center"/>
              <w:rPr>
                <w:sz w:val="23"/>
                <w:szCs w:val="23"/>
              </w:rPr>
            </w:pPr>
            <w:r>
              <w:rPr>
                <w:sz w:val="23"/>
                <w:szCs w:val="23"/>
              </w:rPr>
              <w:t>0.5</w:t>
            </w:r>
          </w:p>
        </w:tc>
      </w:tr>
      <w:tr w:rsidR="007764D0" w:rsidTr="007F51ED">
        <w:tc>
          <w:tcPr>
            <w:tcW w:w="1818" w:type="dxa"/>
          </w:tcPr>
          <w:p w:rsidR="007764D0" w:rsidRDefault="007764D0" w:rsidP="00EA57D0">
            <w:pPr>
              <w:pStyle w:val="Default"/>
              <w:jc w:val="center"/>
              <w:rPr>
                <w:sz w:val="23"/>
                <w:szCs w:val="23"/>
              </w:rPr>
            </w:pPr>
            <w:r>
              <w:rPr>
                <w:sz w:val="23"/>
                <w:szCs w:val="23"/>
              </w:rPr>
              <w:t>2006</w:t>
            </w:r>
          </w:p>
        </w:tc>
        <w:tc>
          <w:tcPr>
            <w:tcW w:w="3060" w:type="dxa"/>
          </w:tcPr>
          <w:p w:rsidR="007764D0" w:rsidRDefault="004444A0" w:rsidP="00EA57D0">
            <w:pPr>
              <w:pStyle w:val="Default"/>
              <w:jc w:val="center"/>
              <w:rPr>
                <w:sz w:val="23"/>
                <w:szCs w:val="23"/>
              </w:rPr>
            </w:pPr>
            <w:r>
              <w:rPr>
                <w:sz w:val="23"/>
                <w:szCs w:val="23"/>
              </w:rPr>
              <w:t>23</w:t>
            </w:r>
          </w:p>
        </w:tc>
        <w:tc>
          <w:tcPr>
            <w:tcW w:w="1800" w:type="dxa"/>
          </w:tcPr>
          <w:p w:rsidR="007764D0" w:rsidRDefault="004444A0" w:rsidP="00EA57D0">
            <w:pPr>
              <w:pStyle w:val="Default"/>
              <w:jc w:val="center"/>
              <w:rPr>
                <w:sz w:val="23"/>
                <w:szCs w:val="23"/>
              </w:rPr>
            </w:pPr>
            <w:r>
              <w:rPr>
                <w:sz w:val="23"/>
                <w:szCs w:val="23"/>
              </w:rPr>
              <w:t>5.8</w:t>
            </w:r>
          </w:p>
        </w:tc>
      </w:tr>
      <w:tr w:rsidR="007764D0" w:rsidTr="007F51ED">
        <w:tc>
          <w:tcPr>
            <w:tcW w:w="1818" w:type="dxa"/>
          </w:tcPr>
          <w:p w:rsidR="007764D0" w:rsidRDefault="007764D0" w:rsidP="00EA57D0">
            <w:pPr>
              <w:pStyle w:val="Default"/>
              <w:jc w:val="center"/>
              <w:rPr>
                <w:sz w:val="23"/>
                <w:szCs w:val="23"/>
              </w:rPr>
            </w:pPr>
            <w:r>
              <w:rPr>
                <w:sz w:val="23"/>
                <w:szCs w:val="23"/>
              </w:rPr>
              <w:t>2007</w:t>
            </w:r>
          </w:p>
        </w:tc>
        <w:tc>
          <w:tcPr>
            <w:tcW w:w="3060" w:type="dxa"/>
          </w:tcPr>
          <w:p w:rsidR="007764D0" w:rsidRDefault="005668E9" w:rsidP="00EA57D0">
            <w:pPr>
              <w:pStyle w:val="Default"/>
              <w:jc w:val="center"/>
              <w:rPr>
                <w:sz w:val="23"/>
                <w:szCs w:val="23"/>
              </w:rPr>
            </w:pPr>
            <w:r>
              <w:rPr>
                <w:sz w:val="23"/>
                <w:szCs w:val="23"/>
              </w:rPr>
              <w:t>253</w:t>
            </w:r>
          </w:p>
        </w:tc>
        <w:tc>
          <w:tcPr>
            <w:tcW w:w="1800" w:type="dxa"/>
          </w:tcPr>
          <w:p w:rsidR="007764D0" w:rsidRDefault="005668E9" w:rsidP="00EA57D0">
            <w:pPr>
              <w:pStyle w:val="Default"/>
              <w:jc w:val="center"/>
              <w:rPr>
                <w:sz w:val="23"/>
                <w:szCs w:val="23"/>
              </w:rPr>
            </w:pPr>
            <w:r>
              <w:rPr>
                <w:sz w:val="23"/>
                <w:szCs w:val="23"/>
              </w:rPr>
              <w:t>63.3</w:t>
            </w:r>
          </w:p>
        </w:tc>
      </w:tr>
      <w:tr w:rsidR="005668E9" w:rsidTr="007F51ED">
        <w:tc>
          <w:tcPr>
            <w:tcW w:w="1818" w:type="dxa"/>
          </w:tcPr>
          <w:p w:rsidR="005668E9" w:rsidRDefault="005668E9" w:rsidP="00EA57D0">
            <w:pPr>
              <w:pStyle w:val="Default"/>
              <w:jc w:val="center"/>
              <w:rPr>
                <w:sz w:val="23"/>
                <w:szCs w:val="23"/>
              </w:rPr>
            </w:pPr>
            <w:r>
              <w:rPr>
                <w:sz w:val="23"/>
                <w:szCs w:val="23"/>
              </w:rPr>
              <w:t>2008</w:t>
            </w:r>
          </w:p>
        </w:tc>
        <w:tc>
          <w:tcPr>
            <w:tcW w:w="3060" w:type="dxa"/>
          </w:tcPr>
          <w:p w:rsidR="005668E9" w:rsidDel="004444A0" w:rsidRDefault="005668E9" w:rsidP="00EA57D0">
            <w:pPr>
              <w:pStyle w:val="Default"/>
              <w:jc w:val="center"/>
              <w:rPr>
                <w:sz w:val="23"/>
                <w:szCs w:val="23"/>
              </w:rPr>
            </w:pPr>
            <w:r>
              <w:rPr>
                <w:sz w:val="23"/>
                <w:szCs w:val="23"/>
              </w:rPr>
              <w:t>245</w:t>
            </w:r>
          </w:p>
        </w:tc>
        <w:tc>
          <w:tcPr>
            <w:tcW w:w="1800" w:type="dxa"/>
          </w:tcPr>
          <w:p w:rsidR="005668E9" w:rsidDel="004444A0" w:rsidRDefault="005668E9" w:rsidP="00EA57D0">
            <w:pPr>
              <w:pStyle w:val="Default"/>
              <w:jc w:val="center"/>
              <w:rPr>
                <w:sz w:val="23"/>
                <w:szCs w:val="23"/>
              </w:rPr>
            </w:pPr>
            <w:r>
              <w:rPr>
                <w:sz w:val="23"/>
                <w:szCs w:val="23"/>
              </w:rPr>
              <w:t>61.3</w:t>
            </w:r>
          </w:p>
        </w:tc>
      </w:tr>
      <w:tr w:rsidR="007764D0" w:rsidTr="007F51ED">
        <w:tc>
          <w:tcPr>
            <w:tcW w:w="1818" w:type="dxa"/>
          </w:tcPr>
          <w:p w:rsidR="007764D0" w:rsidRDefault="007764D0" w:rsidP="00EA57D0">
            <w:pPr>
              <w:pStyle w:val="Default"/>
              <w:jc w:val="center"/>
              <w:rPr>
                <w:sz w:val="23"/>
                <w:szCs w:val="23"/>
              </w:rPr>
            </w:pPr>
            <w:r>
              <w:rPr>
                <w:sz w:val="23"/>
                <w:szCs w:val="23"/>
              </w:rPr>
              <w:t>2009</w:t>
            </w:r>
          </w:p>
        </w:tc>
        <w:tc>
          <w:tcPr>
            <w:tcW w:w="3060" w:type="dxa"/>
          </w:tcPr>
          <w:p w:rsidR="007764D0" w:rsidRDefault="004444A0" w:rsidP="00EA57D0">
            <w:pPr>
              <w:pStyle w:val="Default"/>
              <w:jc w:val="center"/>
              <w:rPr>
                <w:sz w:val="23"/>
                <w:szCs w:val="23"/>
              </w:rPr>
            </w:pPr>
            <w:r>
              <w:rPr>
                <w:sz w:val="23"/>
                <w:szCs w:val="23"/>
              </w:rPr>
              <w:t>388</w:t>
            </w:r>
          </w:p>
        </w:tc>
        <w:tc>
          <w:tcPr>
            <w:tcW w:w="1800" w:type="dxa"/>
          </w:tcPr>
          <w:p w:rsidR="007764D0" w:rsidRDefault="004444A0" w:rsidP="00EA57D0">
            <w:pPr>
              <w:pStyle w:val="Default"/>
              <w:jc w:val="center"/>
              <w:rPr>
                <w:sz w:val="23"/>
                <w:szCs w:val="23"/>
              </w:rPr>
            </w:pPr>
            <w:r>
              <w:rPr>
                <w:sz w:val="23"/>
                <w:szCs w:val="23"/>
              </w:rPr>
              <w:t>97</w:t>
            </w:r>
          </w:p>
        </w:tc>
      </w:tr>
      <w:tr w:rsidR="007764D0" w:rsidTr="007F51ED">
        <w:tc>
          <w:tcPr>
            <w:tcW w:w="1818" w:type="dxa"/>
          </w:tcPr>
          <w:p w:rsidR="007764D0" w:rsidRDefault="007764D0" w:rsidP="00EA57D0">
            <w:pPr>
              <w:pStyle w:val="Default"/>
              <w:jc w:val="center"/>
              <w:rPr>
                <w:sz w:val="23"/>
                <w:szCs w:val="23"/>
              </w:rPr>
            </w:pPr>
            <w:r>
              <w:rPr>
                <w:sz w:val="23"/>
                <w:szCs w:val="23"/>
              </w:rPr>
              <w:t>2010</w:t>
            </w:r>
          </w:p>
        </w:tc>
        <w:tc>
          <w:tcPr>
            <w:tcW w:w="3060" w:type="dxa"/>
          </w:tcPr>
          <w:p w:rsidR="007764D0" w:rsidRDefault="004444A0" w:rsidP="00EA57D0">
            <w:pPr>
              <w:pStyle w:val="Default"/>
              <w:jc w:val="center"/>
              <w:rPr>
                <w:sz w:val="23"/>
                <w:szCs w:val="23"/>
              </w:rPr>
            </w:pPr>
            <w:r>
              <w:rPr>
                <w:sz w:val="23"/>
                <w:szCs w:val="23"/>
              </w:rPr>
              <w:t>2</w:t>
            </w:r>
            <w:r w:rsidR="00184E92">
              <w:rPr>
                <w:sz w:val="23"/>
                <w:szCs w:val="23"/>
              </w:rPr>
              <w:t>,</w:t>
            </w:r>
            <w:r>
              <w:rPr>
                <w:sz w:val="23"/>
                <w:szCs w:val="23"/>
              </w:rPr>
              <w:t>226</w:t>
            </w:r>
          </w:p>
        </w:tc>
        <w:tc>
          <w:tcPr>
            <w:tcW w:w="1800" w:type="dxa"/>
          </w:tcPr>
          <w:p w:rsidR="007764D0" w:rsidRDefault="004444A0" w:rsidP="00EA57D0">
            <w:pPr>
              <w:pStyle w:val="Default"/>
              <w:jc w:val="center"/>
              <w:rPr>
                <w:sz w:val="23"/>
                <w:szCs w:val="23"/>
              </w:rPr>
            </w:pPr>
            <w:r>
              <w:rPr>
                <w:sz w:val="23"/>
                <w:szCs w:val="23"/>
              </w:rPr>
              <w:t>556.5</w:t>
            </w:r>
          </w:p>
        </w:tc>
      </w:tr>
      <w:tr w:rsidR="007764D0" w:rsidTr="007F51ED">
        <w:tc>
          <w:tcPr>
            <w:tcW w:w="1818" w:type="dxa"/>
          </w:tcPr>
          <w:p w:rsidR="007764D0" w:rsidRDefault="007764D0" w:rsidP="00EA57D0">
            <w:pPr>
              <w:pStyle w:val="Default"/>
              <w:jc w:val="center"/>
              <w:rPr>
                <w:sz w:val="23"/>
                <w:szCs w:val="23"/>
              </w:rPr>
            </w:pPr>
            <w:r>
              <w:rPr>
                <w:sz w:val="23"/>
                <w:szCs w:val="23"/>
              </w:rPr>
              <w:t>2011</w:t>
            </w:r>
          </w:p>
        </w:tc>
        <w:tc>
          <w:tcPr>
            <w:tcW w:w="3060" w:type="dxa"/>
          </w:tcPr>
          <w:p w:rsidR="007764D0" w:rsidRDefault="004444A0" w:rsidP="00EA57D0">
            <w:pPr>
              <w:pStyle w:val="Default"/>
              <w:jc w:val="center"/>
              <w:rPr>
                <w:sz w:val="23"/>
                <w:szCs w:val="23"/>
              </w:rPr>
            </w:pPr>
            <w:r>
              <w:rPr>
                <w:sz w:val="23"/>
                <w:szCs w:val="23"/>
              </w:rPr>
              <w:t>1</w:t>
            </w:r>
            <w:r w:rsidR="00184E92">
              <w:rPr>
                <w:sz w:val="23"/>
                <w:szCs w:val="23"/>
              </w:rPr>
              <w:t>,</w:t>
            </w:r>
            <w:r>
              <w:rPr>
                <w:sz w:val="23"/>
                <w:szCs w:val="23"/>
              </w:rPr>
              <w:t>358</w:t>
            </w:r>
          </w:p>
        </w:tc>
        <w:tc>
          <w:tcPr>
            <w:tcW w:w="1800" w:type="dxa"/>
          </w:tcPr>
          <w:p w:rsidR="007764D0" w:rsidRDefault="004444A0" w:rsidP="00EA57D0">
            <w:pPr>
              <w:pStyle w:val="Default"/>
              <w:jc w:val="center"/>
              <w:rPr>
                <w:sz w:val="23"/>
                <w:szCs w:val="23"/>
              </w:rPr>
            </w:pPr>
            <w:r>
              <w:rPr>
                <w:sz w:val="23"/>
                <w:szCs w:val="23"/>
              </w:rPr>
              <w:t>339.5</w:t>
            </w:r>
          </w:p>
        </w:tc>
      </w:tr>
      <w:tr w:rsidR="007764D0" w:rsidTr="007F51ED">
        <w:tc>
          <w:tcPr>
            <w:tcW w:w="1818" w:type="dxa"/>
          </w:tcPr>
          <w:p w:rsidR="007764D0" w:rsidRDefault="007764D0" w:rsidP="00EA57D0">
            <w:pPr>
              <w:pStyle w:val="Default"/>
              <w:jc w:val="center"/>
              <w:rPr>
                <w:sz w:val="23"/>
                <w:szCs w:val="23"/>
              </w:rPr>
            </w:pPr>
            <w:r>
              <w:rPr>
                <w:sz w:val="23"/>
                <w:szCs w:val="23"/>
              </w:rPr>
              <w:t>2012</w:t>
            </w:r>
          </w:p>
        </w:tc>
        <w:tc>
          <w:tcPr>
            <w:tcW w:w="3060" w:type="dxa"/>
          </w:tcPr>
          <w:p w:rsidR="007764D0" w:rsidRDefault="004444A0" w:rsidP="00EA57D0">
            <w:pPr>
              <w:pStyle w:val="Default"/>
              <w:jc w:val="center"/>
              <w:rPr>
                <w:sz w:val="23"/>
                <w:szCs w:val="23"/>
              </w:rPr>
            </w:pPr>
            <w:r>
              <w:rPr>
                <w:sz w:val="23"/>
                <w:szCs w:val="23"/>
              </w:rPr>
              <w:t>3</w:t>
            </w:r>
            <w:r w:rsidR="00184E92">
              <w:rPr>
                <w:sz w:val="23"/>
                <w:szCs w:val="23"/>
              </w:rPr>
              <w:t>,</w:t>
            </w:r>
            <w:r>
              <w:rPr>
                <w:sz w:val="23"/>
                <w:szCs w:val="23"/>
              </w:rPr>
              <w:t>652</w:t>
            </w:r>
          </w:p>
        </w:tc>
        <w:tc>
          <w:tcPr>
            <w:tcW w:w="1800" w:type="dxa"/>
          </w:tcPr>
          <w:p w:rsidR="007764D0" w:rsidRDefault="004444A0" w:rsidP="00EA57D0">
            <w:pPr>
              <w:pStyle w:val="Default"/>
              <w:jc w:val="center"/>
              <w:rPr>
                <w:sz w:val="23"/>
                <w:szCs w:val="23"/>
              </w:rPr>
            </w:pPr>
            <w:r>
              <w:rPr>
                <w:sz w:val="23"/>
                <w:szCs w:val="23"/>
              </w:rPr>
              <w:t>913</w:t>
            </w:r>
          </w:p>
        </w:tc>
      </w:tr>
      <w:tr w:rsidR="007764D0" w:rsidTr="007F51ED">
        <w:tc>
          <w:tcPr>
            <w:tcW w:w="1818" w:type="dxa"/>
          </w:tcPr>
          <w:p w:rsidR="007764D0" w:rsidRDefault="007764D0" w:rsidP="00EA57D0">
            <w:pPr>
              <w:pStyle w:val="Default"/>
              <w:jc w:val="center"/>
              <w:rPr>
                <w:sz w:val="23"/>
                <w:szCs w:val="23"/>
              </w:rPr>
            </w:pPr>
            <w:r>
              <w:rPr>
                <w:sz w:val="23"/>
                <w:szCs w:val="23"/>
              </w:rPr>
              <w:t>2013</w:t>
            </w:r>
          </w:p>
        </w:tc>
        <w:tc>
          <w:tcPr>
            <w:tcW w:w="3060" w:type="dxa"/>
          </w:tcPr>
          <w:p w:rsidR="007764D0" w:rsidRDefault="004444A0" w:rsidP="00EA57D0">
            <w:pPr>
              <w:pStyle w:val="Default"/>
              <w:jc w:val="center"/>
              <w:rPr>
                <w:sz w:val="23"/>
                <w:szCs w:val="23"/>
              </w:rPr>
            </w:pPr>
            <w:r>
              <w:rPr>
                <w:sz w:val="23"/>
                <w:szCs w:val="23"/>
              </w:rPr>
              <w:t>2</w:t>
            </w:r>
            <w:r w:rsidR="00184E92">
              <w:rPr>
                <w:sz w:val="23"/>
                <w:szCs w:val="23"/>
              </w:rPr>
              <w:t>,</w:t>
            </w:r>
            <w:r>
              <w:rPr>
                <w:sz w:val="23"/>
                <w:szCs w:val="23"/>
              </w:rPr>
              <w:t>980</w:t>
            </w:r>
          </w:p>
        </w:tc>
        <w:tc>
          <w:tcPr>
            <w:tcW w:w="1800" w:type="dxa"/>
          </w:tcPr>
          <w:p w:rsidR="007764D0" w:rsidRDefault="004444A0" w:rsidP="00EA57D0">
            <w:pPr>
              <w:pStyle w:val="Default"/>
              <w:jc w:val="center"/>
              <w:rPr>
                <w:sz w:val="23"/>
                <w:szCs w:val="23"/>
              </w:rPr>
            </w:pPr>
            <w:r>
              <w:rPr>
                <w:sz w:val="23"/>
                <w:szCs w:val="23"/>
              </w:rPr>
              <w:t>745</w:t>
            </w:r>
          </w:p>
        </w:tc>
      </w:tr>
      <w:tr w:rsidR="00ED6357" w:rsidTr="007F51ED">
        <w:tc>
          <w:tcPr>
            <w:tcW w:w="1818" w:type="dxa"/>
          </w:tcPr>
          <w:p w:rsidR="00ED6357" w:rsidRDefault="00ED6357" w:rsidP="00EA57D0">
            <w:pPr>
              <w:pStyle w:val="Default"/>
              <w:jc w:val="center"/>
              <w:rPr>
                <w:sz w:val="23"/>
                <w:szCs w:val="23"/>
              </w:rPr>
            </w:pPr>
            <w:r>
              <w:rPr>
                <w:sz w:val="23"/>
                <w:szCs w:val="23"/>
              </w:rPr>
              <w:t>2014</w:t>
            </w:r>
          </w:p>
        </w:tc>
        <w:tc>
          <w:tcPr>
            <w:tcW w:w="3060" w:type="dxa"/>
          </w:tcPr>
          <w:p w:rsidR="00ED6357" w:rsidRDefault="000457AF" w:rsidP="00EA57D0">
            <w:pPr>
              <w:pStyle w:val="Default"/>
              <w:jc w:val="center"/>
              <w:rPr>
                <w:sz w:val="23"/>
                <w:szCs w:val="23"/>
              </w:rPr>
            </w:pPr>
            <w:r>
              <w:rPr>
                <w:sz w:val="23"/>
                <w:szCs w:val="23"/>
              </w:rPr>
              <w:t>4</w:t>
            </w:r>
            <w:r w:rsidR="00184E92">
              <w:rPr>
                <w:sz w:val="23"/>
                <w:szCs w:val="23"/>
              </w:rPr>
              <w:t>,</w:t>
            </w:r>
            <w:r>
              <w:rPr>
                <w:sz w:val="23"/>
                <w:szCs w:val="23"/>
              </w:rPr>
              <w:t>1</w:t>
            </w:r>
            <w:r w:rsidR="004444A0">
              <w:rPr>
                <w:sz w:val="23"/>
                <w:szCs w:val="23"/>
              </w:rPr>
              <w:t>32</w:t>
            </w:r>
          </w:p>
        </w:tc>
        <w:tc>
          <w:tcPr>
            <w:tcW w:w="1800" w:type="dxa"/>
          </w:tcPr>
          <w:p w:rsidR="00ED6357" w:rsidRDefault="000457AF" w:rsidP="00EA57D0">
            <w:pPr>
              <w:pStyle w:val="Default"/>
              <w:jc w:val="center"/>
              <w:rPr>
                <w:sz w:val="23"/>
                <w:szCs w:val="23"/>
              </w:rPr>
            </w:pPr>
            <w:r>
              <w:rPr>
                <w:sz w:val="23"/>
                <w:szCs w:val="23"/>
              </w:rPr>
              <w:t>1,03</w:t>
            </w:r>
            <w:r w:rsidR="004444A0">
              <w:rPr>
                <w:sz w:val="23"/>
                <w:szCs w:val="23"/>
              </w:rPr>
              <w:t>3</w:t>
            </w:r>
          </w:p>
        </w:tc>
      </w:tr>
      <w:tr w:rsidR="00ED6357" w:rsidTr="007F51ED">
        <w:tc>
          <w:tcPr>
            <w:tcW w:w="1818" w:type="dxa"/>
          </w:tcPr>
          <w:p w:rsidR="00ED6357" w:rsidRDefault="00ED6357" w:rsidP="00EA57D0">
            <w:pPr>
              <w:pStyle w:val="Default"/>
              <w:jc w:val="center"/>
              <w:rPr>
                <w:sz w:val="23"/>
                <w:szCs w:val="23"/>
              </w:rPr>
            </w:pPr>
            <w:r>
              <w:rPr>
                <w:sz w:val="23"/>
                <w:szCs w:val="23"/>
              </w:rPr>
              <w:t>2015</w:t>
            </w:r>
          </w:p>
        </w:tc>
        <w:tc>
          <w:tcPr>
            <w:tcW w:w="3060" w:type="dxa"/>
          </w:tcPr>
          <w:p w:rsidR="00ED6357" w:rsidRDefault="005668E9" w:rsidP="00EA57D0">
            <w:pPr>
              <w:pStyle w:val="Default"/>
              <w:jc w:val="center"/>
              <w:rPr>
                <w:sz w:val="23"/>
                <w:szCs w:val="23"/>
              </w:rPr>
            </w:pPr>
            <w:r>
              <w:rPr>
                <w:sz w:val="23"/>
                <w:szCs w:val="23"/>
              </w:rPr>
              <w:t>3</w:t>
            </w:r>
            <w:r w:rsidR="00184E92">
              <w:rPr>
                <w:sz w:val="23"/>
                <w:szCs w:val="23"/>
              </w:rPr>
              <w:t>,</w:t>
            </w:r>
            <w:r>
              <w:rPr>
                <w:sz w:val="23"/>
                <w:szCs w:val="23"/>
              </w:rPr>
              <w:t>14</w:t>
            </w:r>
            <w:r w:rsidR="000457AF">
              <w:rPr>
                <w:sz w:val="23"/>
                <w:szCs w:val="23"/>
              </w:rPr>
              <w:t>7</w:t>
            </w:r>
          </w:p>
        </w:tc>
        <w:tc>
          <w:tcPr>
            <w:tcW w:w="1800" w:type="dxa"/>
          </w:tcPr>
          <w:p w:rsidR="00ED6357" w:rsidRDefault="005668E9" w:rsidP="00EA57D0">
            <w:pPr>
              <w:pStyle w:val="Default"/>
              <w:jc w:val="center"/>
              <w:rPr>
                <w:sz w:val="23"/>
                <w:szCs w:val="23"/>
              </w:rPr>
            </w:pPr>
            <w:r>
              <w:rPr>
                <w:sz w:val="23"/>
                <w:szCs w:val="23"/>
              </w:rPr>
              <w:t>786.8</w:t>
            </w:r>
          </w:p>
        </w:tc>
      </w:tr>
      <w:tr w:rsidR="00ED6357" w:rsidTr="007F51ED">
        <w:tc>
          <w:tcPr>
            <w:tcW w:w="1818" w:type="dxa"/>
          </w:tcPr>
          <w:p w:rsidR="00ED6357" w:rsidRDefault="00ED6357" w:rsidP="00EA57D0">
            <w:pPr>
              <w:pStyle w:val="Default"/>
              <w:jc w:val="center"/>
              <w:rPr>
                <w:sz w:val="23"/>
                <w:szCs w:val="23"/>
              </w:rPr>
            </w:pPr>
            <w:r>
              <w:rPr>
                <w:sz w:val="23"/>
                <w:szCs w:val="23"/>
              </w:rPr>
              <w:t>2016</w:t>
            </w:r>
          </w:p>
        </w:tc>
        <w:tc>
          <w:tcPr>
            <w:tcW w:w="3060" w:type="dxa"/>
          </w:tcPr>
          <w:p w:rsidR="00ED6357" w:rsidRDefault="005668E9" w:rsidP="00EA57D0">
            <w:pPr>
              <w:pStyle w:val="Default"/>
              <w:jc w:val="center"/>
              <w:rPr>
                <w:sz w:val="23"/>
                <w:szCs w:val="23"/>
              </w:rPr>
            </w:pPr>
            <w:r>
              <w:rPr>
                <w:sz w:val="23"/>
                <w:szCs w:val="23"/>
              </w:rPr>
              <w:t>3</w:t>
            </w:r>
            <w:r w:rsidR="00184E92">
              <w:rPr>
                <w:sz w:val="23"/>
                <w:szCs w:val="23"/>
              </w:rPr>
              <w:t>,</w:t>
            </w:r>
            <w:r>
              <w:rPr>
                <w:sz w:val="23"/>
                <w:szCs w:val="23"/>
              </w:rPr>
              <w:t>843</w:t>
            </w:r>
          </w:p>
        </w:tc>
        <w:tc>
          <w:tcPr>
            <w:tcW w:w="1800" w:type="dxa"/>
          </w:tcPr>
          <w:p w:rsidR="00ED6357" w:rsidRDefault="005668E9" w:rsidP="00EA57D0">
            <w:pPr>
              <w:pStyle w:val="Default"/>
              <w:jc w:val="center"/>
              <w:rPr>
                <w:sz w:val="23"/>
                <w:szCs w:val="23"/>
              </w:rPr>
            </w:pPr>
            <w:r>
              <w:rPr>
                <w:sz w:val="23"/>
                <w:szCs w:val="23"/>
              </w:rPr>
              <w:t>960.8</w:t>
            </w:r>
          </w:p>
        </w:tc>
      </w:tr>
    </w:tbl>
    <w:p w:rsidR="007764D0" w:rsidRDefault="007764D0" w:rsidP="007764D0">
      <w:pPr>
        <w:pStyle w:val="Default"/>
        <w:ind w:left="2160" w:firstLine="720"/>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7764D0" w:rsidRDefault="007764D0" w:rsidP="007764D0">
      <w:pPr>
        <w:pStyle w:val="Default"/>
        <w:rPr>
          <w:sz w:val="23"/>
          <w:szCs w:val="23"/>
        </w:rPr>
      </w:pPr>
    </w:p>
    <w:p w:rsidR="00ED6357" w:rsidRDefault="00ED6357" w:rsidP="007764D0">
      <w:pPr>
        <w:pStyle w:val="Default"/>
        <w:rPr>
          <w:sz w:val="23"/>
          <w:szCs w:val="23"/>
        </w:rPr>
      </w:pPr>
    </w:p>
    <w:p w:rsidR="00ED6357" w:rsidRDefault="00ED6357" w:rsidP="007764D0">
      <w:pPr>
        <w:pStyle w:val="Default"/>
        <w:rPr>
          <w:sz w:val="23"/>
          <w:szCs w:val="23"/>
        </w:rPr>
      </w:pPr>
    </w:p>
    <w:p w:rsidR="00ED6357" w:rsidRDefault="00ED6357" w:rsidP="007764D0">
      <w:pPr>
        <w:pStyle w:val="Default"/>
        <w:rPr>
          <w:sz w:val="23"/>
          <w:szCs w:val="23"/>
        </w:rPr>
      </w:pPr>
    </w:p>
    <w:p w:rsidR="005668E9" w:rsidRDefault="005668E9" w:rsidP="007764D0">
      <w:pPr>
        <w:pStyle w:val="Default"/>
        <w:rPr>
          <w:sz w:val="23"/>
          <w:szCs w:val="23"/>
        </w:rPr>
      </w:pPr>
    </w:p>
    <w:p w:rsidR="005668E9" w:rsidRDefault="005668E9" w:rsidP="007764D0">
      <w:pPr>
        <w:pStyle w:val="Default"/>
        <w:rPr>
          <w:sz w:val="23"/>
          <w:szCs w:val="23"/>
        </w:rPr>
      </w:pPr>
    </w:p>
    <w:p w:rsidR="005668E9" w:rsidRDefault="005668E9" w:rsidP="007764D0">
      <w:pPr>
        <w:pStyle w:val="Default"/>
        <w:rPr>
          <w:sz w:val="23"/>
          <w:szCs w:val="23"/>
        </w:rPr>
      </w:pPr>
    </w:p>
    <w:p w:rsidR="007764D0" w:rsidRDefault="007764D0" w:rsidP="007764D0">
      <w:pPr>
        <w:pStyle w:val="Default"/>
        <w:rPr>
          <w:sz w:val="23"/>
          <w:szCs w:val="23"/>
        </w:rPr>
      </w:pPr>
      <w:r>
        <w:rPr>
          <w:sz w:val="23"/>
          <w:szCs w:val="23"/>
        </w:rPr>
        <w:t xml:space="preserve">The tabulated data varies from year-to-year, declining in some years, and increasing in others, and without a clearly defined trend. </w:t>
      </w:r>
      <w:r w:rsidR="00EA57D0">
        <w:rPr>
          <w:sz w:val="23"/>
          <w:szCs w:val="23"/>
        </w:rPr>
        <w:t xml:space="preserve">Approximately 98.6 percent of the non-federal frequency requests in the 70-80-90 GHz bands are approved by the web-based coordination system. </w:t>
      </w:r>
      <w:r w:rsidR="00332236">
        <w:rPr>
          <w:sz w:val="23"/>
          <w:szCs w:val="23"/>
        </w:rPr>
        <w:t xml:space="preserve">A conservative </w:t>
      </w:r>
      <w:r>
        <w:rPr>
          <w:sz w:val="23"/>
          <w:szCs w:val="23"/>
        </w:rPr>
        <w:t>estimate for future years is for</w:t>
      </w:r>
      <w:r w:rsidR="00EA57D0">
        <w:rPr>
          <w:sz w:val="23"/>
          <w:szCs w:val="23"/>
        </w:rPr>
        <w:t xml:space="preserve"> </w:t>
      </w:r>
      <w:r w:rsidR="000457AF">
        <w:rPr>
          <w:sz w:val="23"/>
          <w:szCs w:val="23"/>
        </w:rPr>
        <w:t xml:space="preserve">approximately </w:t>
      </w:r>
      <w:r w:rsidR="000457AF" w:rsidRPr="00EA57D0">
        <w:rPr>
          <w:sz w:val="23"/>
          <w:szCs w:val="23"/>
        </w:rPr>
        <w:t>4</w:t>
      </w:r>
      <w:r w:rsidRPr="00EA57D0">
        <w:rPr>
          <w:sz w:val="23"/>
          <w:szCs w:val="23"/>
        </w:rPr>
        <w:t>,000 coordination approvals and 1,</w:t>
      </w:r>
      <w:r w:rsidR="000457AF" w:rsidRPr="00EA57D0">
        <w:rPr>
          <w:sz w:val="23"/>
          <w:szCs w:val="23"/>
        </w:rPr>
        <w:t>000</w:t>
      </w:r>
      <w:r w:rsidRPr="00EA57D0">
        <w:rPr>
          <w:sz w:val="23"/>
          <w:szCs w:val="23"/>
        </w:rPr>
        <w:t xml:space="preserve"> burden hours</w:t>
      </w:r>
      <w:r>
        <w:rPr>
          <w:sz w:val="23"/>
          <w:szCs w:val="23"/>
        </w:rPr>
        <w:t xml:space="preserve"> per year.</w:t>
      </w:r>
    </w:p>
    <w:p w:rsidR="007764D0" w:rsidRPr="008D0E7D" w:rsidRDefault="007764D0" w:rsidP="00226798">
      <w:pPr>
        <w:pStyle w:val="Default"/>
        <w:rPr>
          <w:b/>
          <w:sz w:val="23"/>
          <w:szCs w:val="23"/>
        </w:rPr>
      </w:pPr>
    </w:p>
    <w:p w:rsidR="00226798" w:rsidRPr="00025BC5" w:rsidRDefault="00226798" w:rsidP="00226798">
      <w:pPr>
        <w:pStyle w:val="Default"/>
        <w:rPr>
          <w:sz w:val="23"/>
          <w:szCs w:val="23"/>
          <w:u w:val="single"/>
        </w:rPr>
      </w:pPr>
      <w:r>
        <w:rPr>
          <w:b/>
          <w:bCs/>
          <w:sz w:val="23"/>
          <w:szCs w:val="23"/>
        </w:rPr>
        <w:t xml:space="preserve">13. </w:t>
      </w:r>
      <w:r w:rsidR="00025BC5">
        <w:rPr>
          <w:b/>
          <w:bCs/>
          <w:sz w:val="23"/>
          <w:szCs w:val="23"/>
        </w:rPr>
        <w:t xml:space="preserve"> </w:t>
      </w:r>
      <w:r w:rsidRPr="00025BC5">
        <w:rPr>
          <w:b/>
          <w:bCs/>
          <w:sz w:val="23"/>
          <w:szCs w:val="23"/>
          <w:u w:val="single"/>
        </w:rPr>
        <w:t xml:space="preserve">Provide an estimate of the total annual cost burden to the respondent or </w:t>
      </w:r>
      <w:proofErr w:type="spellStart"/>
      <w:r w:rsidRPr="00025BC5">
        <w:rPr>
          <w:b/>
          <w:bCs/>
          <w:sz w:val="23"/>
          <w:szCs w:val="23"/>
          <w:u w:val="single"/>
        </w:rPr>
        <w:t>recordkeepers</w:t>
      </w:r>
      <w:proofErr w:type="spellEnd"/>
      <w:r w:rsidRPr="00025BC5">
        <w:rPr>
          <w:b/>
          <w:bCs/>
          <w:sz w:val="23"/>
          <w:szCs w:val="23"/>
          <w:u w:val="single"/>
        </w:rPr>
        <w:t xml:space="preserve"> resulting from the collection (excluding the value of the burden hours in Question 12 above)</w:t>
      </w:r>
      <w:r w:rsidRPr="00025BC5">
        <w:rPr>
          <w:sz w:val="23"/>
          <w:szCs w:val="23"/>
          <w:u w:val="single"/>
        </w:rPr>
        <w:t xml:space="preserve">. </w:t>
      </w:r>
    </w:p>
    <w:p w:rsidR="00025BC5" w:rsidRDefault="00025BC5" w:rsidP="00226798">
      <w:pPr>
        <w:pStyle w:val="Default"/>
        <w:rPr>
          <w:sz w:val="23"/>
          <w:szCs w:val="23"/>
        </w:rPr>
      </w:pPr>
    </w:p>
    <w:p w:rsidR="00226798" w:rsidRDefault="00226798" w:rsidP="00226798">
      <w:pPr>
        <w:pStyle w:val="Default"/>
        <w:rPr>
          <w:sz w:val="23"/>
          <w:szCs w:val="23"/>
        </w:rPr>
      </w:pPr>
      <w:r>
        <w:rPr>
          <w:sz w:val="23"/>
          <w:szCs w:val="23"/>
        </w:rPr>
        <w:t xml:space="preserve">Not Applicable. </w:t>
      </w:r>
    </w:p>
    <w:p w:rsidR="00025BC5" w:rsidRDefault="00025BC5" w:rsidP="00226798">
      <w:pPr>
        <w:pStyle w:val="Default"/>
        <w:rPr>
          <w:b/>
          <w:bCs/>
          <w:sz w:val="23"/>
          <w:szCs w:val="23"/>
        </w:rPr>
      </w:pPr>
    </w:p>
    <w:p w:rsidR="00226798" w:rsidRPr="00025BC5" w:rsidRDefault="00226798" w:rsidP="00226798">
      <w:pPr>
        <w:pStyle w:val="Default"/>
        <w:rPr>
          <w:sz w:val="23"/>
          <w:szCs w:val="23"/>
          <w:u w:val="single"/>
        </w:rPr>
      </w:pPr>
      <w:r>
        <w:rPr>
          <w:b/>
          <w:bCs/>
          <w:sz w:val="23"/>
          <w:szCs w:val="23"/>
        </w:rPr>
        <w:t xml:space="preserve">14. </w:t>
      </w:r>
      <w:r w:rsidR="00025BC5">
        <w:rPr>
          <w:b/>
          <w:bCs/>
          <w:sz w:val="23"/>
          <w:szCs w:val="23"/>
        </w:rPr>
        <w:t xml:space="preserve"> </w:t>
      </w:r>
      <w:r w:rsidRPr="00025BC5">
        <w:rPr>
          <w:b/>
          <w:bCs/>
          <w:sz w:val="23"/>
          <w:szCs w:val="23"/>
          <w:u w:val="single"/>
        </w:rPr>
        <w:t xml:space="preserve">Provide estimates of annualized cost to the Federal government. </w:t>
      </w:r>
    </w:p>
    <w:p w:rsidR="00025BC5" w:rsidRDefault="00025BC5" w:rsidP="00226798">
      <w:pPr>
        <w:pStyle w:val="Default"/>
        <w:rPr>
          <w:sz w:val="23"/>
          <w:szCs w:val="23"/>
        </w:rPr>
      </w:pPr>
    </w:p>
    <w:p w:rsidR="004971FA" w:rsidRDefault="004971FA" w:rsidP="004971FA">
      <w:pPr>
        <w:pStyle w:val="Default"/>
        <w:rPr>
          <w:sz w:val="23"/>
          <w:szCs w:val="23"/>
        </w:rPr>
      </w:pPr>
      <w:r>
        <w:rPr>
          <w:sz w:val="23"/>
          <w:szCs w:val="23"/>
        </w:rPr>
        <w:t>The major expenses for the frequency coordination system occurred in 2004</w:t>
      </w:r>
      <w:r w:rsidR="00184E92">
        <w:rPr>
          <w:sz w:val="23"/>
          <w:szCs w:val="23"/>
        </w:rPr>
        <w:t xml:space="preserve"> and 2005 </w:t>
      </w:r>
      <w:r>
        <w:rPr>
          <w:sz w:val="23"/>
          <w:szCs w:val="23"/>
        </w:rPr>
        <w:t>when NTIA developed the software and website.  The only costs since that time are the staff review of each frequency that achieved successful coordination.  Each review is estimated to take no more than five minutes by an NTIA staff person at the GS-12/</w:t>
      </w:r>
      <w:r w:rsidR="00FC7D9B">
        <w:rPr>
          <w:sz w:val="23"/>
          <w:szCs w:val="23"/>
        </w:rPr>
        <w:t xml:space="preserve">1 </w:t>
      </w:r>
      <w:r>
        <w:rPr>
          <w:sz w:val="23"/>
          <w:szCs w:val="23"/>
        </w:rPr>
        <w:t>level, who has an hourly salary of $</w:t>
      </w:r>
      <w:r w:rsidR="00844F86">
        <w:rPr>
          <w:sz w:val="23"/>
          <w:szCs w:val="23"/>
        </w:rPr>
        <w:t>38.82</w:t>
      </w:r>
      <w:r>
        <w:rPr>
          <w:sz w:val="23"/>
          <w:szCs w:val="23"/>
        </w:rPr>
        <w:t xml:space="preserve">, using the </w:t>
      </w:r>
      <w:r w:rsidR="00184E92">
        <w:rPr>
          <w:sz w:val="23"/>
          <w:szCs w:val="23"/>
        </w:rPr>
        <w:t xml:space="preserve">2017 </w:t>
      </w:r>
      <w:r>
        <w:rPr>
          <w:sz w:val="23"/>
          <w:szCs w:val="23"/>
        </w:rPr>
        <w:t>salary level</w:t>
      </w:r>
      <w:r w:rsidR="006A523B">
        <w:rPr>
          <w:sz w:val="23"/>
          <w:szCs w:val="23"/>
        </w:rPr>
        <w:t xml:space="preserve"> for the Washington, DC area</w:t>
      </w:r>
      <w:r w:rsidR="00FC7D9B" w:rsidRPr="00FC7D9B">
        <w:rPr>
          <w:sz w:val="23"/>
          <w:szCs w:val="23"/>
        </w:rPr>
        <w:t xml:space="preserve"> </w:t>
      </w:r>
      <w:r w:rsidR="00FC7D9B">
        <w:rPr>
          <w:sz w:val="23"/>
          <w:szCs w:val="23"/>
        </w:rPr>
        <w:t>of $79,720</w:t>
      </w:r>
      <w:r w:rsidR="006A523B">
        <w:rPr>
          <w:sz w:val="23"/>
          <w:szCs w:val="23"/>
        </w:rPr>
        <w:t xml:space="preserve">. </w:t>
      </w:r>
      <w:r>
        <w:rPr>
          <w:sz w:val="23"/>
          <w:szCs w:val="23"/>
        </w:rPr>
        <w:t xml:space="preserve"> The number of annual reviews may vary in the </w:t>
      </w:r>
      <w:r w:rsidR="005668E9">
        <w:rPr>
          <w:sz w:val="23"/>
          <w:szCs w:val="23"/>
        </w:rPr>
        <w:t>4</w:t>
      </w:r>
      <w:r w:rsidR="003408A3">
        <w:rPr>
          <w:sz w:val="23"/>
          <w:szCs w:val="23"/>
        </w:rPr>
        <w:t>,</w:t>
      </w:r>
      <w:bookmarkStart w:id="0" w:name="_GoBack"/>
      <w:bookmarkEnd w:id="0"/>
      <w:r w:rsidR="00184E92">
        <w:rPr>
          <w:sz w:val="23"/>
          <w:szCs w:val="23"/>
        </w:rPr>
        <w:t xml:space="preserve">000 to </w:t>
      </w:r>
      <w:r w:rsidR="005668E9">
        <w:rPr>
          <w:sz w:val="23"/>
          <w:szCs w:val="23"/>
        </w:rPr>
        <w:t>5</w:t>
      </w:r>
      <w:r>
        <w:rPr>
          <w:sz w:val="23"/>
          <w:szCs w:val="23"/>
        </w:rPr>
        <w:t xml:space="preserve">,000 range to account for future growth, resulting in </w:t>
      </w:r>
      <w:r w:rsidR="00FC7D9B">
        <w:rPr>
          <w:sz w:val="23"/>
          <w:szCs w:val="23"/>
        </w:rPr>
        <w:t xml:space="preserve">approximately </w:t>
      </w:r>
      <w:r w:rsidR="005668E9">
        <w:rPr>
          <w:sz w:val="23"/>
          <w:szCs w:val="23"/>
        </w:rPr>
        <w:t>300</w:t>
      </w:r>
      <w:r w:rsidR="00184E92">
        <w:rPr>
          <w:sz w:val="23"/>
          <w:szCs w:val="23"/>
        </w:rPr>
        <w:t xml:space="preserve"> to </w:t>
      </w:r>
      <w:r w:rsidR="005668E9">
        <w:rPr>
          <w:sz w:val="23"/>
          <w:szCs w:val="23"/>
        </w:rPr>
        <w:t>4</w:t>
      </w:r>
      <w:r>
        <w:rPr>
          <w:sz w:val="23"/>
          <w:szCs w:val="23"/>
        </w:rPr>
        <w:t xml:space="preserve">00 </w:t>
      </w:r>
      <w:r w:rsidR="00FC7D9B">
        <w:rPr>
          <w:sz w:val="23"/>
          <w:szCs w:val="23"/>
        </w:rPr>
        <w:t xml:space="preserve">labor hours or </w:t>
      </w:r>
      <w:r w:rsidR="007166B4">
        <w:rPr>
          <w:sz w:val="23"/>
          <w:szCs w:val="23"/>
        </w:rPr>
        <w:t>$11,646 to</w:t>
      </w:r>
      <w:r>
        <w:rPr>
          <w:sz w:val="23"/>
          <w:szCs w:val="23"/>
        </w:rPr>
        <w:t xml:space="preserve"> $1</w:t>
      </w:r>
      <w:r w:rsidR="007166B4">
        <w:rPr>
          <w:sz w:val="23"/>
          <w:szCs w:val="23"/>
        </w:rPr>
        <w:t>5,528</w:t>
      </w:r>
      <w:r w:rsidR="00184E92">
        <w:rPr>
          <w:sz w:val="23"/>
          <w:szCs w:val="23"/>
        </w:rPr>
        <w:t>, or accounting for 20 percent</w:t>
      </w:r>
      <w:r>
        <w:rPr>
          <w:sz w:val="23"/>
          <w:szCs w:val="23"/>
        </w:rPr>
        <w:t xml:space="preserve"> for overhead costs, results in $1</w:t>
      </w:r>
      <w:r w:rsidR="007166B4">
        <w:rPr>
          <w:sz w:val="23"/>
          <w:szCs w:val="23"/>
        </w:rPr>
        <w:t>3,975 to $18,634</w:t>
      </w:r>
      <w:r>
        <w:rPr>
          <w:sz w:val="23"/>
          <w:szCs w:val="23"/>
        </w:rPr>
        <w:t>; and rounding off, the estimated annual cost is $1</w:t>
      </w:r>
      <w:r w:rsidR="007166B4">
        <w:rPr>
          <w:sz w:val="23"/>
          <w:szCs w:val="23"/>
        </w:rPr>
        <w:t>4,0</w:t>
      </w:r>
      <w:r w:rsidR="004C69BE">
        <w:rPr>
          <w:sz w:val="23"/>
          <w:szCs w:val="23"/>
        </w:rPr>
        <w:t>00</w:t>
      </w:r>
      <w:r w:rsidR="007166B4">
        <w:rPr>
          <w:sz w:val="23"/>
          <w:szCs w:val="23"/>
        </w:rPr>
        <w:t xml:space="preserve"> to $19,0</w:t>
      </w:r>
      <w:r w:rsidR="004C69BE">
        <w:rPr>
          <w:sz w:val="23"/>
          <w:szCs w:val="23"/>
        </w:rPr>
        <w:t>00</w:t>
      </w:r>
      <w:r>
        <w:rPr>
          <w:sz w:val="23"/>
          <w:szCs w:val="23"/>
        </w:rPr>
        <w:t xml:space="preserve">. </w:t>
      </w:r>
    </w:p>
    <w:p w:rsidR="004971FA" w:rsidRDefault="004971FA" w:rsidP="00226798">
      <w:pPr>
        <w:pStyle w:val="Default"/>
        <w:rPr>
          <w:sz w:val="23"/>
          <w:szCs w:val="23"/>
        </w:rPr>
      </w:pPr>
      <w:r>
        <w:rPr>
          <w:sz w:val="23"/>
          <w:szCs w:val="23"/>
        </w:rPr>
        <w:t xml:space="preserve"> </w:t>
      </w:r>
    </w:p>
    <w:p w:rsidR="00226798" w:rsidRDefault="00226798" w:rsidP="00226798">
      <w:pPr>
        <w:pStyle w:val="Default"/>
        <w:rPr>
          <w:sz w:val="23"/>
          <w:szCs w:val="23"/>
        </w:rPr>
      </w:pPr>
      <w:r>
        <w:rPr>
          <w:b/>
          <w:bCs/>
          <w:sz w:val="23"/>
          <w:szCs w:val="23"/>
        </w:rPr>
        <w:t xml:space="preserve">15. </w:t>
      </w:r>
      <w:r w:rsidR="004971FA">
        <w:rPr>
          <w:b/>
          <w:bCs/>
          <w:sz w:val="23"/>
          <w:szCs w:val="23"/>
        </w:rPr>
        <w:t xml:space="preserve"> </w:t>
      </w:r>
      <w:r w:rsidRPr="004971FA">
        <w:rPr>
          <w:b/>
          <w:bCs/>
          <w:sz w:val="23"/>
          <w:szCs w:val="23"/>
          <w:u w:val="single"/>
        </w:rPr>
        <w:t>Explain the reasons for any program changes or adjustments.</w:t>
      </w:r>
      <w:r>
        <w:rPr>
          <w:b/>
          <w:bCs/>
          <w:sz w:val="23"/>
          <w:szCs w:val="23"/>
        </w:rPr>
        <w:t xml:space="preserve"> </w:t>
      </w:r>
    </w:p>
    <w:p w:rsidR="004906DF" w:rsidRDefault="004906DF" w:rsidP="00226798">
      <w:pPr>
        <w:pStyle w:val="Default"/>
        <w:rPr>
          <w:sz w:val="23"/>
          <w:szCs w:val="23"/>
        </w:rPr>
      </w:pPr>
    </w:p>
    <w:p w:rsidR="00EA57D0" w:rsidRDefault="00EA57D0" w:rsidP="00226798">
      <w:pPr>
        <w:pStyle w:val="Default"/>
        <w:rPr>
          <w:sz w:val="23"/>
          <w:szCs w:val="23"/>
        </w:rPr>
      </w:pPr>
      <w:r>
        <w:rPr>
          <w:sz w:val="23"/>
          <w:szCs w:val="23"/>
        </w:rPr>
        <w:t>Not Applicable</w:t>
      </w:r>
      <w:r w:rsidR="00184E92">
        <w:rPr>
          <w:sz w:val="23"/>
          <w:szCs w:val="23"/>
        </w:rPr>
        <w:t>.</w:t>
      </w:r>
    </w:p>
    <w:p w:rsidR="00EA57D0" w:rsidRDefault="00EA57D0" w:rsidP="00226798">
      <w:pPr>
        <w:pStyle w:val="Default"/>
        <w:rPr>
          <w:sz w:val="23"/>
          <w:szCs w:val="23"/>
        </w:rPr>
      </w:pPr>
    </w:p>
    <w:p w:rsidR="00184E92" w:rsidRDefault="00184E92" w:rsidP="00226798">
      <w:pPr>
        <w:pStyle w:val="Default"/>
        <w:rPr>
          <w:sz w:val="23"/>
          <w:szCs w:val="23"/>
        </w:rPr>
      </w:pPr>
    </w:p>
    <w:p w:rsidR="00184E92" w:rsidRDefault="00184E92" w:rsidP="00226798">
      <w:pPr>
        <w:pStyle w:val="Default"/>
        <w:rPr>
          <w:b/>
          <w:bCs/>
          <w:sz w:val="23"/>
          <w:szCs w:val="23"/>
        </w:rPr>
      </w:pPr>
    </w:p>
    <w:p w:rsidR="00226798" w:rsidRPr="004971FA" w:rsidRDefault="00226798" w:rsidP="00226798">
      <w:pPr>
        <w:pStyle w:val="Default"/>
        <w:rPr>
          <w:sz w:val="23"/>
          <w:szCs w:val="23"/>
          <w:u w:val="single"/>
        </w:rPr>
      </w:pPr>
      <w:r>
        <w:rPr>
          <w:b/>
          <w:bCs/>
          <w:sz w:val="23"/>
          <w:szCs w:val="23"/>
        </w:rPr>
        <w:lastRenderedPageBreak/>
        <w:t xml:space="preserve">16. </w:t>
      </w:r>
      <w:r w:rsidR="004971FA">
        <w:rPr>
          <w:b/>
          <w:bCs/>
          <w:sz w:val="23"/>
          <w:szCs w:val="23"/>
        </w:rPr>
        <w:t xml:space="preserve"> </w:t>
      </w:r>
      <w:r w:rsidRPr="004971FA">
        <w:rPr>
          <w:b/>
          <w:bCs/>
          <w:sz w:val="23"/>
          <w:szCs w:val="23"/>
          <w:u w:val="single"/>
        </w:rPr>
        <w:t xml:space="preserve">For collections whose results will be published, outline the plans for tabulation and publication. </w:t>
      </w:r>
    </w:p>
    <w:p w:rsidR="004906DF" w:rsidRPr="004971FA" w:rsidRDefault="004906DF" w:rsidP="00226798">
      <w:pPr>
        <w:pStyle w:val="Default"/>
        <w:rPr>
          <w:sz w:val="23"/>
          <w:szCs w:val="23"/>
          <w:u w:val="single"/>
        </w:rPr>
      </w:pPr>
    </w:p>
    <w:p w:rsidR="004E4604" w:rsidRDefault="00226798" w:rsidP="00226798">
      <w:pPr>
        <w:pStyle w:val="Default"/>
        <w:rPr>
          <w:sz w:val="23"/>
          <w:szCs w:val="23"/>
        </w:rPr>
      </w:pPr>
      <w:r>
        <w:rPr>
          <w:sz w:val="23"/>
          <w:szCs w:val="23"/>
        </w:rPr>
        <w:t>NTIA will not publish the data collected.</w:t>
      </w:r>
    </w:p>
    <w:p w:rsidR="004E4604" w:rsidRDefault="004E4604">
      <w:pPr>
        <w:rPr>
          <w:color w:val="000000"/>
          <w:sz w:val="23"/>
          <w:szCs w:val="23"/>
        </w:rPr>
      </w:pPr>
    </w:p>
    <w:p w:rsidR="00226798" w:rsidRPr="009F3D3C" w:rsidRDefault="00226798" w:rsidP="00226798">
      <w:pPr>
        <w:pStyle w:val="Default"/>
        <w:rPr>
          <w:b/>
          <w:sz w:val="23"/>
          <w:szCs w:val="23"/>
          <w:u w:val="single"/>
        </w:rPr>
      </w:pPr>
      <w:r>
        <w:rPr>
          <w:b/>
          <w:bCs/>
          <w:sz w:val="23"/>
          <w:szCs w:val="23"/>
        </w:rPr>
        <w:t>17</w:t>
      </w:r>
      <w:r w:rsidRPr="009F3D3C">
        <w:rPr>
          <w:bCs/>
          <w:sz w:val="23"/>
          <w:szCs w:val="23"/>
        </w:rPr>
        <w:t xml:space="preserve">. </w:t>
      </w:r>
      <w:r w:rsidR="004971FA" w:rsidRPr="009F3D3C">
        <w:rPr>
          <w:bCs/>
          <w:sz w:val="23"/>
          <w:szCs w:val="23"/>
        </w:rPr>
        <w:t xml:space="preserve">  </w:t>
      </w:r>
      <w:r w:rsidRPr="009F3D3C">
        <w:rPr>
          <w:b/>
          <w:bCs/>
          <w:sz w:val="23"/>
          <w:szCs w:val="23"/>
          <w:u w:val="single"/>
        </w:rPr>
        <w:t>If seeking approval to not display the expiration date for OMB approval of the information collection, explain the reasons why display would be inappropriate</w:t>
      </w:r>
      <w:r w:rsidRPr="009F3D3C">
        <w:rPr>
          <w:b/>
          <w:sz w:val="23"/>
          <w:szCs w:val="23"/>
          <w:u w:val="single"/>
        </w:rPr>
        <w:t xml:space="preserve">. </w:t>
      </w:r>
    </w:p>
    <w:p w:rsidR="004906DF" w:rsidRPr="009F3D3C" w:rsidRDefault="004906DF" w:rsidP="00226798">
      <w:pPr>
        <w:pStyle w:val="Default"/>
        <w:rPr>
          <w:b/>
          <w:sz w:val="23"/>
          <w:szCs w:val="23"/>
        </w:rPr>
      </w:pPr>
    </w:p>
    <w:p w:rsidR="00226798" w:rsidRDefault="00226798" w:rsidP="00226798">
      <w:pPr>
        <w:pStyle w:val="Default"/>
        <w:rPr>
          <w:sz w:val="23"/>
          <w:szCs w:val="23"/>
        </w:rPr>
      </w:pPr>
      <w:r>
        <w:rPr>
          <w:sz w:val="23"/>
          <w:szCs w:val="23"/>
        </w:rPr>
        <w:t xml:space="preserve">Not Applicable. </w:t>
      </w:r>
      <w:r w:rsidR="004971FA">
        <w:rPr>
          <w:sz w:val="23"/>
          <w:szCs w:val="23"/>
        </w:rPr>
        <w:t xml:space="preserve">  </w:t>
      </w:r>
    </w:p>
    <w:p w:rsidR="004906DF" w:rsidRDefault="004906DF" w:rsidP="00226798">
      <w:pPr>
        <w:pStyle w:val="Default"/>
        <w:rPr>
          <w:b/>
          <w:bCs/>
          <w:sz w:val="23"/>
          <w:szCs w:val="23"/>
        </w:rPr>
      </w:pPr>
    </w:p>
    <w:p w:rsidR="00226798" w:rsidRPr="004971FA" w:rsidRDefault="00226798" w:rsidP="00226798">
      <w:pPr>
        <w:pStyle w:val="Default"/>
        <w:rPr>
          <w:sz w:val="23"/>
          <w:szCs w:val="23"/>
          <w:u w:val="single"/>
        </w:rPr>
      </w:pPr>
      <w:r>
        <w:rPr>
          <w:b/>
          <w:bCs/>
          <w:sz w:val="23"/>
          <w:szCs w:val="23"/>
        </w:rPr>
        <w:t xml:space="preserve">18. </w:t>
      </w:r>
      <w:r w:rsidR="004971FA">
        <w:rPr>
          <w:b/>
          <w:bCs/>
          <w:sz w:val="23"/>
          <w:szCs w:val="23"/>
        </w:rPr>
        <w:t xml:space="preserve"> </w:t>
      </w:r>
      <w:r w:rsidRPr="004971FA">
        <w:rPr>
          <w:b/>
          <w:bCs/>
          <w:sz w:val="23"/>
          <w:szCs w:val="23"/>
          <w:u w:val="single"/>
        </w:rPr>
        <w:t xml:space="preserve">Explain each exception to the certification statement. </w:t>
      </w:r>
    </w:p>
    <w:p w:rsidR="004906DF" w:rsidRPr="004971FA" w:rsidRDefault="004906DF" w:rsidP="00226798">
      <w:pPr>
        <w:pStyle w:val="Default"/>
        <w:rPr>
          <w:sz w:val="23"/>
          <w:szCs w:val="23"/>
          <w:u w:val="single"/>
        </w:rPr>
      </w:pPr>
    </w:p>
    <w:p w:rsidR="00226798" w:rsidRDefault="00226798" w:rsidP="00226798">
      <w:pPr>
        <w:pStyle w:val="Default"/>
        <w:rPr>
          <w:sz w:val="23"/>
          <w:szCs w:val="23"/>
        </w:rPr>
      </w:pPr>
      <w:r>
        <w:rPr>
          <w:sz w:val="23"/>
          <w:szCs w:val="23"/>
        </w:rPr>
        <w:t xml:space="preserve">No exceptions are requested. </w:t>
      </w:r>
    </w:p>
    <w:p w:rsidR="004E4604" w:rsidRDefault="004E4604" w:rsidP="00226798">
      <w:pPr>
        <w:pStyle w:val="Default"/>
        <w:rPr>
          <w:sz w:val="23"/>
          <w:szCs w:val="23"/>
        </w:rPr>
      </w:pPr>
    </w:p>
    <w:p w:rsidR="004906DF" w:rsidRDefault="004906DF" w:rsidP="004906DF">
      <w:pPr>
        <w:pStyle w:val="Default"/>
        <w:rPr>
          <w:b/>
          <w:bCs/>
          <w:sz w:val="23"/>
          <w:szCs w:val="23"/>
        </w:rPr>
      </w:pPr>
    </w:p>
    <w:p w:rsidR="004906DF" w:rsidRDefault="00226798" w:rsidP="004906DF">
      <w:pPr>
        <w:pStyle w:val="Default"/>
        <w:rPr>
          <w:b/>
          <w:bCs/>
          <w:sz w:val="23"/>
          <w:szCs w:val="23"/>
        </w:rPr>
      </w:pPr>
      <w:r>
        <w:rPr>
          <w:b/>
          <w:bCs/>
          <w:sz w:val="23"/>
          <w:szCs w:val="23"/>
        </w:rPr>
        <w:t>B. COLLECTIONS OF INFORMATIO</w:t>
      </w:r>
      <w:r w:rsidR="007764D0">
        <w:rPr>
          <w:b/>
          <w:bCs/>
          <w:sz w:val="23"/>
          <w:szCs w:val="23"/>
        </w:rPr>
        <w:t>N EMPLOYING STATISTICAL METHODS</w:t>
      </w:r>
      <w:r w:rsidR="004906DF">
        <w:rPr>
          <w:b/>
          <w:bCs/>
          <w:sz w:val="23"/>
          <w:szCs w:val="23"/>
        </w:rPr>
        <w:t xml:space="preserve"> </w:t>
      </w:r>
    </w:p>
    <w:p w:rsidR="004906DF" w:rsidRDefault="004906DF" w:rsidP="004906DF">
      <w:pPr>
        <w:pStyle w:val="Default"/>
        <w:rPr>
          <w:b/>
          <w:bCs/>
          <w:sz w:val="23"/>
          <w:szCs w:val="23"/>
        </w:rPr>
      </w:pPr>
    </w:p>
    <w:p w:rsidR="008C3A45" w:rsidRPr="004906DF" w:rsidRDefault="00226798" w:rsidP="004906DF">
      <w:pPr>
        <w:pStyle w:val="Default"/>
        <w:rPr>
          <w:sz w:val="23"/>
          <w:szCs w:val="23"/>
        </w:rPr>
      </w:pPr>
      <w:r>
        <w:rPr>
          <w:sz w:val="23"/>
          <w:szCs w:val="23"/>
        </w:rPr>
        <w:t>This collection of information will not employ statistical methods</w:t>
      </w:r>
    </w:p>
    <w:sectPr w:rsidR="008C3A45" w:rsidRPr="00490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98"/>
    <w:rsid w:val="00003F1A"/>
    <w:rsid w:val="00007EB2"/>
    <w:rsid w:val="00025BC5"/>
    <w:rsid w:val="000457AF"/>
    <w:rsid w:val="00086D2E"/>
    <w:rsid w:val="00184E92"/>
    <w:rsid w:val="00224DE6"/>
    <w:rsid w:val="00226798"/>
    <w:rsid w:val="00332236"/>
    <w:rsid w:val="003408A3"/>
    <w:rsid w:val="00395E23"/>
    <w:rsid w:val="003D5B56"/>
    <w:rsid w:val="00442A0C"/>
    <w:rsid w:val="004444A0"/>
    <w:rsid w:val="004906DF"/>
    <w:rsid w:val="004971FA"/>
    <w:rsid w:val="004C69BE"/>
    <w:rsid w:val="004E4604"/>
    <w:rsid w:val="005139BC"/>
    <w:rsid w:val="00531348"/>
    <w:rsid w:val="005668E9"/>
    <w:rsid w:val="005A7A7B"/>
    <w:rsid w:val="005F3CFA"/>
    <w:rsid w:val="006A523B"/>
    <w:rsid w:val="007166B4"/>
    <w:rsid w:val="007764D0"/>
    <w:rsid w:val="007D40FF"/>
    <w:rsid w:val="00844F86"/>
    <w:rsid w:val="00863B71"/>
    <w:rsid w:val="0089155D"/>
    <w:rsid w:val="008A3C30"/>
    <w:rsid w:val="008C3A45"/>
    <w:rsid w:val="008D0E7D"/>
    <w:rsid w:val="009F3D3C"/>
    <w:rsid w:val="00A42998"/>
    <w:rsid w:val="00B3006E"/>
    <w:rsid w:val="00B73AD3"/>
    <w:rsid w:val="00B90859"/>
    <w:rsid w:val="00BA75E8"/>
    <w:rsid w:val="00BD06F3"/>
    <w:rsid w:val="00BF1579"/>
    <w:rsid w:val="00C75215"/>
    <w:rsid w:val="00CE23B1"/>
    <w:rsid w:val="00D9571F"/>
    <w:rsid w:val="00E06E43"/>
    <w:rsid w:val="00EA2A88"/>
    <w:rsid w:val="00EA57D0"/>
    <w:rsid w:val="00EB1C3C"/>
    <w:rsid w:val="00ED6357"/>
    <w:rsid w:val="00F41D48"/>
    <w:rsid w:val="00FC7D9B"/>
    <w:rsid w:val="00FD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6798"/>
    <w:pPr>
      <w:autoSpaceDE w:val="0"/>
      <w:autoSpaceDN w:val="0"/>
      <w:adjustRightInd w:val="0"/>
    </w:pPr>
    <w:rPr>
      <w:color w:val="000000"/>
    </w:rPr>
  </w:style>
  <w:style w:type="table" w:styleId="TableGrid">
    <w:name w:val="Table Grid"/>
    <w:basedOn w:val="TableNormal"/>
    <w:uiPriority w:val="59"/>
    <w:rsid w:val="00776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5E8"/>
    <w:rPr>
      <w:rFonts w:ascii="Tahoma" w:hAnsi="Tahoma" w:cs="Tahoma"/>
      <w:sz w:val="16"/>
      <w:szCs w:val="16"/>
    </w:rPr>
  </w:style>
  <w:style w:type="character" w:customStyle="1" w:styleId="BalloonTextChar">
    <w:name w:val="Balloon Text Char"/>
    <w:basedOn w:val="DefaultParagraphFont"/>
    <w:link w:val="BalloonText"/>
    <w:uiPriority w:val="99"/>
    <w:semiHidden/>
    <w:rsid w:val="00BA75E8"/>
    <w:rPr>
      <w:rFonts w:ascii="Tahoma" w:hAnsi="Tahoma" w:cs="Tahoma"/>
      <w:sz w:val="16"/>
      <w:szCs w:val="16"/>
    </w:rPr>
  </w:style>
  <w:style w:type="character" w:styleId="CommentReference">
    <w:name w:val="annotation reference"/>
    <w:basedOn w:val="DefaultParagraphFont"/>
    <w:uiPriority w:val="99"/>
    <w:semiHidden/>
    <w:unhideWhenUsed/>
    <w:rsid w:val="00ED6357"/>
    <w:rPr>
      <w:sz w:val="16"/>
      <w:szCs w:val="16"/>
    </w:rPr>
  </w:style>
  <w:style w:type="paragraph" w:styleId="CommentText">
    <w:name w:val="annotation text"/>
    <w:basedOn w:val="Normal"/>
    <w:link w:val="CommentTextChar"/>
    <w:uiPriority w:val="99"/>
    <w:semiHidden/>
    <w:unhideWhenUsed/>
    <w:rsid w:val="00ED6357"/>
    <w:rPr>
      <w:sz w:val="20"/>
      <w:szCs w:val="20"/>
    </w:rPr>
  </w:style>
  <w:style w:type="character" w:customStyle="1" w:styleId="CommentTextChar">
    <w:name w:val="Comment Text Char"/>
    <w:basedOn w:val="DefaultParagraphFont"/>
    <w:link w:val="CommentText"/>
    <w:uiPriority w:val="99"/>
    <w:semiHidden/>
    <w:rsid w:val="00ED6357"/>
    <w:rPr>
      <w:sz w:val="20"/>
      <w:szCs w:val="20"/>
    </w:rPr>
  </w:style>
  <w:style w:type="paragraph" w:styleId="CommentSubject">
    <w:name w:val="annotation subject"/>
    <w:basedOn w:val="CommentText"/>
    <w:next w:val="CommentText"/>
    <w:link w:val="CommentSubjectChar"/>
    <w:uiPriority w:val="99"/>
    <w:semiHidden/>
    <w:unhideWhenUsed/>
    <w:rsid w:val="00ED6357"/>
    <w:rPr>
      <w:b/>
      <w:bCs/>
    </w:rPr>
  </w:style>
  <w:style w:type="character" w:customStyle="1" w:styleId="CommentSubjectChar">
    <w:name w:val="Comment Subject Char"/>
    <w:basedOn w:val="CommentTextChar"/>
    <w:link w:val="CommentSubject"/>
    <w:uiPriority w:val="99"/>
    <w:semiHidden/>
    <w:rsid w:val="00ED63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6798"/>
    <w:pPr>
      <w:autoSpaceDE w:val="0"/>
      <w:autoSpaceDN w:val="0"/>
      <w:adjustRightInd w:val="0"/>
    </w:pPr>
    <w:rPr>
      <w:color w:val="000000"/>
    </w:rPr>
  </w:style>
  <w:style w:type="table" w:styleId="TableGrid">
    <w:name w:val="Table Grid"/>
    <w:basedOn w:val="TableNormal"/>
    <w:uiPriority w:val="59"/>
    <w:rsid w:val="00776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5E8"/>
    <w:rPr>
      <w:rFonts w:ascii="Tahoma" w:hAnsi="Tahoma" w:cs="Tahoma"/>
      <w:sz w:val="16"/>
      <w:szCs w:val="16"/>
    </w:rPr>
  </w:style>
  <w:style w:type="character" w:customStyle="1" w:styleId="BalloonTextChar">
    <w:name w:val="Balloon Text Char"/>
    <w:basedOn w:val="DefaultParagraphFont"/>
    <w:link w:val="BalloonText"/>
    <w:uiPriority w:val="99"/>
    <w:semiHidden/>
    <w:rsid w:val="00BA75E8"/>
    <w:rPr>
      <w:rFonts w:ascii="Tahoma" w:hAnsi="Tahoma" w:cs="Tahoma"/>
      <w:sz w:val="16"/>
      <w:szCs w:val="16"/>
    </w:rPr>
  </w:style>
  <w:style w:type="character" w:styleId="CommentReference">
    <w:name w:val="annotation reference"/>
    <w:basedOn w:val="DefaultParagraphFont"/>
    <w:uiPriority w:val="99"/>
    <w:semiHidden/>
    <w:unhideWhenUsed/>
    <w:rsid w:val="00ED6357"/>
    <w:rPr>
      <w:sz w:val="16"/>
      <w:szCs w:val="16"/>
    </w:rPr>
  </w:style>
  <w:style w:type="paragraph" w:styleId="CommentText">
    <w:name w:val="annotation text"/>
    <w:basedOn w:val="Normal"/>
    <w:link w:val="CommentTextChar"/>
    <w:uiPriority w:val="99"/>
    <w:semiHidden/>
    <w:unhideWhenUsed/>
    <w:rsid w:val="00ED6357"/>
    <w:rPr>
      <w:sz w:val="20"/>
      <w:szCs w:val="20"/>
    </w:rPr>
  </w:style>
  <w:style w:type="character" w:customStyle="1" w:styleId="CommentTextChar">
    <w:name w:val="Comment Text Char"/>
    <w:basedOn w:val="DefaultParagraphFont"/>
    <w:link w:val="CommentText"/>
    <w:uiPriority w:val="99"/>
    <w:semiHidden/>
    <w:rsid w:val="00ED6357"/>
    <w:rPr>
      <w:sz w:val="20"/>
      <w:szCs w:val="20"/>
    </w:rPr>
  </w:style>
  <w:style w:type="paragraph" w:styleId="CommentSubject">
    <w:name w:val="annotation subject"/>
    <w:basedOn w:val="CommentText"/>
    <w:next w:val="CommentText"/>
    <w:link w:val="CommentSubjectChar"/>
    <w:uiPriority w:val="99"/>
    <w:semiHidden/>
    <w:unhideWhenUsed/>
    <w:rsid w:val="00ED6357"/>
    <w:rPr>
      <w:b/>
      <w:bCs/>
    </w:rPr>
  </w:style>
  <w:style w:type="character" w:customStyle="1" w:styleId="CommentSubjectChar">
    <w:name w:val="Comment Subject Char"/>
    <w:basedOn w:val="CommentTextChar"/>
    <w:link w:val="CommentSubject"/>
    <w:uiPriority w:val="99"/>
    <w:semiHidden/>
    <w:rsid w:val="00ED63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9E44B-662B-4796-A9E4-86C19278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11755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Matos</dc:creator>
  <cp:lastModifiedBy>xAdministrator</cp:lastModifiedBy>
  <cp:revision>3</cp:revision>
  <cp:lastPrinted>2017-03-14T12:50:00Z</cp:lastPrinted>
  <dcterms:created xsi:type="dcterms:W3CDTF">2017-03-16T20:02:00Z</dcterms:created>
  <dcterms:modified xsi:type="dcterms:W3CDTF">2017-03-23T13:22:00Z</dcterms:modified>
</cp:coreProperties>
</file>