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B4835" w14:textId="103FE1E9" w:rsidR="00C23DA3" w:rsidRPr="00F6413F" w:rsidRDefault="008C7EB0" w:rsidP="000C0BC0">
      <w:pPr>
        <w:pStyle w:val="NoSpacing"/>
        <w:tabs>
          <w:tab w:val="left" w:pos="720"/>
        </w:tabs>
        <w:rPr>
          <w:rFonts w:ascii="Franklin Gothic Medium" w:hAnsi="Franklin Gothic Medium"/>
          <w:b w:val="0"/>
          <w:szCs w:val="24"/>
        </w:rPr>
      </w:pPr>
      <w:r>
        <w:rPr>
          <w:rFonts w:ascii="Franklin Gothic Medium" w:hAnsi="Franklin Gothic Medium"/>
          <w:szCs w:val="24"/>
        </w:rPr>
        <w:t xml:space="preserve">0584-NEW </w:t>
      </w:r>
      <w:r w:rsidR="006E28D7">
        <w:rPr>
          <w:rFonts w:ascii="Franklin Gothic Medium" w:hAnsi="Franklin Gothic Medium"/>
          <w:szCs w:val="24"/>
        </w:rPr>
        <w:t xml:space="preserve">SUPPORTING STATEMENT </w:t>
      </w:r>
      <w:r w:rsidR="007349C0">
        <w:rPr>
          <w:rFonts w:ascii="Franklin Gothic Medium" w:hAnsi="Franklin Gothic Medium"/>
          <w:szCs w:val="24"/>
        </w:rPr>
        <w:t>PART B</w:t>
      </w:r>
      <w:r w:rsidR="006E28D7">
        <w:rPr>
          <w:rFonts w:ascii="Franklin Gothic Medium" w:hAnsi="Franklin Gothic Medium"/>
          <w:szCs w:val="24"/>
        </w:rPr>
        <w:t xml:space="preserve"> FOR</w:t>
      </w:r>
    </w:p>
    <w:p w14:paraId="7C3DF4BD" w14:textId="77777777" w:rsidR="00C23DA3" w:rsidRPr="00F6413F" w:rsidRDefault="00C23DA3" w:rsidP="000C0BC0">
      <w:pPr>
        <w:pStyle w:val="NoSpacing"/>
        <w:tabs>
          <w:tab w:val="left" w:pos="720"/>
        </w:tabs>
        <w:rPr>
          <w:rFonts w:ascii="Franklin Gothic Medium" w:hAnsi="Franklin Gothic Medium"/>
          <w:b w:val="0"/>
          <w:szCs w:val="24"/>
        </w:rPr>
      </w:pPr>
    </w:p>
    <w:p w14:paraId="6EA49F9A" w14:textId="304E3B7A" w:rsidR="00C23DA3" w:rsidRPr="00F6413F" w:rsidRDefault="00C23DA3" w:rsidP="006D64E3">
      <w:pPr>
        <w:pStyle w:val="NoSpacing"/>
        <w:tabs>
          <w:tab w:val="left" w:pos="720"/>
        </w:tabs>
        <w:rPr>
          <w:rFonts w:ascii="Franklin Gothic Medium" w:hAnsi="Franklin Gothic Medium"/>
          <w:b w:val="0"/>
          <w:szCs w:val="24"/>
        </w:rPr>
      </w:pPr>
    </w:p>
    <w:p w14:paraId="3C8BCF5B" w14:textId="77777777" w:rsidR="00C23DA3" w:rsidRPr="00F6413F" w:rsidRDefault="00C23DA3" w:rsidP="000C0BC0">
      <w:pPr>
        <w:pStyle w:val="NoSpacing"/>
        <w:tabs>
          <w:tab w:val="left" w:pos="720"/>
        </w:tabs>
        <w:rPr>
          <w:rFonts w:ascii="Franklin Gothic Medium" w:hAnsi="Franklin Gothic Medium"/>
          <w:b w:val="0"/>
          <w:szCs w:val="24"/>
        </w:rPr>
      </w:pPr>
    </w:p>
    <w:p w14:paraId="5A9EAC00" w14:textId="77777777" w:rsidR="00C23DA3" w:rsidRPr="00F6413F" w:rsidRDefault="00C23DA3" w:rsidP="000C0BC0">
      <w:pPr>
        <w:pStyle w:val="NoSpacing"/>
        <w:tabs>
          <w:tab w:val="left" w:pos="720"/>
        </w:tabs>
        <w:rPr>
          <w:rFonts w:ascii="Franklin Gothic Medium" w:hAnsi="Franklin Gothic Medium"/>
          <w:b w:val="0"/>
          <w:szCs w:val="24"/>
        </w:rPr>
      </w:pPr>
    </w:p>
    <w:p w14:paraId="143962F4" w14:textId="477F4AC9" w:rsidR="00C23DA3" w:rsidRPr="00F6413F" w:rsidRDefault="006D64E3" w:rsidP="000C0BC0">
      <w:pPr>
        <w:pStyle w:val="NoSpacing"/>
        <w:tabs>
          <w:tab w:val="left" w:pos="720"/>
        </w:tabs>
        <w:rPr>
          <w:rFonts w:ascii="Franklin Gothic Medium" w:hAnsi="Franklin Gothic Medium"/>
          <w:szCs w:val="24"/>
        </w:rPr>
      </w:pPr>
      <w:r>
        <w:rPr>
          <w:rFonts w:ascii="Franklin Gothic Medium" w:hAnsi="Franklin Gothic Medium"/>
          <w:szCs w:val="24"/>
        </w:rPr>
        <w:t>Jinee Burdg</w:t>
      </w:r>
    </w:p>
    <w:p w14:paraId="7895F424"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Office of Policy Support</w:t>
      </w:r>
    </w:p>
    <w:p w14:paraId="2BC4108D"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Food and Nutrition Service</w:t>
      </w:r>
    </w:p>
    <w:p w14:paraId="1BBBB449"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US Department of Agriculture</w:t>
      </w:r>
    </w:p>
    <w:p w14:paraId="0B001DCE"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3101 Park Center Drive</w:t>
      </w:r>
    </w:p>
    <w:p w14:paraId="1E840DAD"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Alexandria, VA 22302</w:t>
      </w:r>
    </w:p>
    <w:p w14:paraId="4B0D7545" w14:textId="1819B51B" w:rsidR="00C23DA3" w:rsidRPr="00F6413F" w:rsidRDefault="006D64E3" w:rsidP="000C0BC0">
      <w:pPr>
        <w:pStyle w:val="NoSpacing"/>
        <w:tabs>
          <w:tab w:val="left" w:pos="720"/>
        </w:tabs>
        <w:rPr>
          <w:rFonts w:ascii="Franklin Gothic Medium" w:hAnsi="Franklin Gothic Medium"/>
          <w:b w:val="0"/>
          <w:szCs w:val="24"/>
        </w:rPr>
      </w:pPr>
      <w:r>
        <w:rPr>
          <w:rFonts w:ascii="Franklin Gothic Medium" w:hAnsi="Franklin Gothic Medium"/>
          <w:szCs w:val="24"/>
        </w:rPr>
        <w:t xml:space="preserve">Phone: </w:t>
      </w:r>
      <w:r w:rsidR="00404B49">
        <w:rPr>
          <w:rFonts w:ascii="Franklin Gothic Medium" w:hAnsi="Franklin Gothic Medium"/>
          <w:szCs w:val="24"/>
        </w:rPr>
        <w:t>703-</w:t>
      </w:r>
      <w:r w:rsidR="00404B49" w:rsidRPr="00404B49">
        <w:rPr>
          <w:rFonts w:ascii="Garamond" w:hAnsi="Garamond"/>
          <w:b w:val="0"/>
          <w:color w:val="3333FF"/>
        </w:rPr>
        <w:t xml:space="preserve"> </w:t>
      </w:r>
      <w:r w:rsidR="00404B49" w:rsidRPr="00404B49">
        <w:rPr>
          <w:rFonts w:ascii="Franklin Gothic Medium" w:hAnsi="Franklin Gothic Medium"/>
          <w:szCs w:val="24"/>
        </w:rPr>
        <w:t>305-2744</w:t>
      </w:r>
    </w:p>
    <w:p w14:paraId="0EC73F43" w14:textId="5E23CFB8" w:rsidR="00C23DA3" w:rsidRPr="00F6413F" w:rsidRDefault="00404B49" w:rsidP="000C0BC0">
      <w:pPr>
        <w:pStyle w:val="NoSpacing"/>
        <w:tabs>
          <w:tab w:val="left" w:pos="720"/>
        </w:tabs>
        <w:rPr>
          <w:rFonts w:ascii="Franklin Gothic Medium" w:hAnsi="Franklin Gothic Medium"/>
          <w:b w:val="0"/>
          <w:szCs w:val="24"/>
        </w:rPr>
      </w:pPr>
      <w:r>
        <w:rPr>
          <w:rFonts w:ascii="Franklin Gothic Medium" w:hAnsi="Franklin Gothic Medium"/>
          <w:szCs w:val="24"/>
        </w:rPr>
        <w:t>E-mail: Jinee.B</w:t>
      </w:r>
      <w:r w:rsidR="006D64E3">
        <w:rPr>
          <w:rFonts w:ascii="Franklin Gothic Medium" w:hAnsi="Franklin Gothic Medium"/>
          <w:szCs w:val="24"/>
        </w:rPr>
        <w:t>urdg</w:t>
      </w:r>
      <w:r w:rsidR="00C23DA3" w:rsidRPr="00F6413F">
        <w:rPr>
          <w:rFonts w:ascii="Franklin Gothic Medium" w:hAnsi="Franklin Gothic Medium"/>
          <w:szCs w:val="24"/>
        </w:rPr>
        <w:t>@fns.usda.gov</w:t>
      </w:r>
    </w:p>
    <w:p w14:paraId="0CD2ADDB" w14:textId="77777777" w:rsidR="00C23DA3" w:rsidRPr="00F6413F" w:rsidRDefault="00C23DA3" w:rsidP="000C0BC0">
      <w:pPr>
        <w:pStyle w:val="NoSpacing"/>
        <w:tabs>
          <w:tab w:val="left" w:pos="720"/>
        </w:tabs>
        <w:rPr>
          <w:rFonts w:ascii="Franklin Gothic Medium" w:hAnsi="Franklin Gothic Medium"/>
          <w:b w:val="0"/>
          <w:szCs w:val="24"/>
        </w:rPr>
      </w:pPr>
    </w:p>
    <w:p w14:paraId="09646D19" w14:textId="77777777" w:rsidR="00C23DA3" w:rsidRPr="00F6413F" w:rsidRDefault="00C23DA3" w:rsidP="000C0BC0">
      <w:pPr>
        <w:pStyle w:val="NoSpacing"/>
        <w:tabs>
          <w:tab w:val="left" w:pos="720"/>
        </w:tabs>
        <w:rPr>
          <w:rFonts w:ascii="Franklin Gothic Medium" w:hAnsi="Franklin Gothic Medium"/>
          <w:b w:val="0"/>
          <w:szCs w:val="24"/>
        </w:rPr>
      </w:pPr>
    </w:p>
    <w:p w14:paraId="6CBA16F2" w14:textId="56A232EC" w:rsidR="00C23DA3" w:rsidRDefault="00D428D4" w:rsidP="000C0BC0">
      <w:pPr>
        <w:pStyle w:val="NoSpacing"/>
        <w:tabs>
          <w:tab w:val="left" w:pos="720"/>
        </w:tabs>
        <w:rPr>
          <w:rFonts w:ascii="Franklin Gothic Medium" w:hAnsi="Franklin Gothic Medium"/>
          <w:szCs w:val="24"/>
        </w:rPr>
      </w:pPr>
      <w:r>
        <w:rPr>
          <w:rFonts w:ascii="Franklin Gothic Medium" w:hAnsi="Franklin Gothic Medium"/>
          <w:szCs w:val="24"/>
        </w:rPr>
        <w:t>5</w:t>
      </w:r>
      <w:r w:rsidR="00D77840">
        <w:rPr>
          <w:rFonts w:ascii="Franklin Gothic Medium" w:hAnsi="Franklin Gothic Medium"/>
          <w:szCs w:val="24"/>
        </w:rPr>
        <w:t>/</w:t>
      </w:r>
      <w:r w:rsidR="00077190">
        <w:rPr>
          <w:rFonts w:ascii="Franklin Gothic Medium" w:hAnsi="Franklin Gothic Medium"/>
          <w:szCs w:val="24"/>
        </w:rPr>
        <w:t>25</w:t>
      </w:r>
      <w:r w:rsidR="006D64E3">
        <w:rPr>
          <w:rFonts w:ascii="Franklin Gothic Medium" w:hAnsi="Franklin Gothic Medium"/>
          <w:szCs w:val="24"/>
        </w:rPr>
        <w:t>/17</w:t>
      </w:r>
    </w:p>
    <w:p w14:paraId="3A0F2AF7" w14:textId="77777777" w:rsidR="00F6413F" w:rsidRDefault="00F6413F" w:rsidP="000C0BC0">
      <w:pPr>
        <w:pStyle w:val="SL-FlLftSgl"/>
        <w:tabs>
          <w:tab w:val="left" w:pos="720"/>
        </w:tabs>
      </w:pPr>
    </w:p>
    <w:p w14:paraId="72F012AE" w14:textId="77777777" w:rsidR="00C23DA3" w:rsidRPr="00056788" w:rsidRDefault="00C23DA3" w:rsidP="000C0BC0">
      <w:pPr>
        <w:pStyle w:val="NoSpacing"/>
        <w:tabs>
          <w:tab w:val="left" w:pos="720"/>
        </w:tabs>
        <w:rPr>
          <w:rFonts w:asciiTheme="minorHAnsi" w:hAnsiTheme="minorHAnsi"/>
          <w:b w:val="0"/>
          <w:szCs w:val="24"/>
        </w:rPr>
        <w:sectPr w:rsidR="00C23DA3" w:rsidRPr="00056788" w:rsidSect="006F4794">
          <w:footerReference w:type="default" r:id="rId8"/>
          <w:pgSz w:w="12240" w:h="15840" w:code="1"/>
          <w:pgMar w:top="1440" w:right="1440" w:bottom="1440" w:left="1440" w:header="720" w:footer="576" w:gutter="0"/>
          <w:cols w:space="720"/>
          <w:vAlign w:val="center"/>
          <w:titlePg/>
          <w:docGrid w:linePitch="326"/>
        </w:sectPr>
      </w:pPr>
    </w:p>
    <w:p w14:paraId="7F098BF4" w14:textId="77777777" w:rsidR="00C23DA3" w:rsidRDefault="00C23DA3" w:rsidP="000C0BC0">
      <w:pPr>
        <w:pStyle w:val="TC-TableofContentsHeading"/>
        <w:tabs>
          <w:tab w:val="left" w:pos="720"/>
        </w:tabs>
      </w:pPr>
      <w:bookmarkStart w:id="0" w:name="_Toc329341097"/>
      <w:bookmarkStart w:id="1" w:name="_Toc400377716"/>
      <w:r w:rsidRPr="00525A50">
        <w:lastRenderedPageBreak/>
        <w:t>Table of Contents</w:t>
      </w:r>
      <w:bookmarkStart w:id="2" w:name="_Toc329341098"/>
      <w:bookmarkStart w:id="3" w:name="_Toc168384792"/>
      <w:bookmarkStart w:id="4" w:name="_Toc168384856"/>
      <w:bookmarkStart w:id="5" w:name="_Toc168384964"/>
      <w:bookmarkStart w:id="6" w:name="_Toc168385140"/>
      <w:bookmarkStart w:id="7" w:name="_Toc168385201"/>
      <w:bookmarkStart w:id="8" w:name="_Toc168468406"/>
      <w:bookmarkStart w:id="9" w:name="_Toc287257034"/>
      <w:bookmarkStart w:id="10" w:name="_Toc287257089"/>
      <w:bookmarkStart w:id="11" w:name="_Toc290021778"/>
      <w:bookmarkEnd w:id="0"/>
      <w:bookmarkEnd w:id="1"/>
    </w:p>
    <w:p w14:paraId="2C4AFB77" w14:textId="4DB661A7" w:rsidR="001D7177" w:rsidRDefault="001D7177" w:rsidP="000C0BC0">
      <w:pPr>
        <w:pStyle w:val="T0-ChapPgHd"/>
        <w:tabs>
          <w:tab w:val="left" w:pos="720"/>
        </w:tabs>
      </w:pPr>
      <w:r>
        <w:t>Part</w:t>
      </w:r>
      <w:r>
        <w:tab/>
      </w:r>
      <w:r w:rsidR="00957DEE">
        <w:tab/>
      </w:r>
      <w:r>
        <w:t>Page</w:t>
      </w:r>
    </w:p>
    <w:p w14:paraId="539DC664" w14:textId="77777777" w:rsidR="001D7177" w:rsidRPr="001D7177" w:rsidRDefault="001D7177" w:rsidP="000C0BC0">
      <w:pPr>
        <w:pStyle w:val="T0-ChapPgHd"/>
        <w:tabs>
          <w:tab w:val="left" w:pos="720"/>
        </w:tabs>
      </w:pPr>
    </w:p>
    <w:p w14:paraId="66D0D313" w14:textId="77777777" w:rsidR="00F6413F" w:rsidRDefault="00F6413F" w:rsidP="000C0BC0">
      <w:pPr>
        <w:pStyle w:val="TOC1"/>
        <w:tabs>
          <w:tab w:val="left" w:pos="720"/>
        </w:tabs>
      </w:pPr>
      <w:r w:rsidRPr="00044916">
        <w:t>B</w:t>
      </w:r>
      <w:r w:rsidRPr="00044916">
        <w:tab/>
        <w:t>Colle</w:t>
      </w:r>
      <w:r>
        <w:t xml:space="preserve">ctions of Information Employing </w:t>
      </w:r>
      <w:r w:rsidRPr="00044916">
        <w:t>Statistical Methods</w:t>
      </w:r>
      <w:r w:rsidRPr="00044916">
        <w:tab/>
      </w:r>
      <w:r>
        <w:tab/>
      </w:r>
      <w:r w:rsidRPr="00044916">
        <w:t>1</w:t>
      </w:r>
    </w:p>
    <w:p w14:paraId="743E7D8E" w14:textId="77777777" w:rsidR="00F6413F" w:rsidRPr="00044916" w:rsidRDefault="00F6413F" w:rsidP="000C0BC0">
      <w:pPr>
        <w:pStyle w:val="TOC1"/>
        <w:tabs>
          <w:tab w:val="left" w:pos="720"/>
        </w:tabs>
        <w:rPr>
          <w:rFonts w:eastAsiaTheme="minorEastAsia"/>
        </w:rPr>
      </w:pPr>
    </w:p>
    <w:p w14:paraId="1C63A1E1" w14:textId="77777777" w:rsidR="00F6413F" w:rsidRPr="00044916" w:rsidRDefault="00F6413F" w:rsidP="000C0BC0">
      <w:pPr>
        <w:pStyle w:val="TOC2"/>
        <w:tabs>
          <w:tab w:val="left" w:pos="720"/>
        </w:tabs>
        <w:rPr>
          <w:rFonts w:eastAsiaTheme="minorEastAsia"/>
        </w:rPr>
      </w:pPr>
      <w:r w:rsidRPr="00044916">
        <w:t>B.1</w:t>
      </w:r>
      <w:r w:rsidRPr="00044916">
        <w:rPr>
          <w:rFonts w:eastAsiaTheme="minorEastAsia"/>
        </w:rPr>
        <w:tab/>
      </w:r>
      <w:r w:rsidRPr="00044916">
        <w:t>Respondent Universe and Sampling Methods</w:t>
      </w:r>
      <w:r w:rsidRPr="00044916">
        <w:tab/>
      </w:r>
      <w:r>
        <w:tab/>
      </w:r>
      <w:r w:rsidRPr="00044916">
        <w:t>1</w:t>
      </w:r>
    </w:p>
    <w:p w14:paraId="31117F2F" w14:textId="18A98219" w:rsidR="00F6413F" w:rsidRDefault="00F6413F" w:rsidP="000C0BC0">
      <w:pPr>
        <w:pStyle w:val="TOC2"/>
        <w:tabs>
          <w:tab w:val="left" w:pos="720"/>
        </w:tabs>
      </w:pPr>
      <w:r w:rsidRPr="00044916">
        <w:t>B.2</w:t>
      </w:r>
      <w:r w:rsidRPr="00044916">
        <w:rPr>
          <w:rFonts w:eastAsiaTheme="minorEastAsia"/>
        </w:rPr>
        <w:tab/>
      </w:r>
      <w:r w:rsidRPr="00044916">
        <w:t>Procedures for the Collection of Information</w:t>
      </w:r>
      <w:r w:rsidRPr="00044916">
        <w:tab/>
      </w:r>
      <w:r>
        <w:tab/>
      </w:r>
      <w:r w:rsidR="00A43D19">
        <w:t>2</w:t>
      </w:r>
    </w:p>
    <w:p w14:paraId="0748F5A2" w14:textId="41460F86" w:rsidR="00F6413F" w:rsidRPr="00044916" w:rsidRDefault="00F6413F" w:rsidP="000C0BC0">
      <w:pPr>
        <w:pStyle w:val="TOC2"/>
        <w:tabs>
          <w:tab w:val="left" w:pos="720"/>
        </w:tabs>
        <w:rPr>
          <w:rFonts w:eastAsiaTheme="minorEastAsia"/>
        </w:rPr>
      </w:pPr>
      <w:r w:rsidRPr="00044916">
        <w:t>B.3</w:t>
      </w:r>
      <w:r w:rsidRPr="00044916">
        <w:rPr>
          <w:rFonts w:eastAsiaTheme="minorEastAsia"/>
        </w:rPr>
        <w:tab/>
      </w:r>
      <w:r w:rsidRPr="00044916">
        <w:t>Methods t</w:t>
      </w:r>
      <w:r w:rsidR="00987135">
        <w:t xml:space="preserve">o Maximize Response Rates </w:t>
      </w:r>
      <w:r w:rsidRPr="00044916">
        <w:tab/>
      </w:r>
      <w:r>
        <w:tab/>
      </w:r>
      <w:r w:rsidR="00A43D19">
        <w:t>4</w:t>
      </w:r>
    </w:p>
    <w:p w14:paraId="61EAC1B2" w14:textId="0D2F9B6B" w:rsidR="00F6413F" w:rsidRPr="00044916" w:rsidRDefault="00F6413F" w:rsidP="000C0BC0">
      <w:pPr>
        <w:pStyle w:val="TOC2"/>
        <w:tabs>
          <w:tab w:val="left" w:pos="720"/>
        </w:tabs>
        <w:rPr>
          <w:rFonts w:eastAsiaTheme="minorEastAsia"/>
        </w:rPr>
      </w:pPr>
      <w:r w:rsidRPr="00044916">
        <w:t>B.4</w:t>
      </w:r>
      <w:r w:rsidRPr="00044916">
        <w:rPr>
          <w:rFonts w:eastAsiaTheme="minorEastAsia"/>
        </w:rPr>
        <w:tab/>
      </w:r>
      <w:r w:rsidRPr="00044916">
        <w:t>Test of Procedures or Methods to be Undertaken</w:t>
      </w:r>
      <w:r w:rsidRPr="00044916">
        <w:tab/>
      </w:r>
      <w:r>
        <w:tab/>
      </w:r>
      <w:r w:rsidR="00A43D19">
        <w:t>4</w:t>
      </w:r>
    </w:p>
    <w:p w14:paraId="0615A4B5" w14:textId="02897789" w:rsidR="00F6413F" w:rsidRDefault="00F6413F" w:rsidP="000C0BC0">
      <w:pPr>
        <w:pStyle w:val="TOC2"/>
        <w:tabs>
          <w:tab w:val="left" w:pos="720"/>
        </w:tabs>
      </w:pPr>
      <w:r w:rsidRPr="00044916">
        <w:t>B.5</w:t>
      </w:r>
      <w:r w:rsidRPr="00044916">
        <w:rPr>
          <w:rFonts w:eastAsiaTheme="minorEastAsia"/>
        </w:rPr>
        <w:tab/>
      </w:r>
      <w:r w:rsidRPr="00044916">
        <w:t>Individuals Consulted on Statistical Aspects and Individuals Collecting and/or Analyzing Data</w:t>
      </w:r>
      <w:r w:rsidRPr="00044916">
        <w:tab/>
      </w:r>
      <w:r>
        <w:tab/>
      </w:r>
      <w:r w:rsidR="00A43D19">
        <w:t>5</w:t>
      </w:r>
    </w:p>
    <w:p w14:paraId="075C5B78" w14:textId="77777777" w:rsidR="00F6413F" w:rsidRDefault="00F6413F" w:rsidP="000C0BC0">
      <w:pPr>
        <w:pStyle w:val="TOC2"/>
        <w:tabs>
          <w:tab w:val="left" w:pos="720"/>
        </w:tabs>
      </w:pPr>
    </w:p>
    <w:p w14:paraId="2F580F00" w14:textId="77777777" w:rsidR="00BD496D" w:rsidRDefault="00BD496D" w:rsidP="000C0BC0">
      <w:pPr>
        <w:pStyle w:val="TOC2"/>
        <w:tabs>
          <w:tab w:val="left" w:pos="720"/>
        </w:tabs>
      </w:pPr>
    </w:p>
    <w:p w14:paraId="22C73AF3" w14:textId="77777777" w:rsidR="00BF1112" w:rsidRDefault="00BF1112" w:rsidP="00BF1112">
      <w:pPr>
        <w:pStyle w:val="T0-ChapPgHd"/>
        <w:tabs>
          <w:tab w:val="left" w:pos="720"/>
        </w:tabs>
      </w:pPr>
      <w:r>
        <w:t>Appendices</w:t>
      </w:r>
    </w:p>
    <w:p w14:paraId="7CE6A180" w14:textId="77777777" w:rsidR="00A307B6" w:rsidRDefault="00A307B6" w:rsidP="00BF1112">
      <w:pPr>
        <w:pStyle w:val="T0-ChapPgHd"/>
        <w:tabs>
          <w:tab w:val="left" w:pos="720"/>
        </w:tabs>
      </w:pPr>
    </w:p>
    <w:p w14:paraId="4E8BB40A" w14:textId="77777777" w:rsidR="00BF1112" w:rsidRPr="002E16F5" w:rsidRDefault="00BF1112" w:rsidP="00BF1112">
      <w:pPr>
        <w:tabs>
          <w:tab w:val="left" w:pos="900"/>
        </w:tabs>
        <w:spacing w:after="200" w:line="276" w:lineRule="auto"/>
        <w:rPr>
          <w:rFonts w:eastAsia="Calibri"/>
          <w:b/>
          <w:szCs w:val="22"/>
        </w:rPr>
      </w:pPr>
      <w:r w:rsidRPr="002E16F5">
        <w:rPr>
          <w:rFonts w:eastAsia="Calibri"/>
          <w:b/>
          <w:szCs w:val="22"/>
        </w:rPr>
        <w:t>Appendix B: Recruitment Materials</w:t>
      </w:r>
    </w:p>
    <w:p w14:paraId="6086BAC6" w14:textId="3AA12E82" w:rsidR="00BF1112" w:rsidRDefault="00BF1112" w:rsidP="00DE7CF7">
      <w:pPr>
        <w:tabs>
          <w:tab w:val="left" w:pos="900"/>
        </w:tabs>
        <w:spacing w:after="200" w:line="276" w:lineRule="auto"/>
        <w:rPr>
          <w:rFonts w:eastAsia="Calibri"/>
          <w:szCs w:val="22"/>
        </w:rPr>
      </w:pPr>
      <w:r>
        <w:rPr>
          <w:rFonts w:eastAsia="Calibri"/>
          <w:szCs w:val="22"/>
        </w:rPr>
        <w:tab/>
        <w:t xml:space="preserve">B-1. </w:t>
      </w:r>
      <w:r w:rsidRPr="00EF6FFD">
        <w:rPr>
          <w:rFonts w:eastAsia="Calibri"/>
          <w:szCs w:val="22"/>
        </w:rPr>
        <w:t>Initial Study Notification E-Letter to all FNS Regional CN Directors</w:t>
      </w:r>
    </w:p>
    <w:p w14:paraId="2BB82149" w14:textId="2245E88B" w:rsidR="00BF1112" w:rsidRDefault="00BF1112" w:rsidP="00DE7CF7">
      <w:pPr>
        <w:tabs>
          <w:tab w:val="left" w:pos="900"/>
        </w:tabs>
        <w:spacing w:after="200" w:line="276" w:lineRule="auto"/>
        <w:rPr>
          <w:rFonts w:eastAsia="Calibri"/>
          <w:szCs w:val="22"/>
        </w:rPr>
      </w:pPr>
      <w:r>
        <w:rPr>
          <w:rFonts w:eastAsia="Calibri"/>
          <w:szCs w:val="22"/>
        </w:rPr>
        <w:tab/>
      </w:r>
      <w:r w:rsidRPr="00EF6FFD">
        <w:rPr>
          <w:rFonts w:eastAsia="Calibri"/>
          <w:szCs w:val="22"/>
        </w:rPr>
        <w:t>B-2</w:t>
      </w:r>
      <w:r>
        <w:rPr>
          <w:rFonts w:eastAsia="Calibri"/>
          <w:szCs w:val="22"/>
        </w:rPr>
        <w:t>.</w:t>
      </w:r>
      <w:r w:rsidRPr="00EF6FFD">
        <w:rPr>
          <w:rFonts w:eastAsia="Calibri"/>
          <w:szCs w:val="22"/>
        </w:rPr>
        <w:t xml:space="preserve"> Initial Study Notification E-Letter to all FNS Regional SNAP Directors</w:t>
      </w:r>
    </w:p>
    <w:p w14:paraId="51E1C1D0" w14:textId="7C8AEB50" w:rsidR="00BF1112" w:rsidRDefault="00BF1112" w:rsidP="00DE7CF7">
      <w:pPr>
        <w:tabs>
          <w:tab w:val="left" w:pos="900"/>
        </w:tabs>
        <w:spacing w:after="200" w:line="276" w:lineRule="auto"/>
        <w:rPr>
          <w:rFonts w:eastAsia="Calibri"/>
          <w:szCs w:val="22"/>
        </w:rPr>
      </w:pPr>
      <w:r>
        <w:rPr>
          <w:rFonts w:eastAsia="Calibri"/>
          <w:szCs w:val="22"/>
        </w:rPr>
        <w:tab/>
        <w:t>B-3.</w:t>
      </w:r>
      <w:r w:rsidRPr="00EF6FFD">
        <w:rPr>
          <w:rFonts w:eastAsia="Calibri"/>
          <w:szCs w:val="22"/>
        </w:rPr>
        <w:t xml:space="preserve"> Initial Study Notification E-Letter to all State CN Directors</w:t>
      </w:r>
    </w:p>
    <w:p w14:paraId="5CD52FAA" w14:textId="37AED5B6" w:rsidR="00BF1112" w:rsidRDefault="00BF1112" w:rsidP="00DE7CF7">
      <w:pPr>
        <w:tabs>
          <w:tab w:val="left" w:pos="900"/>
        </w:tabs>
        <w:spacing w:after="200" w:line="276" w:lineRule="auto"/>
        <w:rPr>
          <w:rFonts w:eastAsia="Calibri"/>
          <w:szCs w:val="22"/>
        </w:rPr>
      </w:pPr>
      <w:r>
        <w:rPr>
          <w:rFonts w:eastAsia="Calibri"/>
          <w:szCs w:val="22"/>
        </w:rPr>
        <w:tab/>
        <w:t>B-4.</w:t>
      </w:r>
      <w:r w:rsidRPr="00EF6FFD">
        <w:rPr>
          <w:rFonts w:eastAsia="Calibri"/>
          <w:szCs w:val="22"/>
        </w:rPr>
        <w:t xml:space="preserve"> Initial Study Notification Letter to all State SNAP Directors</w:t>
      </w:r>
    </w:p>
    <w:p w14:paraId="79926432" w14:textId="525A1A86" w:rsidR="00BF1112" w:rsidRDefault="00BF1112" w:rsidP="00DE7CF7">
      <w:pPr>
        <w:tabs>
          <w:tab w:val="left" w:pos="900"/>
        </w:tabs>
        <w:spacing w:after="200" w:line="276" w:lineRule="auto"/>
        <w:rPr>
          <w:rFonts w:eastAsia="Calibri"/>
          <w:szCs w:val="22"/>
        </w:rPr>
      </w:pPr>
      <w:r>
        <w:rPr>
          <w:rFonts w:eastAsia="Calibri"/>
          <w:szCs w:val="22"/>
        </w:rPr>
        <w:tab/>
      </w:r>
      <w:r w:rsidRPr="002E16F5">
        <w:rPr>
          <w:rFonts w:eastAsia="Calibri"/>
          <w:szCs w:val="22"/>
        </w:rPr>
        <w:t>B-5. State Selection Notification E-Letter From FNS to FNS Regional Directors</w:t>
      </w:r>
    </w:p>
    <w:p w14:paraId="001AD166" w14:textId="6D502081" w:rsidR="00BF1112" w:rsidRDefault="00BF1112" w:rsidP="00DE7CF7">
      <w:pPr>
        <w:tabs>
          <w:tab w:val="left" w:pos="900"/>
        </w:tabs>
        <w:spacing w:after="200" w:line="276" w:lineRule="auto"/>
        <w:rPr>
          <w:rFonts w:eastAsia="Calibri"/>
          <w:szCs w:val="22"/>
        </w:rPr>
      </w:pPr>
      <w:r>
        <w:rPr>
          <w:rFonts w:eastAsia="Calibri"/>
          <w:szCs w:val="22"/>
        </w:rPr>
        <w:tab/>
      </w:r>
      <w:r w:rsidRPr="002E16F5">
        <w:rPr>
          <w:rFonts w:eastAsia="Calibri"/>
          <w:szCs w:val="22"/>
        </w:rPr>
        <w:t>B-6. State Selection Notification E-Letter From FNS to 4 Selected CN State Directors</w:t>
      </w:r>
    </w:p>
    <w:p w14:paraId="1FDFD381" w14:textId="1C025A67" w:rsidR="00BF1112"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B-7. State Selection Notification E-Letter from FNS to 4 Selected SNAP State Directors</w:t>
      </w:r>
    </w:p>
    <w:p w14:paraId="68C1BE19" w14:textId="089F5BCA" w:rsidR="00BF1112"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B-8. SFA Study Notification E-Letter</w:t>
      </w:r>
    </w:p>
    <w:p w14:paraId="6BA6C32F" w14:textId="1F151264" w:rsidR="00BF1112"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B-9. School Study Notification E-Letter</w:t>
      </w:r>
    </w:p>
    <w:p w14:paraId="779AD6CF" w14:textId="0DD587EF" w:rsidR="00BF1112"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B-10. Contact Guide_previsit State CN</w:t>
      </w:r>
    </w:p>
    <w:p w14:paraId="0A2FC341" w14:textId="3BD7C1BE" w:rsidR="00BF1112"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B-11. Contact Guide_onsite interviews</w:t>
      </w:r>
    </w:p>
    <w:p w14:paraId="6562586C" w14:textId="77777777" w:rsidR="00BF1112" w:rsidRPr="00D77A4B"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B-12. Study FAQs</w:t>
      </w:r>
    </w:p>
    <w:p w14:paraId="08E70FD7" w14:textId="77777777" w:rsidR="00BF1112" w:rsidRDefault="00BF1112" w:rsidP="00BF1112">
      <w:pPr>
        <w:tabs>
          <w:tab w:val="left" w:pos="900"/>
        </w:tabs>
        <w:spacing w:after="200" w:line="276" w:lineRule="auto"/>
        <w:rPr>
          <w:rFonts w:eastAsia="Calibri"/>
          <w:b/>
          <w:szCs w:val="22"/>
        </w:rPr>
      </w:pPr>
      <w:r w:rsidRPr="002E16F5">
        <w:rPr>
          <w:rFonts w:eastAsia="Calibri"/>
          <w:b/>
          <w:szCs w:val="22"/>
        </w:rPr>
        <w:t xml:space="preserve">Appendix </w:t>
      </w:r>
      <w:r>
        <w:rPr>
          <w:rFonts w:eastAsia="Calibri"/>
          <w:b/>
          <w:szCs w:val="22"/>
        </w:rPr>
        <w:t>C: Interview Protocols</w:t>
      </w:r>
    </w:p>
    <w:p w14:paraId="58E3B1D3" w14:textId="36CE960D" w:rsidR="0094717B" w:rsidRDefault="00A307B6" w:rsidP="0094717B">
      <w:pPr>
        <w:tabs>
          <w:tab w:val="left" w:pos="900"/>
        </w:tabs>
        <w:spacing w:after="200" w:line="276" w:lineRule="auto"/>
        <w:rPr>
          <w:rFonts w:eastAsia="Calibri"/>
          <w:szCs w:val="22"/>
        </w:rPr>
      </w:pPr>
      <w:r>
        <w:rPr>
          <w:rFonts w:eastAsia="Calibri"/>
          <w:szCs w:val="22"/>
        </w:rPr>
        <w:tab/>
      </w:r>
      <w:r w:rsidR="0094717B">
        <w:rPr>
          <w:rFonts w:eastAsia="Calibri"/>
          <w:szCs w:val="22"/>
        </w:rPr>
        <w:t>C-1. State Child Nutrition Director Pre-Test Protocol</w:t>
      </w:r>
    </w:p>
    <w:p w14:paraId="3229DED1" w14:textId="77777777" w:rsidR="0094717B" w:rsidRDefault="0094717B" w:rsidP="0094717B">
      <w:pPr>
        <w:tabs>
          <w:tab w:val="left" w:pos="900"/>
        </w:tabs>
        <w:spacing w:after="200" w:line="276" w:lineRule="auto"/>
        <w:rPr>
          <w:rFonts w:eastAsia="Calibri"/>
          <w:szCs w:val="22"/>
        </w:rPr>
      </w:pPr>
      <w:r>
        <w:rPr>
          <w:rFonts w:eastAsia="Calibri"/>
          <w:szCs w:val="22"/>
        </w:rPr>
        <w:tab/>
        <w:t>C-2. State Child Nutrition Director Pre-Test Protocol</w:t>
      </w:r>
    </w:p>
    <w:p w14:paraId="0B55D8BD" w14:textId="77777777" w:rsidR="0094717B" w:rsidRDefault="0094717B" w:rsidP="0094717B">
      <w:pPr>
        <w:tabs>
          <w:tab w:val="left" w:pos="900"/>
        </w:tabs>
        <w:spacing w:after="200" w:line="276" w:lineRule="auto"/>
        <w:rPr>
          <w:rFonts w:eastAsia="Calibri"/>
          <w:szCs w:val="22"/>
        </w:rPr>
      </w:pPr>
      <w:r>
        <w:rPr>
          <w:rFonts w:eastAsia="Calibri"/>
          <w:szCs w:val="22"/>
        </w:rPr>
        <w:lastRenderedPageBreak/>
        <w:tab/>
        <w:t xml:space="preserve">C-3. </w:t>
      </w:r>
      <w:r w:rsidRPr="00024D19">
        <w:rPr>
          <w:rFonts w:eastAsia="Calibri"/>
          <w:szCs w:val="22"/>
        </w:rPr>
        <w:t>State Child Nutrition Key staff Pre-Test Protocol</w:t>
      </w:r>
    </w:p>
    <w:p w14:paraId="776871D8" w14:textId="77777777" w:rsidR="0094717B" w:rsidRDefault="0094717B" w:rsidP="0094717B">
      <w:pPr>
        <w:tabs>
          <w:tab w:val="left" w:pos="900"/>
        </w:tabs>
        <w:spacing w:after="200" w:line="276" w:lineRule="auto"/>
        <w:rPr>
          <w:rFonts w:eastAsia="Calibri"/>
          <w:szCs w:val="22"/>
        </w:rPr>
      </w:pPr>
      <w:r>
        <w:rPr>
          <w:rFonts w:eastAsia="Calibri"/>
          <w:szCs w:val="22"/>
        </w:rPr>
        <w:tab/>
        <w:t xml:space="preserve">C-4. </w:t>
      </w:r>
      <w:r w:rsidRPr="00024D19">
        <w:rPr>
          <w:rFonts w:eastAsia="Calibri"/>
          <w:szCs w:val="22"/>
        </w:rPr>
        <w:t>State SNAP Director Pre-Test Protocol</w:t>
      </w:r>
    </w:p>
    <w:p w14:paraId="7CE46B98" w14:textId="77777777" w:rsidR="0094717B" w:rsidRDefault="0094717B" w:rsidP="0094717B">
      <w:pPr>
        <w:tabs>
          <w:tab w:val="left" w:pos="900"/>
        </w:tabs>
        <w:spacing w:after="200" w:line="276" w:lineRule="auto"/>
        <w:rPr>
          <w:rFonts w:eastAsia="Calibri"/>
          <w:szCs w:val="22"/>
        </w:rPr>
      </w:pPr>
      <w:r>
        <w:rPr>
          <w:rFonts w:eastAsia="Calibri"/>
          <w:szCs w:val="22"/>
        </w:rPr>
        <w:tab/>
        <w:t xml:space="preserve">C-5. </w:t>
      </w:r>
      <w:r w:rsidRPr="00024D19">
        <w:rPr>
          <w:rFonts w:eastAsia="Calibri"/>
          <w:szCs w:val="22"/>
        </w:rPr>
        <w:t>SFA Pre-Test Protocol</w:t>
      </w:r>
    </w:p>
    <w:p w14:paraId="62009749" w14:textId="77777777" w:rsidR="0094717B" w:rsidRPr="00024D19" w:rsidRDefault="0094717B" w:rsidP="0094717B">
      <w:pPr>
        <w:tabs>
          <w:tab w:val="left" w:pos="900"/>
        </w:tabs>
        <w:spacing w:after="200" w:line="276" w:lineRule="auto"/>
        <w:rPr>
          <w:rFonts w:eastAsia="Calibri"/>
          <w:szCs w:val="22"/>
        </w:rPr>
      </w:pPr>
      <w:r>
        <w:rPr>
          <w:rFonts w:eastAsia="Calibri"/>
          <w:szCs w:val="22"/>
        </w:rPr>
        <w:tab/>
        <w:t xml:space="preserve">C-6. </w:t>
      </w:r>
      <w:r w:rsidRPr="00024D19">
        <w:rPr>
          <w:rFonts w:eastAsia="Calibri"/>
          <w:szCs w:val="22"/>
        </w:rPr>
        <w:t>School Pre-Test Protocol</w:t>
      </w:r>
    </w:p>
    <w:p w14:paraId="4BB8A91B" w14:textId="77777777" w:rsidR="0094717B" w:rsidRDefault="0094717B" w:rsidP="0094717B">
      <w:pPr>
        <w:tabs>
          <w:tab w:val="left" w:pos="900"/>
        </w:tabs>
        <w:spacing w:after="200" w:line="276" w:lineRule="auto"/>
        <w:rPr>
          <w:rFonts w:eastAsia="Calibri"/>
          <w:szCs w:val="22"/>
        </w:rPr>
      </w:pPr>
      <w:r>
        <w:rPr>
          <w:rFonts w:eastAsia="Calibri"/>
          <w:b/>
          <w:szCs w:val="22"/>
        </w:rPr>
        <w:tab/>
      </w:r>
      <w:r w:rsidRPr="004E0DAE">
        <w:rPr>
          <w:rFonts w:eastAsia="Calibri"/>
          <w:szCs w:val="22"/>
        </w:rPr>
        <w:t>C-</w:t>
      </w:r>
      <w:r>
        <w:rPr>
          <w:rFonts w:eastAsia="Calibri"/>
          <w:szCs w:val="22"/>
        </w:rPr>
        <w:t>7</w:t>
      </w:r>
      <w:r w:rsidRPr="004E0DAE">
        <w:rPr>
          <w:rFonts w:eastAsia="Calibri"/>
          <w:szCs w:val="22"/>
        </w:rPr>
        <w:t xml:space="preserve">. </w:t>
      </w:r>
      <w:r>
        <w:rPr>
          <w:rFonts w:eastAsia="Calibri"/>
          <w:szCs w:val="22"/>
        </w:rPr>
        <w:t xml:space="preserve">State Child Nutrition </w:t>
      </w:r>
      <w:r w:rsidRPr="00E1113F">
        <w:rPr>
          <w:rFonts w:eastAsia="Calibri"/>
          <w:szCs w:val="22"/>
        </w:rPr>
        <w:t>Guide</w:t>
      </w:r>
      <w:r>
        <w:rPr>
          <w:rFonts w:eastAsia="Calibri"/>
          <w:szCs w:val="22"/>
        </w:rPr>
        <w:t xml:space="preserve"> - Pre-Visit</w:t>
      </w:r>
    </w:p>
    <w:p w14:paraId="063C45A2" w14:textId="77777777" w:rsidR="0094717B" w:rsidRDefault="0094717B" w:rsidP="0094717B">
      <w:pPr>
        <w:tabs>
          <w:tab w:val="left" w:pos="900"/>
        </w:tabs>
        <w:spacing w:after="200" w:line="276" w:lineRule="auto"/>
        <w:rPr>
          <w:rFonts w:eastAsia="Calibri"/>
          <w:szCs w:val="22"/>
        </w:rPr>
      </w:pPr>
      <w:r>
        <w:rPr>
          <w:rFonts w:eastAsia="Calibri"/>
          <w:szCs w:val="22"/>
        </w:rPr>
        <w:tab/>
        <w:t xml:space="preserve">C-8. State Child Nutrition </w:t>
      </w:r>
      <w:r w:rsidRPr="00E1113F">
        <w:rPr>
          <w:rFonts w:eastAsia="Calibri"/>
          <w:szCs w:val="22"/>
        </w:rPr>
        <w:t>Director</w:t>
      </w:r>
      <w:r>
        <w:rPr>
          <w:rFonts w:eastAsia="Calibri"/>
          <w:szCs w:val="22"/>
        </w:rPr>
        <w:t xml:space="preserve"> </w:t>
      </w:r>
      <w:r w:rsidRPr="00E1113F">
        <w:rPr>
          <w:rFonts w:eastAsia="Calibri"/>
          <w:szCs w:val="22"/>
        </w:rPr>
        <w:t>Guide</w:t>
      </w:r>
    </w:p>
    <w:p w14:paraId="5147FCA4" w14:textId="77777777" w:rsidR="0094717B" w:rsidRDefault="0094717B" w:rsidP="0094717B">
      <w:pPr>
        <w:tabs>
          <w:tab w:val="left" w:pos="900"/>
        </w:tabs>
        <w:spacing w:after="200" w:line="276" w:lineRule="auto"/>
        <w:rPr>
          <w:rFonts w:eastAsia="Calibri"/>
          <w:szCs w:val="22"/>
        </w:rPr>
      </w:pPr>
      <w:r>
        <w:rPr>
          <w:rFonts w:eastAsia="Calibri"/>
          <w:szCs w:val="22"/>
        </w:rPr>
        <w:tab/>
        <w:t xml:space="preserve">C-9. SNAP </w:t>
      </w:r>
      <w:r w:rsidRPr="00E1113F">
        <w:rPr>
          <w:rFonts w:eastAsia="Calibri"/>
          <w:szCs w:val="22"/>
        </w:rPr>
        <w:t>Dir</w:t>
      </w:r>
      <w:r>
        <w:rPr>
          <w:rFonts w:eastAsia="Calibri"/>
          <w:szCs w:val="22"/>
        </w:rPr>
        <w:t xml:space="preserve">ector </w:t>
      </w:r>
      <w:r w:rsidRPr="00E1113F">
        <w:rPr>
          <w:rFonts w:eastAsia="Calibri"/>
          <w:szCs w:val="22"/>
        </w:rPr>
        <w:t>Guide</w:t>
      </w:r>
    </w:p>
    <w:p w14:paraId="51B40089" w14:textId="77777777" w:rsidR="0094717B" w:rsidRDefault="0094717B" w:rsidP="0094717B">
      <w:pPr>
        <w:tabs>
          <w:tab w:val="left" w:pos="900"/>
        </w:tabs>
        <w:spacing w:after="200" w:line="276" w:lineRule="auto"/>
        <w:rPr>
          <w:rFonts w:eastAsia="Calibri"/>
          <w:szCs w:val="22"/>
        </w:rPr>
      </w:pPr>
      <w:r>
        <w:rPr>
          <w:rFonts w:eastAsia="Calibri"/>
          <w:szCs w:val="22"/>
        </w:rPr>
        <w:tab/>
        <w:t>C-10. State-level Key S</w:t>
      </w:r>
      <w:r w:rsidRPr="00E1113F">
        <w:rPr>
          <w:rFonts w:eastAsia="Calibri"/>
          <w:szCs w:val="22"/>
        </w:rPr>
        <w:t>taff</w:t>
      </w:r>
      <w:r>
        <w:rPr>
          <w:rFonts w:eastAsia="Calibri"/>
          <w:szCs w:val="22"/>
        </w:rPr>
        <w:t xml:space="preserve"> </w:t>
      </w:r>
      <w:r w:rsidRPr="00E1113F">
        <w:rPr>
          <w:rFonts w:eastAsia="Calibri"/>
          <w:szCs w:val="22"/>
        </w:rPr>
        <w:t>Guide</w:t>
      </w:r>
      <w:r>
        <w:rPr>
          <w:rFonts w:eastAsia="Calibri"/>
          <w:szCs w:val="22"/>
        </w:rPr>
        <w:t>-FNS 10</w:t>
      </w:r>
    </w:p>
    <w:p w14:paraId="01856343" w14:textId="77777777" w:rsidR="0094717B" w:rsidRDefault="0094717B" w:rsidP="0094717B">
      <w:pPr>
        <w:tabs>
          <w:tab w:val="left" w:pos="900"/>
        </w:tabs>
        <w:spacing w:after="200" w:line="276" w:lineRule="auto"/>
        <w:rPr>
          <w:rFonts w:eastAsia="Calibri"/>
          <w:szCs w:val="22"/>
        </w:rPr>
      </w:pPr>
      <w:r>
        <w:rPr>
          <w:rFonts w:eastAsia="Calibri"/>
          <w:szCs w:val="22"/>
        </w:rPr>
        <w:tab/>
        <w:t>C-11. State-level Key Staff Guide- FNS 742 &amp; FNS 834</w:t>
      </w:r>
    </w:p>
    <w:p w14:paraId="753DAC7F" w14:textId="77777777" w:rsidR="0094717B" w:rsidRDefault="0094717B" w:rsidP="0094717B">
      <w:pPr>
        <w:tabs>
          <w:tab w:val="left" w:pos="900"/>
        </w:tabs>
        <w:spacing w:after="200" w:line="276" w:lineRule="auto"/>
        <w:rPr>
          <w:rFonts w:eastAsia="Calibri"/>
          <w:szCs w:val="22"/>
        </w:rPr>
      </w:pPr>
      <w:r>
        <w:rPr>
          <w:rFonts w:eastAsia="Calibri"/>
          <w:szCs w:val="22"/>
        </w:rPr>
        <w:tab/>
        <w:t xml:space="preserve">C-12. School Food Authority </w:t>
      </w:r>
      <w:r w:rsidRPr="00E1113F">
        <w:rPr>
          <w:rFonts w:eastAsia="Calibri"/>
          <w:szCs w:val="22"/>
        </w:rPr>
        <w:t>Guide</w:t>
      </w:r>
    </w:p>
    <w:p w14:paraId="35C832D1" w14:textId="14ABB6CE" w:rsidR="00BF1112" w:rsidRPr="004E0DAE" w:rsidRDefault="0094717B" w:rsidP="00E80A67">
      <w:pPr>
        <w:tabs>
          <w:tab w:val="left" w:pos="900"/>
        </w:tabs>
        <w:spacing w:after="200" w:line="276" w:lineRule="auto"/>
        <w:rPr>
          <w:rFonts w:eastAsia="Calibri"/>
          <w:szCs w:val="22"/>
        </w:rPr>
      </w:pPr>
      <w:r>
        <w:rPr>
          <w:rFonts w:eastAsia="Calibri"/>
          <w:szCs w:val="22"/>
        </w:rPr>
        <w:tab/>
        <w:t xml:space="preserve">C-13. School Food Manager </w:t>
      </w:r>
      <w:r w:rsidRPr="00E1113F">
        <w:rPr>
          <w:rFonts w:eastAsia="Calibri"/>
          <w:szCs w:val="22"/>
        </w:rPr>
        <w:t>Guide</w:t>
      </w:r>
    </w:p>
    <w:p w14:paraId="5C524F8B" w14:textId="77777777" w:rsidR="00BF1112" w:rsidRPr="000E153C" w:rsidRDefault="00BF1112" w:rsidP="00BF1112">
      <w:pPr>
        <w:spacing w:line="240" w:lineRule="auto"/>
        <w:rPr>
          <w:rFonts w:eastAsia="Calibri"/>
          <w:b/>
          <w:szCs w:val="22"/>
        </w:rPr>
      </w:pPr>
      <w:r w:rsidRPr="000E153C">
        <w:rPr>
          <w:rFonts w:eastAsia="Calibri"/>
          <w:b/>
          <w:szCs w:val="22"/>
        </w:rPr>
        <w:t xml:space="preserve">Appendix D: </w:t>
      </w:r>
      <w:r>
        <w:rPr>
          <w:rFonts w:eastAsia="Calibri"/>
          <w:b/>
          <w:szCs w:val="22"/>
        </w:rPr>
        <w:t xml:space="preserve">Summary of </w:t>
      </w:r>
      <w:r w:rsidRPr="000E153C">
        <w:rPr>
          <w:rFonts w:eastAsia="Calibri"/>
          <w:b/>
          <w:szCs w:val="22"/>
        </w:rPr>
        <w:t>Public Comments</w:t>
      </w:r>
    </w:p>
    <w:p w14:paraId="5CC27C9C" w14:textId="77777777" w:rsidR="00BF1112" w:rsidRDefault="00BF1112" w:rsidP="00BF1112">
      <w:pPr>
        <w:spacing w:line="240" w:lineRule="auto"/>
        <w:rPr>
          <w:rFonts w:eastAsia="Calibri"/>
          <w:szCs w:val="22"/>
        </w:rPr>
      </w:pPr>
    </w:p>
    <w:p w14:paraId="58EE96F2" w14:textId="54219B14" w:rsidR="0094717B" w:rsidRDefault="0094717B" w:rsidP="00E80A67">
      <w:pPr>
        <w:spacing w:line="240" w:lineRule="auto"/>
        <w:ind w:firstLine="720"/>
        <w:rPr>
          <w:rFonts w:eastAsia="Calibri"/>
          <w:szCs w:val="22"/>
        </w:rPr>
      </w:pPr>
      <w:r>
        <w:t xml:space="preserve">D-5. </w:t>
      </w:r>
      <w:r w:rsidRPr="00610E87">
        <w:t>National Agricultural Statistics Service (NASS) Comments</w:t>
      </w:r>
    </w:p>
    <w:p w14:paraId="2EB39A20" w14:textId="77777777" w:rsidR="00BF1112" w:rsidRDefault="00BF1112" w:rsidP="00BF1112">
      <w:pPr>
        <w:spacing w:line="240" w:lineRule="auto"/>
        <w:rPr>
          <w:rFonts w:eastAsia="Calibri"/>
          <w:szCs w:val="22"/>
        </w:rPr>
      </w:pPr>
    </w:p>
    <w:p w14:paraId="3B2C8016" w14:textId="77777777" w:rsidR="00BF1112" w:rsidRDefault="00BF1112" w:rsidP="00BF1112">
      <w:pPr>
        <w:spacing w:line="240" w:lineRule="auto"/>
        <w:rPr>
          <w:rFonts w:eastAsia="Calibri"/>
          <w:szCs w:val="22"/>
        </w:rPr>
      </w:pPr>
    </w:p>
    <w:p w14:paraId="3D891164" w14:textId="77777777" w:rsidR="0094717B" w:rsidRDefault="0094717B" w:rsidP="00BF1112">
      <w:pPr>
        <w:spacing w:line="240" w:lineRule="auto"/>
        <w:rPr>
          <w:rFonts w:eastAsia="Calibri"/>
          <w:szCs w:val="22"/>
        </w:rPr>
      </w:pPr>
    </w:p>
    <w:p w14:paraId="5679E6F7" w14:textId="77777777" w:rsidR="0094717B" w:rsidRDefault="0094717B" w:rsidP="00BF1112">
      <w:pPr>
        <w:spacing w:line="240" w:lineRule="auto"/>
        <w:rPr>
          <w:rFonts w:eastAsia="Calibri"/>
          <w:szCs w:val="22"/>
        </w:rPr>
        <w:sectPr w:rsidR="0094717B" w:rsidSect="00703F14">
          <w:footerReference w:type="default" r:id="rId9"/>
          <w:footerReference w:type="first" r:id="rId10"/>
          <w:endnotePr>
            <w:numFmt w:val="decimal"/>
          </w:endnotePr>
          <w:pgSz w:w="12240" w:h="15840" w:code="1"/>
          <w:pgMar w:top="1440" w:right="1440" w:bottom="1440" w:left="1440" w:header="720" w:footer="576" w:gutter="0"/>
          <w:pgNumType w:fmt="lowerRoman" w:start="1"/>
          <w:cols w:space="720"/>
          <w:noEndnote/>
          <w:docGrid w:linePitch="326"/>
        </w:sectPr>
      </w:pPr>
    </w:p>
    <w:p w14:paraId="5E2AD413" w14:textId="77777777" w:rsidR="005F24C0" w:rsidRDefault="005F24C0" w:rsidP="00BF1112">
      <w:pPr>
        <w:tabs>
          <w:tab w:val="left" w:pos="720"/>
          <w:tab w:val="left" w:pos="1008"/>
        </w:tabs>
        <w:spacing w:line="240" w:lineRule="auto"/>
        <w:ind w:right="-270"/>
        <w:rPr>
          <w:rFonts w:cs="Calibri"/>
          <w:color w:val="000000"/>
          <w:szCs w:val="24"/>
        </w:rPr>
      </w:pPr>
    </w:p>
    <w:p w14:paraId="400459E3" w14:textId="77777777" w:rsidR="00550934" w:rsidRDefault="00550934" w:rsidP="000C0BC0">
      <w:pPr>
        <w:pStyle w:val="Heading1"/>
        <w:tabs>
          <w:tab w:val="left" w:pos="720"/>
        </w:tabs>
      </w:pPr>
      <w:bookmarkStart w:id="12" w:name="_Toc400377717"/>
      <w:r w:rsidRPr="00C732EE">
        <w:rPr>
          <w:spacing w:val="-20"/>
        </w:rPr>
        <w:t>Part</w:t>
      </w:r>
      <w:r w:rsidRPr="00C732EE">
        <w:t xml:space="preserve"> </w:t>
      </w:r>
      <w:r>
        <w:t>B</w:t>
      </w:r>
    </w:p>
    <w:p w14:paraId="01F9424B" w14:textId="78D50DCB" w:rsidR="00550934" w:rsidRDefault="00550934" w:rsidP="000C0BC0">
      <w:pPr>
        <w:pStyle w:val="Heading1"/>
        <w:tabs>
          <w:tab w:val="left" w:pos="720"/>
        </w:tabs>
      </w:pPr>
      <w:r w:rsidRPr="00A75438">
        <w:t>Collections</w:t>
      </w:r>
      <w:r w:rsidRPr="00C732EE">
        <w:t xml:space="preserve"> of </w:t>
      </w:r>
      <w:r>
        <w:t>I</w:t>
      </w:r>
      <w:r w:rsidRPr="00C732EE">
        <w:t xml:space="preserve">nformation </w:t>
      </w:r>
      <w:r>
        <w:t>E</w:t>
      </w:r>
      <w:r w:rsidRPr="00C732EE">
        <w:t>mploying</w:t>
      </w:r>
    </w:p>
    <w:p w14:paraId="5270EF24" w14:textId="77777777" w:rsidR="00C23DA3" w:rsidRDefault="00550934" w:rsidP="000C0BC0">
      <w:pPr>
        <w:pStyle w:val="Heading1"/>
        <w:tabs>
          <w:tab w:val="left" w:pos="720"/>
        </w:tabs>
      </w:pPr>
      <w:r>
        <w:t>S</w:t>
      </w:r>
      <w:r w:rsidRPr="00C732EE">
        <w:t xml:space="preserve">tatistical </w:t>
      </w:r>
      <w:r>
        <w:t>M</w:t>
      </w:r>
      <w:r w:rsidRPr="00C732EE">
        <w:t>ethods</w:t>
      </w:r>
      <w:bookmarkEnd w:id="2"/>
      <w:bookmarkEnd w:id="12"/>
    </w:p>
    <w:p w14:paraId="51932540" w14:textId="77777777" w:rsidR="00550934" w:rsidRPr="00C732EE" w:rsidRDefault="00550934" w:rsidP="000C0BC0">
      <w:pPr>
        <w:pStyle w:val="Heading1"/>
        <w:tabs>
          <w:tab w:val="left" w:pos="720"/>
        </w:tabs>
      </w:pPr>
    </w:p>
    <w:p w14:paraId="1508EBAF" w14:textId="77777777" w:rsidR="00C23DA3" w:rsidRPr="007A1004" w:rsidRDefault="00C23DA3" w:rsidP="000C0BC0">
      <w:pPr>
        <w:pStyle w:val="Heading2"/>
        <w:tabs>
          <w:tab w:val="left" w:pos="720"/>
        </w:tabs>
      </w:pPr>
      <w:bookmarkStart w:id="13" w:name="_Toc329341099"/>
      <w:bookmarkStart w:id="14" w:name="_Toc400377718"/>
      <w:r w:rsidRPr="007A1004">
        <w:t>B.1</w:t>
      </w:r>
      <w:r w:rsidRPr="007A1004">
        <w:tab/>
      </w:r>
      <w:r w:rsidRPr="00A75438">
        <w:t>Respondent</w:t>
      </w:r>
      <w:r w:rsidRPr="007A1004">
        <w:t xml:space="preserve"> Universe and Sampling Methods</w:t>
      </w:r>
      <w:bookmarkEnd w:id="13"/>
      <w:bookmarkEnd w:id="14"/>
    </w:p>
    <w:p w14:paraId="12464D7A" w14:textId="77777777" w:rsidR="00C23DA3" w:rsidRPr="001436D0"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bookmarkStart w:id="15" w:name="_Toc316652505"/>
      <w:bookmarkStart w:id="16" w:name="_Toc325550963"/>
      <w:bookmarkStart w:id="17" w:name="_Toc400377719"/>
      <w:bookmarkStart w:id="18" w:name="_Toc290021779"/>
      <w:bookmarkEnd w:id="3"/>
      <w:bookmarkEnd w:id="4"/>
      <w:bookmarkEnd w:id="5"/>
      <w:bookmarkEnd w:id="6"/>
      <w:bookmarkEnd w:id="7"/>
      <w:bookmarkEnd w:id="8"/>
      <w:bookmarkEnd w:id="9"/>
      <w:bookmarkEnd w:id="10"/>
      <w:bookmarkEnd w:id="11"/>
      <w:r w:rsidRPr="001436D0">
        <w:rPr>
          <w:rStyle w:val="Strong"/>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5"/>
      <w:bookmarkEnd w:id="16"/>
      <w:bookmarkEnd w:id="17"/>
    </w:p>
    <w:p w14:paraId="2657D3B5" w14:textId="77777777" w:rsidR="00C23DA3" w:rsidRPr="003F14B1" w:rsidRDefault="00C23DA3" w:rsidP="00A620CD">
      <w:pPr>
        <w:pStyle w:val="Heading4"/>
        <w:tabs>
          <w:tab w:val="left" w:pos="720"/>
        </w:tabs>
        <w:spacing w:line="480" w:lineRule="auto"/>
      </w:pPr>
      <w:bookmarkStart w:id="19" w:name="_Toc400377720"/>
      <w:bookmarkStart w:id="20" w:name="_Toc290021780"/>
      <w:bookmarkEnd w:id="18"/>
      <w:r w:rsidRPr="003F14B1">
        <w:t>Respondent Universe</w:t>
      </w:r>
      <w:bookmarkEnd w:id="19"/>
    </w:p>
    <w:p w14:paraId="38D64303" w14:textId="27F63C1F" w:rsidR="00C23DA3" w:rsidRDefault="00C23DA3" w:rsidP="009F61C2">
      <w:pPr>
        <w:pStyle w:val="L1-FlLSp12"/>
        <w:tabs>
          <w:tab w:val="left" w:pos="720"/>
        </w:tabs>
        <w:spacing w:line="360" w:lineRule="auto"/>
      </w:pPr>
      <w:r>
        <w:t xml:space="preserve">The respondent </w:t>
      </w:r>
      <w:r w:rsidR="006D64E3">
        <w:t xml:space="preserve">universe for </w:t>
      </w:r>
      <w:r w:rsidR="007E2823">
        <w:t>this 4 State qualitative case study includes</w:t>
      </w:r>
      <w:r w:rsidR="00DE7CF7">
        <w:t xml:space="preserve"> all schools</w:t>
      </w:r>
      <w:r w:rsidR="00B25B27">
        <w:t xml:space="preserve"> that administer the National School Lunch Program. Of the four States that will be selected,</w:t>
      </w:r>
      <w:r w:rsidR="007E2823">
        <w:t xml:space="preserve"> </w:t>
      </w:r>
      <w:r w:rsidR="00B25B27">
        <w:t xml:space="preserve">the sample will contain </w:t>
      </w:r>
      <w:r w:rsidR="007E2823">
        <w:t>4 St</w:t>
      </w:r>
      <w:r w:rsidR="00D77840">
        <w:t>ate Child Nutrition Directors, 20</w:t>
      </w:r>
      <w:r w:rsidR="007E2823">
        <w:t xml:space="preserve"> State Child Nutrition key s</w:t>
      </w:r>
      <w:r w:rsidR="00A23DF8">
        <w:t xml:space="preserve">taff, 4 State SNAP Directors, </w:t>
      </w:r>
      <w:r w:rsidR="00350B94">
        <w:t xml:space="preserve">2 State SNAP key staff, </w:t>
      </w:r>
      <w:r w:rsidR="00A23DF8">
        <w:t>4</w:t>
      </w:r>
      <w:r w:rsidR="00350B94">
        <w:t>7</w:t>
      </w:r>
      <w:r w:rsidR="007E2823">
        <w:t xml:space="preserve"> </w:t>
      </w:r>
      <w:r w:rsidR="00D14815">
        <w:t>S</w:t>
      </w:r>
      <w:r w:rsidR="00D14815" w:rsidRPr="002860D0">
        <w:t xml:space="preserve">chool </w:t>
      </w:r>
      <w:r w:rsidR="00D14815">
        <w:t>F</w:t>
      </w:r>
      <w:r w:rsidR="00D14815" w:rsidRPr="002860D0">
        <w:t xml:space="preserve">ood </w:t>
      </w:r>
      <w:r w:rsidR="00D14815">
        <w:t>A</w:t>
      </w:r>
      <w:r w:rsidR="00D14815" w:rsidRPr="002860D0">
        <w:t xml:space="preserve">uthority </w:t>
      </w:r>
      <w:r w:rsidR="000B3922" w:rsidRPr="002860D0">
        <w:t>(</w:t>
      </w:r>
      <w:r w:rsidR="007E2823" w:rsidRPr="002860D0">
        <w:t>SFA</w:t>
      </w:r>
      <w:r w:rsidR="000B3922" w:rsidRPr="002860D0">
        <w:t>)</w:t>
      </w:r>
      <w:r w:rsidR="00350B94" w:rsidRPr="002860D0">
        <w:t xml:space="preserve"> </w:t>
      </w:r>
      <w:r w:rsidR="00D14815">
        <w:t>D</w:t>
      </w:r>
      <w:r w:rsidR="00D14815" w:rsidRPr="002860D0">
        <w:t xml:space="preserve">irectors </w:t>
      </w:r>
      <w:r w:rsidR="007E2823" w:rsidRPr="002860D0">
        <w:t>and</w:t>
      </w:r>
      <w:r w:rsidR="007E2823">
        <w:t xml:space="preserve"> 120 </w:t>
      </w:r>
      <w:r w:rsidR="00D14815">
        <w:t>School Cafeteria Managers</w:t>
      </w:r>
      <w:r w:rsidR="007E2823">
        <w:t xml:space="preserve">. </w:t>
      </w:r>
      <w:r w:rsidR="00404B49">
        <w:t xml:space="preserve">The expected response rate is </w:t>
      </w:r>
      <w:r w:rsidR="00350B94">
        <w:t>4 Sta</w:t>
      </w:r>
      <w:r w:rsidR="00D77840">
        <w:t>te Child Nutrition Directors, 20</w:t>
      </w:r>
      <w:r w:rsidR="00350B94">
        <w:t xml:space="preserve"> State Child Nutrition key staff, 4 State SNAP Directors, 2 State SNAP key staff, 40 </w:t>
      </w:r>
      <w:r w:rsidR="00D14815">
        <w:t xml:space="preserve">School Food Authority </w:t>
      </w:r>
      <w:r w:rsidR="00350B94">
        <w:t xml:space="preserve">(SFA) </w:t>
      </w:r>
      <w:r w:rsidR="00D14815">
        <w:t xml:space="preserve">Directors </w:t>
      </w:r>
      <w:r w:rsidR="00350B94">
        <w:t xml:space="preserve">and 120 </w:t>
      </w:r>
      <w:r w:rsidR="00D14815">
        <w:t>School Cafeteria Managers</w:t>
      </w:r>
      <w:r w:rsidR="00350B94">
        <w:t>.</w:t>
      </w:r>
    </w:p>
    <w:p w14:paraId="3A80054E" w14:textId="77777777" w:rsidR="009F61C2" w:rsidRDefault="009F61C2" w:rsidP="00A620CD">
      <w:pPr>
        <w:pStyle w:val="Heading4"/>
        <w:tabs>
          <w:tab w:val="left" w:pos="720"/>
        </w:tabs>
        <w:spacing w:line="480" w:lineRule="auto"/>
      </w:pPr>
      <w:bookmarkStart w:id="21" w:name="_Toc400377721"/>
      <w:bookmarkStart w:id="22" w:name="_Toc287257054"/>
      <w:bookmarkStart w:id="23" w:name="_Toc287257091"/>
      <w:bookmarkStart w:id="24" w:name="_Toc290021786"/>
      <w:bookmarkStart w:id="25" w:name="_Toc329341128"/>
      <w:bookmarkEnd w:id="20"/>
    </w:p>
    <w:p w14:paraId="71306E48" w14:textId="77777777" w:rsidR="00C23DA3" w:rsidRDefault="00C23DA3" w:rsidP="00A620CD">
      <w:pPr>
        <w:pStyle w:val="Heading4"/>
        <w:tabs>
          <w:tab w:val="left" w:pos="720"/>
        </w:tabs>
        <w:spacing w:line="480" w:lineRule="auto"/>
      </w:pPr>
      <w:r w:rsidRPr="00D93286">
        <w:t>Sampling Methods</w:t>
      </w:r>
      <w:bookmarkEnd w:id="21"/>
    </w:p>
    <w:p w14:paraId="419BD0EB" w14:textId="7866DC31" w:rsidR="007E2823" w:rsidRPr="007E2823" w:rsidRDefault="007E2823" w:rsidP="009F61C2">
      <w:pPr>
        <w:pStyle w:val="L1-FlLSp12"/>
        <w:tabs>
          <w:tab w:val="left" w:pos="720"/>
        </w:tabs>
        <w:spacing w:after="240" w:line="360" w:lineRule="auto"/>
      </w:pPr>
      <w:r w:rsidRPr="007E2823">
        <w:t>States, SFAs, and schools</w:t>
      </w:r>
      <w:r w:rsidR="009041FE">
        <w:t>/sites</w:t>
      </w:r>
      <w:r>
        <w:t xml:space="preserve"> will be selected</w:t>
      </w:r>
      <w:r w:rsidRPr="007E2823">
        <w:t xml:space="preserve"> to yield diversity in order to provide the richest descriptive information for FNS. </w:t>
      </w:r>
      <w:r w:rsidR="008B60B0">
        <w:t>T</w:t>
      </w:r>
      <w:r>
        <w:t>he following criteria will be used</w:t>
      </w:r>
      <w:r w:rsidR="000B3922">
        <w:t xml:space="preserve"> to select the States</w:t>
      </w:r>
      <w:r>
        <w:t xml:space="preserve">: </w:t>
      </w:r>
      <w:r w:rsidR="000B3922">
        <w:t>S</w:t>
      </w:r>
      <w:r>
        <w:t>tate size, geography</w:t>
      </w:r>
      <w:r w:rsidR="000B3922">
        <w:t xml:space="preserve"> (i.e., representing different FNS regions)</w:t>
      </w:r>
      <w:r>
        <w:t xml:space="preserve">, use and type of management information system (MIS), </w:t>
      </w:r>
      <w:r w:rsidR="000B3922">
        <w:t xml:space="preserve">type of </w:t>
      </w:r>
      <w:r>
        <w:t>direct certification systems and performance, and FNS assessment of State reporting performance</w:t>
      </w:r>
      <w:r w:rsidR="000B3922">
        <w:t xml:space="preserve"> for Child Nutrition Programs</w:t>
      </w:r>
      <w:r>
        <w:t xml:space="preserve">. </w:t>
      </w:r>
    </w:p>
    <w:p w14:paraId="4BDACA90" w14:textId="6791AD23" w:rsidR="007E2823" w:rsidRPr="007E2823" w:rsidRDefault="003E5CD8" w:rsidP="009F61C2">
      <w:pPr>
        <w:pStyle w:val="L1-FlLSp12"/>
        <w:tabs>
          <w:tab w:val="left" w:pos="720"/>
        </w:tabs>
        <w:spacing w:after="240" w:line="360" w:lineRule="auto"/>
      </w:pPr>
      <w:r>
        <w:t>First, an electronic study notification letter will be sent to all States participating in the National School Lunch Program</w:t>
      </w:r>
      <w:r w:rsidR="004269EF">
        <w:t>, informing them of the study</w:t>
      </w:r>
      <w:r>
        <w:t>.</w:t>
      </w:r>
      <w:r w:rsidR="004269EF">
        <w:t xml:space="preserve"> </w:t>
      </w:r>
      <w:r w:rsidR="007E2823" w:rsidRPr="007E2823">
        <w:t>Once the selection of four</w:t>
      </w:r>
      <w:r w:rsidR="007E2823">
        <w:t xml:space="preserve"> States is finalized,</w:t>
      </w:r>
      <w:r>
        <w:t xml:space="preserve"> </w:t>
      </w:r>
      <w:r>
        <w:lastRenderedPageBreak/>
        <w:t>an electronic letter informing th</w:t>
      </w:r>
      <w:r w:rsidR="004269EF">
        <w:t xml:space="preserve">ose </w:t>
      </w:r>
      <w:r>
        <w:t>States</w:t>
      </w:r>
      <w:r w:rsidR="000367BD">
        <w:t xml:space="preserve"> of their selection with an </w:t>
      </w:r>
      <w:r>
        <w:t xml:space="preserve">invitation to participate will be sent. </w:t>
      </w:r>
      <w:r w:rsidR="007E2823" w:rsidRPr="007E2823">
        <w:t xml:space="preserve"> SFAs in each </w:t>
      </w:r>
      <w:r w:rsidR="004269EF">
        <w:t xml:space="preserve">selected </w:t>
      </w:r>
      <w:r w:rsidR="007E2823" w:rsidRPr="007E2823">
        <w:t>State</w:t>
      </w:r>
      <w:r w:rsidR="007E2823">
        <w:t xml:space="preserve"> will </w:t>
      </w:r>
      <w:r w:rsidR="007E2823" w:rsidRPr="007E2823">
        <w:t>represent a mix of urbanicity and size.</w:t>
      </w:r>
      <w:r w:rsidR="007E2823">
        <w:t xml:space="preserve"> </w:t>
      </w:r>
      <w:r w:rsidR="000B3922">
        <w:t xml:space="preserve">Form </w:t>
      </w:r>
      <w:r w:rsidR="007E2823" w:rsidRPr="007E2823">
        <w:t xml:space="preserve">FNS-742 data from </w:t>
      </w:r>
      <w:r w:rsidR="000B3922">
        <w:t>School Year (</w:t>
      </w:r>
      <w:r w:rsidR="007E2823" w:rsidRPr="007E2823">
        <w:t>SY</w:t>
      </w:r>
      <w:r w:rsidR="000B3922">
        <w:t>)</w:t>
      </w:r>
      <w:r w:rsidR="007E2823" w:rsidRPr="007E2823">
        <w:t xml:space="preserve"> 2015-16</w:t>
      </w:r>
      <w:r w:rsidR="007E2823">
        <w:t xml:space="preserve"> will be used</w:t>
      </w:r>
      <w:r w:rsidR="007E2823" w:rsidRPr="007E2823">
        <w:t xml:space="preserve"> for each State to classify SFAs based on key factors such as public/private status, number of schools, level of free and reduced-price certifications, participation in alternate provisions, and others. In addition, </w:t>
      </w:r>
      <w:r w:rsidR="004269EF">
        <w:t xml:space="preserve">FNS-742 data will also be used to </w:t>
      </w:r>
      <w:r w:rsidR="007E2823" w:rsidRPr="007E2823">
        <w:t xml:space="preserve">stratify SFAs into size (small versus large based on </w:t>
      </w:r>
      <w:r w:rsidR="004269EF">
        <w:t xml:space="preserve">number of </w:t>
      </w:r>
      <w:r w:rsidR="007E2823" w:rsidRPr="007E2823">
        <w:t xml:space="preserve"> enrolled students</w:t>
      </w:r>
      <w:r w:rsidR="004269EF">
        <w:t>, where SFAs with less than 500 students are considered small</w:t>
      </w:r>
      <w:r w:rsidR="007E2823" w:rsidRPr="007E2823">
        <w:t>).</w:t>
      </w:r>
      <w:r w:rsidR="000B3922">
        <w:t xml:space="preserve"> </w:t>
      </w:r>
      <w:r w:rsidR="004269EF">
        <w:t xml:space="preserve">National Center for Education Statistics Common Core of Data will be used to stratify SFAs into urbanicity (urban vs. not urban). </w:t>
      </w:r>
      <w:r w:rsidR="000B3922">
        <w:t>To the extent information is available, we will also consider diversity in Point of Sale (POS) systems used by SFAs.</w:t>
      </w:r>
    </w:p>
    <w:p w14:paraId="6A03C141" w14:textId="783372FC" w:rsidR="00C23DA3" w:rsidRDefault="007E2823" w:rsidP="009F61C2">
      <w:pPr>
        <w:pStyle w:val="L1-FlLSp12"/>
        <w:tabs>
          <w:tab w:val="left" w:pos="720"/>
        </w:tabs>
        <w:spacing w:after="240" w:line="360" w:lineRule="auto"/>
      </w:pPr>
      <w:r w:rsidRPr="007E2823">
        <w:t>Within each selected SFA, we will work with the SFA to select three schools to participate in the evaluation, for a total of 30 schools within each selecte</w:t>
      </w:r>
      <w:r>
        <w:t>d State.</w:t>
      </w:r>
      <w:r w:rsidR="00686039">
        <w:t xml:space="preserve"> </w:t>
      </w:r>
      <w:r w:rsidR="000B3922">
        <w:t xml:space="preserve"> </w:t>
      </w:r>
      <w:r>
        <w:t>For most SFAs,</w:t>
      </w:r>
      <w:r w:rsidRPr="007E2823">
        <w:t xml:space="preserve"> one elementary school, one middle school, and one high school</w:t>
      </w:r>
      <w:r>
        <w:t xml:space="preserve"> will be selected</w:t>
      </w:r>
      <w:r w:rsidRPr="007E2823">
        <w:t xml:space="preserve">. </w:t>
      </w:r>
      <w:r w:rsidR="000B3922">
        <w:t xml:space="preserve">If there are SFAs with fewer than three schools, we will select additional schools from larger SFAs in the State. </w:t>
      </w:r>
      <w:r w:rsidR="005D6A8C">
        <w:t xml:space="preserve"> </w:t>
      </w:r>
      <w:r w:rsidR="008B60B0">
        <w:t xml:space="preserve">We will </w:t>
      </w:r>
      <w:r w:rsidR="005D6A8C">
        <w:t>maintain</w:t>
      </w:r>
      <w:r w:rsidR="008B60B0">
        <w:t xml:space="preserve"> constant contact </w:t>
      </w:r>
      <w:r w:rsidR="005D6A8C">
        <w:t>during</w:t>
      </w:r>
      <w:r w:rsidR="008B60B0">
        <w:t xml:space="preserve"> </w:t>
      </w:r>
      <w:r w:rsidRPr="007E2823">
        <w:t xml:space="preserve">each step of school selection and </w:t>
      </w:r>
      <w:r w:rsidR="008B60B0" w:rsidRPr="007E2823">
        <w:t>communicat</w:t>
      </w:r>
      <w:r w:rsidR="008B60B0">
        <w:t>ion</w:t>
      </w:r>
      <w:r w:rsidR="008B60B0" w:rsidRPr="007E2823">
        <w:t xml:space="preserve"> </w:t>
      </w:r>
      <w:r w:rsidRPr="007E2823">
        <w:t xml:space="preserve">with the relevant State agency and SFAs to obtain their recommendations, as needed. </w:t>
      </w:r>
    </w:p>
    <w:p w14:paraId="381AD0C8" w14:textId="77777777" w:rsidR="00550934" w:rsidRPr="00D93286" w:rsidRDefault="00550934" w:rsidP="00A620CD">
      <w:pPr>
        <w:pStyle w:val="L1-FlLSp12"/>
        <w:tabs>
          <w:tab w:val="left" w:pos="720"/>
        </w:tabs>
        <w:spacing w:line="480" w:lineRule="auto"/>
      </w:pPr>
    </w:p>
    <w:p w14:paraId="77C85D19" w14:textId="77777777" w:rsidR="00C23DA3" w:rsidRPr="00D93286" w:rsidRDefault="00C23DA3" w:rsidP="000C0BC0">
      <w:pPr>
        <w:pStyle w:val="Heading2"/>
        <w:tabs>
          <w:tab w:val="left" w:pos="720"/>
        </w:tabs>
      </w:pPr>
      <w:bookmarkStart w:id="26" w:name="_Toc329341117"/>
      <w:bookmarkStart w:id="27" w:name="_Toc290021782"/>
      <w:bookmarkStart w:id="28" w:name="_Toc287257090"/>
      <w:bookmarkStart w:id="29" w:name="_Toc287257036"/>
      <w:bookmarkStart w:id="30" w:name="_Toc400377724"/>
      <w:r w:rsidRPr="00D93286">
        <w:t>B.2</w:t>
      </w:r>
      <w:r w:rsidRPr="00D93286">
        <w:tab/>
        <w:t>Procedures for the Collection of Information</w:t>
      </w:r>
      <w:bookmarkEnd w:id="26"/>
      <w:bookmarkEnd w:id="27"/>
      <w:bookmarkEnd w:id="28"/>
      <w:bookmarkEnd w:id="29"/>
      <w:bookmarkEnd w:id="30"/>
    </w:p>
    <w:p w14:paraId="5CA87D1E" w14:textId="77777777" w:rsidR="00C23DA3" w:rsidRPr="005071A8" w:rsidRDefault="00C23DA3" w:rsidP="00A620CD">
      <w:pPr>
        <w:pStyle w:val="L1-FlLSp12"/>
        <w:tabs>
          <w:tab w:val="left" w:pos="720"/>
        </w:tabs>
        <w:spacing w:after="240" w:line="276" w:lineRule="auto"/>
        <w:rPr>
          <w:b/>
        </w:rPr>
      </w:pPr>
      <w:bookmarkStart w:id="31" w:name="_Toc400377725"/>
      <w:bookmarkStart w:id="32" w:name="_Toc290021783"/>
      <w:bookmarkStart w:id="33" w:name="_Toc280185474"/>
      <w:r w:rsidRPr="005071A8">
        <w:rPr>
          <w:b/>
        </w:rPr>
        <w:t>Describe the procedures for the collection of information including:</w:t>
      </w:r>
      <w:bookmarkEnd w:id="31"/>
    </w:p>
    <w:p w14:paraId="6F469138" w14:textId="77777777" w:rsidR="00C23DA3" w:rsidRPr="005071A8" w:rsidRDefault="00C23DA3" w:rsidP="00A620CD">
      <w:pPr>
        <w:pStyle w:val="N1-1stBullet"/>
        <w:tabs>
          <w:tab w:val="left" w:pos="720"/>
        </w:tabs>
        <w:spacing w:line="276" w:lineRule="auto"/>
        <w:rPr>
          <w:b/>
        </w:rPr>
      </w:pPr>
      <w:bookmarkStart w:id="34" w:name="_Toc325550967"/>
      <w:bookmarkStart w:id="35" w:name="_Toc316652509"/>
      <w:bookmarkStart w:id="36" w:name="_Toc400377726"/>
      <w:r w:rsidRPr="005071A8">
        <w:rPr>
          <w:b/>
        </w:rPr>
        <w:t>Statistical methodology for stratification and sample selection,</w:t>
      </w:r>
      <w:bookmarkEnd w:id="34"/>
      <w:bookmarkEnd w:id="35"/>
      <w:bookmarkEnd w:id="36"/>
    </w:p>
    <w:p w14:paraId="013E1299" w14:textId="77777777" w:rsidR="00C23DA3" w:rsidRPr="005071A8" w:rsidRDefault="00C23DA3" w:rsidP="00A620CD">
      <w:pPr>
        <w:pStyle w:val="N1-1stBullet"/>
        <w:tabs>
          <w:tab w:val="left" w:pos="720"/>
        </w:tabs>
        <w:spacing w:line="276" w:lineRule="auto"/>
        <w:rPr>
          <w:b/>
        </w:rPr>
      </w:pPr>
      <w:bookmarkStart w:id="37" w:name="_Toc325550968"/>
      <w:bookmarkStart w:id="38" w:name="_Toc316652510"/>
      <w:bookmarkStart w:id="39" w:name="_Toc400377727"/>
      <w:r w:rsidRPr="005071A8">
        <w:rPr>
          <w:b/>
        </w:rPr>
        <w:t>Estimation procedure,</w:t>
      </w:r>
      <w:bookmarkEnd w:id="37"/>
      <w:bookmarkEnd w:id="38"/>
      <w:bookmarkEnd w:id="39"/>
    </w:p>
    <w:p w14:paraId="455C37CC" w14:textId="77777777" w:rsidR="00C23DA3" w:rsidRPr="005071A8" w:rsidRDefault="00C23DA3" w:rsidP="00A620CD">
      <w:pPr>
        <w:pStyle w:val="N1-1stBullet"/>
        <w:tabs>
          <w:tab w:val="left" w:pos="720"/>
        </w:tabs>
        <w:spacing w:line="276" w:lineRule="auto"/>
        <w:rPr>
          <w:b/>
        </w:rPr>
      </w:pPr>
      <w:bookmarkStart w:id="40" w:name="_Toc325550969"/>
      <w:bookmarkStart w:id="41" w:name="_Toc316652511"/>
      <w:bookmarkStart w:id="42" w:name="_Toc400377728"/>
      <w:r w:rsidRPr="005071A8">
        <w:rPr>
          <w:b/>
        </w:rPr>
        <w:t>Degree of accuracy needed for the purpose described in the justification,</w:t>
      </w:r>
      <w:bookmarkEnd w:id="40"/>
      <w:bookmarkEnd w:id="41"/>
      <w:bookmarkEnd w:id="42"/>
    </w:p>
    <w:p w14:paraId="7DD55A22" w14:textId="77777777" w:rsidR="00C23DA3" w:rsidRPr="005071A8" w:rsidRDefault="00C23DA3" w:rsidP="00A620CD">
      <w:pPr>
        <w:pStyle w:val="N1-1stBullet"/>
        <w:tabs>
          <w:tab w:val="left" w:pos="720"/>
        </w:tabs>
        <w:spacing w:line="276" w:lineRule="auto"/>
        <w:rPr>
          <w:b/>
        </w:rPr>
      </w:pPr>
      <w:bookmarkStart w:id="43" w:name="_Toc325550970"/>
      <w:bookmarkStart w:id="44" w:name="_Toc316652512"/>
      <w:bookmarkStart w:id="45" w:name="_Toc400377729"/>
      <w:r w:rsidRPr="005071A8">
        <w:rPr>
          <w:b/>
        </w:rPr>
        <w:t>Unusual problems requiring specialized sampling procedures, and</w:t>
      </w:r>
      <w:bookmarkEnd w:id="43"/>
      <w:bookmarkEnd w:id="44"/>
      <w:bookmarkEnd w:id="45"/>
    </w:p>
    <w:p w14:paraId="7CEFCB86" w14:textId="77777777" w:rsidR="00C23DA3" w:rsidRDefault="00C23DA3" w:rsidP="00A620CD">
      <w:pPr>
        <w:pStyle w:val="N1-1stBullet"/>
        <w:tabs>
          <w:tab w:val="clear" w:pos="1152"/>
          <w:tab w:val="left" w:pos="720"/>
        </w:tabs>
        <w:spacing w:line="276" w:lineRule="auto"/>
        <w:ind w:left="720" w:hanging="144"/>
        <w:rPr>
          <w:b/>
        </w:rPr>
      </w:pPr>
      <w:bookmarkStart w:id="46" w:name="_Toc325550971"/>
      <w:bookmarkStart w:id="47" w:name="_Toc316652513"/>
      <w:bookmarkStart w:id="48" w:name="_Toc400377730"/>
      <w:r w:rsidRPr="005071A8">
        <w:rPr>
          <w:b/>
        </w:rPr>
        <w:t>Any use of periodic (less frequent than annual) data collection cycles to reduce burden.</w:t>
      </w:r>
      <w:bookmarkEnd w:id="46"/>
      <w:bookmarkEnd w:id="47"/>
      <w:bookmarkEnd w:id="48"/>
    </w:p>
    <w:p w14:paraId="30E44E26" w14:textId="77777777" w:rsidR="00874413" w:rsidRDefault="00874413" w:rsidP="00874413">
      <w:pPr>
        <w:pStyle w:val="N1-1stBullet"/>
        <w:numPr>
          <w:ilvl w:val="0"/>
          <w:numId w:val="0"/>
        </w:numPr>
        <w:ind w:left="576"/>
      </w:pPr>
    </w:p>
    <w:p w14:paraId="4D4DF47A" w14:textId="11C67444" w:rsidR="00874413" w:rsidRDefault="00874413" w:rsidP="002860D0">
      <w:pPr>
        <w:pStyle w:val="N1-1stBullet"/>
        <w:numPr>
          <w:ilvl w:val="0"/>
          <w:numId w:val="0"/>
        </w:numPr>
        <w:spacing w:line="360" w:lineRule="auto"/>
        <w:ind w:left="576"/>
      </w:pPr>
      <w:r>
        <w:lastRenderedPageBreak/>
        <w:t>In order to elicit qualitative</w:t>
      </w:r>
      <w:r w:rsidRPr="00E96FE7">
        <w:t xml:space="preserve"> responses </w:t>
      </w:r>
      <w:r w:rsidR="00686039">
        <w:t xml:space="preserve">at each level of program administration </w:t>
      </w:r>
      <w:r w:rsidRPr="00EA2BEB">
        <w:t>to</w:t>
      </w:r>
      <w:r>
        <w:t xml:space="preserve"> effectively assess and evaluate how the FNS</w:t>
      </w:r>
      <w:r w:rsidR="00686039">
        <w:t>-</w:t>
      </w:r>
      <w:r>
        <w:t>10, FNS</w:t>
      </w:r>
      <w:r w:rsidR="00686039">
        <w:t>-</w:t>
      </w:r>
      <w:r>
        <w:t>742 and FNS</w:t>
      </w:r>
      <w:r w:rsidR="00686039">
        <w:t>-</w:t>
      </w:r>
      <w:r>
        <w:t>834 forms are completed and submitted</w:t>
      </w:r>
      <w:r w:rsidRPr="00E96FE7">
        <w:t xml:space="preserve">, the following steps will occur: </w:t>
      </w:r>
    </w:p>
    <w:p w14:paraId="32B5B545" w14:textId="25E43519" w:rsidR="003B32CB" w:rsidRDefault="003B32CB" w:rsidP="002860D0">
      <w:pPr>
        <w:pStyle w:val="N1-1stBullet"/>
        <w:numPr>
          <w:ilvl w:val="0"/>
          <w:numId w:val="0"/>
        </w:numPr>
        <w:spacing w:line="360" w:lineRule="auto"/>
        <w:ind w:left="576"/>
      </w:pPr>
      <w:r>
        <w:t>1) Regional and State SNAP and CN Directors will receive an email notifying them of the study, and informing them that four States will be selected to participate (see Appendices B-1 through B-4).</w:t>
      </w:r>
    </w:p>
    <w:p w14:paraId="1DFE1CF7" w14:textId="3F25C74C" w:rsidR="00874413" w:rsidRDefault="003B32CB" w:rsidP="002860D0">
      <w:pPr>
        <w:pStyle w:val="N1-1stBullet"/>
        <w:numPr>
          <w:ilvl w:val="0"/>
          <w:numId w:val="0"/>
        </w:numPr>
        <w:spacing w:line="360" w:lineRule="auto"/>
        <w:ind w:left="576"/>
      </w:pPr>
      <w:r>
        <w:t>2</w:t>
      </w:r>
      <w:r w:rsidR="00874413">
        <w:t xml:space="preserve">) Respondents </w:t>
      </w:r>
      <w:r>
        <w:t xml:space="preserve">in the four selected States </w:t>
      </w:r>
      <w:r w:rsidR="00874413">
        <w:t xml:space="preserve">will receive </w:t>
      </w:r>
      <w:r w:rsidR="00F624DC">
        <w:t>an electronic letter informing them of their selection in the study</w:t>
      </w:r>
      <w:r w:rsidR="00A031FA">
        <w:t>,</w:t>
      </w:r>
      <w:r>
        <w:t xml:space="preserve"> (see Appendices B-5 through B-9)</w:t>
      </w:r>
      <w:r w:rsidR="00A031FA">
        <w:t xml:space="preserve"> and a Frequently Asked Questions (FAQ) document to help answer any questions they have about the study or their participation (see Appendix B-12)</w:t>
      </w:r>
      <w:r w:rsidR="00F624DC">
        <w:t>. All qualitative data collection except for the State CN</w:t>
      </w:r>
      <w:r w:rsidR="002860D0">
        <w:t xml:space="preserve"> key staff will be</w:t>
      </w:r>
      <w:r w:rsidR="00F624DC">
        <w:t xml:space="preserve"> in-depth interviews. State CN key staff will participate in a focus group by State</w:t>
      </w:r>
      <w:r w:rsidR="001256C4">
        <w:t xml:space="preserve"> CN agency</w:t>
      </w:r>
      <w:r w:rsidR="00F624DC">
        <w:t xml:space="preserve">. There will be no more than three participants </w:t>
      </w:r>
      <w:r w:rsidR="00686039">
        <w:t xml:space="preserve">in </w:t>
      </w:r>
      <w:r w:rsidR="00F624DC">
        <w:t xml:space="preserve">each key staff focus group. </w:t>
      </w:r>
    </w:p>
    <w:p w14:paraId="6B770205" w14:textId="783E7CF8" w:rsidR="00F624DC" w:rsidRDefault="003B32CB" w:rsidP="002860D0">
      <w:pPr>
        <w:pStyle w:val="N1-1stBullet"/>
        <w:numPr>
          <w:ilvl w:val="0"/>
          <w:numId w:val="0"/>
        </w:numPr>
        <w:spacing w:line="360" w:lineRule="auto"/>
        <w:ind w:left="576"/>
      </w:pPr>
      <w:r>
        <w:t>3</w:t>
      </w:r>
      <w:r w:rsidR="00F624DC">
        <w:t>) Respondents will be cont</w:t>
      </w:r>
      <w:r w:rsidR="009F61C2">
        <w:t>acted to schedule the on-site</w:t>
      </w:r>
      <w:r w:rsidR="00F624DC">
        <w:t xml:space="preserve"> interview or focus group</w:t>
      </w:r>
      <w:r>
        <w:t xml:space="preserve"> (see Appendices B-10 and B-11)</w:t>
      </w:r>
      <w:r w:rsidR="00F624DC">
        <w:t xml:space="preserve">. </w:t>
      </w:r>
    </w:p>
    <w:p w14:paraId="58AFE252" w14:textId="3B10C703" w:rsidR="009E4E79" w:rsidRPr="00A031FA" w:rsidRDefault="003B32CB" w:rsidP="002860D0">
      <w:pPr>
        <w:pStyle w:val="N1-1stBullet"/>
        <w:numPr>
          <w:ilvl w:val="0"/>
          <w:numId w:val="0"/>
        </w:numPr>
        <w:spacing w:line="360" w:lineRule="auto"/>
        <w:ind w:left="576"/>
      </w:pPr>
      <w:r>
        <w:t>4</w:t>
      </w:r>
      <w:r w:rsidR="00F624DC">
        <w:t xml:space="preserve">) Prior to </w:t>
      </w:r>
      <w:r w:rsidR="009F61C2">
        <w:t>conducting either the in-depth</w:t>
      </w:r>
      <w:r w:rsidR="00F624DC">
        <w:t xml:space="preserve"> interview </w:t>
      </w:r>
      <w:r w:rsidR="00F624DC" w:rsidRPr="00A031FA">
        <w:t>or focus group</w:t>
      </w:r>
      <w:r w:rsidR="00686039" w:rsidRPr="00A031FA">
        <w:t>,</w:t>
      </w:r>
      <w:r w:rsidR="00F624DC" w:rsidRPr="00A031FA">
        <w:t xml:space="preserve"> participants will  sign an informed consent form </w:t>
      </w:r>
      <w:r w:rsidRPr="00A031FA">
        <w:t>found at the start of each i</w:t>
      </w:r>
      <w:r w:rsidR="00DF3A38">
        <w:t>nterview guide (Appendices C</w:t>
      </w:r>
      <w:r w:rsidR="00DE7CF7">
        <w:t>8</w:t>
      </w:r>
      <w:r w:rsidR="00A307B6">
        <w:t xml:space="preserve"> through </w:t>
      </w:r>
      <w:r w:rsidR="00DF3A38">
        <w:t>C</w:t>
      </w:r>
      <w:r w:rsidR="00DE7CF7">
        <w:t>13</w:t>
      </w:r>
      <w:r w:rsidRPr="00A031FA">
        <w:t xml:space="preserve"> </w:t>
      </w:r>
      <w:r w:rsidR="00F624DC" w:rsidRPr="00A031FA">
        <w:t>).</w:t>
      </w:r>
    </w:p>
    <w:p w14:paraId="56BF0F06" w14:textId="03A7B6F0" w:rsidR="000D3774" w:rsidRDefault="003B32CB" w:rsidP="002860D0">
      <w:pPr>
        <w:spacing w:line="360" w:lineRule="auto"/>
        <w:ind w:left="576"/>
        <w:rPr>
          <w:color w:val="000000"/>
        </w:rPr>
      </w:pPr>
      <w:r w:rsidRPr="00A031FA">
        <w:t>5</w:t>
      </w:r>
      <w:r w:rsidR="00F624DC" w:rsidRPr="00A031FA">
        <w:t xml:space="preserve">) </w:t>
      </w:r>
      <w:r w:rsidR="000D3774" w:rsidRPr="00A031FA">
        <w:rPr>
          <w:color w:val="000000"/>
        </w:rPr>
        <w:t xml:space="preserve">In-depth interviews with State </w:t>
      </w:r>
      <w:r w:rsidR="00D77840">
        <w:rPr>
          <w:color w:val="000000"/>
        </w:rPr>
        <w:t xml:space="preserve">CN, SNAP Directors, </w:t>
      </w:r>
      <w:r w:rsidR="000D3774">
        <w:rPr>
          <w:color w:val="000000"/>
        </w:rPr>
        <w:t xml:space="preserve">and </w:t>
      </w:r>
      <w:r w:rsidR="008B60B0">
        <w:rPr>
          <w:color w:val="000000"/>
        </w:rPr>
        <w:t xml:space="preserve">School Food Managers </w:t>
      </w:r>
      <w:r w:rsidR="00787954">
        <w:rPr>
          <w:color w:val="000000"/>
        </w:rPr>
        <w:t xml:space="preserve">varies and </w:t>
      </w:r>
      <w:r w:rsidR="000D3774">
        <w:rPr>
          <w:color w:val="000000"/>
        </w:rPr>
        <w:t>will not exceed one hour</w:t>
      </w:r>
      <w:r w:rsidR="00787954">
        <w:rPr>
          <w:color w:val="000000"/>
        </w:rPr>
        <w:t xml:space="preserve"> each of their burden is clearly identified in the excel spreadsheet A-</w:t>
      </w:r>
      <w:r w:rsidR="00F9237F">
        <w:rPr>
          <w:color w:val="000000"/>
        </w:rPr>
        <w:t>4</w:t>
      </w:r>
      <w:r w:rsidR="000D3774">
        <w:rPr>
          <w:color w:val="000000"/>
        </w:rPr>
        <w:t>. In-depth interviews with SFA Directors</w:t>
      </w:r>
      <w:r w:rsidR="00D77840">
        <w:rPr>
          <w:color w:val="000000"/>
        </w:rPr>
        <w:t xml:space="preserve"> and Child Nutrition key staff</w:t>
      </w:r>
      <w:r w:rsidR="000D3774">
        <w:rPr>
          <w:color w:val="000000"/>
        </w:rPr>
        <w:t xml:space="preserve"> will not exceed 1.5 </w:t>
      </w:r>
      <w:r w:rsidR="000D3774" w:rsidRPr="00A031FA">
        <w:rPr>
          <w:color w:val="000000"/>
        </w:rPr>
        <w:t xml:space="preserve">hours.  All interviews and focus groups will occur under the direction of a professionally trained researcher. A discussion guide will be used </w:t>
      </w:r>
      <w:r w:rsidR="00EF0B80" w:rsidRPr="00A031FA">
        <w:rPr>
          <w:color w:val="000000"/>
        </w:rPr>
        <w:t>throughout the duration of each</w:t>
      </w:r>
      <w:r w:rsidR="000D3774" w:rsidRPr="00A031FA">
        <w:rPr>
          <w:color w:val="000000"/>
        </w:rPr>
        <w:t xml:space="preserve"> session (</w:t>
      </w:r>
      <w:r w:rsidR="00EF0B80" w:rsidRPr="00A031FA">
        <w:rPr>
          <w:color w:val="000000"/>
        </w:rPr>
        <w:t>Appendi</w:t>
      </w:r>
      <w:r w:rsidR="00DF3A38">
        <w:rPr>
          <w:color w:val="000000"/>
        </w:rPr>
        <w:t>ces C-</w:t>
      </w:r>
      <w:r w:rsidR="00F9237F">
        <w:rPr>
          <w:color w:val="000000"/>
        </w:rPr>
        <w:t>8</w:t>
      </w:r>
      <w:r w:rsidR="00DF3A38">
        <w:rPr>
          <w:color w:val="000000"/>
        </w:rPr>
        <w:t xml:space="preserve"> through C-</w:t>
      </w:r>
      <w:r w:rsidR="00F9237F">
        <w:rPr>
          <w:color w:val="000000"/>
        </w:rPr>
        <w:t>13</w:t>
      </w:r>
      <w:r w:rsidR="000D3774" w:rsidRPr="00A031FA">
        <w:rPr>
          <w:color w:val="000000"/>
        </w:rPr>
        <w:t>).</w:t>
      </w:r>
      <w:r w:rsidR="000D3774">
        <w:rPr>
          <w:color w:val="000000"/>
        </w:rPr>
        <w:t xml:space="preserve"> </w:t>
      </w:r>
    </w:p>
    <w:p w14:paraId="7D4470C2" w14:textId="77777777" w:rsidR="00EF0B80" w:rsidRDefault="00EF0B80" w:rsidP="002860D0">
      <w:pPr>
        <w:spacing w:line="360" w:lineRule="auto"/>
        <w:ind w:left="576"/>
        <w:rPr>
          <w:color w:val="000000"/>
        </w:rPr>
      </w:pPr>
    </w:p>
    <w:p w14:paraId="1A687BC5" w14:textId="752914D4" w:rsidR="009E4E79" w:rsidRPr="005071A8" w:rsidRDefault="00EF0B80" w:rsidP="00A307B6">
      <w:pPr>
        <w:pStyle w:val="N1-1stBullet"/>
        <w:numPr>
          <w:ilvl w:val="0"/>
          <w:numId w:val="0"/>
        </w:numPr>
        <w:tabs>
          <w:tab w:val="left" w:pos="720"/>
        </w:tabs>
        <w:spacing w:line="360" w:lineRule="auto"/>
        <w:rPr>
          <w:b/>
        </w:rPr>
      </w:pPr>
      <w:r w:rsidRPr="00EF0B80">
        <w:rPr>
          <w:color w:val="000000"/>
        </w:rPr>
        <w:t xml:space="preserve">All </w:t>
      </w:r>
      <w:r>
        <w:rPr>
          <w:color w:val="000000"/>
        </w:rPr>
        <w:t>focus group and in-depth interviews</w:t>
      </w:r>
      <w:r w:rsidRPr="00EF0B80">
        <w:rPr>
          <w:color w:val="000000"/>
        </w:rPr>
        <w:t xml:space="preserve"> for this information collection will be audio-recorded, and verbatim notes will be compiled for each group.</w:t>
      </w:r>
      <w:r w:rsidRPr="00EF0B80">
        <w:rPr>
          <w:b/>
          <w:color w:val="000000"/>
        </w:rPr>
        <w:t xml:space="preserve">  </w:t>
      </w:r>
      <w:r w:rsidR="00B25B27">
        <w:rPr>
          <w:color w:val="000000"/>
        </w:rPr>
        <w:t xml:space="preserve">For the analysis, an iterative approach will used, </w:t>
      </w:r>
      <w:r w:rsidR="00B25B27" w:rsidRPr="00B25B27">
        <w:rPr>
          <w:color w:val="000000"/>
        </w:rPr>
        <w:t xml:space="preserve">first analyzing the rich and detailed information we collect during on-site qualitative interviews. </w:t>
      </w:r>
      <w:r w:rsidR="00B25B27">
        <w:rPr>
          <w:color w:val="000000"/>
        </w:rPr>
        <w:t>A</w:t>
      </w:r>
      <w:r w:rsidR="00B25B27" w:rsidRPr="00B25B27">
        <w:rPr>
          <w:color w:val="000000"/>
        </w:rPr>
        <w:t xml:space="preserve">nalysis will include review of data elements with most frequent errors by each of the three forms and any variations among school and SFA size. We will also analyze methods of data collection and </w:t>
      </w:r>
      <w:r w:rsidR="00B25B27" w:rsidRPr="00B25B27">
        <w:rPr>
          <w:color w:val="000000"/>
        </w:rPr>
        <w:lastRenderedPageBreak/>
        <w:t xml:space="preserve">aggregation by form as well as school and SFA size in addition to most frequent method and modes of data transmission for each form. Most frequent sources of 30- and 90-day meal count volatility on the FNS-10 form as well as type and frequency of data quality control measures will be explored. </w:t>
      </w:r>
    </w:p>
    <w:p w14:paraId="6F7A242B" w14:textId="77777777" w:rsidR="00C23DA3" w:rsidRPr="00C70E11" w:rsidRDefault="00C23DA3" w:rsidP="000C0BC0">
      <w:pPr>
        <w:pStyle w:val="Heading2"/>
        <w:tabs>
          <w:tab w:val="left" w:pos="720"/>
        </w:tabs>
      </w:pPr>
      <w:bookmarkStart w:id="49" w:name="_Toc400377751"/>
      <w:bookmarkEnd w:id="32"/>
      <w:bookmarkEnd w:id="33"/>
      <w:r w:rsidRPr="00C70E11">
        <w:t>B.3</w:t>
      </w:r>
      <w:r w:rsidRPr="00C70E11">
        <w:tab/>
      </w:r>
      <w:bookmarkEnd w:id="22"/>
      <w:bookmarkEnd w:id="23"/>
      <w:bookmarkEnd w:id="24"/>
      <w:r w:rsidRPr="00A75438">
        <w:t>Methods</w:t>
      </w:r>
      <w:r w:rsidRPr="00C70E11">
        <w:t xml:space="preserve"> to Maximize Response Rates and to Deal with Issues of Nonresponse</w:t>
      </w:r>
      <w:bookmarkEnd w:id="25"/>
      <w:bookmarkEnd w:id="49"/>
    </w:p>
    <w:p w14:paraId="7D548F0F" w14:textId="46252F06" w:rsidR="00A260FE" w:rsidRDefault="00C23DA3" w:rsidP="00A307B6">
      <w:pPr>
        <w:pStyle w:val="L1-FlLSp12"/>
        <w:tabs>
          <w:tab w:val="left" w:pos="720"/>
        </w:tabs>
        <w:spacing w:after="240" w:line="276" w:lineRule="auto"/>
        <w:rPr>
          <w:b/>
        </w:rPr>
      </w:pPr>
      <w:bookmarkStart w:id="50" w:name="_Toc400377752"/>
      <w:r w:rsidRPr="007965C4">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550934" w:rsidRPr="007965C4">
        <w:rPr>
          <w:b/>
        </w:rPr>
        <w:t>“</w:t>
      </w:r>
      <w:r w:rsidRPr="007965C4">
        <w:rPr>
          <w:b/>
        </w:rPr>
        <w:t>reliable</w:t>
      </w:r>
      <w:r w:rsidR="00550934" w:rsidRPr="007965C4">
        <w:rPr>
          <w:b/>
        </w:rPr>
        <w:t>”</w:t>
      </w:r>
      <w:r w:rsidRPr="007965C4">
        <w:rPr>
          <w:b/>
        </w:rPr>
        <w:t xml:space="preserve"> data that can be generalized to the universe studied.</w:t>
      </w:r>
      <w:bookmarkStart w:id="51" w:name="_Toc287257055"/>
      <w:bookmarkStart w:id="52" w:name="_Toc287257092"/>
      <w:bookmarkStart w:id="53" w:name="_Toc290021787"/>
      <w:bookmarkEnd w:id="50"/>
    </w:p>
    <w:p w14:paraId="50DBFC3A" w14:textId="77777777" w:rsidR="00A307B6" w:rsidRPr="00A307B6" w:rsidRDefault="00A307B6" w:rsidP="00A307B6">
      <w:pPr>
        <w:pStyle w:val="L1-FlLSp12"/>
        <w:tabs>
          <w:tab w:val="left" w:pos="720"/>
        </w:tabs>
        <w:spacing w:after="240" w:line="276" w:lineRule="auto"/>
        <w:rPr>
          <w:b/>
        </w:rPr>
      </w:pPr>
    </w:p>
    <w:p w14:paraId="33FB48A3" w14:textId="4DFA1530" w:rsidR="000811BB" w:rsidRPr="000811BB" w:rsidRDefault="004269EF" w:rsidP="002860D0">
      <w:pPr>
        <w:pStyle w:val="L1-FlLSp12"/>
        <w:tabs>
          <w:tab w:val="left" w:pos="720"/>
        </w:tabs>
        <w:spacing w:line="360" w:lineRule="auto"/>
      </w:pPr>
      <w:r>
        <w:t>N</w:t>
      </w:r>
      <w:r w:rsidR="000811BB">
        <w:t>otification from the Food and Nutrition Service</w:t>
      </w:r>
      <w:r w:rsidR="00686039">
        <w:t xml:space="preserve"> through </w:t>
      </w:r>
      <w:r>
        <w:t xml:space="preserve">FNS </w:t>
      </w:r>
      <w:r w:rsidR="00686039">
        <w:t>regional offices</w:t>
      </w:r>
      <w:r w:rsidR="000811BB">
        <w:t xml:space="preserve"> to </w:t>
      </w:r>
      <w:r w:rsidR="00686039">
        <w:t xml:space="preserve">the four </w:t>
      </w:r>
      <w:r w:rsidR="000811BB">
        <w:t>State CN</w:t>
      </w:r>
      <w:r w:rsidR="00686039">
        <w:t xml:space="preserve"> </w:t>
      </w:r>
      <w:r w:rsidR="000811BB">
        <w:t xml:space="preserve">will help maximize response rates. </w:t>
      </w:r>
      <w:r w:rsidR="00A260FE">
        <w:t xml:space="preserve">Similar notification will be made to SNAP agencies. </w:t>
      </w:r>
      <w:r w:rsidR="000811BB">
        <w:t xml:space="preserve">In addition, </w:t>
      </w:r>
      <w:r w:rsidR="00686039">
        <w:t xml:space="preserve">we will also enlist the </w:t>
      </w:r>
      <w:r w:rsidR="000811BB">
        <w:t xml:space="preserve">support of </w:t>
      </w:r>
      <w:r w:rsidR="00686039">
        <w:t xml:space="preserve">the </w:t>
      </w:r>
      <w:r w:rsidR="000811BB">
        <w:t xml:space="preserve">State CN </w:t>
      </w:r>
      <w:r w:rsidR="00686039">
        <w:t xml:space="preserve">Director </w:t>
      </w:r>
      <w:r w:rsidR="000811BB">
        <w:t>in communicating the importance of participation to State CN key staff</w:t>
      </w:r>
      <w:r w:rsidR="00A260FE">
        <w:t xml:space="preserve"> within their agencies</w:t>
      </w:r>
      <w:r w:rsidR="000811BB">
        <w:t xml:space="preserve"> </w:t>
      </w:r>
      <w:r w:rsidR="00686039">
        <w:t xml:space="preserve">and </w:t>
      </w:r>
      <w:r w:rsidR="00A260FE">
        <w:t xml:space="preserve">to the </w:t>
      </w:r>
      <w:r w:rsidR="00686039">
        <w:t xml:space="preserve">SFA </w:t>
      </w:r>
      <w:r w:rsidR="000811BB">
        <w:t>Directors</w:t>
      </w:r>
      <w:r w:rsidR="00686039">
        <w:t xml:space="preserve">. </w:t>
      </w:r>
      <w:r w:rsidR="00F9237F">
        <w:t xml:space="preserve"> An electronic study notification letter will be sent to all respondents as well as a follow up phone call to schedule the interview. </w:t>
      </w:r>
      <w:r w:rsidR="00A260FE">
        <w:t xml:space="preserve">We expect to replace some of the SFA </w:t>
      </w:r>
      <w:r w:rsidR="0092431B">
        <w:t xml:space="preserve">Directors </w:t>
      </w:r>
      <w:r w:rsidR="00A260FE">
        <w:t>initially selected to accommodate scheduling conflicts</w:t>
      </w:r>
      <w:r w:rsidR="002860D0">
        <w:t xml:space="preserve"> which is reflected in the sampling universe of 47 SFA </w:t>
      </w:r>
      <w:r w:rsidR="0092431B">
        <w:t xml:space="preserve">Directors </w:t>
      </w:r>
      <w:r w:rsidR="002860D0">
        <w:t xml:space="preserve">and 40 SFA </w:t>
      </w:r>
      <w:r w:rsidR="0092431B">
        <w:t xml:space="preserve">Directors </w:t>
      </w:r>
      <w:r w:rsidR="002860D0">
        <w:t>in the expected sample</w:t>
      </w:r>
      <w:r w:rsidR="00A260FE">
        <w:t xml:space="preserve">. </w:t>
      </w:r>
    </w:p>
    <w:p w14:paraId="28C16250" w14:textId="77777777" w:rsidR="003324D9" w:rsidRDefault="003324D9" w:rsidP="000C0BC0">
      <w:pPr>
        <w:pStyle w:val="L1-FlLSp12"/>
        <w:tabs>
          <w:tab w:val="left" w:pos="720"/>
        </w:tabs>
      </w:pPr>
    </w:p>
    <w:p w14:paraId="69C38382" w14:textId="77777777" w:rsidR="00ED65B5" w:rsidRPr="00901BCC" w:rsidRDefault="00ED65B5" w:rsidP="000C0BC0">
      <w:pPr>
        <w:pStyle w:val="L1-FlLSp12"/>
        <w:tabs>
          <w:tab w:val="left" w:pos="720"/>
        </w:tabs>
      </w:pPr>
    </w:p>
    <w:p w14:paraId="7834DADE" w14:textId="77777777" w:rsidR="00C23DA3" w:rsidRPr="00A75438" w:rsidRDefault="00C23DA3" w:rsidP="000C0BC0">
      <w:pPr>
        <w:pStyle w:val="Heading2"/>
        <w:tabs>
          <w:tab w:val="left" w:pos="720"/>
        </w:tabs>
      </w:pPr>
      <w:bookmarkStart w:id="54" w:name="_Toc329341130"/>
      <w:bookmarkStart w:id="55" w:name="_Toc400377755"/>
      <w:r w:rsidRPr="00C70E11">
        <w:t>B.4</w:t>
      </w:r>
      <w:r w:rsidRPr="00C70E11">
        <w:tab/>
        <w:t>Test of Procedures or Methods to be Undertaken</w:t>
      </w:r>
      <w:bookmarkStart w:id="56" w:name="_Toc287257056"/>
      <w:bookmarkStart w:id="57" w:name="_Toc287257093"/>
      <w:bookmarkStart w:id="58" w:name="_Toc290021788"/>
      <w:bookmarkEnd w:id="51"/>
      <w:bookmarkEnd w:id="52"/>
      <w:bookmarkEnd w:id="53"/>
      <w:bookmarkEnd w:id="54"/>
      <w:bookmarkEnd w:id="55"/>
      <w:r w:rsidRPr="00C732EE">
        <w:tab/>
      </w:r>
    </w:p>
    <w:p w14:paraId="1EBD762E" w14:textId="77777777" w:rsidR="00C23DA3"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r w:rsidRPr="0042385C">
        <w:rPr>
          <w:rStyle w:val="Strong"/>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38EBDF9" w14:textId="0E0BAADB" w:rsidR="00404B49" w:rsidRPr="00404B49" w:rsidRDefault="00F9237F" w:rsidP="002860D0">
      <w:pPr>
        <w:pStyle w:val="L1-FlLSp12"/>
        <w:tabs>
          <w:tab w:val="left" w:pos="720"/>
        </w:tabs>
        <w:spacing w:line="360" w:lineRule="auto"/>
      </w:pPr>
      <w:bookmarkStart w:id="59" w:name="_Toc329341131"/>
      <w:r>
        <w:t>Pre-test</w:t>
      </w:r>
      <w:r w:rsidR="00404B49" w:rsidRPr="00404B49">
        <w:t xml:space="preserve"> interviews were conducted with each of the six interview guides</w:t>
      </w:r>
      <w:r>
        <w:t xml:space="preserve"> (Appendix C-1 through C-7)</w:t>
      </w:r>
      <w:r w:rsidR="00404B49" w:rsidRPr="00404B49">
        <w:t xml:space="preserve">. Each guide was tested with one relevant staff member to ensure that the respondents interpreted the questions as intended and could easily respond, and that the </w:t>
      </w:r>
      <w:r w:rsidR="009C3401">
        <w:t xml:space="preserve">trained </w:t>
      </w:r>
      <w:r w:rsidR="00404B49" w:rsidRPr="00404B49">
        <w:t xml:space="preserve">interviewer could easily administer the instruments. </w:t>
      </w:r>
      <w:r w:rsidR="008B60B0">
        <w:t>Trained i</w:t>
      </w:r>
      <w:r w:rsidR="00404B49" w:rsidRPr="00404B49">
        <w:t xml:space="preserve">nterviewers administered the full in-depth interview guide, observed and documented any issues that arose for both respondents and interviewers, and </w:t>
      </w:r>
      <w:r w:rsidR="00404B49" w:rsidRPr="00404B49">
        <w:lastRenderedPageBreak/>
        <w:t>discussed any points of difficulty with respondents. Findings and recommendations from the cognitive testing were u</w:t>
      </w:r>
      <w:r w:rsidR="009F61C2">
        <w:t>sed to refine the guides and</w:t>
      </w:r>
      <w:r w:rsidR="00404B49" w:rsidRPr="00404B49">
        <w:t xml:space="preserve"> question wording. </w:t>
      </w:r>
    </w:p>
    <w:p w14:paraId="77051AC2" w14:textId="77777777" w:rsidR="007965C4" w:rsidRPr="007A4F80" w:rsidRDefault="007965C4" w:rsidP="00A620CD">
      <w:pPr>
        <w:pStyle w:val="L1-FlLSp12"/>
        <w:tabs>
          <w:tab w:val="left" w:pos="720"/>
        </w:tabs>
        <w:spacing w:line="480" w:lineRule="auto"/>
        <w:rPr>
          <w:rFonts w:eastAsiaTheme="minorHAnsi"/>
          <w:szCs w:val="22"/>
        </w:rPr>
      </w:pPr>
    </w:p>
    <w:p w14:paraId="19E06968" w14:textId="77777777" w:rsidR="00C23DA3" w:rsidRDefault="00C23DA3" w:rsidP="000C0BC0">
      <w:pPr>
        <w:pStyle w:val="Heading2"/>
        <w:tabs>
          <w:tab w:val="left" w:pos="720"/>
        </w:tabs>
      </w:pPr>
      <w:bookmarkStart w:id="60" w:name="_Toc400377756"/>
      <w:r w:rsidRPr="00C70E11">
        <w:t>B.5</w:t>
      </w:r>
      <w:r w:rsidRPr="00C70E11">
        <w:tab/>
      </w:r>
      <w:bookmarkEnd w:id="56"/>
      <w:bookmarkEnd w:id="57"/>
      <w:bookmarkEnd w:id="58"/>
      <w:r w:rsidRPr="00C70E11">
        <w:t>Individuals Consulted on Statistical Aspects and Individuals Collecting and/or Analyzing Data</w:t>
      </w:r>
      <w:bookmarkEnd w:id="59"/>
      <w:bookmarkEnd w:id="60"/>
    </w:p>
    <w:p w14:paraId="51388808" w14:textId="77777777" w:rsidR="00C23DA3" w:rsidRDefault="00C23DA3" w:rsidP="00A620CD">
      <w:pPr>
        <w:pStyle w:val="L1-FlLSp12"/>
        <w:tabs>
          <w:tab w:val="left" w:pos="720"/>
        </w:tabs>
        <w:spacing w:line="276" w:lineRule="auto"/>
        <w:rPr>
          <w:rStyle w:val="Strong"/>
        </w:rPr>
      </w:pPr>
      <w:r w:rsidRPr="0042385C">
        <w:rPr>
          <w:rStyle w:val="Strong"/>
        </w:rPr>
        <w:t>Provide the name and telephone number of individuals consulted on statistical aspects of the design and the name of the agency unit, contractor(s), grantee(s), or other person(s) who will actually collect and/or analyze the information for the agency.</w:t>
      </w:r>
    </w:p>
    <w:p w14:paraId="45A9537F" w14:textId="77777777" w:rsidR="006D1ACD" w:rsidRDefault="006D1ACD" w:rsidP="00A620CD">
      <w:pPr>
        <w:pStyle w:val="L1-FlLSp12"/>
        <w:tabs>
          <w:tab w:val="left" w:pos="720"/>
        </w:tabs>
        <w:spacing w:line="276" w:lineRule="auto"/>
        <w:rPr>
          <w:rStyle w:val="Strong"/>
        </w:rPr>
      </w:pPr>
    </w:p>
    <w:p w14:paraId="38176C19" w14:textId="58776FD8" w:rsidR="008613DB" w:rsidRPr="005A6BE5" w:rsidRDefault="006D1ACD" w:rsidP="008613DB">
      <w:pPr>
        <w:pStyle w:val="L1-FlLSp12"/>
        <w:tabs>
          <w:tab w:val="left" w:pos="720"/>
        </w:tabs>
        <w:spacing w:line="360" w:lineRule="auto"/>
      </w:pPr>
      <w:r w:rsidRPr="00E96FE7">
        <w:rPr>
          <w:color w:val="000000"/>
        </w:rPr>
        <w:t xml:space="preserve">The proposed protocol and </w:t>
      </w:r>
      <w:r>
        <w:rPr>
          <w:color w:val="000000"/>
        </w:rPr>
        <w:t xml:space="preserve">discussion guide </w:t>
      </w:r>
      <w:r w:rsidRPr="00E96FE7">
        <w:rPr>
          <w:color w:val="000000"/>
        </w:rPr>
        <w:t xml:space="preserve">were developed and reviewed extensively by </w:t>
      </w:r>
      <w:r w:rsidR="00077190">
        <w:rPr>
          <w:color w:val="000000"/>
        </w:rPr>
        <w:t xml:space="preserve">FNS and </w:t>
      </w:r>
      <w:bookmarkStart w:id="61" w:name="_GoBack"/>
      <w:bookmarkEnd w:id="61"/>
      <w:r w:rsidR="00077190">
        <w:rPr>
          <w:color w:val="000000"/>
        </w:rPr>
        <w:t xml:space="preserve">Westat staff. </w:t>
      </w:r>
      <w:r>
        <w:rPr>
          <w:color w:val="000000"/>
        </w:rPr>
        <w:t xml:space="preserve">FNS </w:t>
      </w:r>
      <w:r w:rsidRPr="00E96FE7">
        <w:rPr>
          <w:color w:val="000000"/>
        </w:rPr>
        <w:t xml:space="preserve">staff </w:t>
      </w:r>
      <w:r w:rsidR="008B60B0">
        <w:rPr>
          <w:color w:val="000000"/>
        </w:rPr>
        <w:t xml:space="preserve">and Westat </w:t>
      </w:r>
      <w:r w:rsidRPr="00E96FE7">
        <w:rPr>
          <w:color w:val="000000"/>
        </w:rPr>
        <w:t xml:space="preserve">will participate in the analysis of the data, as well as development of </w:t>
      </w:r>
      <w:r>
        <w:rPr>
          <w:color w:val="000000"/>
        </w:rPr>
        <w:t>reports</w:t>
      </w:r>
      <w:r w:rsidRPr="00E96FE7">
        <w:rPr>
          <w:color w:val="000000"/>
        </w:rPr>
        <w:t xml:space="preserve">.  </w:t>
      </w:r>
      <w:r w:rsidR="008613DB" w:rsidRPr="008613DB">
        <w:t xml:space="preserve"> </w:t>
      </w:r>
      <w:r w:rsidR="008613DB">
        <w:t xml:space="preserve">In addition, </w:t>
      </w:r>
      <w:r w:rsidR="008613DB" w:rsidRPr="005A6BE5">
        <w:t>Brent Farley, Mathematical Statistician</w:t>
      </w:r>
      <w:r w:rsidR="00FD7813">
        <w:t xml:space="preserve"> </w:t>
      </w:r>
      <w:r w:rsidR="008613DB" w:rsidRPr="005A6BE5">
        <w:t>with the National Agricultural Statistical Service’s Summary, Estimation, and Disclosure Methodology Branch reviewed Part A and Part B of this OMB Clearance Package</w:t>
      </w:r>
      <w:r w:rsidR="008613DB">
        <w:t xml:space="preserve"> (Appendix D-5)</w:t>
      </w:r>
      <w:r w:rsidR="008613DB" w:rsidRPr="005A6BE5">
        <w:t xml:space="preserve">. </w:t>
      </w:r>
    </w:p>
    <w:p w14:paraId="51BC981F" w14:textId="0310383C" w:rsidR="006D1ACD" w:rsidRDefault="006D1ACD" w:rsidP="009F61C2">
      <w:pPr>
        <w:spacing w:line="360" w:lineRule="auto"/>
        <w:rPr>
          <w:color w:val="000000"/>
        </w:rPr>
      </w:pPr>
    </w:p>
    <w:p w14:paraId="00C77F2A" w14:textId="77777777" w:rsidR="00C23DA3" w:rsidRPr="0042385C" w:rsidRDefault="00C23DA3" w:rsidP="00A620CD">
      <w:pPr>
        <w:pStyle w:val="L1-FlLSp12"/>
        <w:tabs>
          <w:tab w:val="left" w:pos="720"/>
        </w:tabs>
        <w:spacing w:line="480" w:lineRule="auto"/>
        <w:rPr>
          <w:rStyle w:val="Strong"/>
        </w:rPr>
      </w:pPr>
    </w:p>
    <w:tbl>
      <w:tblPr>
        <w:tblStyle w:val="TableWestatStandardFormat"/>
        <w:tblW w:w="5000" w:type="pct"/>
        <w:tblLook w:val="01E0" w:firstRow="1" w:lastRow="1" w:firstColumn="1" w:lastColumn="1" w:noHBand="0" w:noVBand="0"/>
      </w:tblPr>
      <w:tblGrid>
        <w:gridCol w:w="2443"/>
        <w:gridCol w:w="1766"/>
        <w:gridCol w:w="1766"/>
        <w:gridCol w:w="3601"/>
      </w:tblGrid>
      <w:tr w:rsidR="00C23DA3" w:rsidRPr="004D5308" w14:paraId="544C52C4" w14:textId="77777777" w:rsidTr="007965C4">
        <w:trPr>
          <w:cnfStyle w:val="100000000000" w:firstRow="1" w:lastRow="0" w:firstColumn="0" w:lastColumn="0" w:oddVBand="0" w:evenVBand="0" w:oddHBand="0" w:evenHBand="0" w:firstRowFirstColumn="0" w:firstRowLastColumn="0" w:lastRowFirstColumn="0" w:lastRowLastColumn="0"/>
        </w:trPr>
        <w:tc>
          <w:tcPr>
            <w:tcW w:w="1276" w:type="pct"/>
            <w:vAlign w:val="bottom"/>
          </w:tcPr>
          <w:p w14:paraId="00662316" w14:textId="77777777" w:rsidR="00C23DA3" w:rsidRDefault="00C23DA3" w:rsidP="000C0BC0">
            <w:pPr>
              <w:pStyle w:val="TH-TableHeading"/>
              <w:tabs>
                <w:tab w:val="left" w:pos="720"/>
              </w:tabs>
              <w:ind w:left="-90" w:hanging="630"/>
            </w:pPr>
            <w:bookmarkStart w:id="62" w:name="_Toc287257057"/>
            <w:bookmarkStart w:id="63" w:name="_Toc329341132"/>
            <w:bookmarkStart w:id="64" w:name="_Toc400377757"/>
            <w:r w:rsidRPr="004D5308">
              <w:t>Name</w:t>
            </w:r>
            <w:bookmarkEnd w:id="62"/>
            <w:bookmarkEnd w:id="63"/>
            <w:bookmarkEnd w:id="64"/>
          </w:p>
        </w:tc>
        <w:tc>
          <w:tcPr>
            <w:tcW w:w="922" w:type="pct"/>
            <w:vAlign w:val="bottom"/>
          </w:tcPr>
          <w:p w14:paraId="695CB8A4" w14:textId="77777777" w:rsidR="00C23DA3" w:rsidRDefault="00C23DA3" w:rsidP="000C0BC0">
            <w:pPr>
              <w:pStyle w:val="TH-TableHeading"/>
              <w:tabs>
                <w:tab w:val="left" w:pos="720"/>
              </w:tabs>
              <w:ind w:left="68"/>
            </w:pPr>
            <w:bookmarkStart w:id="65" w:name="_Toc287257058"/>
            <w:bookmarkStart w:id="66" w:name="_Toc329341133"/>
            <w:bookmarkStart w:id="67" w:name="_Toc400377758"/>
            <w:r w:rsidRPr="004D5308">
              <w:t>Affiliation</w:t>
            </w:r>
            <w:bookmarkEnd w:id="65"/>
            <w:bookmarkEnd w:id="66"/>
            <w:bookmarkEnd w:id="67"/>
          </w:p>
        </w:tc>
        <w:tc>
          <w:tcPr>
            <w:tcW w:w="922" w:type="pct"/>
            <w:vAlign w:val="bottom"/>
          </w:tcPr>
          <w:p w14:paraId="25245304" w14:textId="77777777" w:rsidR="00C23DA3" w:rsidRPr="004D5308" w:rsidRDefault="00C23DA3" w:rsidP="000C0BC0">
            <w:pPr>
              <w:pStyle w:val="TH-TableHeading"/>
              <w:tabs>
                <w:tab w:val="left" w:pos="720"/>
              </w:tabs>
            </w:pPr>
            <w:bookmarkStart w:id="68" w:name="_Toc287257059"/>
            <w:bookmarkStart w:id="69" w:name="_Toc329341134"/>
            <w:bookmarkStart w:id="70" w:name="_Toc400377759"/>
            <w:r w:rsidRPr="004D5308">
              <w:t xml:space="preserve">Telephone </w:t>
            </w:r>
            <w:r w:rsidR="007965C4">
              <w:t>n</w:t>
            </w:r>
            <w:r w:rsidRPr="004D5308">
              <w:t>umber</w:t>
            </w:r>
            <w:bookmarkEnd w:id="68"/>
            <w:bookmarkEnd w:id="69"/>
            <w:bookmarkEnd w:id="70"/>
          </w:p>
        </w:tc>
        <w:tc>
          <w:tcPr>
            <w:tcW w:w="1880" w:type="pct"/>
            <w:vAlign w:val="bottom"/>
          </w:tcPr>
          <w:p w14:paraId="7D918FF3" w14:textId="77777777" w:rsidR="00C23DA3" w:rsidRDefault="00C23DA3" w:rsidP="000C0BC0">
            <w:pPr>
              <w:pStyle w:val="TH-TableHeading"/>
              <w:tabs>
                <w:tab w:val="left" w:pos="720"/>
                <w:tab w:val="left" w:pos="791"/>
              </w:tabs>
              <w:ind w:right="162" w:hanging="109"/>
            </w:pPr>
            <w:bookmarkStart w:id="71" w:name="_Toc287257060"/>
            <w:bookmarkStart w:id="72" w:name="_Toc329341135"/>
            <w:bookmarkStart w:id="73" w:name="_Toc400377760"/>
            <w:r w:rsidRPr="004D5308">
              <w:t>e-mail</w:t>
            </w:r>
            <w:bookmarkEnd w:id="71"/>
            <w:bookmarkEnd w:id="72"/>
            <w:bookmarkEnd w:id="73"/>
          </w:p>
        </w:tc>
      </w:tr>
      <w:tr w:rsidR="00C23DA3" w:rsidRPr="00590D28" w14:paraId="50325420" w14:textId="77777777" w:rsidTr="007965C4">
        <w:tc>
          <w:tcPr>
            <w:tcW w:w="1276" w:type="pct"/>
          </w:tcPr>
          <w:p w14:paraId="0F0FFBDA" w14:textId="1957BE60" w:rsidR="00C23DA3" w:rsidRPr="00590D28" w:rsidRDefault="006D1ACD" w:rsidP="000C0BC0">
            <w:pPr>
              <w:pStyle w:val="TX-TableText"/>
              <w:tabs>
                <w:tab w:val="left" w:pos="720"/>
              </w:tabs>
              <w:spacing w:before="60" w:after="60" w:line="240" w:lineRule="auto"/>
            </w:pPr>
            <w:r>
              <w:t>Melissa Rothstein</w:t>
            </w:r>
          </w:p>
        </w:tc>
        <w:tc>
          <w:tcPr>
            <w:tcW w:w="922" w:type="pct"/>
          </w:tcPr>
          <w:p w14:paraId="733D9B15" w14:textId="77777777" w:rsidR="00C23DA3" w:rsidRPr="00590D28" w:rsidRDefault="00C23DA3" w:rsidP="000C0BC0">
            <w:pPr>
              <w:pStyle w:val="TX-TableText"/>
              <w:tabs>
                <w:tab w:val="left" w:pos="720"/>
              </w:tabs>
              <w:spacing w:before="60" w:after="60"/>
              <w:ind w:left="288"/>
            </w:pPr>
            <w:r>
              <w:t>Westat</w:t>
            </w:r>
          </w:p>
        </w:tc>
        <w:tc>
          <w:tcPr>
            <w:tcW w:w="922" w:type="pct"/>
          </w:tcPr>
          <w:p w14:paraId="1D735A02" w14:textId="13595D3E" w:rsidR="00C23DA3" w:rsidRPr="00590D28" w:rsidRDefault="00B62C69" w:rsidP="000C0BC0">
            <w:pPr>
              <w:pStyle w:val="TX-TableText"/>
              <w:tabs>
                <w:tab w:val="left" w:pos="720"/>
              </w:tabs>
              <w:spacing w:before="60" w:after="60" w:line="240" w:lineRule="auto"/>
              <w:jc w:val="center"/>
            </w:pPr>
            <w:r>
              <w:t>301-315-5975</w:t>
            </w:r>
          </w:p>
        </w:tc>
        <w:tc>
          <w:tcPr>
            <w:tcW w:w="1880" w:type="pct"/>
          </w:tcPr>
          <w:p w14:paraId="6D50CF6C" w14:textId="62E8AD9D" w:rsidR="00C23DA3" w:rsidRPr="00590D28" w:rsidRDefault="00B62C69" w:rsidP="000C0BC0">
            <w:pPr>
              <w:pStyle w:val="TX-TableText"/>
              <w:tabs>
                <w:tab w:val="left" w:pos="720"/>
              </w:tabs>
              <w:spacing w:before="60" w:after="60" w:line="240" w:lineRule="auto"/>
              <w:ind w:left="288"/>
            </w:pPr>
            <w:r>
              <w:t>MelissaRothstein@westat.com</w:t>
            </w:r>
          </w:p>
        </w:tc>
      </w:tr>
      <w:tr w:rsidR="00C23DA3" w:rsidRPr="00590D28" w14:paraId="701F6B8F" w14:textId="77777777" w:rsidTr="007965C4">
        <w:tc>
          <w:tcPr>
            <w:tcW w:w="1276" w:type="pct"/>
          </w:tcPr>
          <w:p w14:paraId="35D22D10" w14:textId="77777777" w:rsidR="00C23DA3" w:rsidRPr="00590D28" w:rsidRDefault="00C23DA3" w:rsidP="000C0BC0">
            <w:pPr>
              <w:pStyle w:val="TX-TableText"/>
              <w:tabs>
                <w:tab w:val="left" w:pos="720"/>
              </w:tabs>
              <w:spacing w:before="60" w:after="60" w:line="240" w:lineRule="auto"/>
            </w:pPr>
            <w:r>
              <w:t>Laurie May</w:t>
            </w:r>
          </w:p>
        </w:tc>
        <w:tc>
          <w:tcPr>
            <w:tcW w:w="922" w:type="pct"/>
          </w:tcPr>
          <w:p w14:paraId="5B1785B1" w14:textId="77777777" w:rsidR="00C23DA3" w:rsidRPr="00590D28" w:rsidRDefault="00C23DA3" w:rsidP="000C0BC0">
            <w:pPr>
              <w:pStyle w:val="TX-TableText"/>
              <w:tabs>
                <w:tab w:val="left" w:pos="720"/>
              </w:tabs>
              <w:spacing w:before="60" w:after="60"/>
              <w:ind w:left="288"/>
            </w:pPr>
            <w:r>
              <w:t>Westat</w:t>
            </w:r>
          </w:p>
        </w:tc>
        <w:tc>
          <w:tcPr>
            <w:tcW w:w="922" w:type="pct"/>
          </w:tcPr>
          <w:p w14:paraId="3070D10F" w14:textId="77777777" w:rsidR="00C23DA3" w:rsidRPr="00590D28" w:rsidRDefault="00C23DA3" w:rsidP="000C0BC0">
            <w:pPr>
              <w:pStyle w:val="TX-TableText"/>
              <w:tabs>
                <w:tab w:val="left" w:pos="720"/>
              </w:tabs>
              <w:spacing w:before="60" w:after="60" w:line="240" w:lineRule="auto"/>
              <w:jc w:val="center"/>
            </w:pPr>
            <w:r>
              <w:t>301-517-8068</w:t>
            </w:r>
          </w:p>
        </w:tc>
        <w:tc>
          <w:tcPr>
            <w:tcW w:w="1880" w:type="pct"/>
          </w:tcPr>
          <w:p w14:paraId="73110CA8" w14:textId="310FD009" w:rsidR="00C23DA3" w:rsidRPr="00590D28" w:rsidRDefault="00077190" w:rsidP="000C0BC0">
            <w:pPr>
              <w:pStyle w:val="TX-TableText"/>
              <w:tabs>
                <w:tab w:val="left" w:pos="720"/>
              </w:tabs>
              <w:spacing w:before="60" w:after="60" w:line="240" w:lineRule="auto"/>
              <w:ind w:left="288"/>
            </w:pPr>
            <w:hyperlink r:id="rId11" w:history="1">
              <w:r w:rsidR="00770AB4" w:rsidRPr="004104E1">
                <w:rPr>
                  <w:rStyle w:val="Hyperlink"/>
                </w:rPr>
                <w:t>lauriemay@westat.com</w:t>
              </w:r>
            </w:hyperlink>
          </w:p>
        </w:tc>
      </w:tr>
      <w:tr w:rsidR="00B62C69" w:rsidRPr="00590D28" w14:paraId="65DEB656" w14:textId="77777777" w:rsidTr="007965C4">
        <w:tc>
          <w:tcPr>
            <w:tcW w:w="1276" w:type="pct"/>
          </w:tcPr>
          <w:p w14:paraId="711042F8" w14:textId="2C05EE31" w:rsidR="00B62C69" w:rsidRDefault="00B62C69" w:rsidP="000C0BC0">
            <w:pPr>
              <w:pStyle w:val="TX-TableText"/>
              <w:tabs>
                <w:tab w:val="left" w:pos="720"/>
              </w:tabs>
              <w:spacing w:before="60" w:after="60" w:line="240" w:lineRule="auto"/>
            </w:pPr>
            <w:r>
              <w:t>Mustafa Karakus</w:t>
            </w:r>
          </w:p>
        </w:tc>
        <w:tc>
          <w:tcPr>
            <w:tcW w:w="922" w:type="pct"/>
          </w:tcPr>
          <w:p w14:paraId="17E62054" w14:textId="1CC5CEB8" w:rsidR="00B62C69" w:rsidRDefault="00B62C69" w:rsidP="000C0BC0">
            <w:pPr>
              <w:pStyle w:val="TX-TableText"/>
              <w:tabs>
                <w:tab w:val="left" w:pos="720"/>
              </w:tabs>
              <w:spacing w:before="60" w:after="60"/>
              <w:ind w:left="288"/>
            </w:pPr>
            <w:r>
              <w:t>Westat</w:t>
            </w:r>
          </w:p>
        </w:tc>
        <w:tc>
          <w:tcPr>
            <w:tcW w:w="922" w:type="pct"/>
          </w:tcPr>
          <w:p w14:paraId="7272F022" w14:textId="6B982502" w:rsidR="00B62C69" w:rsidRDefault="00B62C69" w:rsidP="000C0BC0">
            <w:pPr>
              <w:pStyle w:val="TX-TableText"/>
              <w:tabs>
                <w:tab w:val="left" w:pos="720"/>
              </w:tabs>
              <w:spacing w:before="60" w:after="60" w:line="240" w:lineRule="auto"/>
              <w:jc w:val="center"/>
            </w:pPr>
            <w:r>
              <w:t>301-294-2874</w:t>
            </w:r>
          </w:p>
        </w:tc>
        <w:tc>
          <w:tcPr>
            <w:tcW w:w="1880" w:type="pct"/>
          </w:tcPr>
          <w:p w14:paraId="3E733C57" w14:textId="0BF598DF" w:rsidR="00B62C69" w:rsidRDefault="00077190" w:rsidP="000C0BC0">
            <w:pPr>
              <w:pStyle w:val="TX-TableText"/>
              <w:tabs>
                <w:tab w:val="left" w:pos="720"/>
              </w:tabs>
              <w:spacing w:before="60" w:after="60" w:line="240" w:lineRule="auto"/>
              <w:ind w:left="288"/>
            </w:pPr>
            <w:hyperlink r:id="rId12" w:history="1">
              <w:r w:rsidR="00D77840" w:rsidRPr="001C3D98">
                <w:rPr>
                  <w:rStyle w:val="Hyperlink"/>
                </w:rPr>
                <w:t>MustafaKarakus@westat.com</w:t>
              </w:r>
            </w:hyperlink>
          </w:p>
        </w:tc>
      </w:tr>
      <w:tr w:rsidR="00C23DA3" w:rsidRPr="00590D28" w14:paraId="6394F65B" w14:textId="77777777" w:rsidTr="007965C4">
        <w:tc>
          <w:tcPr>
            <w:tcW w:w="1276" w:type="pct"/>
          </w:tcPr>
          <w:p w14:paraId="006E47C3" w14:textId="2F36C891" w:rsidR="00C23DA3" w:rsidRPr="00590D28" w:rsidRDefault="006D1ACD" w:rsidP="000C0BC0">
            <w:pPr>
              <w:pStyle w:val="TX-TableText"/>
              <w:tabs>
                <w:tab w:val="left" w:pos="720"/>
              </w:tabs>
              <w:spacing w:before="60" w:after="60" w:line="240" w:lineRule="auto"/>
            </w:pPr>
            <w:r>
              <w:t>Allison Roeser</w:t>
            </w:r>
          </w:p>
        </w:tc>
        <w:tc>
          <w:tcPr>
            <w:tcW w:w="922" w:type="pct"/>
          </w:tcPr>
          <w:p w14:paraId="21C3AC3A" w14:textId="77777777" w:rsidR="00C23DA3" w:rsidRPr="00590D28" w:rsidRDefault="00C23DA3" w:rsidP="000C0BC0">
            <w:pPr>
              <w:pStyle w:val="TX-TableText"/>
              <w:tabs>
                <w:tab w:val="left" w:pos="720"/>
              </w:tabs>
              <w:spacing w:before="60" w:after="60"/>
              <w:ind w:left="288"/>
            </w:pPr>
            <w:r>
              <w:t>Westat</w:t>
            </w:r>
          </w:p>
        </w:tc>
        <w:tc>
          <w:tcPr>
            <w:tcW w:w="922" w:type="pct"/>
          </w:tcPr>
          <w:p w14:paraId="6AB3033D" w14:textId="0C24E93F" w:rsidR="00C23DA3" w:rsidRPr="00590D28" w:rsidRDefault="00B62C69" w:rsidP="000C0BC0">
            <w:pPr>
              <w:pStyle w:val="TX-TableText"/>
              <w:tabs>
                <w:tab w:val="left" w:pos="720"/>
              </w:tabs>
              <w:spacing w:before="60" w:after="60" w:line="240" w:lineRule="auto"/>
              <w:jc w:val="center"/>
            </w:pPr>
            <w:r>
              <w:t>301-279-4537</w:t>
            </w:r>
          </w:p>
        </w:tc>
        <w:tc>
          <w:tcPr>
            <w:tcW w:w="1880" w:type="pct"/>
          </w:tcPr>
          <w:p w14:paraId="70901C27" w14:textId="671EE8E0" w:rsidR="00C23DA3" w:rsidRPr="00590D28" w:rsidRDefault="00B62C69" w:rsidP="006D1ACD">
            <w:pPr>
              <w:pStyle w:val="TX-TableText"/>
              <w:tabs>
                <w:tab w:val="left" w:pos="720"/>
              </w:tabs>
              <w:spacing w:before="60" w:after="60" w:line="240" w:lineRule="auto"/>
            </w:pPr>
            <w:r>
              <w:t xml:space="preserve">     </w:t>
            </w:r>
            <w:r w:rsidR="00701E15">
              <w:t xml:space="preserve"> </w:t>
            </w:r>
            <w:hyperlink r:id="rId13" w:history="1">
              <w:r w:rsidR="00D77840" w:rsidRPr="001C3D98">
                <w:rPr>
                  <w:rStyle w:val="Hyperlink"/>
                </w:rPr>
                <w:t>AllisonRoeser@westat.com</w:t>
              </w:r>
            </w:hyperlink>
          </w:p>
        </w:tc>
      </w:tr>
      <w:tr w:rsidR="001F64C1" w:rsidRPr="002B785E" w14:paraId="4CE6D1CD" w14:textId="77777777" w:rsidTr="007965C4">
        <w:tc>
          <w:tcPr>
            <w:tcW w:w="1276" w:type="pct"/>
          </w:tcPr>
          <w:p w14:paraId="71D18F43" w14:textId="2E363C2B" w:rsidR="001F64C1" w:rsidRDefault="006D1ACD" w:rsidP="000C0BC0">
            <w:pPr>
              <w:pStyle w:val="TX-TableText"/>
              <w:tabs>
                <w:tab w:val="left" w:pos="720"/>
              </w:tabs>
              <w:spacing w:before="60" w:after="60" w:line="240" w:lineRule="auto"/>
            </w:pPr>
            <w:r>
              <w:t>Lindsay Giesen</w:t>
            </w:r>
          </w:p>
        </w:tc>
        <w:tc>
          <w:tcPr>
            <w:tcW w:w="922" w:type="pct"/>
          </w:tcPr>
          <w:p w14:paraId="0F71EFAF" w14:textId="2DA96900" w:rsidR="001F64C1" w:rsidRPr="0001600F" w:rsidRDefault="001F64C1" w:rsidP="000C0BC0">
            <w:pPr>
              <w:pStyle w:val="TX-TableText"/>
              <w:tabs>
                <w:tab w:val="left" w:pos="720"/>
              </w:tabs>
              <w:spacing w:before="60" w:after="60"/>
              <w:ind w:left="288"/>
            </w:pPr>
            <w:r>
              <w:t>Westat</w:t>
            </w:r>
          </w:p>
        </w:tc>
        <w:tc>
          <w:tcPr>
            <w:tcW w:w="922" w:type="pct"/>
          </w:tcPr>
          <w:p w14:paraId="2104C718" w14:textId="5B164B1D" w:rsidR="001F64C1" w:rsidRDefault="00B62C69" w:rsidP="000C0BC0">
            <w:pPr>
              <w:pStyle w:val="TX-TableText"/>
              <w:tabs>
                <w:tab w:val="left" w:pos="720"/>
              </w:tabs>
              <w:spacing w:before="60" w:after="60" w:line="240" w:lineRule="auto"/>
              <w:jc w:val="center"/>
            </w:pPr>
            <w:r>
              <w:t>978-443-3602</w:t>
            </w:r>
          </w:p>
        </w:tc>
        <w:tc>
          <w:tcPr>
            <w:tcW w:w="1880" w:type="pct"/>
          </w:tcPr>
          <w:p w14:paraId="4F56B83D" w14:textId="56BF3363" w:rsidR="001F64C1" w:rsidRDefault="00077190" w:rsidP="000C0BC0">
            <w:pPr>
              <w:pStyle w:val="TX-TableText"/>
              <w:tabs>
                <w:tab w:val="left" w:pos="720"/>
              </w:tabs>
              <w:spacing w:before="60" w:after="60" w:line="240" w:lineRule="auto"/>
              <w:ind w:left="288"/>
            </w:pPr>
            <w:hyperlink r:id="rId14" w:history="1">
              <w:r w:rsidR="00D77840" w:rsidRPr="001C3D98">
                <w:rPr>
                  <w:rStyle w:val="Hyperlink"/>
                </w:rPr>
                <w:t>LindsayGiesen@westat.com</w:t>
              </w:r>
            </w:hyperlink>
          </w:p>
        </w:tc>
      </w:tr>
      <w:tr w:rsidR="00C23DA3" w:rsidRPr="002B785E" w14:paraId="3265E573" w14:textId="77777777" w:rsidTr="00661B19">
        <w:tc>
          <w:tcPr>
            <w:tcW w:w="1276" w:type="pct"/>
            <w:shd w:val="clear" w:color="auto" w:fill="auto"/>
          </w:tcPr>
          <w:p w14:paraId="64BBFA5E" w14:textId="25596C91" w:rsidR="00C23DA3" w:rsidRPr="0001600F" w:rsidRDefault="006D1ACD" w:rsidP="000C0BC0">
            <w:pPr>
              <w:pStyle w:val="TX-TableText"/>
              <w:tabs>
                <w:tab w:val="left" w:pos="720"/>
              </w:tabs>
              <w:spacing w:before="60" w:after="60" w:line="240" w:lineRule="auto"/>
            </w:pPr>
            <w:r>
              <w:t>Jinee Burdg</w:t>
            </w:r>
          </w:p>
        </w:tc>
        <w:tc>
          <w:tcPr>
            <w:tcW w:w="922" w:type="pct"/>
            <w:shd w:val="clear" w:color="auto" w:fill="auto"/>
          </w:tcPr>
          <w:p w14:paraId="1A80C4EA" w14:textId="41089DE2" w:rsidR="00C23DA3" w:rsidRPr="0001600F" w:rsidRDefault="006D1ACD" w:rsidP="000C0BC0">
            <w:pPr>
              <w:pStyle w:val="TX-TableText"/>
              <w:tabs>
                <w:tab w:val="left" w:pos="720"/>
              </w:tabs>
              <w:spacing w:before="60" w:after="60"/>
              <w:ind w:left="288"/>
            </w:pPr>
            <w:r>
              <w:t>USDA/FNS</w:t>
            </w:r>
          </w:p>
        </w:tc>
        <w:tc>
          <w:tcPr>
            <w:tcW w:w="922" w:type="pct"/>
            <w:shd w:val="clear" w:color="auto" w:fill="auto"/>
          </w:tcPr>
          <w:p w14:paraId="590EF389" w14:textId="5FCAD56D" w:rsidR="00C23DA3" w:rsidRPr="0001600F" w:rsidRDefault="00B62C69" w:rsidP="000C0BC0">
            <w:pPr>
              <w:pStyle w:val="TX-TableText"/>
              <w:tabs>
                <w:tab w:val="left" w:pos="720"/>
              </w:tabs>
              <w:spacing w:before="60" w:after="60" w:line="240" w:lineRule="auto"/>
              <w:jc w:val="center"/>
            </w:pPr>
            <w:r>
              <w:rPr>
                <w:szCs w:val="24"/>
              </w:rPr>
              <w:t>703-</w:t>
            </w:r>
            <w:r w:rsidRPr="00404B49">
              <w:rPr>
                <w:rFonts w:ascii="Garamond" w:hAnsi="Garamond"/>
                <w:b/>
                <w:color w:val="3333FF"/>
              </w:rPr>
              <w:t xml:space="preserve"> </w:t>
            </w:r>
            <w:r w:rsidRPr="00404B49">
              <w:rPr>
                <w:szCs w:val="24"/>
              </w:rPr>
              <w:t>305-2744</w:t>
            </w:r>
          </w:p>
        </w:tc>
        <w:tc>
          <w:tcPr>
            <w:tcW w:w="1880" w:type="pct"/>
            <w:shd w:val="clear" w:color="auto" w:fill="auto"/>
          </w:tcPr>
          <w:p w14:paraId="2DA1C741" w14:textId="73305F70" w:rsidR="00C23DA3" w:rsidRPr="0001600F" w:rsidRDefault="00077190" w:rsidP="000C0BC0">
            <w:pPr>
              <w:pStyle w:val="TX-TableText"/>
              <w:tabs>
                <w:tab w:val="left" w:pos="720"/>
              </w:tabs>
              <w:spacing w:before="60" w:after="60" w:line="240" w:lineRule="auto"/>
              <w:ind w:left="288"/>
            </w:pPr>
            <w:hyperlink r:id="rId15" w:history="1">
              <w:r w:rsidR="00D77840" w:rsidRPr="001C3D98">
                <w:rPr>
                  <w:rStyle w:val="Hyperlink"/>
                </w:rPr>
                <w:t>Jinee.burdg@fns.usda.gov</w:t>
              </w:r>
            </w:hyperlink>
          </w:p>
        </w:tc>
      </w:tr>
      <w:tr w:rsidR="008613DB" w:rsidRPr="002B785E" w14:paraId="4D03AFBC" w14:textId="77777777" w:rsidTr="007965C4">
        <w:tc>
          <w:tcPr>
            <w:tcW w:w="1276" w:type="pct"/>
          </w:tcPr>
          <w:p w14:paraId="316A8CE5" w14:textId="21798CDA" w:rsidR="008613DB" w:rsidRDefault="008613DB" w:rsidP="000C0BC0">
            <w:pPr>
              <w:pStyle w:val="TX-TableText"/>
              <w:tabs>
                <w:tab w:val="left" w:pos="720"/>
              </w:tabs>
              <w:spacing w:before="60" w:line="240" w:lineRule="auto"/>
            </w:pPr>
            <w:r>
              <w:t>Brent Farley</w:t>
            </w:r>
          </w:p>
        </w:tc>
        <w:tc>
          <w:tcPr>
            <w:tcW w:w="922" w:type="pct"/>
          </w:tcPr>
          <w:p w14:paraId="5FABFB91" w14:textId="4F1D3A98" w:rsidR="008613DB" w:rsidRDefault="008613DB" w:rsidP="000C0BC0">
            <w:pPr>
              <w:pStyle w:val="TX-TableText"/>
              <w:tabs>
                <w:tab w:val="left" w:pos="720"/>
              </w:tabs>
              <w:spacing w:before="60" w:line="240" w:lineRule="auto"/>
              <w:ind w:left="288"/>
            </w:pPr>
            <w:r>
              <w:t>NASS</w:t>
            </w:r>
          </w:p>
        </w:tc>
        <w:tc>
          <w:tcPr>
            <w:tcW w:w="922" w:type="pct"/>
          </w:tcPr>
          <w:p w14:paraId="63DEC35D" w14:textId="2F203936" w:rsidR="008613DB" w:rsidRDefault="00701E15" w:rsidP="000C0BC0">
            <w:pPr>
              <w:pStyle w:val="TX-TableText"/>
              <w:tabs>
                <w:tab w:val="left" w:pos="720"/>
              </w:tabs>
              <w:spacing w:before="60" w:line="240" w:lineRule="auto"/>
              <w:jc w:val="center"/>
            </w:pPr>
            <w:r>
              <w:t>202-690-8122</w:t>
            </w:r>
          </w:p>
        </w:tc>
        <w:tc>
          <w:tcPr>
            <w:tcW w:w="1880" w:type="pct"/>
          </w:tcPr>
          <w:p w14:paraId="73F9B0E1" w14:textId="325596E7" w:rsidR="008613DB" w:rsidRDefault="00701E15" w:rsidP="000C0BC0">
            <w:pPr>
              <w:pStyle w:val="TX-TableText"/>
              <w:tabs>
                <w:tab w:val="left" w:pos="720"/>
              </w:tabs>
              <w:spacing w:before="60" w:line="240" w:lineRule="auto"/>
              <w:ind w:left="288"/>
            </w:pPr>
            <w:r>
              <w:t>Brent.Farley@nass.usda.gov</w:t>
            </w:r>
          </w:p>
        </w:tc>
      </w:tr>
    </w:tbl>
    <w:p w14:paraId="31466BC1" w14:textId="77777777" w:rsidR="0001600F" w:rsidRDefault="0001600F" w:rsidP="000C0BC0">
      <w:pPr>
        <w:tabs>
          <w:tab w:val="left" w:pos="720"/>
        </w:tabs>
        <w:rPr>
          <w:color w:val="1F497D"/>
        </w:rPr>
      </w:pPr>
    </w:p>
    <w:p w14:paraId="75A091D8" w14:textId="77777777" w:rsidR="005D228D" w:rsidRPr="005D228D" w:rsidRDefault="005D228D" w:rsidP="000C0BC0">
      <w:pPr>
        <w:tabs>
          <w:tab w:val="left" w:pos="720"/>
        </w:tabs>
      </w:pPr>
    </w:p>
    <w:sectPr w:rsidR="005D228D" w:rsidRPr="005D228D" w:rsidSect="00550934">
      <w:headerReference w:type="default" r:id="rId16"/>
      <w:footerReference w:type="default" r:id="rId17"/>
      <w:footerReference w:type="first" r:id="rId18"/>
      <w:endnotePr>
        <w:numFmt w:val="decimal"/>
      </w:endnotePr>
      <w:pgSz w:w="12240" w:h="15840" w:code="1"/>
      <w:pgMar w:top="1440" w:right="1440" w:bottom="1440"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19E3" w14:textId="77777777" w:rsidR="00746263" w:rsidRDefault="00746263">
      <w:pPr>
        <w:spacing w:line="240" w:lineRule="auto"/>
      </w:pPr>
      <w:r>
        <w:separator/>
      </w:r>
    </w:p>
  </w:endnote>
  <w:endnote w:type="continuationSeparator" w:id="0">
    <w:p w14:paraId="6E42319D" w14:textId="77777777" w:rsidR="00746263" w:rsidRDefault="00746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6E6C" w14:textId="77777777" w:rsidR="00C04323" w:rsidRPr="00124854" w:rsidRDefault="00C04323" w:rsidP="007349C0">
    <w:pPr>
      <w:jc w:val="center"/>
    </w:pPr>
    <w:r>
      <w:fldChar w:fldCharType="begin"/>
    </w:r>
    <w:r>
      <w:instrText xml:space="preserve"> PAGE   \* MERGEFORMAT </w:instrText>
    </w:r>
    <w:r>
      <w:fldChar w:fldCharType="separate"/>
    </w:r>
    <w:r>
      <w:rPr>
        <w:noProof/>
      </w:rPr>
      <w:t>xii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192662"/>
      <w:docPartObj>
        <w:docPartGallery w:val="Page Numbers (Bottom of Page)"/>
        <w:docPartUnique/>
      </w:docPartObj>
    </w:sdtPr>
    <w:sdtEndPr>
      <w:rPr>
        <w:noProof/>
      </w:rPr>
    </w:sdtEndPr>
    <w:sdtContent>
      <w:p w14:paraId="2EC6E5BB" w14:textId="00D80046" w:rsidR="00BF1112" w:rsidRDefault="00BF1112" w:rsidP="00592EC2">
        <w:pPr>
          <w:pStyle w:val="Footer"/>
          <w:jc w:val="center"/>
        </w:pPr>
        <w:r>
          <w:fldChar w:fldCharType="begin"/>
        </w:r>
        <w:r>
          <w:instrText xml:space="preserve"> PAGE   \* MERGEFORMAT </w:instrText>
        </w:r>
        <w:r>
          <w:fldChar w:fldCharType="separate"/>
        </w:r>
        <w:r w:rsidR="00077190">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A7B9" w14:textId="77777777" w:rsidR="00BF1112" w:rsidRDefault="00BF1112" w:rsidP="00592EC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13439"/>
      <w:docPartObj>
        <w:docPartGallery w:val="Page Numbers (Bottom of Page)"/>
        <w:docPartUnique/>
      </w:docPartObj>
    </w:sdtPr>
    <w:sdtEndPr>
      <w:rPr>
        <w:noProof/>
      </w:rPr>
    </w:sdtEndPr>
    <w:sdtContent>
      <w:p w14:paraId="405F267D" w14:textId="64A60D0F" w:rsidR="00957DEE" w:rsidRDefault="00957DEE">
        <w:pPr>
          <w:pStyle w:val="Footer"/>
          <w:jc w:val="center"/>
        </w:pPr>
        <w:r>
          <w:fldChar w:fldCharType="begin"/>
        </w:r>
        <w:r>
          <w:instrText xml:space="preserve"> PAGE   \* MERGEFORMAT </w:instrText>
        </w:r>
        <w:r>
          <w:fldChar w:fldCharType="separate"/>
        </w:r>
        <w:r w:rsidR="00077190">
          <w:rPr>
            <w:noProof/>
          </w:rPr>
          <w:t>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2A02" w14:textId="043A52A2" w:rsidR="00957DEE" w:rsidRDefault="00077190">
    <w:pPr>
      <w:pStyle w:val="Footer"/>
      <w:jc w:val="center"/>
    </w:pPr>
    <w:sdt>
      <w:sdtPr>
        <w:id w:val="-4135629"/>
        <w:docPartObj>
          <w:docPartGallery w:val="Page Numbers (Bottom of Page)"/>
          <w:docPartUnique/>
        </w:docPartObj>
      </w:sdtPr>
      <w:sdtEndPr/>
      <w:sdtContent>
        <w:r w:rsidR="00957DEE">
          <w:fldChar w:fldCharType="begin"/>
        </w:r>
        <w:r w:rsidR="00957DEE">
          <w:instrText xml:space="preserve"> PAGE   \* MERGEFORMAT </w:instrText>
        </w:r>
        <w:r w:rsidR="00957DEE">
          <w:fldChar w:fldCharType="separate"/>
        </w:r>
        <w:r>
          <w:rPr>
            <w:noProof/>
          </w:rPr>
          <w:t>1</w:t>
        </w:r>
        <w:r w:rsidR="00957DE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FBE3B" w14:textId="77777777" w:rsidR="00746263" w:rsidRDefault="00746263">
      <w:pPr>
        <w:spacing w:line="240" w:lineRule="auto"/>
      </w:pPr>
      <w:r>
        <w:separator/>
      </w:r>
    </w:p>
  </w:footnote>
  <w:footnote w:type="continuationSeparator" w:id="0">
    <w:p w14:paraId="23AA8DFC" w14:textId="77777777" w:rsidR="00746263" w:rsidRDefault="007462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E3C6" w14:textId="77777777" w:rsidR="00957DEE" w:rsidRDefault="00957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16D"/>
    <w:multiLevelType w:val="hybridMultilevel"/>
    <w:tmpl w:val="39562334"/>
    <w:lvl w:ilvl="0" w:tplc="5786491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CE23E8"/>
    <w:multiLevelType w:val="hybridMultilevel"/>
    <w:tmpl w:val="48B013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7" w15:restartNumberingAfterBreak="0">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5F2F6D"/>
    <w:multiLevelType w:val="hybridMultilevel"/>
    <w:tmpl w:val="4AEEFB66"/>
    <w:lvl w:ilvl="0" w:tplc="5F2A5978">
      <w:start w:val="1"/>
      <w:numFmt w:val="decimal"/>
      <w:lvlText w:val="%1."/>
      <w:lvlJc w:val="left"/>
      <w:pPr>
        <w:tabs>
          <w:tab w:val="num" w:pos="576"/>
        </w:tabs>
        <w:ind w:left="576" w:hanging="576"/>
      </w:pPr>
      <w:rPr>
        <w:rFonts w:ascii="Garamond" w:hAnsi="Garamond" w:hint="default"/>
        <w:b w:val="0"/>
        <w:i w:val="0"/>
        <w:sz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6448742C"/>
    <w:multiLevelType w:val="hybridMultilevel"/>
    <w:tmpl w:val="3384A028"/>
    <w:lvl w:ilvl="0" w:tplc="8922497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10"/>
  </w:num>
  <w:num w:numId="18">
    <w:abstractNumId w:val="1"/>
  </w:num>
  <w:num w:numId="19">
    <w:abstractNumId w:val="4"/>
  </w:num>
  <w:num w:numId="20">
    <w:abstractNumId w:val="5"/>
  </w:num>
  <w:num w:numId="21">
    <w:abstractNumId w:val="2"/>
  </w:num>
  <w:num w:numId="22">
    <w:abstractNumId w:val="10"/>
  </w:num>
  <w:num w:numId="23">
    <w:abstractNumId w:val="7"/>
  </w:num>
  <w:num w:numId="24">
    <w:abstractNumId w:val="6"/>
  </w:num>
  <w:num w:numId="25">
    <w:abstractNumId w:val="0"/>
  </w:num>
  <w:num w:numId="26">
    <w:abstractNumId w:val="8"/>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A3"/>
    <w:rsid w:val="00005466"/>
    <w:rsid w:val="00007DC3"/>
    <w:rsid w:val="00013DCC"/>
    <w:rsid w:val="0001600F"/>
    <w:rsid w:val="000350E9"/>
    <w:rsid w:val="000367BD"/>
    <w:rsid w:val="00036AF4"/>
    <w:rsid w:val="000373C7"/>
    <w:rsid w:val="00043871"/>
    <w:rsid w:val="000447C2"/>
    <w:rsid w:val="00047085"/>
    <w:rsid w:val="00051FAB"/>
    <w:rsid w:val="00057925"/>
    <w:rsid w:val="0006498E"/>
    <w:rsid w:val="00066207"/>
    <w:rsid w:val="000713CC"/>
    <w:rsid w:val="00071458"/>
    <w:rsid w:val="00073632"/>
    <w:rsid w:val="00073F2D"/>
    <w:rsid w:val="00076495"/>
    <w:rsid w:val="00077190"/>
    <w:rsid w:val="000811BB"/>
    <w:rsid w:val="00090426"/>
    <w:rsid w:val="00091A23"/>
    <w:rsid w:val="000952BA"/>
    <w:rsid w:val="00095A6A"/>
    <w:rsid w:val="000B0290"/>
    <w:rsid w:val="000B3922"/>
    <w:rsid w:val="000B4C10"/>
    <w:rsid w:val="000C0BC0"/>
    <w:rsid w:val="000C33DB"/>
    <w:rsid w:val="000C3D20"/>
    <w:rsid w:val="000C6011"/>
    <w:rsid w:val="000D02CD"/>
    <w:rsid w:val="000D1C20"/>
    <w:rsid w:val="000D3774"/>
    <w:rsid w:val="000D51B5"/>
    <w:rsid w:val="000E07BE"/>
    <w:rsid w:val="000F4CFB"/>
    <w:rsid w:val="00101C84"/>
    <w:rsid w:val="00114B5D"/>
    <w:rsid w:val="00114C6E"/>
    <w:rsid w:val="00120A6B"/>
    <w:rsid w:val="00121A4A"/>
    <w:rsid w:val="001256C4"/>
    <w:rsid w:val="00134EFB"/>
    <w:rsid w:val="001436D0"/>
    <w:rsid w:val="0014424C"/>
    <w:rsid w:val="00147D20"/>
    <w:rsid w:val="00152B01"/>
    <w:rsid w:val="00156208"/>
    <w:rsid w:val="001609F1"/>
    <w:rsid w:val="001659AC"/>
    <w:rsid w:val="001703D7"/>
    <w:rsid w:val="00176437"/>
    <w:rsid w:val="001768BA"/>
    <w:rsid w:val="00182F01"/>
    <w:rsid w:val="00184A10"/>
    <w:rsid w:val="00197016"/>
    <w:rsid w:val="001A10A2"/>
    <w:rsid w:val="001A38C5"/>
    <w:rsid w:val="001A55D9"/>
    <w:rsid w:val="001B097C"/>
    <w:rsid w:val="001B4E22"/>
    <w:rsid w:val="001B6AA1"/>
    <w:rsid w:val="001C50C0"/>
    <w:rsid w:val="001C69DD"/>
    <w:rsid w:val="001D0187"/>
    <w:rsid w:val="001D102C"/>
    <w:rsid w:val="001D1F70"/>
    <w:rsid w:val="001D7177"/>
    <w:rsid w:val="001E3800"/>
    <w:rsid w:val="001E5F24"/>
    <w:rsid w:val="001E6079"/>
    <w:rsid w:val="001F11C0"/>
    <w:rsid w:val="001F64C1"/>
    <w:rsid w:val="00203CA4"/>
    <w:rsid w:val="00203EFB"/>
    <w:rsid w:val="0020415E"/>
    <w:rsid w:val="0020526D"/>
    <w:rsid w:val="00212FFB"/>
    <w:rsid w:val="002143C2"/>
    <w:rsid w:val="00214B46"/>
    <w:rsid w:val="00222468"/>
    <w:rsid w:val="002377E1"/>
    <w:rsid w:val="00242E4E"/>
    <w:rsid w:val="002438C1"/>
    <w:rsid w:val="00246B38"/>
    <w:rsid w:val="002564DB"/>
    <w:rsid w:val="00266495"/>
    <w:rsid w:val="00267642"/>
    <w:rsid w:val="002747D9"/>
    <w:rsid w:val="00282312"/>
    <w:rsid w:val="002851B1"/>
    <w:rsid w:val="002860D0"/>
    <w:rsid w:val="002A6821"/>
    <w:rsid w:val="002C28CF"/>
    <w:rsid w:val="002C73B5"/>
    <w:rsid w:val="002D1420"/>
    <w:rsid w:val="002D3E8C"/>
    <w:rsid w:val="002E3DB6"/>
    <w:rsid w:val="002E78A2"/>
    <w:rsid w:val="002F0F19"/>
    <w:rsid w:val="002F1746"/>
    <w:rsid w:val="002F5259"/>
    <w:rsid w:val="002F7B23"/>
    <w:rsid w:val="00302E5C"/>
    <w:rsid w:val="00304009"/>
    <w:rsid w:val="00315646"/>
    <w:rsid w:val="00323FC9"/>
    <w:rsid w:val="003254F9"/>
    <w:rsid w:val="003324D9"/>
    <w:rsid w:val="00350B94"/>
    <w:rsid w:val="003625FE"/>
    <w:rsid w:val="00382E6A"/>
    <w:rsid w:val="00383C29"/>
    <w:rsid w:val="0039698E"/>
    <w:rsid w:val="00397B0B"/>
    <w:rsid w:val="003A33F2"/>
    <w:rsid w:val="003A4234"/>
    <w:rsid w:val="003A4615"/>
    <w:rsid w:val="003A522C"/>
    <w:rsid w:val="003A6AB6"/>
    <w:rsid w:val="003B32CB"/>
    <w:rsid w:val="003B4886"/>
    <w:rsid w:val="003C3199"/>
    <w:rsid w:val="003C6562"/>
    <w:rsid w:val="003E5CD8"/>
    <w:rsid w:val="003E7E0A"/>
    <w:rsid w:val="003F14B1"/>
    <w:rsid w:val="003F6918"/>
    <w:rsid w:val="004004E4"/>
    <w:rsid w:val="00404B49"/>
    <w:rsid w:val="00405BB4"/>
    <w:rsid w:val="004144E2"/>
    <w:rsid w:val="00414B36"/>
    <w:rsid w:val="004153AF"/>
    <w:rsid w:val="00417779"/>
    <w:rsid w:val="00421E98"/>
    <w:rsid w:val="00423B04"/>
    <w:rsid w:val="004245D5"/>
    <w:rsid w:val="004269EF"/>
    <w:rsid w:val="004273F4"/>
    <w:rsid w:val="00464C0A"/>
    <w:rsid w:val="0047041E"/>
    <w:rsid w:val="004762B0"/>
    <w:rsid w:val="00481DB2"/>
    <w:rsid w:val="0048489B"/>
    <w:rsid w:val="00493E51"/>
    <w:rsid w:val="004B3AEF"/>
    <w:rsid w:val="004D0D4C"/>
    <w:rsid w:val="004D3719"/>
    <w:rsid w:val="004D3F5E"/>
    <w:rsid w:val="004E7AC1"/>
    <w:rsid w:val="004F3DED"/>
    <w:rsid w:val="005071A8"/>
    <w:rsid w:val="00517BD9"/>
    <w:rsid w:val="00545485"/>
    <w:rsid w:val="00545BC6"/>
    <w:rsid w:val="00550934"/>
    <w:rsid w:val="005547B9"/>
    <w:rsid w:val="0056382A"/>
    <w:rsid w:val="00575C11"/>
    <w:rsid w:val="00580B23"/>
    <w:rsid w:val="00593313"/>
    <w:rsid w:val="00596C37"/>
    <w:rsid w:val="005A2FA4"/>
    <w:rsid w:val="005B0EB8"/>
    <w:rsid w:val="005B7031"/>
    <w:rsid w:val="005D1174"/>
    <w:rsid w:val="005D228D"/>
    <w:rsid w:val="005D46D8"/>
    <w:rsid w:val="005D4D4E"/>
    <w:rsid w:val="005D5BBC"/>
    <w:rsid w:val="005D63B8"/>
    <w:rsid w:val="005D6A8C"/>
    <w:rsid w:val="005E3AA1"/>
    <w:rsid w:val="005E53FF"/>
    <w:rsid w:val="005F24C0"/>
    <w:rsid w:val="005F33C9"/>
    <w:rsid w:val="005F5509"/>
    <w:rsid w:val="00606BBF"/>
    <w:rsid w:val="00614494"/>
    <w:rsid w:val="00623CEF"/>
    <w:rsid w:val="0062578A"/>
    <w:rsid w:val="006313A0"/>
    <w:rsid w:val="006349B3"/>
    <w:rsid w:val="0063589C"/>
    <w:rsid w:val="00644471"/>
    <w:rsid w:val="006449F5"/>
    <w:rsid w:val="00651022"/>
    <w:rsid w:val="00652FB0"/>
    <w:rsid w:val="00657A93"/>
    <w:rsid w:val="006615F9"/>
    <w:rsid w:val="00661B19"/>
    <w:rsid w:val="00672E8F"/>
    <w:rsid w:val="006756A3"/>
    <w:rsid w:val="00680277"/>
    <w:rsid w:val="00683296"/>
    <w:rsid w:val="0068381B"/>
    <w:rsid w:val="00683820"/>
    <w:rsid w:val="006849A8"/>
    <w:rsid w:val="00686039"/>
    <w:rsid w:val="006901D7"/>
    <w:rsid w:val="006A0637"/>
    <w:rsid w:val="006A238C"/>
    <w:rsid w:val="006A46F6"/>
    <w:rsid w:val="006A6DF4"/>
    <w:rsid w:val="006A7696"/>
    <w:rsid w:val="006B73E2"/>
    <w:rsid w:val="006C0E72"/>
    <w:rsid w:val="006D1ACD"/>
    <w:rsid w:val="006D6421"/>
    <w:rsid w:val="006D64E3"/>
    <w:rsid w:val="006D735C"/>
    <w:rsid w:val="006E15A5"/>
    <w:rsid w:val="006E28D7"/>
    <w:rsid w:val="006E775D"/>
    <w:rsid w:val="006F4794"/>
    <w:rsid w:val="0070039E"/>
    <w:rsid w:val="00701E15"/>
    <w:rsid w:val="00701E95"/>
    <w:rsid w:val="007035CD"/>
    <w:rsid w:val="00705A09"/>
    <w:rsid w:val="00707A44"/>
    <w:rsid w:val="00721588"/>
    <w:rsid w:val="0072337A"/>
    <w:rsid w:val="007304BD"/>
    <w:rsid w:val="00731A44"/>
    <w:rsid w:val="00731C62"/>
    <w:rsid w:val="007349C0"/>
    <w:rsid w:val="00741FAB"/>
    <w:rsid w:val="0074230F"/>
    <w:rsid w:val="0074389B"/>
    <w:rsid w:val="00745C69"/>
    <w:rsid w:val="00746263"/>
    <w:rsid w:val="00751F03"/>
    <w:rsid w:val="00770AB4"/>
    <w:rsid w:val="00770E81"/>
    <w:rsid w:val="00774268"/>
    <w:rsid w:val="0077775D"/>
    <w:rsid w:val="00781740"/>
    <w:rsid w:val="0078457C"/>
    <w:rsid w:val="00784FD8"/>
    <w:rsid w:val="00787954"/>
    <w:rsid w:val="00790504"/>
    <w:rsid w:val="00790D0C"/>
    <w:rsid w:val="00795760"/>
    <w:rsid w:val="007965C4"/>
    <w:rsid w:val="007A4BF5"/>
    <w:rsid w:val="007A76FF"/>
    <w:rsid w:val="007A7CB3"/>
    <w:rsid w:val="007B1749"/>
    <w:rsid w:val="007B5385"/>
    <w:rsid w:val="007C0946"/>
    <w:rsid w:val="007C2D80"/>
    <w:rsid w:val="007E2823"/>
    <w:rsid w:val="007E796E"/>
    <w:rsid w:val="007F4015"/>
    <w:rsid w:val="007F73F6"/>
    <w:rsid w:val="00807D9C"/>
    <w:rsid w:val="00820C97"/>
    <w:rsid w:val="008222AC"/>
    <w:rsid w:val="008478CF"/>
    <w:rsid w:val="00850A8B"/>
    <w:rsid w:val="00853851"/>
    <w:rsid w:val="008562F2"/>
    <w:rsid w:val="008613DB"/>
    <w:rsid w:val="0086324B"/>
    <w:rsid w:val="00874413"/>
    <w:rsid w:val="008750B5"/>
    <w:rsid w:val="008756CC"/>
    <w:rsid w:val="00876A38"/>
    <w:rsid w:val="0088021E"/>
    <w:rsid w:val="008874B0"/>
    <w:rsid w:val="00894610"/>
    <w:rsid w:val="00895E95"/>
    <w:rsid w:val="008A1504"/>
    <w:rsid w:val="008B60B0"/>
    <w:rsid w:val="008C10A5"/>
    <w:rsid w:val="008C7EB0"/>
    <w:rsid w:val="008D45A5"/>
    <w:rsid w:val="008E6C93"/>
    <w:rsid w:val="008F2582"/>
    <w:rsid w:val="009041FE"/>
    <w:rsid w:val="00923737"/>
    <w:rsid w:val="00923C66"/>
    <w:rsid w:val="0092431B"/>
    <w:rsid w:val="009355F7"/>
    <w:rsid w:val="00940319"/>
    <w:rsid w:val="0094717B"/>
    <w:rsid w:val="00950A60"/>
    <w:rsid w:val="0095362B"/>
    <w:rsid w:val="00957DEE"/>
    <w:rsid w:val="00963BCC"/>
    <w:rsid w:val="009706B4"/>
    <w:rsid w:val="0097142D"/>
    <w:rsid w:val="00977B79"/>
    <w:rsid w:val="00987135"/>
    <w:rsid w:val="009871D3"/>
    <w:rsid w:val="00990B42"/>
    <w:rsid w:val="00992616"/>
    <w:rsid w:val="00992641"/>
    <w:rsid w:val="009943A4"/>
    <w:rsid w:val="009951F6"/>
    <w:rsid w:val="009A37E0"/>
    <w:rsid w:val="009B04EC"/>
    <w:rsid w:val="009C3401"/>
    <w:rsid w:val="009D254B"/>
    <w:rsid w:val="009D2DA9"/>
    <w:rsid w:val="009E24FA"/>
    <w:rsid w:val="009E4E79"/>
    <w:rsid w:val="009F61C2"/>
    <w:rsid w:val="00A031FA"/>
    <w:rsid w:val="00A23DF8"/>
    <w:rsid w:val="00A260FE"/>
    <w:rsid w:val="00A26E08"/>
    <w:rsid w:val="00A3059C"/>
    <w:rsid w:val="00A307B6"/>
    <w:rsid w:val="00A3322E"/>
    <w:rsid w:val="00A42D5A"/>
    <w:rsid w:val="00A43D19"/>
    <w:rsid w:val="00A44935"/>
    <w:rsid w:val="00A5064E"/>
    <w:rsid w:val="00A5297A"/>
    <w:rsid w:val="00A55898"/>
    <w:rsid w:val="00A620CD"/>
    <w:rsid w:val="00A62A8F"/>
    <w:rsid w:val="00A71208"/>
    <w:rsid w:val="00A755BD"/>
    <w:rsid w:val="00A75648"/>
    <w:rsid w:val="00A77D80"/>
    <w:rsid w:val="00A80085"/>
    <w:rsid w:val="00A80C12"/>
    <w:rsid w:val="00A8696E"/>
    <w:rsid w:val="00A86C8A"/>
    <w:rsid w:val="00A877F4"/>
    <w:rsid w:val="00A90994"/>
    <w:rsid w:val="00A9104B"/>
    <w:rsid w:val="00AA2B1E"/>
    <w:rsid w:val="00AA2FF4"/>
    <w:rsid w:val="00AC51FE"/>
    <w:rsid w:val="00AC64BC"/>
    <w:rsid w:val="00AD2067"/>
    <w:rsid w:val="00AD5980"/>
    <w:rsid w:val="00AE13C3"/>
    <w:rsid w:val="00AF1251"/>
    <w:rsid w:val="00AF3094"/>
    <w:rsid w:val="00AF7957"/>
    <w:rsid w:val="00B06CAC"/>
    <w:rsid w:val="00B118D4"/>
    <w:rsid w:val="00B11E90"/>
    <w:rsid w:val="00B231D1"/>
    <w:rsid w:val="00B25B27"/>
    <w:rsid w:val="00B3005F"/>
    <w:rsid w:val="00B34D24"/>
    <w:rsid w:val="00B51E54"/>
    <w:rsid w:val="00B54406"/>
    <w:rsid w:val="00B55900"/>
    <w:rsid w:val="00B6228E"/>
    <w:rsid w:val="00B62C69"/>
    <w:rsid w:val="00B70876"/>
    <w:rsid w:val="00B739D6"/>
    <w:rsid w:val="00B755EB"/>
    <w:rsid w:val="00B84D69"/>
    <w:rsid w:val="00B86F8D"/>
    <w:rsid w:val="00B9157C"/>
    <w:rsid w:val="00B939F3"/>
    <w:rsid w:val="00B9677F"/>
    <w:rsid w:val="00BA0E91"/>
    <w:rsid w:val="00BA4999"/>
    <w:rsid w:val="00BA78F9"/>
    <w:rsid w:val="00BB06E9"/>
    <w:rsid w:val="00BB76D8"/>
    <w:rsid w:val="00BC6E81"/>
    <w:rsid w:val="00BD1970"/>
    <w:rsid w:val="00BD496D"/>
    <w:rsid w:val="00BD4AB9"/>
    <w:rsid w:val="00BF1112"/>
    <w:rsid w:val="00BF2625"/>
    <w:rsid w:val="00C02332"/>
    <w:rsid w:val="00C04323"/>
    <w:rsid w:val="00C06140"/>
    <w:rsid w:val="00C07120"/>
    <w:rsid w:val="00C078BE"/>
    <w:rsid w:val="00C14B4C"/>
    <w:rsid w:val="00C16990"/>
    <w:rsid w:val="00C23317"/>
    <w:rsid w:val="00C23DA3"/>
    <w:rsid w:val="00C24573"/>
    <w:rsid w:val="00C24D06"/>
    <w:rsid w:val="00C2551E"/>
    <w:rsid w:val="00C274BD"/>
    <w:rsid w:val="00C34ED8"/>
    <w:rsid w:val="00C365A5"/>
    <w:rsid w:val="00C41ADD"/>
    <w:rsid w:val="00C44186"/>
    <w:rsid w:val="00C47E24"/>
    <w:rsid w:val="00C50612"/>
    <w:rsid w:val="00C61ED2"/>
    <w:rsid w:val="00C81152"/>
    <w:rsid w:val="00C9296E"/>
    <w:rsid w:val="00CB6421"/>
    <w:rsid w:val="00CC539A"/>
    <w:rsid w:val="00CD0459"/>
    <w:rsid w:val="00CD0F83"/>
    <w:rsid w:val="00CD46B2"/>
    <w:rsid w:val="00CD70C0"/>
    <w:rsid w:val="00CE6820"/>
    <w:rsid w:val="00CF1046"/>
    <w:rsid w:val="00CF2F50"/>
    <w:rsid w:val="00D026CE"/>
    <w:rsid w:val="00D03B93"/>
    <w:rsid w:val="00D0546C"/>
    <w:rsid w:val="00D070D3"/>
    <w:rsid w:val="00D14815"/>
    <w:rsid w:val="00D256B0"/>
    <w:rsid w:val="00D302BC"/>
    <w:rsid w:val="00D428D4"/>
    <w:rsid w:val="00D564BE"/>
    <w:rsid w:val="00D61811"/>
    <w:rsid w:val="00D63563"/>
    <w:rsid w:val="00D75699"/>
    <w:rsid w:val="00D77840"/>
    <w:rsid w:val="00D85D12"/>
    <w:rsid w:val="00D90F23"/>
    <w:rsid w:val="00DA1435"/>
    <w:rsid w:val="00DA59AC"/>
    <w:rsid w:val="00DB0BC5"/>
    <w:rsid w:val="00DB4B6E"/>
    <w:rsid w:val="00DB6D72"/>
    <w:rsid w:val="00DB7F12"/>
    <w:rsid w:val="00DC6A2C"/>
    <w:rsid w:val="00DD4E06"/>
    <w:rsid w:val="00DE658E"/>
    <w:rsid w:val="00DE7CF7"/>
    <w:rsid w:val="00DF3A38"/>
    <w:rsid w:val="00DF435E"/>
    <w:rsid w:val="00E11D52"/>
    <w:rsid w:val="00E1521A"/>
    <w:rsid w:val="00E30E6D"/>
    <w:rsid w:val="00E314C7"/>
    <w:rsid w:val="00E33761"/>
    <w:rsid w:val="00E6096F"/>
    <w:rsid w:val="00E62BCD"/>
    <w:rsid w:val="00E63F45"/>
    <w:rsid w:val="00E65595"/>
    <w:rsid w:val="00E70DFB"/>
    <w:rsid w:val="00E80A67"/>
    <w:rsid w:val="00E80DBF"/>
    <w:rsid w:val="00E9046E"/>
    <w:rsid w:val="00E90931"/>
    <w:rsid w:val="00E976F7"/>
    <w:rsid w:val="00EA55CD"/>
    <w:rsid w:val="00EA5E39"/>
    <w:rsid w:val="00EA6750"/>
    <w:rsid w:val="00EB0326"/>
    <w:rsid w:val="00EC17B6"/>
    <w:rsid w:val="00EC5256"/>
    <w:rsid w:val="00EC5FEE"/>
    <w:rsid w:val="00ED3B35"/>
    <w:rsid w:val="00ED65B5"/>
    <w:rsid w:val="00EE593E"/>
    <w:rsid w:val="00EF027D"/>
    <w:rsid w:val="00EF0B80"/>
    <w:rsid w:val="00F54A25"/>
    <w:rsid w:val="00F564F6"/>
    <w:rsid w:val="00F624DC"/>
    <w:rsid w:val="00F6413F"/>
    <w:rsid w:val="00F65579"/>
    <w:rsid w:val="00F705BB"/>
    <w:rsid w:val="00F72113"/>
    <w:rsid w:val="00F77388"/>
    <w:rsid w:val="00F9237F"/>
    <w:rsid w:val="00F954E0"/>
    <w:rsid w:val="00FB2ABB"/>
    <w:rsid w:val="00FB2FBC"/>
    <w:rsid w:val="00FC12EF"/>
    <w:rsid w:val="00FC597A"/>
    <w:rsid w:val="00FD592B"/>
    <w:rsid w:val="00FD6678"/>
    <w:rsid w:val="00FD7813"/>
    <w:rsid w:val="00FD7889"/>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F1D701"/>
  <w15:docId w15:val="{5E694B3E-5470-43FB-BCE9-A5C40803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3F14B1"/>
    <w:pPr>
      <w:ind w:left="1152" w:hanging="1152"/>
      <w:jc w:val="left"/>
      <w:outlineLvl w:val="3"/>
    </w:pPr>
    <w:rPr>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semiHidden/>
    <w:unhideWhenUsed/>
    <w:rsid w:val="00090426"/>
    <w:pPr>
      <w:spacing w:line="240" w:lineRule="auto"/>
    </w:pPr>
    <w:rPr>
      <w:sz w:val="20"/>
    </w:rPr>
  </w:style>
  <w:style w:type="character" w:customStyle="1" w:styleId="CommentTextChar">
    <w:name w:val="Comment Text Char"/>
    <w:basedOn w:val="DefaultParagraphFont"/>
    <w:link w:val="CommentText"/>
    <w:uiPriority w:val="99"/>
    <w:semiHidden/>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89990">
      <w:bodyDiv w:val="1"/>
      <w:marLeft w:val="0"/>
      <w:marRight w:val="0"/>
      <w:marTop w:val="0"/>
      <w:marBottom w:val="0"/>
      <w:divBdr>
        <w:top w:val="none" w:sz="0" w:space="0" w:color="auto"/>
        <w:left w:val="none" w:sz="0" w:space="0" w:color="auto"/>
        <w:bottom w:val="none" w:sz="0" w:space="0" w:color="auto"/>
        <w:right w:val="none" w:sz="0" w:space="0" w:color="auto"/>
      </w:divBdr>
    </w:div>
    <w:div w:id="1606965442">
      <w:bodyDiv w:val="1"/>
      <w:marLeft w:val="0"/>
      <w:marRight w:val="0"/>
      <w:marTop w:val="0"/>
      <w:marBottom w:val="0"/>
      <w:divBdr>
        <w:top w:val="none" w:sz="0" w:space="0" w:color="auto"/>
        <w:left w:val="none" w:sz="0" w:space="0" w:color="auto"/>
        <w:bottom w:val="none" w:sz="0" w:space="0" w:color="auto"/>
        <w:right w:val="none" w:sz="0" w:space="0" w:color="auto"/>
      </w:divBdr>
    </w:div>
    <w:div w:id="17601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lisonRoeser@westat.co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tafaKarakus@westat.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emay@westat.com" TargetMode="External"/><Relationship Id="rId5" Type="http://schemas.openxmlformats.org/officeDocument/2006/relationships/webSettings" Target="webSettings.xml"/><Relationship Id="rId15" Type="http://schemas.openxmlformats.org/officeDocument/2006/relationships/hyperlink" Target="mailto:Jinee.burdg@fns.usda.gov"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LindsayGiese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319B-9524-4570-922A-EA171076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Allison Roeser</cp:lastModifiedBy>
  <cp:revision>8</cp:revision>
  <cp:lastPrinted>2016-01-14T17:03:00Z</cp:lastPrinted>
  <dcterms:created xsi:type="dcterms:W3CDTF">2017-04-24T18:31:00Z</dcterms:created>
  <dcterms:modified xsi:type="dcterms:W3CDTF">2017-05-25T14:57:00Z</dcterms:modified>
</cp:coreProperties>
</file>