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4206" w:rsidRDefault="00F94206">
      <w:pPr>
        <w:ind w:left="270" w:hanging="360"/>
      </w:pPr>
      <w:bookmarkStart w:id="0" w:name="_GoBack"/>
      <w:bookmarkEnd w:id="0"/>
    </w:p>
    <w:p w:rsidR="00F94206" w:rsidRDefault="00F94206"/>
    <w:p w:rsidR="00F94206" w:rsidRPr="007B1E6B" w:rsidRDefault="008072FE">
      <w:pPr>
        <w:jc w:val="center"/>
      </w:pPr>
      <w:r w:rsidRPr="007B1E6B">
        <w:t>SUPPORTING STATEMENT</w:t>
      </w:r>
    </w:p>
    <w:p w:rsidR="00F94206" w:rsidRPr="007B1E6B" w:rsidRDefault="008072FE">
      <w:pPr>
        <w:jc w:val="center"/>
      </w:pPr>
      <w:r w:rsidRPr="007B1E6B">
        <w:t>NATIONAL SURVEY OF UNBANKED AND UNDERBANKED HOUSEHOLDS</w:t>
      </w:r>
    </w:p>
    <w:p w:rsidR="00F94206" w:rsidRPr="007B1E6B" w:rsidRDefault="008072FE">
      <w:pPr>
        <w:jc w:val="center"/>
      </w:pPr>
      <w:r w:rsidRPr="007B1E6B">
        <w:t>PART B</w:t>
      </w:r>
    </w:p>
    <w:p w:rsidR="00F94206" w:rsidRPr="007B1E6B" w:rsidRDefault="00F94206">
      <w:pPr>
        <w:jc w:val="center"/>
      </w:pPr>
    </w:p>
    <w:p w:rsidR="00F94206" w:rsidRPr="007B1E6B" w:rsidRDefault="00F94206"/>
    <w:p w:rsidR="00F94206" w:rsidRPr="007B1E6B" w:rsidRDefault="008072FE">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color w:val="000000"/>
          <w:u w:val="single"/>
        </w:rPr>
      </w:pPr>
      <w:r w:rsidRPr="007B1E6B">
        <w:rPr>
          <w:b/>
          <w:bCs/>
          <w:color w:val="000000"/>
        </w:rPr>
        <w:t xml:space="preserve">B. </w:t>
      </w:r>
      <w:r w:rsidRPr="007B1E6B">
        <w:rPr>
          <w:b/>
          <w:bCs/>
          <w:color w:val="000000"/>
        </w:rPr>
        <w:tab/>
      </w:r>
      <w:r w:rsidRPr="007B1E6B">
        <w:rPr>
          <w:bCs/>
          <w:color w:val="000000"/>
          <w:u w:val="single"/>
        </w:rPr>
        <w:t>COLLECTION OF INFORMATION EMPLOYING STATISTICAL METHODS</w:t>
      </w:r>
    </w:p>
    <w:p w:rsidR="00F94206" w:rsidRPr="007B1E6B" w:rsidRDefault="00F9420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u w:val="single"/>
        </w:rPr>
      </w:pPr>
    </w:p>
    <w:p w:rsidR="00F94206" w:rsidRPr="007B1E6B" w:rsidRDefault="008072F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color w:val="000000"/>
        </w:rPr>
      </w:pPr>
      <w:r w:rsidRPr="007B1E6B">
        <w:rPr>
          <w:color w:val="000000"/>
        </w:rPr>
        <w:t>1.</w:t>
      </w:r>
      <w:r w:rsidRPr="007B1E6B">
        <w:rPr>
          <w:color w:val="000000"/>
        </w:rPr>
        <w:tab/>
      </w:r>
      <w:r w:rsidRPr="007B1E6B">
        <w:rPr>
          <w:bCs/>
          <w:color w:val="000000"/>
          <w:u w:val="single"/>
        </w:rPr>
        <w:t>Universe and Respondent Selection</w:t>
      </w:r>
    </w:p>
    <w:p w:rsidR="00F94206" w:rsidRPr="007B1E6B" w:rsidRDefault="00F9420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F94206" w:rsidRPr="007B1E6B" w:rsidRDefault="008072F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color w:val="000000"/>
        </w:rPr>
      </w:pPr>
      <w:r w:rsidRPr="007B1E6B">
        <w:rPr>
          <w:color w:val="000000"/>
        </w:rPr>
        <w:t xml:space="preserve">The Census Bureau will conduct the June </w:t>
      </w:r>
      <w:r w:rsidR="002E5FD3" w:rsidRPr="007B1E6B">
        <w:rPr>
          <w:color w:val="000000"/>
        </w:rPr>
        <w:t>2017</w:t>
      </w:r>
      <w:r w:rsidRPr="007B1E6B">
        <w:rPr>
          <w:color w:val="000000"/>
        </w:rPr>
        <w:t xml:space="preserve"> National Survey of Unbanked and Underbanked Households supplement (“FDIC supplement”) in conjunction with the Current Population Survey (CPS), for which the universe is expected to be about </w:t>
      </w:r>
      <w:r w:rsidR="00B12B17" w:rsidRPr="007B1E6B">
        <w:rPr>
          <w:color w:val="000000"/>
        </w:rPr>
        <w:t xml:space="preserve">124.6 </w:t>
      </w:r>
      <w:r w:rsidRPr="007B1E6B">
        <w:rPr>
          <w:color w:val="000000"/>
        </w:rPr>
        <w:t>million U.S. households.  From this universe, the Census Bureau selects a statistical sample of approximately 7</w:t>
      </w:r>
      <w:r w:rsidR="00566014" w:rsidRPr="007B1E6B">
        <w:rPr>
          <w:color w:val="000000"/>
        </w:rPr>
        <w:t>3</w:t>
      </w:r>
      <w:r w:rsidRPr="007B1E6B">
        <w:rPr>
          <w:color w:val="000000"/>
        </w:rPr>
        <w:t xml:space="preserve">,000 households each month, of which approximately </w:t>
      </w:r>
      <w:r w:rsidR="00566014" w:rsidRPr="007B1E6B">
        <w:rPr>
          <w:color w:val="000000"/>
        </w:rPr>
        <w:t>60,000</w:t>
      </w:r>
      <w:r w:rsidRPr="007B1E6B">
        <w:rPr>
          <w:color w:val="000000"/>
        </w:rPr>
        <w:t xml:space="preserve"> are eligible for CPS.  The Census Bureau actually interviews about 5</w:t>
      </w:r>
      <w:r w:rsidR="00566014" w:rsidRPr="007B1E6B">
        <w:rPr>
          <w:color w:val="000000"/>
        </w:rPr>
        <w:t>3</w:t>
      </w:r>
      <w:r w:rsidRPr="007B1E6B">
        <w:rPr>
          <w:color w:val="000000"/>
        </w:rPr>
        <w:t>,000 households each month and will ask these households to participate in the FDIC supplement.</w:t>
      </w:r>
    </w:p>
    <w:p w:rsidR="00F94206" w:rsidRPr="007B1E6B" w:rsidRDefault="00F9420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color w:val="000000"/>
        </w:rPr>
      </w:pPr>
    </w:p>
    <w:p w:rsidR="00F94206" w:rsidRPr="007B1E6B" w:rsidRDefault="008072FE">
      <w:pPr>
        <w:autoSpaceDE w:val="0"/>
        <w:autoSpaceDN w:val="0"/>
        <w:adjustRightInd w:val="0"/>
        <w:ind w:left="1440"/>
        <w:rPr>
          <w:rFonts w:cs="Arial"/>
          <w:bCs/>
          <w:color w:val="000000"/>
        </w:rPr>
      </w:pPr>
      <w:r w:rsidRPr="007B1E6B">
        <w:rPr>
          <w:rFonts w:cs="Arial"/>
          <w:bCs/>
          <w:color w:val="000000"/>
        </w:rPr>
        <w:t xml:space="preserve">The FDIC supplement represents the </w:t>
      </w:r>
      <w:r w:rsidR="00566014" w:rsidRPr="007B1E6B">
        <w:rPr>
          <w:rFonts w:cs="Arial"/>
          <w:bCs/>
          <w:color w:val="000000"/>
        </w:rPr>
        <w:t xml:space="preserve">fifth </w:t>
      </w:r>
      <w:r w:rsidRPr="007B1E6B">
        <w:rPr>
          <w:rFonts w:cs="Arial"/>
          <w:bCs/>
          <w:color w:val="000000"/>
        </w:rPr>
        <w:t>adminis</w:t>
      </w:r>
      <w:r w:rsidR="002460A8" w:rsidRPr="007B1E6B">
        <w:rPr>
          <w:rFonts w:cs="Arial"/>
          <w:bCs/>
          <w:color w:val="000000"/>
        </w:rPr>
        <w:t xml:space="preserve">tration of this supplement.  These surveys were previously conducted in </w:t>
      </w:r>
      <w:r w:rsidRPr="007B1E6B">
        <w:rPr>
          <w:rFonts w:cs="Arial"/>
          <w:bCs/>
          <w:color w:val="000000"/>
        </w:rPr>
        <w:t>January 2009</w:t>
      </w:r>
      <w:r w:rsidR="0074516B" w:rsidRPr="007B1E6B">
        <w:rPr>
          <w:rFonts w:cs="Arial"/>
          <w:bCs/>
          <w:color w:val="000000"/>
        </w:rPr>
        <w:t>,</w:t>
      </w:r>
      <w:r w:rsidR="002460A8" w:rsidRPr="007B1E6B">
        <w:rPr>
          <w:rFonts w:cs="Arial"/>
          <w:bCs/>
          <w:color w:val="000000"/>
        </w:rPr>
        <w:t xml:space="preserve"> June 2011</w:t>
      </w:r>
      <w:r w:rsidR="0074516B" w:rsidRPr="007B1E6B">
        <w:rPr>
          <w:rFonts w:cs="Arial"/>
          <w:bCs/>
          <w:color w:val="000000"/>
        </w:rPr>
        <w:t xml:space="preserve"> and June</w:t>
      </w:r>
      <w:r w:rsidR="00566014" w:rsidRPr="007B1E6B">
        <w:rPr>
          <w:rFonts w:cs="Arial"/>
          <w:bCs/>
          <w:color w:val="000000"/>
        </w:rPr>
        <w:t xml:space="preserve"> 2013, and June</w:t>
      </w:r>
      <w:r w:rsidR="0074516B" w:rsidRPr="007B1E6B">
        <w:rPr>
          <w:rFonts w:cs="Arial"/>
          <w:bCs/>
          <w:color w:val="000000"/>
        </w:rPr>
        <w:t xml:space="preserve"> </w:t>
      </w:r>
      <w:r w:rsidR="002E5FD3" w:rsidRPr="007B1E6B">
        <w:rPr>
          <w:rFonts w:cs="Arial"/>
          <w:bCs/>
          <w:color w:val="000000"/>
        </w:rPr>
        <w:t>2015</w:t>
      </w:r>
      <w:r w:rsidRPr="007B1E6B">
        <w:rPr>
          <w:rFonts w:cs="Arial"/>
          <w:bCs/>
          <w:color w:val="000000"/>
        </w:rPr>
        <w:t xml:space="preserve">.  As in </w:t>
      </w:r>
      <w:r w:rsidR="002460A8" w:rsidRPr="007B1E6B">
        <w:rPr>
          <w:rFonts w:cs="Arial"/>
          <w:bCs/>
          <w:color w:val="000000"/>
        </w:rPr>
        <w:t>previous survey efforts</w:t>
      </w:r>
      <w:r w:rsidRPr="007B1E6B">
        <w:rPr>
          <w:rFonts w:cs="Arial"/>
          <w:bCs/>
          <w:color w:val="000000"/>
        </w:rPr>
        <w:t xml:space="preserve">, the enumeration unit will be the household, and the respondent will be a household member who participates in the financial decisions of the household.  </w:t>
      </w:r>
    </w:p>
    <w:p w:rsidR="00F94206" w:rsidRPr="007B1E6B" w:rsidRDefault="00F94206">
      <w:pPr>
        <w:autoSpaceDE w:val="0"/>
        <w:autoSpaceDN w:val="0"/>
        <w:adjustRightInd w:val="0"/>
        <w:ind w:left="1440"/>
        <w:rPr>
          <w:rFonts w:cs="Arial"/>
          <w:bCs/>
          <w:color w:val="000000"/>
        </w:rPr>
      </w:pPr>
    </w:p>
    <w:p w:rsidR="00F94206" w:rsidRPr="007B1E6B" w:rsidRDefault="008072FE">
      <w:pPr>
        <w:autoSpaceDE w:val="0"/>
        <w:autoSpaceDN w:val="0"/>
        <w:adjustRightInd w:val="0"/>
        <w:ind w:left="1440"/>
        <w:rPr>
          <w:rFonts w:cs="Arial"/>
          <w:bCs/>
        </w:rPr>
      </w:pPr>
      <w:r w:rsidRPr="007B1E6B">
        <w:rPr>
          <w:rFonts w:cs="Arial"/>
          <w:bCs/>
        </w:rPr>
        <w:t xml:space="preserve">The response rate for the basic CPS </w:t>
      </w:r>
      <w:r w:rsidR="006A3F5B" w:rsidRPr="007B1E6B">
        <w:rPr>
          <w:rFonts w:cs="Arial"/>
          <w:bCs/>
        </w:rPr>
        <w:t>was</w:t>
      </w:r>
      <w:r w:rsidR="0074516B" w:rsidRPr="007B1E6B">
        <w:rPr>
          <w:rFonts w:cs="Arial"/>
          <w:bCs/>
        </w:rPr>
        <w:t xml:space="preserve"> </w:t>
      </w:r>
      <w:r w:rsidR="006A3F5B" w:rsidRPr="007B1E6B">
        <w:rPr>
          <w:rFonts w:cs="Arial"/>
          <w:bCs/>
        </w:rPr>
        <w:t>87</w:t>
      </w:r>
      <w:r w:rsidR="0074516B" w:rsidRPr="007B1E6B">
        <w:rPr>
          <w:rFonts w:cs="Arial"/>
          <w:bCs/>
        </w:rPr>
        <w:t xml:space="preserve"> </w:t>
      </w:r>
      <w:r w:rsidRPr="007B1E6B">
        <w:rPr>
          <w:rFonts w:cs="Arial"/>
          <w:bCs/>
        </w:rPr>
        <w:t xml:space="preserve">percent.  </w:t>
      </w:r>
      <w:r w:rsidRPr="007B1E6B">
        <w:rPr>
          <w:rFonts w:cs="Arial"/>
          <w:bCs/>
          <w:color w:val="000000"/>
        </w:rPr>
        <w:t xml:space="preserve">Although all respondents to the basic CPS will be invited to participate in the FDIC supplement at the conclusion of the basic CPS interview, there may not be a qualified household member available to provide responses to the FDIC supplement, and no follow-up interview attempts will be made.  </w:t>
      </w:r>
      <w:r w:rsidR="009656BD" w:rsidRPr="007B1E6B">
        <w:rPr>
          <w:rFonts w:cs="Arial"/>
          <w:bCs/>
          <w:color w:val="000000"/>
        </w:rPr>
        <w:t xml:space="preserve">In addition, not </w:t>
      </w:r>
      <w:r w:rsidRPr="007B1E6B">
        <w:rPr>
          <w:rFonts w:cs="Arial"/>
          <w:bCs/>
          <w:color w:val="000000"/>
        </w:rPr>
        <w:t xml:space="preserve">all of the </w:t>
      </w:r>
      <w:r w:rsidR="009656BD" w:rsidRPr="007B1E6B">
        <w:rPr>
          <w:rFonts w:cs="Arial"/>
          <w:bCs/>
          <w:color w:val="000000"/>
        </w:rPr>
        <w:t xml:space="preserve">invited </w:t>
      </w:r>
      <w:r w:rsidRPr="007B1E6B">
        <w:rPr>
          <w:rFonts w:cs="Arial"/>
          <w:bCs/>
          <w:color w:val="000000"/>
        </w:rPr>
        <w:t xml:space="preserve">basic CPS respondents will </w:t>
      </w:r>
      <w:r w:rsidR="009656BD" w:rsidRPr="007B1E6B">
        <w:rPr>
          <w:rFonts w:cs="Arial"/>
          <w:bCs/>
          <w:color w:val="000000"/>
        </w:rPr>
        <w:t xml:space="preserve">choose to </w:t>
      </w:r>
      <w:r w:rsidRPr="007B1E6B">
        <w:rPr>
          <w:rFonts w:cs="Arial"/>
          <w:bCs/>
          <w:color w:val="000000"/>
        </w:rPr>
        <w:t>participate in the FDIC supplemen</w:t>
      </w:r>
      <w:r w:rsidR="009656BD" w:rsidRPr="007B1E6B">
        <w:rPr>
          <w:rFonts w:cs="Arial"/>
          <w:bCs/>
          <w:color w:val="000000"/>
        </w:rPr>
        <w:t>t</w:t>
      </w:r>
      <w:r w:rsidRPr="007B1E6B">
        <w:rPr>
          <w:rFonts w:cs="Arial"/>
          <w:bCs/>
          <w:color w:val="000000"/>
        </w:rPr>
        <w:t xml:space="preserve">. </w:t>
      </w:r>
      <w:r w:rsidRPr="007B1E6B">
        <w:rPr>
          <w:rFonts w:cs="Arial"/>
          <w:bCs/>
        </w:rPr>
        <w:t xml:space="preserve">Based on our experience with the </w:t>
      </w:r>
      <w:r w:rsidR="0074516B" w:rsidRPr="007B1E6B">
        <w:rPr>
          <w:rFonts w:cs="Arial"/>
          <w:bCs/>
        </w:rPr>
        <w:t>previous</w:t>
      </w:r>
      <w:r w:rsidRPr="007B1E6B">
        <w:rPr>
          <w:rFonts w:cs="Arial"/>
          <w:bCs/>
        </w:rPr>
        <w:t xml:space="preserve"> supplements, we expect that </w:t>
      </w:r>
      <w:r w:rsidR="0074516B" w:rsidRPr="007B1E6B">
        <w:rPr>
          <w:rFonts w:cs="Arial"/>
          <w:bCs/>
        </w:rPr>
        <w:t xml:space="preserve">close to </w:t>
      </w:r>
      <w:r w:rsidR="00566014" w:rsidRPr="007B1E6B">
        <w:rPr>
          <w:rFonts w:cs="Arial"/>
          <w:bCs/>
        </w:rPr>
        <w:t>70</w:t>
      </w:r>
      <w:r w:rsidR="0074516B" w:rsidRPr="007B1E6B">
        <w:rPr>
          <w:rFonts w:cs="Arial"/>
          <w:bCs/>
        </w:rPr>
        <w:t xml:space="preserve"> </w:t>
      </w:r>
      <w:r w:rsidRPr="007B1E6B">
        <w:rPr>
          <w:rFonts w:cs="Arial"/>
          <w:bCs/>
        </w:rPr>
        <w:t xml:space="preserve">percent of </w:t>
      </w:r>
      <w:r w:rsidR="000F5D87" w:rsidRPr="007B1E6B">
        <w:rPr>
          <w:rFonts w:cs="Arial"/>
          <w:bCs/>
        </w:rPr>
        <w:t xml:space="preserve">the approximately </w:t>
      </w:r>
      <w:r w:rsidR="006A3F5B" w:rsidRPr="007B1E6B">
        <w:rPr>
          <w:rFonts w:cs="Arial"/>
          <w:bCs/>
        </w:rPr>
        <w:t>53</w:t>
      </w:r>
      <w:r w:rsidRPr="007B1E6B">
        <w:rPr>
          <w:rFonts w:cs="Arial"/>
          <w:bCs/>
        </w:rPr>
        <w:t xml:space="preserve">,000 basic CPS respondents will participate in the </w:t>
      </w:r>
      <w:r w:rsidR="002E5FD3" w:rsidRPr="007B1E6B">
        <w:rPr>
          <w:rFonts w:cs="Arial"/>
          <w:bCs/>
        </w:rPr>
        <w:t>2017</w:t>
      </w:r>
      <w:r w:rsidR="0074516B" w:rsidRPr="007B1E6B">
        <w:rPr>
          <w:rFonts w:cs="Arial"/>
          <w:bCs/>
        </w:rPr>
        <w:t xml:space="preserve"> </w:t>
      </w:r>
      <w:r w:rsidRPr="007B1E6B">
        <w:rPr>
          <w:rFonts w:cs="Arial"/>
          <w:bCs/>
        </w:rPr>
        <w:t>FDIC</w:t>
      </w:r>
      <w:r w:rsidRPr="007B1E6B">
        <w:rPr>
          <w:rFonts w:cs="Arial"/>
          <w:bCs/>
          <w:color w:val="000000"/>
        </w:rPr>
        <w:t xml:space="preserve"> supplement.  </w:t>
      </w:r>
    </w:p>
    <w:p w:rsidR="00F94206" w:rsidRPr="007B1E6B" w:rsidRDefault="00F94206">
      <w:pPr>
        <w:autoSpaceDE w:val="0"/>
        <w:autoSpaceDN w:val="0"/>
        <w:adjustRightInd w:val="0"/>
        <w:ind w:left="1440"/>
        <w:rPr>
          <w:rFonts w:cs="Arial"/>
          <w:bCs/>
        </w:rPr>
      </w:pPr>
    </w:p>
    <w:p w:rsidR="00F94206" w:rsidRPr="007B1E6B" w:rsidRDefault="008072FE">
      <w:pPr>
        <w:autoSpaceDE w:val="0"/>
        <w:autoSpaceDN w:val="0"/>
        <w:adjustRightInd w:val="0"/>
        <w:ind w:left="1440"/>
        <w:rPr>
          <w:rFonts w:cs="Arial"/>
          <w:bCs/>
        </w:rPr>
      </w:pPr>
      <w:r w:rsidRPr="007B1E6B">
        <w:rPr>
          <w:rFonts w:cs="Arial"/>
          <w:bCs/>
        </w:rPr>
        <w:t xml:space="preserve">If the </w:t>
      </w:r>
      <w:r w:rsidRPr="007B1E6B">
        <w:rPr>
          <w:rFonts w:cs="Arial"/>
          <w:bCs/>
          <w:color w:val="000000"/>
        </w:rPr>
        <w:t>FDIC supplement</w:t>
      </w:r>
      <w:r w:rsidRPr="007B1E6B">
        <w:rPr>
          <w:rFonts w:cs="Arial"/>
          <w:bCs/>
        </w:rPr>
        <w:t xml:space="preserve"> response rate does not exceed 8</w:t>
      </w:r>
      <w:r w:rsidR="000F5D87" w:rsidRPr="007B1E6B">
        <w:rPr>
          <w:rFonts w:cs="Arial"/>
          <w:bCs/>
        </w:rPr>
        <w:t>0</w:t>
      </w:r>
      <w:r w:rsidRPr="007B1E6B">
        <w:rPr>
          <w:rFonts w:cs="Arial"/>
          <w:bCs/>
        </w:rPr>
        <w:t xml:space="preserve"> percent, the FDIC plans to investigate the potential for nonresponse bias by </w:t>
      </w:r>
      <w:r w:rsidR="001C47B9" w:rsidRPr="007B1E6B">
        <w:rPr>
          <w:rFonts w:cs="Arial"/>
          <w:bCs/>
        </w:rPr>
        <w:t xml:space="preserve">performing </w:t>
      </w:r>
      <w:r w:rsidRPr="007B1E6B">
        <w:rPr>
          <w:rFonts w:cs="Arial"/>
          <w:bCs/>
        </w:rPr>
        <w:t xml:space="preserve">some basic comparisons of the characteristics of the households that provide responses to the FDIC supplement to those that provide responses to the basic CPS but not to the FDIC supplement.  For example, a comparison will be made for renter or owner-occupied households to see if the percent of renter-occupied households that responded to the FDIC supplement varied from the corresponding percent of households that did not respond to the FDIC supplement.  The same type of comparison may be made for other household characteristics that are available, </w:t>
      </w:r>
      <w:r w:rsidRPr="007B1E6B">
        <w:rPr>
          <w:rFonts w:cs="Arial"/>
          <w:bCs/>
        </w:rPr>
        <w:lastRenderedPageBreak/>
        <w:t>such as type of structure (single or multiple-family) or household size (all persons in the housing unit, including unmarried children under 18 years of age).</w:t>
      </w:r>
    </w:p>
    <w:p w:rsidR="00F94206" w:rsidRPr="007B1E6B" w:rsidRDefault="00F94206">
      <w:pPr>
        <w:autoSpaceDE w:val="0"/>
        <w:autoSpaceDN w:val="0"/>
        <w:adjustRightInd w:val="0"/>
        <w:ind w:left="1440"/>
        <w:rPr>
          <w:rFonts w:cs="Arial"/>
          <w:bCs/>
        </w:rPr>
      </w:pPr>
    </w:p>
    <w:p w:rsidR="00F94206" w:rsidRPr="007B1E6B" w:rsidRDefault="008072FE">
      <w:pPr>
        <w:autoSpaceDE w:val="0"/>
        <w:autoSpaceDN w:val="0"/>
        <w:adjustRightInd w:val="0"/>
        <w:ind w:left="1440"/>
        <w:rPr>
          <w:b/>
          <w:bCs/>
        </w:rPr>
      </w:pPr>
      <w:r w:rsidRPr="007B1E6B">
        <w:rPr>
          <w:rFonts w:cs="Arial"/>
          <w:bCs/>
        </w:rPr>
        <w:t xml:space="preserve">If the FDIC finds that the percent of renter-owned units varies much between respondents and nonrespondents to the FDIC supplement, we will check to see if the answers to survey questions varies by renters versus owners, which would give us a measure of the potential for nonresponse bias.  The same type of analysis will be conducted for </w:t>
      </w:r>
      <w:r w:rsidR="001C47B9" w:rsidRPr="007B1E6B">
        <w:rPr>
          <w:rFonts w:cs="Arial"/>
          <w:bCs/>
        </w:rPr>
        <w:t>additional</w:t>
      </w:r>
      <w:r w:rsidRPr="007B1E6B">
        <w:rPr>
          <w:rFonts w:cs="Arial"/>
          <w:bCs/>
        </w:rPr>
        <w:t xml:space="preserve"> household </w:t>
      </w:r>
      <w:r w:rsidR="001C47B9" w:rsidRPr="007B1E6B">
        <w:rPr>
          <w:rFonts w:cs="Arial"/>
          <w:bCs/>
        </w:rPr>
        <w:t xml:space="preserve">characteristics </w:t>
      </w:r>
      <w:r w:rsidRPr="007B1E6B">
        <w:rPr>
          <w:rFonts w:cs="Arial"/>
          <w:bCs/>
        </w:rPr>
        <w:t>that are available.</w:t>
      </w:r>
    </w:p>
    <w:p w:rsidR="00F94206" w:rsidRPr="007B1E6B" w:rsidRDefault="00F9420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color w:val="000000"/>
        </w:rPr>
      </w:pPr>
    </w:p>
    <w:p w:rsidR="00F94206" w:rsidRPr="007B1E6B" w:rsidRDefault="001E3C6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color w:val="000000"/>
        </w:rPr>
      </w:pPr>
      <w:r w:rsidRPr="007B1E6B">
        <w:rPr>
          <w:color w:val="000000"/>
        </w:rPr>
        <w:t xml:space="preserve">The </w:t>
      </w:r>
      <w:r w:rsidR="002E5FD3" w:rsidRPr="007B1E6B">
        <w:rPr>
          <w:color w:val="000000"/>
        </w:rPr>
        <w:t>2015</w:t>
      </w:r>
      <w:r w:rsidRPr="007B1E6B">
        <w:rPr>
          <w:color w:val="000000"/>
        </w:rPr>
        <w:t xml:space="preserve"> unbanked and underbanked supplement response rate was </w:t>
      </w:r>
      <w:r w:rsidR="007542FB" w:rsidRPr="007B1E6B">
        <w:rPr>
          <w:color w:val="000000"/>
        </w:rPr>
        <w:t>68.5</w:t>
      </w:r>
      <w:r w:rsidRPr="007B1E6B">
        <w:rPr>
          <w:color w:val="000000"/>
        </w:rPr>
        <w:t xml:space="preserve"> percent. The FDIC conducted a non-response analysis to determine whether non-response rates varied across household characteristics.  The analysis showed that non-response rates did not differ systematically by household characteristic. To perform the analysis, we compared the distribution of each characteristic in the base survey with the distribution in the supplement.  These distributions were nearly identical.  For example, the shares of survey respondents who were </w:t>
      </w:r>
      <w:r w:rsidR="00C6444D" w:rsidRPr="007B1E6B">
        <w:rPr>
          <w:color w:val="000000"/>
        </w:rPr>
        <w:t>renter- or homeowner- occupied</w:t>
      </w:r>
      <w:r w:rsidRPr="007B1E6B">
        <w:rPr>
          <w:color w:val="000000"/>
        </w:rPr>
        <w:t xml:space="preserve">, were approximately the same in both the base CPS survey and the unbanked supplement.  In addition, we implemented a logistic model to examine the probability of supplement response given household characteristics. While the average marginal effects revealed some statistically significant differences in response rates by household characteristic, the magnitudes of these differences were generally small. </w:t>
      </w:r>
    </w:p>
    <w:p w:rsidR="00581A02" w:rsidRPr="007B1E6B" w:rsidRDefault="00581A0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color w:val="000000"/>
        </w:rPr>
      </w:pPr>
    </w:p>
    <w:p w:rsidR="00F94206" w:rsidRPr="007B1E6B" w:rsidRDefault="008072F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color w:val="000000"/>
        </w:rPr>
      </w:pPr>
      <w:r w:rsidRPr="007B1E6B">
        <w:rPr>
          <w:color w:val="000000"/>
        </w:rPr>
        <w:t>2.</w:t>
      </w:r>
      <w:r w:rsidRPr="007B1E6B">
        <w:rPr>
          <w:color w:val="000000"/>
        </w:rPr>
        <w:tab/>
      </w:r>
      <w:r w:rsidRPr="007B1E6B">
        <w:rPr>
          <w:bCs/>
          <w:color w:val="000000"/>
          <w:u w:val="single"/>
        </w:rPr>
        <w:t>Procedures for Collecting Information</w:t>
      </w:r>
    </w:p>
    <w:p w:rsidR="00F94206" w:rsidRPr="007B1E6B" w:rsidRDefault="00F9420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color w:val="000000"/>
        </w:rPr>
      </w:pPr>
    </w:p>
    <w:p w:rsidR="00F94206" w:rsidRPr="007B1E6B" w:rsidRDefault="008072F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color w:val="000000"/>
        </w:rPr>
      </w:pPr>
      <w:r w:rsidRPr="007B1E6B">
        <w:rPr>
          <w:color w:val="000000"/>
        </w:rPr>
        <w:t>The FDIC supplement will be a supplemental survey asso</w:t>
      </w:r>
      <w:r w:rsidR="00DE0FAE" w:rsidRPr="007B1E6B">
        <w:rPr>
          <w:color w:val="000000"/>
        </w:rPr>
        <w:t xml:space="preserve">ciated with the CPS in June </w:t>
      </w:r>
      <w:r w:rsidR="002E5FD3" w:rsidRPr="007B1E6B">
        <w:rPr>
          <w:color w:val="000000"/>
        </w:rPr>
        <w:t>2017</w:t>
      </w:r>
      <w:r w:rsidRPr="007B1E6B">
        <w:rPr>
          <w:color w:val="000000"/>
        </w:rPr>
        <w:t xml:space="preserve">.  Attachment D </w:t>
      </w:r>
      <w:r w:rsidR="001C47B9" w:rsidRPr="007B1E6B">
        <w:rPr>
          <w:color w:val="000000"/>
        </w:rPr>
        <w:t xml:space="preserve">provides </w:t>
      </w:r>
      <w:r w:rsidRPr="007B1E6B">
        <w:rPr>
          <w:color w:val="000000"/>
        </w:rPr>
        <w:t xml:space="preserve">an overview of the CPS sample design and weighting methodology and response rates.  As a CPS supplement, the statistical properties of this supplemental survey will be the same as those associated with the CPS itself.  </w:t>
      </w:r>
    </w:p>
    <w:p w:rsidR="00F94206" w:rsidRPr="007B1E6B" w:rsidRDefault="00F9420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F94206" w:rsidRPr="007B1E6B" w:rsidRDefault="008072F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color w:val="000000"/>
        </w:rPr>
      </w:pPr>
      <w:r w:rsidRPr="007B1E6B">
        <w:rPr>
          <w:color w:val="000000"/>
        </w:rPr>
        <w:t>3.</w:t>
      </w:r>
      <w:r w:rsidRPr="007B1E6B">
        <w:rPr>
          <w:color w:val="000000"/>
        </w:rPr>
        <w:tab/>
      </w:r>
      <w:r w:rsidRPr="007B1E6B">
        <w:rPr>
          <w:bCs/>
          <w:color w:val="000000"/>
          <w:u w:val="single"/>
        </w:rPr>
        <w:t>Methods to Maximize Response</w:t>
      </w:r>
    </w:p>
    <w:p w:rsidR="00F94206" w:rsidRPr="007B1E6B" w:rsidRDefault="00F9420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F94206" w:rsidRPr="007B1E6B" w:rsidRDefault="008072F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color w:val="000000"/>
        </w:rPr>
      </w:pPr>
      <w:r w:rsidRPr="007B1E6B">
        <w:rPr>
          <w:color w:val="000000"/>
        </w:rPr>
        <w:t>Response rates and data accuracy for the CPS are maintained at high levels through interviewer instruction, self-study training, and follow-up of refusal interviews with more experienced senior interviewers.  Additionally, the Census Bureau closely monitors data output.  (Refer to Item 5 of Attachment D for a discussion of the CPS nonresponse.)</w:t>
      </w:r>
    </w:p>
    <w:p w:rsidR="00F94206" w:rsidRPr="007B1E6B" w:rsidRDefault="00F9420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F94206" w:rsidRPr="007B1E6B" w:rsidRDefault="008072FE">
      <w:pPr>
        <w:pStyle w:val="Level2"/>
        <w:numPr>
          <w:ilvl w:val="0"/>
          <w:numId w:val="0"/>
        </w:num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7B1E6B">
        <w:rPr>
          <w:rFonts w:ascii="Times New Roman" w:hAnsi="Times New Roman"/>
          <w:bCs/>
        </w:rPr>
        <w:tab/>
        <w:t xml:space="preserve">4.         </w:t>
      </w:r>
      <w:r w:rsidRPr="007B1E6B">
        <w:rPr>
          <w:rFonts w:ascii="Times New Roman" w:hAnsi="Times New Roman"/>
          <w:bCs/>
          <w:u w:val="single"/>
        </w:rPr>
        <w:t>Testing of Procedures</w:t>
      </w:r>
    </w:p>
    <w:p w:rsidR="00F94206" w:rsidRPr="007B1E6B" w:rsidRDefault="00F94206">
      <w:pPr>
        <w:pStyle w:val="Level2"/>
        <w:numPr>
          <w:ilvl w:val="0"/>
          <w:numId w:val="0"/>
        </w:num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b/>
          <w:bCs/>
          <w:u w:val="single"/>
        </w:rPr>
      </w:pPr>
    </w:p>
    <w:p w:rsidR="008F6DA7" w:rsidRPr="007B1E6B" w:rsidRDefault="00DE0FAE" w:rsidP="008F6DA7">
      <w:pPr>
        <w:pStyle w:val="Level2"/>
        <w:numPr>
          <w:ilvl w:val="0"/>
          <w:numId w:val="0"/>
        </w:num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rPr>
      </w:pPr>
      <w:r w:rsidRPr="007B1E6B">
        <w:rPr>
          <w:rFonts w:ascii="Times New Roman" w:hAnsi="Times New Roman"/>
        </w:rPr>
        <w:t xml:space="preserve">The </w:t>
      </w:r>
      <w:r w:rsidR="002E5FD3" w:rsidRPr="007B1E6B">
        <w:rPr>
          <w:rFonts w:ascii="Times New Roman" w:hAnsi="Times New Roman"/>
        </w:rPr>
        <w:t>2017</w:t>
      </w:r>
      <w:r w:rsidR="00364648" w:rsidRPr="007B1E6B">
        <w:rPr>
          <w:rFonts w:ascii="Times New Roman" w:hAnsi="Times New Roman"/>
        </w:rPr>
        <w:t xml:space="preserve"> </w:t>
      </w:r>
      <w:r w:rsidR="002460A8" w:rsidRPr="007B1E6B">
        <w:rPr>
          <w:rFonts w:ascii="Times New Roman" w:hAnsi="Times New Roman"/>
        </w:rPr>
        <w:t xml:space="preserve">questionnaire </w:t>
      </w:r>
      <w:r w:rsidR="00411DEB" w:rsidRPr="007B1E6B">
        <w:rPr>
          <w:rFonts w:ascii="Times New Roman" w:hAnsi="Times New Roman"/>
        </w:rPr>
        <w:t>retains many of the questions from past survey</w:t>
      </w:r>
      <w:r w:rsidR="008F6DA7" w:rsidRPr="007B1E6B">
        <w:rPr>
          <w:rFonts w:ascii="Times New Roman" w:hAnsi="Times New Roman"/>
        </w:rPr>
        <w:t xml:space="preserve">s that were reviewed and tested by </w:t>
      </w:r>
      <w:r w:rsidR="002460A8" w:rsidRPr="007B1E6B">
        <w:rPr>
          <w:rFonts w:ascii="Times New Roman" w:hAnsi="Times New Roman"/>
        </w:rPr>
        <w:t>the Census Bureau’s Demographic Surveys Division and the Labor Department’s Bureau of Labor Statistics.</w:t>
      </w:r>
      <w:r w:rsidR="008072FE" w:rsidRPr="007B1E6B">
        <w:rPr>
          <w:rFonts w:ascii="Times New Roman" w:hAnsi="Times New Roman"/>
        </w:rPr>
        <w:t xml:space="preserve"> </w:t>
      </w:r>
      <w:r w:rsidR="008F6DA7" w:rsidRPr="007B1E6B">
        <w:rPr>
          <w:rFonts w:ascii="Times New Roman" w:hAnsi="Times New Roman"/>
        </w:rPr>
        <w:t xml:space="preserve">The FDIC continues to build on past survey experience and survey methods to improve the type and quality of </w:t>
      </w:r>
      <w:r w:rsidR="008F6DA7" w:rsidRPr="007B1E6B">
        <w:rPr>
          <w:rFonts w:ascii="Times New Roman" w:hAnsi="Times New Roman"/>
        </w:rPr>
        <w:lastRenderedPageBreak/>
        <w:t>data collected.</w:t>
      </w:r>
      <w:r w:rsidR="00341108" w:rsidRPr="007B1E6B">
        <w:rPr>
          <w:rFonts w:ascii="Times New Roman" w:hAnsi="Times New Roman"/>
        </w:rPr>
        <w:t xml:space="preserve">  </w:t>
      </w:r>
      <w:r w:rsidR="006F2E55" w:rsidRPr="007B1E6B">
        <w:rPr>
          <w:rFonts w:ascii="Times New Roman" w:hAnsi="Times New Roman"/>
        </w:rPr>
        <w:t>Westat</w:t>
      </w:r>
      <w:r w:rsidR="008F6DA7" w:rsidRPr="007B1E6B">
        <w:rPr>
          <w:rFonts w:ascii="Times New Roman" w:hAnsi="Times New Roman"/>
        </w:rPr>
        <w:t>, Inc. performed</w:t>
      </w:r>
      <w:r w:rsidR="00D02F26" w:rsidRPr="007B1E6B">
        <w:rPr>
          <w:rFonts w:ascii="Times New Roman" w:hAnsi="Times New Roman"/>
        </w:rPr>
        <w:t xml:space="preserve"> two rounds of</w:t>
      </w:r>
      <w:r w:rsidR="008F6DA7" w:rsidRPr="007B1E6B">
        <w:rPr>
          <w:rFonts w:ascii="Times New Roman" w:hAnsi="Times New Roman"/>
        </w:rPr>
        <w:t xml:space="preserve"> cognitive testing of the </w:t>
      </w:r>
      <w:r w:rsidR="002E5FD3" w:rsidRPr="007B1E6B">
        <w:rPr>
          <w:rFonts w:ascii="Times New Roman" w:hAnsi="Times New Roman"/>
        </w:rPr>
        <w:t>2017</w:t>
      </w:r>
      <w:r w:rsidR="008F6DA7" w:rsidRPr="007B1E6B">
        <w:rPr>
          <w:rFonts w:ascii="Times New Roman" w:hAnsi="Times New Roman"/>
        </w:rPr>
        <w:t xml:space="preserve"> proposed questionnaire in </w:t>
      </w:r>
      <w:r w:rsidR="007542FB" w:rsidRPr="007B1E6B">
        <w:rPr>
          <w:rFonts w:ascii="Times New Roman" w:hAnsi="Times New Roman"/>
        </w:rPr>
        <w:t xml:space="preserve">December 2016 </w:t>
      </w:r>
      <w:r w:rsidR="00D02F26" w:rsidRPr="007B1E6B">
        <w:rPr>
          <w:rFonts w:ascii="Times New Roman" w:hAnsi="Times New Roman"/>
        </w:rPr>
        <w:t xml:space="preserve">and </w:t>
      </w:r>
      <w:r w:rsidR="007542FB" w:rsidRPr="007B1E6B">
        <w:rPr>
          <w:rFonts w:ascii="Times New Roman" w:hAnsi="Times New Roman"/>
        </w:rPr>
        <w:t xml:space="preserve">January </w:t>
      </w:r>
      <w:r w:rsidR="002E5FD3" w:rsidRPr="007B1E6B">
        <w:rPr>
          <w:rFonts w:ascii="Times New Roman" w:hAnsi="Times New Roman"/>
        </w:rPr>
        <w:t>2017</w:t>
      </w:r>
      <w:r w:rsidR="008F6DA7" w:rsidRPr="007B1E6B">
        <w:rPr>
          <w:rFonts w:ascii="Times New Roman" w:hAnsi="Times New Roman"/>
        </w:rPr>
        <w:t xml:space="preserve"> and suggested revisions and recommendations, which are incorporated in the revised survey instrument. The goal of each round of testing </w:t>
      </w:r>
      <w:r w:rsidR="001C47B9" w:rsidRPr="007B1E6B">
        <w:rPr>
          <w:rFonts w:ascii="Times New Roman" w:hAnsi="Times New Roman"/>
        </w:rPr>
        <w:t>was</w:t>
      </w:r>
      <w:r w:rsidR="008F6DA7" w:rsidRPr="007B1E6B">
        <w:rPr>
          <w:rFonts w:ascii="Times New Roman" w:hAnsi="Times New Roman"/>
        </w:rPr>
        <w:t xml:space="preserve"> to determine respondents’ comprehension of each question, test the flow of the questions, find major recall difficulties, ascertain the sensitivity of any questions, and gauge the operational feasibility of the supplement.</w:t>
      </w:r>
    </w:p>
    <w:p w:rsidR="00F94206" w:rsidRPr="007B1E6B" w:rsidRDefault="00F94206">
      <w:pPr>
        <w:pStyle w:val="Level2"/>
        <w:numPr>
          <w:ilvl w:val="0"/>
          <w:numId w:val="0"/>
        </w:numPr>
        <w:ind w:left="1440"/>
        <w:rPr>
          <w:rFonts w:ascii="Times New Roman" w:hAnsi="Times New Roman"/>
        </w:rPr>
      </w:pPr>
    </w:p>
    <w:p w:rsidR="00F94206" w:rsidRPr="007B1E6B" w:rsidRDefault="008072FE">
      <w:pPr>
        <w:numPr>
          <w:ilvl w:val="0"/>
          <w:numId w:val="3"/>
        </w:numPr>
        <w:autoSpaceDE w:val="0"/>
        <w:autoSpaceDN w:val="0"/>
        <w:adjustRightInd w:val="0"/>
      </w:pPr>
      <w:r w:rsidRPr="007B1E6B">
        <w:t>Contacts Statistical Aspects and Data Collection</w:t>
      </w:r>
    </w:p>
    <w:p w:rsidR="00F94206" w:rsidRPr="007B1E6B" w:rsidRDefault="00F94206">
      <w:pPr>
        <w:autoSpaceDE w:val="0"/>
        <w:autoSpaceDN w:val="0"/>
        <w:adjustRightInd w:val="0"/>
        <w:ind w:left="360"/>
      </w:pPr>
    </w:p>
    <w:p w:rsidR="00F94206" w:rsidRPr="007B1E6B" w:rsidRDefault="008072FE">
      <w:pPr>
        <w:autoSpaceDE w:val="0"/>
        <w:autoSpaceDN w:val="0"/>
        <w:adjustRightInd w:val="0"/>
        <w:ind w:left="1410"/>
      </w:pPr>
      <w:r w:rsidRPr="007B1E6B">
        <w:t>The following Census Bureau staff may be contacted on the statistical data collection and analysis operations:</w:t>
      </w:r>
    </w:p>
    <w:p w:rsidR="00F94206" w:rsidRPr="007B1E6B" w:rsidRDefault="00F94206">
      <w:pPr>
        <w:autoSpaceDE w:val="0"/>
        <w:autoSpaceDN w:val="0"/>
        <w:adjustRightInd w:val="0"/>
      </w:pPr>
    </w:p>
    <w:p w:rsidR="00F94206" w:rsidRPr="007B1E6B" w:rsidRDefault="00F94206">
      <w:pPr>
        <w:autoSpaceDE w:val="0"/>
        <w:autoSpaceDN w:val="0"/>
        <w:adjustRightInd w:val="0"/>
      </w:pPr>
    </w:p>
    <w:p w:rsidR="00F94206" w:rsidRPr="007B1E6B" w:rsidRDefault="008072FE">
      <w:pPr>
        <w:autoSpaceDE w:val="0"/>
        <w:autoSpaceDN w:val="0"/>
        <w:adjustRightInd w:val="0"/>
      </w:pPr>
      <w:r w:rsidRPr="007B1E6B">
        <w:t xml:space="preserve">                    </w:t>
      </w:r>
      <w:r w:rsidRPr="007B1E6B">
        <w:tab/>
        <w:t>Statistical Design</w:t>
      </w:r>
    </w:p>
    <w:p w:rsidR="00F94206" w:rsidRPr="007B1E6B" w:rsidRDefault="008072FE">
      <w:pPr>
        <w:autoSpaceDE w:val="0"/>
        <w:autoSpaceDN w:val="0"/>
        <w:adjustRightInd w:val="0"/>
      </w:pPr>
      <w:r w:rsidRPr="007B1E6B">
        <w:t xml:space="preserve">                   </w:t>
      </w:r>
      <w:r w:rsidRPr="007B1E6B">
        <w:tab/>
      </w:r>
      <w:r w:rsidR="00DF312A" w:rsidRPr="007B1E6B">
        <w:t>Yang Cheng</w:t>
      </w:r>
      <w:r w:rsidRPr="007B1E6B">
        <w:tab/>
      </w:r>
      <w:r w:rsidRPr="007B1E6B">
        <w:tab/>
      </w:r>
      <w:r w:rsidR="00420082" w:rsidRPr="007B1E6B">
        <w:t>Lead Scientist</w:t>
      </w:r>
      <w:r w:rsidRPr="007B1E6B">
        <w:t>, Current Population Surveys Branch</w:t>
      </w:r>
    </w:p>
    <w:p w:rsidR="00F94206" w:rsidRPr="007B1E6B" w:rsidRDefault="008072FE">
      <w:pPr>
        <w:autoSpaceDE w:val="0"/>
        <w:autoSpaceDN w:val="0"/>
        <w:adjustRightInd w:val="0"/>
      </w:pPr>
      <w:r w:rsidRPr="007B1E6B">
        <w:t xml:space="preserve">                    </w:t>
      </w:r>
      <w:r w:rsidRPr="007B1E6B">
        <w:tab/>
      </w:r>
      <w:r w:rsidRPr="007B1E6B">
        <w:tab/>
      </w:r>
      <w:r w:rsidRPr="007B1E6B">
        <w:tab/>
      </w:r>
      <w:r w:rsidRPr="007B1E6B">
        <w:tab/>
        <w:t>Demographic Statistical Methods Division</w:t>
      </w:r>
    </w:p>
    <w:p w:rsidR="00F94206" w:rsidRPr="007B1E6B" w:rsidRDefault="008072FE">
      <w:pPr>
        <w:autoSpaceDE w:val="0"/>
        <w:autoSpaceDN w:val="0"/>
        <w:adjustRightInd w:val="0"/>
      </w:pPr>
      <w:r w:rsidRPr="007B1E6B">
        <w:t xml:space="preserve">                  </w:t>
      </w:r>
      <w:r w:rsidRPr="007B1E6B">
        <w:tab/>
      </w:r>
      <w:r w:rsidRPr="007B1E6B">
        <w:tab/>
      </w:r>
      <w:r w:rsidRPr="007B1E6B">
        <w:tab/>
      </w:r>
      <w:r w:rsidRPr="007B1E6B">
        <w:tab/>
      </w:r>
      <w:r w:rsidR="00DF312A" w:rsidRPr="007B1E6B">
        <w:t>(301) 763-3287</w:t>
      </w:r>
    </w:p>
    <w:p w:rsidR="00F94206" w:rsidRPr="007B1E6B" w:rsidRDefault="00F94206">
      <w:pPr>
        <w:autoSpaceDE w:val="0"/>
        <w:autoSpaceDN w:val="0"/>
        <w:adjustRightInd w:val="0"/>
      </w:pPr>
    </w:p>
    <w:p w:rsidR="00F94206" w:rsidRPr="007B1E6B" w:rsidRDefault="00F94206">
      <w:pPr>
        <w:autoSpaceDE w:val="0"/>
        <w:autoSpaceDN w:val="0"/>
        <w:adjustRightInd w:val="0"/>
      </w:pPr>
    </w:p>
    <w:p w:rsidR="00F94206" w:rsidRPr="007B1E6B" w:rsidRDefault="008072FE">
      <w:pPr>
        <w:autoSpaceDE w:val="0"/>
        <w:autoSpaceDN w:val="0"/>
        <w:adjustRightInd w:val="0"/>
        <w:ind w:left="720" w:firstLine="720"/>
      </w:pPr>
      <w:r w:rsidRPr="007B1E6B">
        <w:t>Data Collection/Survey Design</w:t>
      </w:r>
    </w:p>
    <w:p w:rsidR="00F94206" w:rsidRPr="007B1E6B" w:rsidRDefault="003207A3">
      <w:pPr>
        <w:autoSpaceDE w:val="0"/>
        <w:autoSpaceDN w:val="0"/>
        <w:adjustRightInd w:val="0"/>
        <w:ind w:left="720" w:firstLine="720"/>
      </w:pPr>
      <w:r w:rsidRPr="007B1E6B">
        <w:t xml:space="preserve">Lisa Clement </w:t>
      </w:r>
      <w:r w:rsidR="008072FE" w:rsidRPr="007B1E6B">
        <w:t xml:space="preserve">           </w:t>
      </w:r>
      <w:r w:rsidR="008072FE" w:rsidRPr="007B1E6B">
        <w:tab/>
      </w:r>
      <w:r w:rsidRPr="007B1E6B">
        <w:t>Survey Director</w:t>
      </w:r>
    </w:p>
    <w:p w:rsidR="00F94206" w:rsidRPr="007B1E6B" w:rsidRDefault="003207A3">
      <w:pPr>
        <w:autoSpaceDE w:val="0"/>
        <w:autoSpaceDN w:val="0"/>
        <w:adjustRightInd w:val="0"/>
        <w:ind w:left="2880" w:firstLine="720"/>
      </w:pPr>
      <w:r w:rsidRPr="007B1E6B">
        <w:t>Current Population Survey</w:t>
      </w:r>
    </w:p>
    <w:p w:rsidR="00F94206" w:rsidRPr="007B1E6B" w:rsidRDefault="008072FE">
      <w:pPr>
        <w:autoSpaceDE w:val="0"/>
        <w:autoSpaceDN w:val="0"/>
        <w:adjustRightInd w:val="0"/>
      </w:pPr>
      <w:r w:rsidRPr="007B1E6B">
        <w:t xml:space="preserve">                    </w:t>
      </w:r>
      <w:r w:rsidRPr="007B1E6B">
        <w:tab/>
      </w:r>
      <w:r w:rsidRPr="007B1E6B">
        <w:tab/>
      </w:r>
      <w:r w:rsidRPr="007B1E6B">
        <w:tab/>
      </w:r>
      <w:r w:rsidRPr="007B1E6B">
        <w:tab/>
        <w:t>(301) 763-</w:t>
      </w:r>
      <w:r w:rsidR="003207A3" w:rsidRPr="007B1E6B">
        <w:t>3806</w:t>
      </w:r>
    </w:p>
    <w:p w:rsidR="00F94206" w:rsidRPr="007B1E6B" w:rsidRDefault="00F9420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94206" w:rsidRPr="007B1E6B" w:rsidRDefault="008072FE">
      <w:pPr>
        <w:numPr>
          <w:ilvl w:val="0"/>
          <w:numId w:val="2"/>
        </w:num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r w:rsidRPr="007B1E6B">
        <w:rPr>
          <w:u w:val="single"/>
        </w:rPr>
        <w:t>Data Analysis Plan</w:t>
      </w:r>
    </w:p>
    <w:p w:rsidR="00F94206" w:rsidRPr="007B1E6B" w:rsidRDefault="00F9420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p>
    <w:p w:rsidR="00F94206" w:rsidRPr="007B1E6B" w:rsidRDefault="008072FE">
      <w:pPr>
        <w:ind w:left="1440"/>
        <w:rPr>
          <w:color w:val="000000"/>
        </w:rPr>
      </w:pPr>
      <w:r w:rsidRPr="007B1E6B">
        <w:rPr>
          <w:color w:val="000000"/>
        </w:rPr>
        <w:t xml:space="preserve">The main survey estimates to be prepared from the data collected in the June </w:t>
      </w:r>
      <w:r w:rsidR="002E5FD3" w:rsidRPr="007B1E6B">
        <w:rPr>
          <w:color w:val="000000"/>
        </w:rPr>
        <w:t>2017</w:t>
      </w:r>
      <w:r w:rsidRPr="007B1E6B">
        <w:rPr>
          <w:color w:val="000000"/>
        </w:rPr>
        <w:t xml:space="preserve"> National Survey of Unbanked and Underbanked Households will be the number and percentage of households (and persons 16+) that are “unbanked” (i.e., do not have a deposit account at a bank or credit union)</w:t>
      </w:r>
      <w:r w:rsidR="001C47B9" w:rsidRPr="007B1E6B">
        <w:rPr>
          <w:color w:val="000000"/>
        </w:rPr>
        <w:t>,</w:t>
      </w:r>
      <w:r w:rsidRPr="007B1E6B">
        <w:rPr>
          <w:color w:val="000000"/>
        </w:rPr>
        <w:t xml:space="preserve"> “underbanked” (i.e., have a deposit account but also rely on alternative, non-bank financial service providers)</w:t>
      </w:r>
      <w:r w:rsidR="001C47B9" w:rsidRPr="007B1E6B">
        <w:rPr>
          <w:color w:val="000000"/>
        </w:rPr>
        <w:t>, or “fully-banked”</w:t>
      </w:r>
      <w:r w:rsidRPr="007B1E6B">
        <w:rPr>
          <w:color w:val="000000"/>
        </w:rPr>
        <w:t xml:space="preserve">.  These estimates will be prepared for the nation, for states, and for large metropolitan </w:t>
      </w:r>
      <w:r w:rsidR="001C47B9" w:rsidRPr="007B1E6B">
        <w:rPr>
          <w:color w:val="000000"/>
        </w:rPr>
        <w:t xml:space="preserve">statistical </w:t>
      </w:r>
      <w:r w:rsidRPr="007B1E6B">
        <w:rPr>
          <w:color w:val="000000"/>
        </w:rPr>
        <w:t>areas (M</w:t>
      </w:r>
      <w:r w:rsidR="001C47B9" w:rsidRPr="007B1E6B">
        <w:rPr>
          <w:color w:val="000000"/>
        </w:rPr>
        <w:t>S</w:t>
      </w:r>
      <w:r w:rsidRPr="007B1E6B">
        <w:rPr>
          <w:color w:val="000000"/>
        </w:rPr>
        <w:t xml:space="preserve">As).  </w:t>
      </w:r>
    </w:p>
    <w:p w:rsidR="00F94206" w:rsidRPr="007B1E6B" w:rsidRDefault="00F94206">
      <w:pPr>
        <w:rPr>
          <w:color w:val="000000"/>
        </w:rPr>
      </w:pPr>
    </w:p>
    <w:p w:rsidR="00F94206" w:rsidRPr="007B1E6B" w:rsidRDefault="008072FE">
      <w:pPr>
        <w:ind w:left="1440"/>
        <w:rPr>
          <w:color w:val="000000"/>
        </w:rPr>
      </w:pPr>
      <w:r w:rsidRPr="007B1E6B">
        <w:rPr>
          <w:color w:val="000000"/>
        </w:rPr>
        <w:t>For unbanked households, results from the FDIC supplement will be used to quantify the reasons why households are unbanked.  For both unbanked and underbanked households, estimates will be prepared of the usage levels of alternat</w:t>
      </w:r>
      <w:r w:rsidR="00360D21" w:rsidRPr="007B1E6B">
        <w:rPr>
          <w:color w:val="000000"/>
        </w:rPr>
        <w:t>iv</w:t>
      </w:r>
      <w:r w:rsidRPr="007B1E6B">
        <w:rPr>
          <w:color w:val="000000"/>
        </w:rPr>
        <w:t>e, non-bank financial services, such as</w:t>
      </w:r>
      <w:r w:rsidR="007D6B2B" w:rsidRPr="007B1E6B">
        <w:rPr>
          <w:color w:val="000000"/>
        </w:rPr>
        <w:t xml:space="preserve"> </w:t>
      </w:r>
      <w:r w:rsidRPr="007B1E6B">
        <w:rPr>
          <w:color w:val="000000"/>
        </w:rPr>
        <w:t xml:space="preserve">check cashing, </w:t>
      </w:r>
      <w:r w:rsidR="00360D21" w:rsidRPr="007B1E6B">
        <w:rPr>
          <w:color w:val="000000"/>
        </w:rPr>
        <w:t xml:space="preserve">international remittances, </w:t>
      </w:r>
      <w:r w:rsidRPr="007B1E6B">
        <w:rPr>
          <w:color w:val="000000"/>
        </w:rPr>
        <w:t xml:space="preserve">payday </w:t>
      </w:r>
      <w:r w:rsidR="00360D21" w:rsidRPr="007B1E6B">
        <w:rPr>
          <w:color w:val="000000"/>
        </w:rPr>
        <w:t>loans</w:t>
      </w:r>
      <w:r w:rsidRPr="007B1E6B">
        <w:rPr>
          <w:color w:val="000000"/>
        </w:rPr>
        <w:t>, pawn shop</w:t>
      </w:r>
      <w:r w:rsidR="007D6B2B" w:rsidRPr="007B1E6B">
        <w:rPr>
          <w:color w:val="000000"/>
        </w:rPr>
        <w:t xml:space="preserve"> loan</w:t>
      </w:r>
      <w:r w:rsidR="00360D21" w:rsidRPr="007B1E6B">
        <w:rPr>
          <w:color w:val="000000"/>
        </w:rPr>
        <w:t>s, and auto title loans</w:t>
      </w:r>
      <w:r w:rsidRPr="007B1E6B">
        <w:rPr>
          <w:color w:val="000000"/>
        </w:rPr>
        <w:t>.</w:t>
      </w:r>
      <w:r w:rsidR="007D6B2B" w:rsidRPr="007B1E6B">
        <w:rPr>
          <w:color w:val="000000"/>
        </w:rPr>
        <w:t xml:space="preserve"> The analysis will also include estimates of usage levels of bank products, such as checking accounts, savings accounts, credit cards, and lines of credit. Survey results will also be used to gain insights into how </w:t>
      </w:r>
      <w:r w:rsidR="00D02F26" w:rsidRPr="007B1E6B">
        <w:rPr>
          <w:color w:val="000000"/>
        </w:rPr>
        <w:t>unbanked, underbanked and fully banked</w:t>
      </w:r>
      <w:r w:rsidR="007D6B2B" w:rsidRPr="007B1E6B">
        <w:rPr>
          <w:color w:val="000000"/>
        </w:rPr>
        <w:t xml:space="preserve"> consumers </w:t>
      </w:r>
      <w:r w:rsidR="007542FB" w:rsidRPr="007B1E6B">
        <w:rPr>
          <w:color w:val="000000"/>
        </w:rPr>
        <w:t>make use of mainstream credit products</w:t>
      </w:r>
      <w:r w:rsidR="006A3F5B" w:rsidRPr="007B1E6B">
        <w:rPr>
          <w:color w:val="000000"/>
        </w:rPr>
        <w:t xml:space="preserve"> </w:t>
      </w:r>
      <w:r w:rsidR="007542FB" w:rsidRPr="007B1E6B">
        <w:rPr>
          <w:color w:val="000000"/>
        </w:rPr>
        <w:t>(mortgage, credit card, student debt, auto loan, and other personal loans/lines of credit).  For banked households</w:t>
      </w:r>
      <w:r w:rsidR="006A3F5B" w:rsidRPr="007B1E6B">
        <w:rPr>
          <w:color w:val="000000"/>
        </w:rPr>
        <w:t>,</w:t>
      </w:r>
      <w:r w:rsidR="007542FB" w:rsidRPr="007B1E6B">
        <w:rPr>
          <w:color w:val="000000"/>
        </w:rPr>
        <w:t xml:space="preserve"> </w:t>
      </w:r>
      <w:r w:rsidR="007542FB" w:rsidRPr="007B1E6B">
        <w:rPr>
          <w:color w:val="000000"/>
        </w:rPr>
        <w:lastRenderedPageBreak/>
        <w:t>estimates of various mobile banking activities will be examined along with frequency of bank branch visits for all households.</w:t>
      </w:r>
      <w:r w:rsidR="007D6B2B" w:rsidRPr="007B1E6B">
        <w:rPr>
          <w:color w:val="000000"/>
        </w:rPr>
        <w:t xml:space="preserve"> </w:t>
      </w:r>
    </w:p>
    <w:p w:rsidR="00F94206" w:rsidRPr="007B1E6B" w:rsidRDefault="00F94206">
      <w:pPr>
        <w:rPr>
          <w:color w:val="000000"/>
        </w:rPr>
      </w:pPr>
    </w:p>
    <w:p w:rsidR="00F94206" w:rsidRPr="007B1E6B" w:rsidRDefault="00D02F26">
      <w:pPr>
        <w:ind w:left="1440"/>
        <w:rPr>
          <w:color w:val="000000"/>
        </w:rPr>
      </w:pPr>
      <w:r w:rsidRPr="007B1E6B">
        <w:rPr>
          <w:color w:val="000000"/>
        </w:rPr>
        <w:t>T</w:t>
      </w:r>
      <w:r w:rsidR="008072FE" w:rsidRPr="007B1E6B">
        <w:rPr>
          <w:color w:val="000000"/>
        </w:rPr>
        <w:t xml:space="preserve">he economic and demographic information included in the CPS will be used to prepare tables that show, and allow comparisons of, the economic and demographic characteristics of unbanked, underbanked, and </w:t>
      </w:r>
      <w:r w:rsidR="001C47B9" w:rsidRPr="007B1E6B">
        <w:rPr>
          <w:color w:val="000000"/>
        </w:rPr>
        <w:t xml:space="preserve">fully </w:t>
      </w:r>
      <w:r w:rsidR="008072FE" w:rsidRPr="007B1E6B">
        <w:rPr>
          <w:color w:val="000000"/>
        </w:rPr>
        <w:t xml:space="preserve">banked households.   </w:t>
      </w:r>
      <w:r w:rsidRPr="007B1E6B">
        <w:rPr>
          <w:color w:val="000000"/>
        </w:rPr>
        <w:t>T</w:t>
      </w:r>
      <w:r w:rsidR="008072FE" w:rsidRPr="007B1E6B">
        <w:rPr>
          <w:color w:val="000000"/>
        </w:rPr>
        <w:t xml:space="preserve">his basic CPS data will permit the FDIC to examine whether the usage of and reasons for choosing alternative non-bank financial services providers varies across economic or demographic segments of the population.   </w:t>
      </w:r>
    </w:p>
    <w:p w:rsidR="00F94206" w:rsidRPr="007B1E6B" w:rsidRDefault="00F94206">
      <w:pPr>
        <w:rPr>
          <w:color w:val="000000"/>
        </w:rPr>
      </w:pPr>
    </w:p>
    <w:p w:rsidR="00F94206" w:rsidRPr="007B1E6B" w:rsidRDefault="008072FE" w:rsidP="00A64ACF">
      <w:pPr>
        <w:ind w:left="1440"/>
        <w:rPr>
          <w:color w:val="000000"/>
        </w:rPr>
      </w:pPr>
      <w:r w:rsidRPr="007B1E6B">
        <w:rPr>
          <w:color w:val="000000"/>
        </w:rPr>
        <w:t xml:space="preserve">The FDIC will produce cross-tabulations of many of the basic CPS variables with responses to questions about the following items: account ownership, reasons for not having a deposit account (for unbanked respondents), the usage of specific </w:t>
      </w:r>
      <w:r w:rsidR="00C80CF2" w:rsidRPr="007B1E6B">
        <w:rPr>
          <w:color w:val="000000"/>
        </w:rPr>
        <w:t xml:space="preserve">transaction, savings, and credit </w:t>
      </w:r>
      <w:r w:rsidRPr="007B1E6B">
        <w:rPr>
          <w:color w:val="000000"/>
        </w:rPr>
        <w:t>services</w:t>
      </w:r>
      <w:r w:rsidR="00C80CF2" w:rsidRPr="007B1E6B">
        <w:rPr>
          <w:color w:val="000000"/>
        </w:rPr>
        <w:t xml:space="preserve"> from banks and nonbanks</w:t>
      </w:r>
      <w:r w:rsidRPr="007B1E6B">
        <w:rPr>
          <w:color w:val="000000"/>
        </w:rPr>
        <w:t xml:space="preserve">, </w:t>
      </w:r>
      <w:r w:rsidR="00C80CF2" w:rsidRPr="007B1E6B">
        <w:rPr>
          <w:color w:val="000000"/>
        </w:rPr>
        <w:t>methods for accessing banking services</w:t>
      </w:r>
      <w:r w:rsidRPr="007B1E6B">
        <w:rPr>
          <w:color w:val="000000"/>
        </w:rPr>
        <w:t xml:space="preserve">, and </w:t>
      </w:r>
      <w:r w:rsidR="00953F87" w:rsidRPr="007B1E6B">
        <w:rPr>
          <w:color w:val="000000"/>
        </w:rPr>
        <w:t xml:space="preserve">methods households used to receive income and </w:t>
      </w:r>
      <w:r w:rsidR="00360D21" w:rsidRPr="007B1E6B">
        <w:rPr>
          <w:color w:val="000000"/>
        </w:rPr>
        <w:t xml:space="preserve">pay </w:t>
      </w:r>
      <w:r w:rsidR="00953F87" w:rsidRPr="007B1E6B">
        <w:rPr>
          <w:color w:val="000000"/>
        </w:rPr>
        <w:t>bills</w:t>
      </w:r>
      <w:r w:rsidRPr="007B1E6B">
        <w:rPr>
          <w:color w:val="000000"/>
        </w:rPr>
        <w:t xml:space="preserve">.  </w:t>
      </w:r>
    </w:p>
    <w:p w:rsidR="00F94206" w:rsidRPr="007B1E6B" w:rsidRDefault="00F94206">
      <w:pPr>
        <w:ind w:left="1440"/>
        <w:rPr>
          <w:color w:val="000000"/>
        </w:rPr>
      </w:pPr>
    </w:p>
    <w:p w:rsidR="00F94206" w:rsidRPr="007B1E6B" w:rsidRDefault="008072F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rsidRPr="007B1E6B">
        <w:rPr>
          <w:color w:val="000000"/>
        </w:rPr>
        <w:t>Cross-tabulations of survey results will be produced for the nation, for states, and for large M</w:t>
      </w:r>
      <w:r w:rsidR="00A64ACF" w:rsidRPr="007B1E6B">
        <w:rPr>
          <w:color w:val="000000"/>
        </w:rPr>
        <w:t>S</w:t>
      </w:r>
      <w:r w:rsidRPr="007B1E6B">
        <w:rPr>
          <w:color w:val="000000"/>
        </w:rPr>
        <w:t>As.</w:t>
      </w:r>
      <w:r w:rsidR="00A64ACF" w:rsidRPr="007B1E6B">
        <w:rPr>
          <w:color w:val="000000"/>
        </w:rPr>
        <w:t xml:space="preserve"> Please refer to the </w:t>
      </w:r>
      <w:r w:rsidR="002E5FD3" w:rsidRPr="007B1E6B">
        <w:rPr>
          <w:color w:val="000000"/>
        </w:rPr>
        <w:t>2015</w:t>
      </w:r>
      <w:r w:rsidR="00364648" w:rsidRPr="007B1E6B">
        <w:rPr>
          <w:color w:val="000000"/>
        </w:rPr>
        <w:t xml:space="preserve"> </w:t>
      </w:r>
      <w:r w:rsidR="00A64ACF" w:rsidRPr="007B1E6B">
        <w:rPr>
          <w:color w:val="000000"/>
        </w:rPr>
        <w:t>Household Survey Report (Attachment A-</w:t>
      </w:r>
      <w:r w:rsidR="00B21297" w:rsidRPr="007B1E6B">
        <w:rPr>
          <w:color w:val="000000"/>
        </w:rPr>
        <w:t>3</w:t>
      </w:r>
      <w:r w:rsidR="007058C5" w:rsidRPr="007B1E6B">
        <w:rPr>
          <w:color w:val="000000"/>
        </w:rPr>
        <w:t>A and A-3B</w:t>
      </w:r>
      <w:r w:rsidR="00A64ACF" w:rsidRPr="007B1E6B">
        <w:rPr>
          <w:color w:val="000000"/>
        </w:rPr>
        <w:t>) for examples of the type of analysis that will be performed with the survey data.</w:t>
      </w:r>
    </w:p>
    <w:p w:rsidR="00F94206" w:rsidRPr="007B1E6B" w:rsidRDefault="00F9420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p>
    <w:p w:rsidR="00F94206" w:rsidRPr="007B1E6B" w:rsidRDefault="00F9420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p>
    <w:p w:rsidR="00F94206" w:rsidRPr="007B1E6B" w:rsidRDefault="00F9420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p>
    <w:p w:rsidR="00F94206" w:rsidRPr="007B1E6B" w:rsidRDefault="008072F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r w:rsidRPr="007B1E6B">
        <w:rPr>
          <w:u w:val="single"/>
        </w:rPr>
        <w:t>ATTACHMENTS</w:t>
      </w:r>
    </w:p>
    <w:p w:rsidR="00F94206" w:rsidRPr="007B1E6B" w:rsidRDefault="008072F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rsidRPr="007B1E6B">
        <w:t>A1.</w:t>
      </w:r>
      <w:r w:rsidRPr="007B1E6B">
        <w:tab/>
      </w:r>
      <w:r w:rsidR="002E5FD3" w:rsidRPr="007B1E6B">
        <w:t>2017</w:t>
      </w:r>
      <w:r w:rsidR="00D33DE5" w:rsidRPr="007B1E6B">
        <w:t xml:space="preserve"> </w:t>
      </w:r>
      <w:r w:rsidRPr="007B1E6B">
        <w:t>FDIC National Unbanked and Underbanked Household Survey (English version)</w:t>
      </w:r>
    </w:p>
    <w:p w:rsidR="00A64ACF" w:rsidRPr="007B1E6B" w:rsidRDefault="008072FE" w:rsidP="00B2129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rsidRPr="007B1E6B">
        <w:t>A2.</w:t>
      </w:r>
      <w:r w:rsidRPr="007B1E6B">
        <w:tab/>
      </w:r>
      <w:r w:rsidR="00A64ACF" w:rsidRPr="007B1E6B">
        <w:t xml:space="preserve">Redlined version of the survey instrument highlighting differences relative to the </w:t>
      </w:r>
      <w:r w:rsidR="002E5FD3" w:rsidRPr="007B1E6B">
        <w:t>2015</w:t>
      </w:r>
      <w:r w:rsidR="00364648" w:rsidRPr="007B1E6B">
        <w:t xml:space="preserve"> </w:t>
      </w:r>
      <w:r w:rsidR="00A64ACF" w:rsidRPr="007B1E6B">
        <w:t>survey.</w:t>
      </w:r>
    </w:p>
    <w:p w:rsidR="00A64ACF" w:rsidRPr="007B1E6B" w:rsidRDefault="00A64ACF" w:rsidP="00A64AC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rsidRPr="007B1E6B">
        <w:t>A</w:t>
      </w:r>
      <w:r w:rsidR="00B21297" w:rsidRPr="007B1E6B">
        <w:t>3</w:t>
      </w:r>
      <w:r w:rsidRPr="007B1E6B">
        <w:t>.</w:t>
      </w:r>
      <w:r w:rsidR="007058C5" w:rsidRPr="007B1E6B">
        <w:t>A</w:t>
      </w:r>
      <w:r w:rsidRPr="007B1E6B">
        <w:tab/>
      </w:r>
      <w:r w:rsidR="002E5FD3" w:rsidRPr="007B1E6B">
        <w:t>2015</w:t>
      </w:r>
      <w:r w:rsidR="00364648" w:rsidRPr="007B1E6B">
        <w:t xml:space="preserve"> </w:t>
      </w:r>
      <w:r w:rsidRPr="007B1E6B">
        <w:t>FDIC National Survey of Unbanked and Underbanked Households Report</w:t>
      </w:r>
    </w:p>
    <w:p w:rsidR="007A1031" w:rsidRPr="007B1E6B" w:rsidRDefault="007058C5" w:rsidP="007B1E6B">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rsidRPr="007B1E6B">
        <w:t>A3.B.</w:t>
      </w:r>
      <w:r w:rsidRPr="007B1E6B">
        <w:tab/>
      </w:r>
      <w:r w:rsidR="002E5FD3" w:rsidRPr="007B1E6B">
        <w:t>2015</w:t>
      </w:r>
      <w:r w:rsidRPr="007B1E6B">
        <w:t xml:space="preserve"> FDIC National Survey of Unbanked and Underbanked Households Report- Appendices</w:t>
      </w:r>
    </w:p>
    <w:p w:rsidR="00F94206" w:rsidRPr="007B1E6B" w:rsidRDefault="008072F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rsidRPr="007B1E6B">
        <w:t>B.</w:t>
      </w:r>
      <w:r w:rsidRPr="007B1E6B">
        <w:tab/>
        <w:t xml:space="preserve">Current Population Survey – Advance Letter and Frequently Asked Questions </w:t>
      </w:r>
    </w:p>
    <w:p w:rsidR="00F94206" w:rsidRPr="007B1E6B" w:rsidRDefault="008072F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rsidRPr="007B1E6B">
        <w:t xml:space="preserve">C1. </w:t>
      </w:r>
      <w:r w:rsidRPr="007B1E6B">
        <w:tab/>
        <w:t>Current Population Survey Confidentiality Brochure</w:t>
      </w:r>
    </w:p>
    <w:p w:rsidR="00F94206" w:rsidRPr="007B1E6B" w:rsidRDefault="008072F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rsidRPr="007B1E6B">
        <w:t>C2.</w:t>
      </w:r>
      <w:r w:rsidRPr="007B1E6B">
        <w:tab/>
        <w:t>Fact Sheet for the Current Population Survey</w:t>
      </w:r>
    </w:p>
    <w:p w:rsidR="00F94206" w:rsidRDefault="008072FE">
      <w:pPr>
        <w:autoSpaceDE w:val="0"/>
        <w:autoSpaceDN w:val="0"/>
        <w:adjustRightInd w:val="0"/>
        <w:ind w:left="720" w:hanging="720"/>
      </w:pPr>
      <w:r w:rsidRPr="007B1E6B">
        <w:t>D.</w:t>
      </w:r>
      <w:r w:rsidRPr="007B1E6B">
        <w:tab/>
        <w:t xml:space="preserve">Current Population Survey Design and Methodology Overview, October 2006 (available at the following link: </w:t>
      </w:r>
      <w:hyperlink r:id="rId8" w:history="1">
        <w:r w:rsidRPr="007B1E6B">
          <w:rPr>
            <w:color w:val="0000FF"/>
            <w:u w:val="single"/>
          </w:rPr>
          <w:t>http://www.census.gov/prod/2006pubs/tp-66.pdf</w:t>
        </w:r>
      </w:hyperlink>
    </w:p>
    <w:p w:rsidR="00F94206" w:rsidRDefault="00F9420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p>
    <w:p w:rsidR="00F94206" w:rsidRDefault="00F9420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p>
    <w:p w:rsidR="00F94206" w:rsidRDefault="00F94206"/>
    <w:sectPr w:rsidR="00F9420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780B" w:rsidRDefault="0006780B" w:rsidP="001E3C6A">
      <w:r>
        <w:separator/>
      </w:r>
    </w:p>
  </w:endnote>
  <w:endnote w:type="continuationSeparator" w:id="0">
    <w:p w:rsidR="0006780B" w:rsidRDefault="0006780B" w:rsidP="001E3C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lfredo's Dance">
    <w:altName w:val="Times New Roman"/>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780B" w:rsidRDefault="0006780B" w:rsidP="001E3C6A">
      <w:r>
        <w:separator/>
      </w:r>
    </w:p>
  </w:footnote>
  <w:footnote w:type="continuationSeparator" w:id="0">
    <w:p w:rsidR="0006780B" w:rsidRDefault="0006780B" w:rsidP="001E3C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lvl>
    <w:lvl w:ilvl="1">
      <w:start w:val="1"/>
      <w:numFmt w:val="decimal"/>
      <w:pStyle w:val="Level2"/>
      <w:lvlText w:val="%2."/>
      <w:lvlJc w:val="left"/>
      <w:pPr>
        <w:tabs>
          <w:tab w:val="num" w:pos="1440"/>
        </w:tabs>
        <w:ind w:left="1440" w:hanging="720"/>
      </w:pPr>
      <w:rPr>
        <w:rFonts w:ascii="Times New Roman" w:hAnsi="Times New Roman" w:cs="Times New Roman"/>
        <w:color w:val="000000"/>
        <w:sz w:val="24"/>
        <w:szCs w:val="24"/>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512952B7"/>
    <w:multiLevelType w:val="hybridMultilevel"/>
    <w:tmpl w:val="4F6C79AE"/>
    <w:lvl w:ilvl="0" w:tplc="A92EE2E0">
      <w:start w:val="5"/>
      <w:numFmt w:val="decimal"/>
      <w:lvlText w:val="%1."/>
      <w:lvlJc w:val="left"/>
      <w:pPr>
        <w:tabs>
          <w:tab w:val="num" w:pos="1440"/>
        </w:tabs>
        <w:ind w:left="1440" w:hanging="720"/>
      </w:pPr>
      <w:rPr>
        <w:rFonts w:hint="default"/>
        <w:sz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6C891ACD"/>
    <w:multiLevelType w:val="hybridMultilevel"/>
    <w:tmpl w:val="47B44300"/>
    <w:lvl w:ilvl="0" w:tplc="A92813BA">
      <w:start w:val="6"/>
      <w:numFmt w:val="decimal"/>
      <w:lvlText w:val="%1."/>
      <w:lvlJc w:val="left"/>
      <w:pPr>
        <w:tabs>
          <w:tab w:val="num" w:pos="1440"/>
        </w:tabs>
        <w:ind w:left="1440" w:hanging="72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lvlOverride w:ilvl="0">
      <w:startOverride w:val="1"/>
      <w:lvl w:ilvl="0">
        <w:start w:val="1"/>
        <w:numFmt w:val="decimal"/>
        <w:lvlText w:val="%1"/>
        <w:lvlJc w:val="left"/>
      </w:lvl>
    </w:lvlOverride>
    <w:lvlOverride w:ilvl="1">
      <w:startOverride w:val="4"/>
      <w:lvl w:ilvl="1">
        <w:start w:val="4"/>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9"/>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1A8"/>
    <w:rsid w:val="0006780B"/>
    <w:rsid w:val="000E389E"/>
    <w:rsid w:val="000F5D87"/>
    <w:rsid w:val="001C47B9"/>
    <w:rsid w:val="001E3C6A"/>
    <w:rsid w:val="002107A7"/>
    <w:rsid w:val="002226B7"/>
    <w:rsid w:val="00227FEF"/>
    <w:rsid w:val="002460A8"/>
    <w:rsid w:val="0027478C"/>
    <w:rsid w:val="00280054"/>
    <w:rsid w:val="002E5FD3"/>
    <w:rsid w:val="003207A3"/>
    <w:rsid w:val="00341108"/>
    <w:rsid w:val="00360D21"/>
    <w:rsid w:val="00364648"/>
    <w:rsid w:val="00411DEB"/>
    <w:rsid w:val="00415E02"/>
    <w:rsid w:val="00420082"/>
    <w:rsid w:val="004A1582"/>
    <w:rsid w:val="004E619A"/>
    <w:rsid w:val="00566014"/>
    <w:rsid w:val="0056610E"/>
    <w:rsid w:val="00581A02"/>
    <w:rsid w:val="005A31A8"/>
    <w:rsid w:val="00610240"/>
    <w:rsid w:val="00621D61"/>
    <w:rsid w:val="00656F65"/>
    <w:rsid w:val="00665CF6"/>
    <w:rsid w:val="006A3F5B"/>
    <w:rsid w:val="006A5C95"/>
    <w:rsid w:val="006F2E55"/>
    <w:rsid w:val="007058C5"/>
    <w:rsid w:val="0074516B"/>
    <w:rsid w:val="007542FB"/>
    <w:rsid w:val="00761A1A"/>
    <w:rsid w:val="007A1031"/>
    <w:rsid w:val="007B1E6B"/>
    <w:rsid w:val="007D6B2B"/>
    <w:rsid w:val="008072FE"/>
    <w:rsid w:val="00873F5E"/>
    <w:rsid w:val="008F6DA7"/>
    <w:rsid w:val="00930063"/>
    <w:rsid w:val="00953F87"/>
    <w:rsid w:val="009656BD"/>
    <w:rsid w:val="009A6613"/>
    <w:rsid w:val="00A27C08"/>
    <w:rsid w:val="00A64ACF"/>
    <w:rsid w:val="00A73CE6"/>
    <w:rsid w:val="00B12B17"/>
    <w:rsid w:val="00B21297"/>
    <w:rsid w:val="00B63CCA"/>
    <w:rsid w:val="00BA6F6D"/>
    <w:rsid w:val="00BC7799"/>
    <w:rsid w:val="00C057A5"/>
    <w:rsid w:val="00C50EEF"/>
    <w:rsid w:val="00C6444D"/>
    <w:rsid w:val="00C80C32"/>
    <w:rsid w:val="00C80CF2"/>
    <w:rsid w:val="00CB691D"/>
    <w:rsid w:val="00CE6575"/>
    <w:rsid w:val="00D02F26"/>
    <w:rsid w:val="00D33DE5"/>
    <w:rsid w:val="00DD1A82"/>
    <w:rsid w:val="00DE0FAE"/>
    <w:rsid w:val="00DF312A"/>
    <w:rsid w:val="00E027A5"/>
    <w:rsid w:val="00ED6B8F"/>
    <w:rsid w:val="00F02319"/>
    <w:rsid w:val="00F5298A"/>
    <w:rsid w:val="00F75B24"/>
    <w:rsid w:val="00F94206"/>
    <w:rsid w:val="00FB2BC1"/>
    <w:rsid w:val="00FF10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2">
    <w:name w:val="Level 2"/>
    <w:basedOn w:val="Normal"/>
    <w:pPr>
      <w:widowControl w:val="0"/>
      <w:numPr>
        <w:ilvl w:val="1"/>
        <w:numId w:val="1"/>
      </w:numPr>
      <w:autoSpaceDE w:val="0"/>
      <w:autoSpaceDN w:val="0"/>
      <w:adjustRightInd w:val="0"/>
      <w:ind w:left="1440" w:hanging="720"/>
      <w:outlineLvl w:val="1"/>
    </w:pPr>
    <w:rPr>
      <w:rFonts w:ascii="Alfredo's Dance" w:hAnsi="Alfredo's Dance"/>
    </w:rPr>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styleId="Hyperlink">
    <w:name w:val="Hyperlink"/>
    <w:basedOn w:val="DefaultParagraphFont"/>
    <w:rsid w:val="00B12B1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2">
    <w:name w:val="Level 2"/>
    <w:basedOn w:val="Normal"/>
    <w:pPr>
      <w:widowControl w:val="0"/>
      <w:numPr>
        <w:ilvl w:val="1"/>
        <w:numId w:val="1"/>
      </w:numPr>
      <w:autoSpaceDE w:val="0"/>
      <w:autoSpaceDN w:val="0"/>
      <w:adjustRightInd w:val="0"/>
      <w:ind w:left="1440" w:hanging="720"/>
      <w:outlineLvl w:val="1"/>
    </w:pPr>
    <w:rPr>
      <w:rFonts w:ascii="Alfredo's Dance" w:hAnsi="Alfredo's Dance"/>
    </w:rPr>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styleId="Hyperlink">
    <w:name w:val="Hyperlink"/>
    <w:basedOn w:val="DefaultParagraphFont"/>
    <w:rsid w:val="00B12B1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nsus.gov/prod/2006pubs/tp-66.pdf"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1418</Words>
  <Characters>8084</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Federal Deposit Insurance Corporation</Company>
  <LinksUpToDate>false</LinksUpToDate>
  <CharactersWithSpaces>9484</CharactersWithSpaces>
  <SharedDoc>false</SharedDoc>
  <HLinks>
    <vt:vector size="6" baseType="variant">
      <vt:variant>
        <vt:i4>1572875</vt:i4>
      </vt:variant>
      <vt:variant>
        <vt:i4>0</vt:i4>
      </vt:variant>
      <vt:variant>
        <vt:i4>0</vt:i4>
      </vt:variant>
      <vt:variant>
        <vt:i4>5</vt:i4>
      </vt:variant>
      <vt:variant>
        <vt:lpwstr>http://www.census.gov/prod/2006pubs/tp-66.pdf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leneta gregorie</dc:creator>
  <cp:lastModifiedBy>Manny Cabeza</cp:lastModifiedBy>
  <cp:revision>2</cp:revision>
  <cp:lastPrinted>2013-01-23T19:56:00Z</cp:lastPrinted>
  <dcterms:created xsi:type="dcterms:W3CDTF">2017-02-08T15:14:00Z</dcterms:created>
  <dcterms:modified xsi:type="dcterms:W3CDTF">2017-02-08T15:14:00Z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