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A11E7" w14:textId="77777777" w:rsidR="00016C0D" w:rsidRPr="008B6D54" w:rsidRDefault="00016C0D"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sidRPr="008B6D54">
        <w:rPr>
          <w:rFonts w:ascii="Helvetica" w:hAnsi="Helvetica"/>
          <w:b/>
          <w:sz w:val="28"/>
        </w:rPr>
        <w:t>Supporting Statement for Paperwork Reduction Act Submissions</w:t>
      </w:r>
    </w:p>
    <w:p w14:paraId="779D9193" w14:textId="77777777"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72E69941" w14:textId="77777777" w:rsidR="00016C0D" w:rsidRPr="008B6D54" w:rsidRDefault="00016C0D" w:rsidP="00016C0D">
      <w:pPr>
        <w:pStyle w:val="Heading1"/>
      </w:pPr>
      <w:r w:rsidRPr="008B6D54">
        <w:t>Mortgagee’s Application for Partial Settlement (Multifamily Mortgage)</w:t>
      </w:r>
    </w:p>
    <w:p w14:paraId="13923F56" w14:textId="77777777"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B6D54">
        <w:rPr>
          <w:rFonts w:ascii="Helvetica" w:hAnsi="Helvetica"/>
          <w:b/>
          <w:sz w:val="24"/>
        </w:rPr>
        <w:t>OMB Control Number 2502-0427 (HUD-2537)</w:t>
      </w:r>
    </w:p>
    <w:p w14:paraId="6C948F4B" w14:textId="77777777"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14:paraId="1A4A3446" w14:textId="77777777"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8B6D54">
        <w:rPr>
          <w:rFonts w:ascii="Helvetica" w:hAnsi="Helvetica"/>
          <w:b/>
          <w:sz w:val="24"/>
        </w:rPr>
        <w:t xml:space="preserve">A. </w:t>
      </w:r>
      <w:r w:rsidRPr="008B6D54">
        <w:rPr>
          <w:rFonts w:ascii="Helvetica" w:hAnsi="Helvetica"/>
          <w:b/>
          <w:sz w:val="24"/>
        </w:rPr>
        <w:tab/>
        <w:t>Justification</w:t>
      </w:r>
    </w:p>
    <w:p w14:paraId="2BC41701" w14:textId="77777777" w:rsidR="00016C0D" w:rsidRPr="008B6D54" w:rsidRDefault="00016C0D"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14:paraId="1CB35656" w14:textId="77777777"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14:paraId="2703D3F8" w14:textId="77777777" w:rsidR="00016C0D" w:rsidRPr="008B6D54" w:rsidRDefault="00016C0D" w:rsidP="00016C0D">
      <w:pPr>
        <w:numPr>
          <w:ilvl w:val="0"/>
          <w:numId w:val="31"/>
        </w:numPr>
        <w:rPr>
          <w:sz w:val="24"/>
        </w:rPr>
      </w:pPr>
      <w:r w:rsidRPr="008B6D54">
        <w:rPr>
          <w:sz w:val="24"/>
        </w:rPr>
        <w:t>When a FHA-insured Multifamily mortgage goes into default, the Mortgagee may file a claim with the Secretary to receive the insurance benefits.  Statute 12 USC 1713(g) – (r) provides that, … “the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acquired such property after default and receive the benefits of the insurance as herein provided upon prompt conveyance to the Secretary the title of the property…” The Mortgagee may receive a portion of the benefits immediately after the assignment or conveyance.</w:t>
      </w:r>
    </w:p>
    <w:p w14:paraId="58E7A9CF" w14:textId="77777777" w:rsidR="00016C0D" w:rsidRPr="008B6D54" w:rsidRDefault="00016C0D" w:rsidP="00016C0D">
      <w:pPr>
        <w:rPr>
          <w:sz w:val="24"/>
        </w:rPr>
      </w:pPr>
    </w:p>
    <w:p w14:paraId="4A6A4670" w14:textId="77777777" w:rsidR="00016C0D" w:rsidRPr="008B6D54" w:rsidRDefault="00016C0D" w:rsidP="00016C0D">
      <w:pPr>
        <w:numPr>
          <w:ilvl w:val="0"/>
          <w:numId w:val="31"/>
        </w:numPr>
        <w:rPr>
          <w:sz w:val="24"/>
        </w:rPr>
      </w:pPr>
      <w:r w:rsidRPr="008B6D54">
        <w:rPr>
          <w:sz w:val="24"/>
        </w:rPr>
        <w:t>The respondents are only those mortgagees that elect to assign property to HUD.  There are approximately 150 such mortgagees annually.  When the mortgagee notifies HUD of an election to assign a property to HUD, HUD sends the mortgagee an email with instructions for submitting its claim (see Attachment 1).  This request addresses only the Application for Partial Settlement.  Within 24 to 48 hours after an assignment or conveyance, the Secretary may pay the Mortgagee a partial amount of insurance benefits.  This payment is made prior to the examination of the Mortgagee’s claim.  The information collected on the subject form, HUD-2537 (Mortgagee’s Application for Partial Settlement-Multifamily Mortgage), provides the required information to determine the partial amount.  This amount is computed in accordance with the foregoing statutory provisions and regulations promulgated there under in 24 CFR 207 (B), Contract Rights and Obligations.</w:t>
      </w:r>
    </w:p>
    <w:p w14:paraId="6A1D012A" w14:textId="77777777" w:rsidR="00016C0D" w:rsidRPr="008B6D54" w:rsidRDefault="00016C0D" w:rsidP="00016C0D">
      <w:pPr>
        <w:rPr>
          <w:sz w:val="24"/>
        </w:rPr>
      </w:pPr>
    </w:p>
    <w:p w14:paraId="75C29739" w14:textId="77777777" w:rsidR="00016C0D" w:rsidRPr="008B6D54" w:rsidRDefault="00016C0D" w:rsidP="00016C0D">
      <w:pPr>
        <w:ind w:left="360"/>
        <w:rPr>
          <w:sz w:val="24"/>
          <w:szCs w:val="24"/>
        </w:rPr>
      </w:pPr>
      <w:r w:rsidRPr="008B6D54">
        <w:rPr>
          <w:sz w:val="24"/>
        </w:rPr>
        <w:t xml:space="preserve">To apply for a partial settlement, the mortgagee must send HUD form HUD-2537, form HUD-2747 (OMB Control No. 2502-0419), form HUD-1044-D (OMB Control No. 2502-0418), a copy of the Debenture Lock Agreement (if applicable), and all the information contained in Exhibit A of the email at Attachment 1.  HUD estimates that all of the approximately 150 mortgagees electing to assign property to HUD will apply for the partial settlement.  </w:t>
      </w:r>
      <w:r w:rsidRPr="008B6D54">
        <w:rPr>
          <w:sz w:val="24"/>
          <w:szCs w:val="24"/>
        </w:rPr>
        <w:t xml:space="preserve">Immediately upon receipt of the acceptance email sent by HUD, the mortgagee must send via hard copy an original and one copy of the three forms and all the information requested in Exhibit A of Attachment 1.  On the date the assignment of mortgage is filed for record, mortgagees must send a telefax to the Chief, Multifamily Claims Branch, at (202) 619-8259 or email scanned documents to </w:t>
      </w:r>
      <w:hyperlink r:id="rId8" w:history="1">
        <w:r w:rsidRPr="008B6D54">
          <w:rPr>
            <w:rStyle w:val="Hyperlink"/>
            <w:color w:val="auto"/>
            <w:sz w:val="24"/>
            <w:szCs w:val="24"/>
          </w:rPr>
          <w:t>multifamilyclaimsbranch@hud.gov</w:t>
        </w:r>
      </w:hyperlink>
      <w:r w:rsidRPr="008B6D54">
        <w:rPr>
          <w:sz w:val="24"/>
          <w:szCs w:val="24"/>
        </w:rPr>
        <w:t xml:space="preserve">.  The telefax or email must contain the three forms and all the information requested in Exhibit A of Attachment 1.  </w:t>
      </w:r>
    </w:p>
    <w:p w14:paraId="45306649" w14:textId="77777777" w:rsidR="00016C0D" w:rsidRPr="008B6D54" w:rsidRDefault="00016C0D" w:rsidP="00016C0D">
      <w:pPr>
        <w:ind w:left="360"/>
        <w:rPr>
          <w:sz w:val="24"/>
        </w:rPr>
      </w:pPr>
    </w:p>
    <w:p w14:paraId="6CD0CCAB" w14:textId="77777777" w:rsidR="00016C0D" w:rsidRPr="008B6D54" w:rsidRDefault="00016C0D" w:rsidP="00016C0D">
      <w:pPr>
        <w:overflowPunct/>
        <w:ind w:left="360"/>
        <w:textAlignment w:val="auto"/>
        <w:rPr>
          <w:sz w:val="24"/>
          <w:szCs w:val="24"/>
        </w:rPr>
      </w:pPr>
      <w:r w:rsidRPr="008B6D54">
        <w:rPr>
          <w:sz w:val="24"/>
          <w:szCs w:val="24"/>
        </w:rPr>
        <w:t xml:space="preserve">Certain multifamily claims are settled by issuance of debentures.  Others are paid in cash unless the mortgagee presents a written request for debentures.  HUD estimates that approximately 10 mortgagees request debentures annually.  </w:t>
      </w:r>
    </w:p>
    <w:p w14:paraId="2148A745" w14:textId="77777777" w:rsidR="00016C0D" w:rsidRPr="008B6D54" w:rsidRDefault="00016C0D" w:rsidP="00016C0D">
      <w:pPr>
        <w:rPr>
          <w:sz w:val="24"/>
        </w:rPr>
      </w:pPr>
    </w:p>
    <w:p w14:paraId="7B45D250" w14:textId="77777777" w:rsidR="00016C0D" w:rsidRPr="008B6D54" w:rsidRDefault="00016C0D" w:rsidP="00AF3A9F">
      <w:pPr>
        <w:pStyle w:val="HTMLPreformatted"/>
        <w:numPr>
          <w:ilvl w:val="0"/>
          <w:numId w:val="31"/>
        </w:numPr>
        <w:tabs>
          <w:tab w:val="clear" w:pos="360"/>
          <w:tab w:val="left" w:pos="630"/>
        </w:tabs>
        <w:ind w:left="180" w:hanging="180"/>
        <w:rPr>
          <w:rFonts w:ascii="Times New Roman" w:hAnsi="Times New Roman" w:cs="Times New Roman"/>
          <w:sz w:val="24"/>
          <w:szCs w:val="24"/>
        </w:rPr>
      </w:pPr>
      <w:r w:rsidRPr="008B6D54">
        <w:rPr>
          <w:rFonts w:ascii="Times New Roman" w:hAnsi="Times New Roman" w:cs="Times New Roman"/>
          <w:sz w:val="24"/>
          <w:szCs w:val="24"/>
        </w:rPr>
        <w:t xml:space="preserve">This information is not collected electronically but the respondents are able to complete the fillable form and email it back to HUD for processing.  Due to the small number of annual responses, conversion to an electronic system process is not cost effective at this time.  </w:t>
      </w:r>
    </w:p>
    <w:p w14:paraId="40A23582" w14:textId="77777777" w:rsidR="00016C0D" w:rsidRPr="008B6D54" w:rsidRDefault="00016C0D" w:rsidP="00016C0D">
      <w:pPr>
        <w:rPr>
          <w:sz w:val="24"/>
          <w:szCs w:val="24"/>
        </w:rPr>
      </w:pPr>
    </w:p>
    <w:p w14:paraId="29EB8C2D" w14:textId="77777777" w:rsidR="00016C0D" w:rsidRPr="008B6D54" w:rsidRDefault="00016C0D" w:rsidP="00016C0D">
      <w:pPr>
        <w:numPr>
          <w:ilvl w:val="0"/>
          <w:numId w:val="31"/>
        </w:numPr>
        <w:rPr>
          <w:sz w:val="24"/>
        </w:rPr>
      </w:pPr>
      <w:r w:rsidRPr="008B6D54">
        <w:rPr>
          <w:sz w:val="24"/>
        </w:rPr>
        <w:t>Duplication is identified and prevented by the uniqueness of the project number and name.  No similar information is being collected elsewhere.</w:t>
      </w:r>
    </w:p>
    <w:p w14:paraId="4C6D6CEB" w14:textId="77777777" w:rsidR="00016C0D" w:rsidRPr="008B6D54" w:rsidRDefault="00016C0D" w:rsidP="00016C0D">
      <w:pPr>
        <w:rPr>
          <w:sz w:val="24"/>
        </w:rPr>
      </w:pPr>
    </w:p>
    <w:p w14:paraId="1CF853A8" w14:textId="77777777" w:rsidR="00016C0D" w:rsidRPr="008B6D54" w:rsidRDefault="00016C0D" w:rsidP="00016C0D">
      <w:pPr>
        <w:numPr>
          <w:ilvl w:val="0"/>
          <w:numId w:val="31"/>
        </w:numPr>
        <w:rPr>
          <w:sz w:val="24"/>
        </w:rPr>
      </w:pPr>
      <w:r w:rsidRPr="008B6D54">
        <w:rPr>
          <w:sz w:val="24"/>
        </w:rPr>
        <w:t>There is no impact on small businesses or entities.</w:t>
      </w:r>
    </w:p>
    <w:p w14:paraId="7DAE172A" w14:textId="77777777" w:rsidR="00016C0D" w:rsidRPr="008B6D54" w:rsidRDefault="00016C0D" w:rsidP="00016C0D">
      <w:pPr>
        <w:pStyle w:val="ListParagraph"/>
        <w:rPr>
          <w:sz w:val="24"/>
        </w:rPr>
      </w:pPr>
    </w:p>
    <w:p w14:paraId="1ABB9CDF" w14:textId="77777777" w:rsidR="00016C0D" w:rsidRPr="008B6D54" w:rsidRDefault="00016C0D" w:rsidP="00016C0D">
      <w:pPr>
        <w:numPr>
          <w:ilvl w:val="0"/>
          <w:numId w:val="31"/>
        </w:numPr>
        <w:rPr>
          <w:sz w:val="24"/>
        </w:rPr>
      </w:pPr>
      <w:r w:rsidRPr="008B6D54">
        <w:rPr>
          <w:sz w:val="24"/>
        </w:rPr>
        <w:lastRenderedPageBreak/>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its completed claim. The Mortgagee is given 45 days after assignment to submit a claim. Without this collection information, additional accrued interest (90% of benefits for 42 or 43 days) would be paid in insurance benefits.</w:t>
      </w:r>
    </w:p>
    <w:p w14:paraId="2A7DDF2B" w14:textId="77777777" w:rsidR="00016C0D" w:rsidRPr="008B6D54" w:rsidRDefault="00016C0D" w:rsidP="00016C0D">
      <w:pPr>
        <w:pStyle w:val="ListParagraph"/>
        <w:rPr>
          <w:sz w:val="24"/>
        </w:rPr>
      </w:pPr>
    </w:p>
    <w:p w14:paraId="40215001" w14:textId="539A38F2" w:rsidR="0080672E" w:rsidRPr="00AF3A9F" w:rsidRDefault="00AF3A9F" w:rsidP="00AF3A9F">
      <w:pPr>
        <w:pStyle w:val="ListParagraph"/>
        <w:numPr>
          <w:ilvl w:val="0"/>
          <w:numId w:val="31"/>
        </w:numPr>
        <w:rPr>
          <w:b/>
          <w:color w:val="000000" w:themeColor="text1"/>
          <w:sz w:val="24"/>
        </w:rPr>
      </w:pPr>
      <w:r>
        <w:rPr>
          <w:color w:val="000000" w:themeColor="text1"/>
          <w:sz w:val="24"/>
        </w:rPr>
        <w:t xml:space="preserve"> </w:t>
      </w:r>
      <w:r w:rsidR="0080672E" w:rsidRPr="00AF3A9F">
        <w:rPr>
          <w:color w:val="000000" w:themeColor="text1"/>
          <w:sz w:val="24"/>
        </w:rPr>
        <w:t xml:space="preserve">Explain any special circumstances that would cause an information collection to be conducted in a manner: </w:t>
      </w:r>
      <w:r w:rsidRPr="00AF3A9F">
        <w:rPr>
          <w:b/>
          <w:color w:val="000000" w:themeColor="text1"/>
          <w:sz w:val="24"/>
        </w:rPr>
        <w:t>(PLEASE ANSWER EACH BULLET SEPAERATELY</w:t>
      </w:r>
      <w:r>
        <w:rPr>
          <w:b/>
          <w:color w:val="000000" w:themeColor="text1"/>
          <w:sz w:val="24"/>
        </w:rPr>
        <w:t>)</w:t>
      </w:r>
    </w:p>
    <w:p w14:paraId="5D5161EC" w14:textId="77777777" w:rsidR="00AF3A9F" w:rsidRPr="00AF3A9F" w:rsidRDefault="00AF3A9F" w:rsidP="00AF3A9F">
      <w:pPr>
        <w:pStyle w:val="ListParagraph"/>
        <w:rPr>
          <w:b/>
          <w:color w:val="000000" w:themeColor="text1"/>
          <w:sz w:val="24"/>
        </w:rPr>
      </w:pPr>
    </w:p>
    <w:p w14:paraId="6451AD99" w14:textId="77777777" w:rsidR="00AF3A9F" w:rsidRPr="00AF3A9F" w:rsidRDefault="00AF3A9F" w:rsidP="00AF3A9F">
      <w:pPr>
        <w:rPr>
          <w:color w:val="000000" w:themeColor="text1"/>
          <w:sz w:val="24"/>
        </w:rPr>
      </w:pPr>
    </w:p>
    <w:p w14:paraId="339D823F" w14:textId="77777777" w:rsidR="00AF3A9F" w:rsidRDefault="0080672E" w:rsidP="0080672E">
      <w:pPr>
        <w:ind w:left="360"/>
        <w:rPr>
          <w:sz w:val="24"/>
        </w:rPr>
      </w:pPr>
      <w:r w:rsidRPr="00AF3A9F">
        <w:rPr>
          <w:sz w:val="24"/>
        </w:rPr>
        <w:t>•</w:t>
      </w:r>
      <w:r w:rsidR="00AF3A9F">
        <w:rPr>
          <w:sz w:val="24"/>
        </w:rPr>
        <w:t xml:space="preserve">   </w:t>
      </w:r>
      <w:r w:rsidRPr="0080672E">
        <w:rPr>
          <w:color w:val="FF0000"/>
          <w:sz w:val="24"/>
        </w:rPr>
        <w:tab/>
      </w:r>
      <w:r w:rsidRPr="0059048D">
        <w:rPr>
          <w:sz w:val="24"/>
        </w:rPr>
        <w:t xml:space="preserve">requiring respondents to report information to </w:t>
      </w:r>
      <w:r w:rsidR="00EC0598" w:rsidRPr="0059048D">
        <w:rPr>
          <w:sz w:val="24"/>
        </w:rPr>
        <w:t>the agency more than quarterly;</w:t>
      </w:r>
    </w:p>
    <w:p w14:paraId="59071B97" w14:textId="6C826892" w:rsidR="0080672E" w:rsidRDefault="00AF3A9F" w:rsidP="00AF3A9F">
      <w:pPr>
        <w:ind w:left="720"/>
        <w:rPr>
          <w:sz w:val="24"/>
        </w:rPr>
      </w:pPr>
      <w:r>
        <w:rPr>
          <w:sz w:val="24"/>
        </w:rPr>
        <w:t>Not Applicable.</w:t>
      </w:r>
      <w:r w:rsidR="00EC0598" w:rsidRPr="0059048D">
        <w:rPr>
          <w:sz w:val="24"/>
        </w:rPr>
        <w:t xml:space="preserve"> </w:t>
      </w:r>
    </w:p>
    <w:p w14:paraId="239DEB8D" w14:textId="77777777" w:rsidR="00AF3A9F" w:rsidRPr="0059048D" w:rsidRDefault="00AF3A9F" w:rsidP="0080672E">
      <w:pPr>
        <w:ind w:left="360"/>
        <w:rPr>
          <w:sz w:val="24"/>
        </w:rPr>
      </w:pPr>
    </w:p>
    <w:p w14:paraId="00BA58E9" w14:textId="77777777" w:rsidR="00DC17AA" w:rsidRPr="0059048D" w:rsidRDefault="00DC17AA" w:rsidP="0080672E">
      <w:pPr>
        <w:ind w:left="360"/>
        <w:rPr>
          <w:sz w:val="24"/>
        </w:rPr>
      </w:pPr>
    </w:p>
    <w:p w14:paraId="5824CB70" w14:textId="6AF4B0D1" w:rsidR="00DC17AA" w:rsidRDefault="0080672E" w:rsidP="00693378">
      <w:pPr>
        <w:ind w:left="450" w:hanging="180"/>
        <w:rPr>
          <w:sz w:val="24"/>
        </w:rPr>
      </w:pPr>
      <w:r w:rsidRPr="0059048D">
        <w:rPr>
          <w:sz w:val="24"/>
        </w:rPr>
        <w:t>•</w:t>
      </w:r>
      <w:r w:rsidRPr="0059048D">
        <w:rPr>
          <w:sz w:val="24"/>
        </w:rPr>
        <w:tab/>
      </w:r>
      <w:r w:rsidR="00693378">
        <w:rPr>
          <w:sz w:val="24"/>
        </w:rPr>
        <w:t xml:space="preserve"> </w:t>
      </w:r>
      <w:r w:rsidRPr="0059048D">
        <w:rPr>
          <w:sz w:val="24"/>
        </w:rPr>
        <w:t xml:space="preserve">requiring respondents to prepare a written response to a collection of information in fewer than 30 days </w:t>
      </w:r>
      <w:r w:rsidR="00693378">
        <w:rPr>
          <w:sz w:val="24"/>
        </w:rPr>
        <w:t xml:space="preserve">  </w:t>
      </w:r>
      <w:r w:rsidRPr="0059048D">
        <w:rPr>
          <w:sz w:val="24"/>
        </w:rPr>
        <w:t xml:space="preserve">after receipt of it; </w:t>
      </w:r>
    </w:p>
    <w:p w14:paraId="514FD83C" w14:textId="71A2A62B" w:rsidR="00693378" w:rsidRDefault="00693378" w:rsidP="00693378">
      <w:pPr>
        <w:ind w:left="360" w:firstLine="360"/>
        <w:rPr>
          <w:sz w:val="24"/>
        </w:rPr>
      </w:pPr>
      <w:r>
        <w:rPr>
          <w:sz w:val="24"/>
        </w:rPr>
        <w:t>Not Applicable</w:t>
      </w:r>
    </w:p>
    <w:p w14:paraId="2902F50C" w14:textId="77777777" w:rsidR="00693378" w:rsidRPr="0059048D" w:rsidRDefault="00693378" w:rsidP="0080672E">
      <w:pPr>
        <w:ind w:left="360"/>
        <w:rPr>
          <w:sz w:val="24"/>
        </w:rPr>
      </w:pPr>
    </w:p>
    <w:p w14:paraId="169D60BE" w14:textId="77777777" w:rsidR="000F0C6C" w:rsidRPr="0059048D" w:rsidRDefault="0080672E" w:rsidP="0080672E">
      <w:pPr>
        <w:ind w:left="360"/>
        <w:rPr>
          <w:sz w:val="24"/>
        </w:rPr>
      </w:pPr>
      <w:r w:rsidRPr="0059048D">
        <w:rPr>
          <w:sz w:val="24"/>
        </w:rPr>
        <w:t>•</w:t>
      </w:r>
      <w:r w:rsidRPr="0059048D">
        <w:rPr>
          <w:sz w:val="24"/>
        </w:rPr>
        <w:tab/>
        <w:t>requiring respondents to submit more than an original and two copies of any document;</w:t>
      </w:r>
    </w:p>
    <w:p w14:paraId="2E951B1D" w14:textId="05315A43" w:rsidR="0080672E" w:rsidRPr="0059048D" w:rsidRDefault="0080672E" w:rsidP="0080672E">
      <w:pPr>
        <w:ind w:left="360"/>
        <w:rPr>
          <w:sz w:val="24"/>
        </w:rPr>
      </w:pPr>
      <w:r w:rsidRPr="0059048D">
        <w:rPr>
          <w:sz w:val="24"/>
        </w:rPr>
        <w:t xml:space="preserve"> </w:t>
      </w:r>
      <w:r w:rsidR="00693378">
        <w:rPr>
          <w:sz w:val="24"/>
        </w:rPr>
        <w:t xml:space="preserve">      Not Applicable</w:t>
      </w:r>
    </w:p>
    <w:p w14:paraId="293DE2F4" w14:textId="77777777" w:rsidR="00DC17AA" w:rsidRPr="0059048D" w:rsidRDefault="00DC17AA" w:rsidP="0080672E">
      <w:pPr>
        <w:ind w:left="360"/>
        <w:rPr>
          <w:sz w:val="24"/>
        </w:rPr>
      </w:pPr>
    </w:p>
    <w:p w14:paraId="459BDBB2" w14:textId="77777777" w:rsidR="00693378" w:rsidRDefault="0080672E" w:rsidP="00693378">
      <w:pPr>
        <w:ind w:left="270"/>
        <w:rPr>
          <w:sz w:val="24"/>
        </w:rPr>
      </w:pPr>
      <w:r w:rsidRPr="0059048D">
        <w:rPr>
          <w:sz w:val="24"/>
        </w:rPr>
        <w:t>•</w:t>
      </w:r>
      <w:r w:rsidRPr="0059048D">
        <w:rPr>
          <w:sz w:val="24"/>
        </w:rPr>
        <w:tab/>
        <w:t xml:space="preserve">requiring respondents to retain records other than health, medical, government contract, grant-in-aid, or tax records for more than three years; </w:t>
      </w:r>
    </w:p>
    <w:p w14:paraId="4638860E" w14:textId="41DBE106" w:rsidR="00DC17AA" w:rsidRPr="0059048D" w:rsidRDefault="00693378" w:rsidP="0080672E">
      <w:pPr>
        <w:ind w:left="360"/>
        <w:rPr>
          <w:sz w:val="24"/>
        </w:rPr>
      </w:pPr>
      <w:r>
        <w:rPr>
          <w:sz w:val="24"/>
        </w:rPr>
        <w:t>Not Applicable</w:t>
      </w:r>
    </w:p>
    <w:p w14:paraId="017B91A5" w14:textId="77777777" w:rsidR="00DC17AA" w:rsidRPr="0059048D" w:rsidRDefault="00DC17AA" w:rsidP="0080672E">
      <w:pPr>
        <w:ind w:left="360"/>
        <w:rPr>
          <w:sz w:val="24"/>
        </w:rPr>
      </w:pPr>
    </w:p>
    <w:p w14:paraId="19A6B39C" w14:textId="77777777" w:rsidR="00693378" w:rsidRDefault="0080672E" w:rsidP="0080672E">
      <w:pPr>
        <w:ind w:left="360"/>
        <w:rPr>
          <w:sz w:val="24"/>
        </w:rPr>
      </w:pPr>
      <w:r w:rsidRPr="0059048D">
        <w:rPr>
          <w:sz w:val="24"/>
        </w:rPr>
        <w:t>•</w:t>
      </w:r>
      <w:r w:rsidRPr="0059048D">
        <w:rPr>
          <w:sz w:val="24"/>
        </w:rPr>
        <w:tab/>
        <w:t xml:space="preserve">in connection with a statistical survey, that is not designed to produce valid and reliable results than can be generalized to the universe of study; </w:t>
      </w:r>
    </w:p>
    <w:p w14:paraId="2DD5AD30" w14:textId="755383AF" w:rsidR="00693378" w:rsidRDefault="00693378" w:rsidP="0080672E">
      <w:pPr>
        <w:ind w:left="360"/>
        <w:rPr>
          <w:sz w:val="24"/>
        </w:rPr>
      </w:pPr>
      <w:r>
        <w:rPr>
          <w:sz w:val="24"/>
        </w:rPr>
        <w:t xml:space="preserve">      Not Applicable</w:t>
      </w:r>
    </w:p>
    <w:p w14:paraId="7C8F1026" w14:textId="5A634833" w:rsidR="0080672E" w:rsidRPr="0059048D" w:rsidRDefault="00DC17AA" w:rsidP="0080672E">
      <w:pPr>
        <w:ind w:left="360"/>
        <w:rPr>
          <w:sz w:val="24"/>
        </w:rPr>
      </w:pPr>
      <w:r w:rsidRPr="0059048D">
        <w:rPr>
          <w:sz w:val="24"/>
        </w:rPr>
        <w:t xml:space="preserve"> </w:t>
      </w:r>
    </w:p>
    <w:p w14:paraId="19B3F7DE" w14:textId="6E16A56C" w:rsidR="00350392" w:rsidRDefault="0080672E" w:rsidP="0080672E">
      <w:pPr>
        <w:ind w:left="360"/>
        <w:rPr>
          <w:sz w:val="24"/>
        </w:rPr>
      </w:pPr>
      <w:r w:rsidRPr="0059048D">
        <w:rPr>
          <w:sz w:val="24"/>
        </w:rPr>
        <w:t>•</w:t>
      </w:r>
      <w:r w:rsidRPr="0059048D">
        <w:rPr>
          <w:sz w:val="24"/>
        </w:rPr>
        <w:tab/>
        <w:t xml:space="preserve">requiring the use of a statistical data classification that has not been reviewed and approved by OMB; </w:t>
      </w:r>
    </w:p>
    <w:p w14:paraId="75D51160" w14:textId="3A18CA25" w:rsidR="00693378" w:rsidRDefault="00693378" w:rsidP="0080672E">
      <w:pPr>
        <w:ind w:left="360"/>
        <w:rPr>
          <w:sz w:val="24"/>
        </w:rPr>
      </w:pPr>
      <w:r>
        <w:rPr>
          <w:sz w:val="24"/>
        </w:rPr>
        <w:t xml:space="preserve">      Not Applicable</w:t>
      </w:r>
    </w:p>
    <w:p w14:paraId="693A1AD6" w14:textId="77777777" w:rsidR="00693378" w:rsidRPr="0059048D" w:rsidRDefault="00693378" w:rsidP="0080672E">
      <w:pPr>
        <w:ind w:left="360"/>
        <w:rPr>
          <w:sz w:val="24"/>
        </w:rPr>
      </w:pPr>
    </w:p>
    <w:p w14:paraId="2838C88E" w14:textId="77777777" w:rsidR="00350392" w:rsidRPr="0059048D" w:rsidRDefault="0080672E" w:rsidP="00016C0D">
      <w:pPr>
        <w:ind w:left="360"/>
        <w:rPr>
          <w:sz w:val="24"/>
        </w:rPr>
      </w:pPr>
      <w:r w:rsidRPr="0059048D">
        <w:rPr>
          <w:sz w:val="24"/>
        </w:rPr>
        <w:t>•</w:t>
      </w:r>
      <w:r w:rsidRPr="0059048D">
        <w:rPr>
          <w:sz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60993A7" w14:textId="2DE81257" w:rsidR="00693378" w:rsidRDefault="00693378" w:rsidP="00016C0D">
      <w:pPr>
        <w:ind w:left="360"/>
        <w:rPr>
          <w:sz w:val="24"/>
        </w:rPr>
      </w:pPr>
      <w:r>
        <w:rPr>
          <w:sz w:val="24"/>
        </w:rPr>
        <w:t>Not Applicable</w:t>
      </w:r>
    </w:p>
    <w:p w14:paraId="7EAC2CEC" w14:textId="77777777" w:rsidR="00693378" w:rsidRDefault="00693378" w:rsidP="00016C0D">
      <w:pPr>
        <w:ind w:left="360"/>
        <w:rPr>
          <w:sz w:val="24"/>
        </w:rPr>
      </w:pPr>
    </w:p>
    <w:p w14:paraId="49E4CD66" w14:textId="23047F56" w:rsidR="00F64F85" w:rsidRDefault="0080672E" w:rsidP="00F64F85">
      <w:pPr>
        <w:ind w:left="360"/>
        <w:rPr>
          <w:sz w:val="24"/>
        </w:rPr>
      </w:pPr>
      <w:r w:rsidRPr="0059048D">
        <w:rPr>
          <w:sz w:val="24"/>
        </w:rPr>
        <w:t>•</w:t>
      </w:r>
      <w:r w:rsidRPr="0059048D">
        <w:rPr>
          <w:sz w:val="24"/>
        </w:rPr>
        <w:tab/>
        <w:t>requiring respondents to submit proprietary trade secret, or other confidential information unless the agency can demonstrate that it has instituted procedures to protect the information's confidentiality to the extent permitted by law.</w:t>
      </w:r>
      <w:r w:rsidR="00F91789" w:rsidRPr="0059048D">
        <w:rPr>
          <w:sz w:val="24"/>
        </w:rPr>
        <w:t xml:space="preserve"> </w:t>
      </w:r>
    </w:p>
    <w:p w14:paraId="7E95C002" w14:textId="6BB6CEF3" w:rsidR="00F64F85" w:rsidRDefault="00F64F85" w:rsidP="00F64F85">
      <w:pPr>
        <w:ind w:left="360"/>
        <w:rPr>
          <w:sz w:val="24"/>
        </w:rPr>
      </w:pPr>
      <w:r>
        <w:rPr>
          <w:sz w:val="24"/>
        </w:rPr>
        <w:t>Not Applicable</w:t>
      </w:r>
    </w:p>
    <w:p w14:paraId="1BCA299E" w14:textId="77777777" w:rsidR="00F64F85" w:rsidRDefault="00F64F85" w:rsidP="00F64F85">
      <w:pPr>
        <w:ind w:left="360"/>
        <w:rPr>
          <w:sz w:val="24"/>
        </w:rPr>
      </w:pPr>
    </w:p>
    <w:p w14:paraId="7F6408DE" w14:textId="2EA00086" w:rsidR="00016C0D" w:rsidRPr="00F64F85" w:rsidRDefault="00016C0D" w:rsidP="00F64F85">
      <w:pPr>
        <w:pStyle w:val="ListParagraph"/>
        <w:numPr>
          <w:ilvl w:val="0"/>
          <w:numId w:val="31"/>
        </w:numPr>
        <w:rPr>
          <w:sz w:val="24"/>
        </w:rPr>
      </w:pPr>
      <w:r w:rsidRPr="00F64F85">
        <w:rPr>
          <w:sz w:val="24"/>
        </w:rPr>
        <w:t xml:space="preserve">Information collected is conducted in a manner consistent with the guidelines of 5 CFR 1320.8(d).  The Notice announcing this collection of information appeared in the Federal Register on </w:t>
      </w:r>
      <w:r w:rsidR="00C63767" w:rsidRPr="00F64F85">
        <w:rPr>
          <w:b/>
          <w:sz w:val="24"/>
          <w:szCs w:val="24"/>
        </w:rPr>
        <w:t xml:space="preserve">May 19, 2017, </w:t>
      </w:r>
      <w:r w:rsidR="00506E25" w:rsidRPr="00F64F85">
        <w:rPr>
          <w:b/>
          <w:sz w:val="24"/>
          <w:szCs w:val="24"/>
        </w:rPr>
        <w:t>Vol. </w:t>
      </w:r>
      <w:r w:rsidR="00C63767" w:rsidRPr="00F64F85">
        <w:rPr>
          <w:b/>
          <w:sz w:val="24"/>
          <w:szCs w:val="24"/>
        </w:rPr>
        <w:t>82</w:t>
      </w:r>
      <w:r w:rsidR="00506E25" w:rsidRPr="00F64F85">
        <w:rPr>
          <w:b/>
          <w:sz w:val="24"/>
          <w:szCs w:val="24"/>
        </w:rPr>
        <w:t xml:space="preserve">, No. </w:t>
      </w:r>
      <w:r w:rsidR="00C63767" w:rsidRPr="00F64F85">
        <w:rPr>
          <w:b/>
          <w:sz w:val="24"/>
          <w:szCs w:val="24"/>
        </w:rPr>
        <w:t>96</w:t>
      </w:r>
      <w:r w:rsidR="00506E25" w:rsidRPr="00F64F85">
        <w:rPr>
          <w:b/>
          <w:sz w:val="24"/>
          <w:szCs w:val="24"/>
        </w:rPr>
        <w:t xml:space="preserve">, page </w:t>
      </w:r>
      <w:r w:rsidR="00C63767" w:rsidRPr="00F64F85">
        <w:rPr>
          <w:b/>
          <w:sz w:val="24"/>
          <w:szCs w:val="24"/>
        </w:rPr>
        <w:t>23062</w:t>
      </w:r>
      <w:r w:rsidR="003F6B89" w:rsidRPr="00F64F85">
        <w:rPr>
          <w:sz w:val="24"/>
          <w:szCs w:val="24"/>
        </w:rPr>
        <w:t>.</w:t>
      </w:r>
      <w:r w:rsidR="00C63767" w:rsidRPr="00F64F85">
        <w:rPr>
          <w:sz w:val="24"/>
          <w:szCs w:val="24"/>
        </w:rPr>
        <w:t xml:space="preserve"> </w:t>
      </w:r>
      <w:r w:rsidR="003F6B89" w:rsidRPr="00F64F85">
        <w:rPr>
          <w:sz w:val="24"/>
          <w:szCs w:val="24"/>
        </w:rPr>
        <w:t xml:space="preserve"> No </w:t>
      </w:r>
      <w:r w:rsidRPr="00F64F85">
        <w:rPr>
          <w:sz w:val="24"/>
          <w:szCs w:val="24"/>
        </w:rPr>
        <w:t>comments were received.</w:t>
      </w:r>
      <w:r w:rsidRPr="00F64F85">
        <w:rPr>
          <w:sz w:val="24"/>
        </w:rPr>
        <w:t xml:space="preserve"> </w:t>
      </w:r>
    </w:p>
    <w:p w14:paraId="3BB5328C" w14:textId="77777777" w:rsidR="00B5351E" w:rsidRPr="008B6D54" w:rsidRDefault="00B5351E" w:rsidP="00B5351E">
      <w:pPr>
        <w:pStyle w:val="ListParagraph"/>
        <w:rPr>
          <w:sz w:val="24"/>
        </w:rPr>
      </w:pPr>
    </w:p>
    <w:p w14:paraId="3160EF1D" w14:textId="77777777" w:rsidR="00B5351E" w:rsidRPr="008B6D54" w:rsidRDefault="00B5351E" w:rsidP="00B5351E">
      <w:pPr>
        <w:ind w:left="360"/>
        <w:rPr>
          <w:sz w:val="24"/>
          <w:szCs w:val="24"/>
        </w:rPr>
      </w:pPr>
      <w:r w:rsidRPr="008B6D54">
        <w:rPr>
          <w:b/>
          <w:sz w:val="24"/>
          <w:szCs w:val="24"/>
        </w:rPr>
        <w:t xml:space="preserve">1.  </w:t>
      </w:r>
      <w:r w:rsidRPr="008B6D54">
        <w:rPr>
          <w:sz w:val="24"/>
          <w:szCs w:val="24"/>
        </w:rPr>
        <w:t>Kim Robinson, Berkadia,</w:t>
      </w:r>
    </w:p>
    <w:p w14:paraId="6EC20599" w14:textId="77777777" w:rsidR="00B5351E" w:rsidRPr="008B6D54" w:rsidRDefault="00B5351E" w:rsidP="00B5351E">
      <w:pPr>
        <w:ind w:left="360"/>
        <w:rPr>
          <w:sz w:val="24"/>
          <w:szCs w:val="24"/>
        </w:rPr>
      </w:pPr>
      <w:r w:rsidRPr="008B6D54">
        <w:rPr>
          <w:sz w:val="24"/>
          <w:szCs w:val="24"/>
        </w:rPr>
        <w:t>2.  Dalonda Worthy, Key Bank,</w:t>
      </w:r>
    </w:p>
    <w:p w14:paraId="245DA529" w14:textId="77777777" w:rsidR="00B5351E" w:rsidRPr="008B6D54" w:rsidRDefault="00B5351E" w:rsidP="00B5351E">
      <w:pPr>
        <w:ind w:left="360"/>
        <w:rPr>
          <w:sz w:val="24"/>
        </w:rPr>
      </w:pPr>
      <w:r w:rsidRPr="008B6D54">
        <w:rPr>
          <w:sz w:val="24"/>
          <w:szCs w:val="24"/>
        </w:rPr>
        <w:t>3.  Toni Quattrone, Openheimer Multifamily Housing &amp; Health Care Finance</w:t>
      </w:r>
    </w:p>
    <w:p w14:paraId="3795E2FF" w14:textId="77777777" w:rsidR="00016C0D" w:rsidRPr="008B6D54" w:rsidRDefault="00016C0D" w:rsidP="00016C0D">
      <w:pPr>
        <w:rPr>
          <w:sz w:val="24"/>
        </w:rPr>
      </w:pPr>
    </w:p>
    <w:p w14:paraId="0C3226F5" w14:textId="77777777" w:rsidR="00016C0D" w:rsidRPr="008B6D54" w:rsidRDefault="00016C0D" w:rsidP="00016C0D">
      <w:pPr>
        <w:numPr>
          <w:ilvl w:val="0"/>
          <w:numId w:val="31"/>
        </w:numPr>
        <w:rPr>
          <w:sz w:val="24"/>
        </w:rPr>
      </w:pPr>
      <w:r w:rsidRPr="008B6D54">
        <w:rPr>
          <w:sz w:val="24"/>
        </w:rPr>
        <w:t>There are no payments or gifts to the respondents, other than the partial claim amount to which they are entitled.</w:t>
      </w:r>
    </w:p>
    <w:p w14:paraId="7B0D4211" w14:textId="77777777" w:rsidR="00016C0D" w:rsidRPr="008B6D54" w:rsidRDefault="00016C0D" w:rsidP="00016C0D">
      <w:pPr>
        <w:ind w:left="360"/>
        <w:rPr>
          <w:sz w:val="24"/>
        </w:rPr>
      </w:pPr>
    </w:p>
    <w:p w14:paraId="46AC87CD" w14:textId="73A33939" w:rsidR="00016C0D" w:rsidRDefault="00016C0D" w:rsidP="00016C0D">
      <w:pPr>
        <w:numPr>
          <w:ilvl w:val="0"/>
          <w:numId w:val="31"/>
        </w:numPr>
        <w:rPr>
          <w:sz w:val="24"/>
        </w:rPr>
      </w:pPr>
      <w:r w:rsidRPr="008B6D54">
        <w:rPr>
          <w:sz w:val="24"/>
        </w:rPr>
        <w:t>No assurance of confidentiality is provided.</w:t>
      </w:r>
    </w:p>
    <w:p w14:paraId="3981C191" w14:textId="77777777" w:rsidR="00D12BEA" w:rsidRDefault="00D12BEA" w:rsidP="00D12BEA">
      <w:pPr>
        <w:pStyle w:val="ListParagraph"/>
        <w:rPr>
          <w:sz w:val="24"/>
        </w:rPr>
      </w:pPr>
    </w:p>
    <w:p w14:paraId="57D72921" w14:textId="13BB68F9" w:rsidR="00D12BEA" w:rsidRPr="008B6D54" w:rsidRDefault="00D12BEA" w:rsidP="00D12BEA">
      <w:pPr>
        <w:rPr>
          <w:sz w:val="24"/>
        </w:rPr>
      </w:pPr>
      <w:r>
        <w:rPr>
          <w:sz w:val="24"/>
        </w:rPr>
        <w:t xml:space="preserve">The Privacy Act of 1974 provides an assurance of confidently to the respondents.  This is protected under The Privacy of Freedom of Information Act (FOIA) OF 1974,  5 U.S.C.&amp;552a. </w:t>
      </w:r>
    </w:p>
    <w:p w14:paraId="63E2A69A" w14:textId="77777777" w:rsidR="00016C0D" w:rsidRPr="008B6D54" w:rsidRDefault="00016C0D" w:rsidP="00016C0D">
      <w:pPr>
        <w:rPr>
          <w:sz w:val="24"/>
        </w:rPr>
      </w:pPr>
    </w:p>
    <w:p w14:paraId="091E47B4" w14:textId="77777777" w:rsidR="00016C0D" w:rsidRPr="008B6D54" w:rsidRDefault="00016C0D" w:rsidP="00016C0D">
      <w:pPr>
        <w:numPr>
          <w:ilvl w:val="0"/>
          <w:numId w:val="31"/>
        </w:numPr>
        <w:rPr>
          <w:sz w:val="24"/>
        </w:rPr>
      </w:pPr>
      <w:r w:rsidRPr="008B6D54">
        <w:rPr>
          <w:sz w:val="24"/>
        </w:rPr>
        <w:t>There are no questions of a sensitive nature.</w:t>
      </w:r>
    </w:p>
    <w:p w14:paraId="69B16B20" w14:textId="77777777" w:rsidR="00016C0D" w:rsidRPr="008B6D54" w:rsidRDefault="00016C0D" w:rsidP="00016C0D">
      <w:pPr>
        <w:rPr>
          <w:sz w:val="24"/>
        </w:rPr>
      </w:pPr>
      <w:r w:rsidRPr="008B6D54">
        <w:rPr>
          <w:sz w:val="24"/>
        </w:rPr>
        <w:t xml:space="preserve"> </w:t>
      </w:r>
    </w:p>
    <w:p w14:paraId="5667A74E" w14:textId="77777777" w:rsidR="00016C0D" w:rsidRPr="008B6D54" w:rsidRDefault="00016C0D" w:rsidP="00016C0D">
      <w:pPr>
        <w:numPr>
          <w:ilvl w:val="0"/>
          <w:numId w:val="22"/>
        </w:numPr>
        <w:rPr>
          <w:sz w:val="24"/>
        </w:rPr>
      </w:pPr>
      <w:r w:rsidRPr="008B6D54">
        <w:rPr>
          <w:sz w:val="24"/>
        </w:rPr>
        <w:t>Estimates of the respondents burden and costs:</w:t>
      </w:r>
    </w:p>
    <w:p w14:paraId="618A3EC4" w14:textId="77777777" w:rsidR="00016C0D" w:rsidRPr="008B6D54" w:rsidRDefault="00016C0D" w:rsidP="00016C0D">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88"/>
        <w:gridCol w:w="1174"/>
        <w:gridCol w:w="1204"/>
        <w:gridCol w:w="1140"/>
        <w:gridCol w:w="981"/>
        <w:gridCol w:w="1140"/>
        <w:gridCol w:w="1017"/>
      </w:tblGrid>
      <w:tr w:rsidR="008B6D54" w:rsidRPr="008B6D54" w14:paraId="13C7954D" w14:textId="77777777" w:rsidTr="004715A9">
        <w:tc>
          <w:tcPr>
            <w:tcW w:w="1440" w:type="dxa"/>
          </w:tcPr>
          <w:p w14:paraId="0F96C078" w14:textId="77777777" w:rsidR="00016C0D" w:rsidRPr="008B6D54" w:rsidRDefault="00016C0D" w:rsidP="004715A9">
            <w:pPr>
              <w:jc w:val="center"/>
              <w:rPr>
                <w:rFonts w:ascii="Arial" w:hAnsi="Arial" w:cs="Arial"/>
                <w:sz w:val="18"/>
              </w:rPr>
            </w:pPr>
            <w:r w:rsidRPr="008B6D54">
              <w:rPr>
                <w:rFonts w:ascii="Arial" w:hAnsi="Arial" w:cs="Arial"/>
                <w:sz w:val="18"/>
              </w:rPr>
              <w:t>Information Collection</w:t>
            </w:r>
          </w:p>
        </w:tc>
        <w:tc>
          <w:tcPr>
            <w:tcW w:w="1288" w:type="dxa"/>
          </w:tcPr>
          <w:p w14:paraId="25627836" w14:textId="77777777" w:rsidR="00016C0D" w:rsidRPr="008B6D54" w:rsidRDefault="00016C0D" w:rsidP="004715A9">
            <w:pPr>
              <w:jc w:val="center"/>
              <w:rPr>
                <w:rFonts w:ascii="Arial" w:hAnsi="Arial" w:cs="Arial"/>
                <w:sz w:val="18"/>
              </w:rPr>
            </w:pPr>
            <w:r w:rsidRPr="008B6D54">
              <w:rPr>
                <w:rFonts w:ascii="Arial" w:hAnsi="Arial" w:cs="Arial"/>
                <w:sz w:val="18"/>
              </w:rPr>
              <w:t>Number of Respondents</w:t>
            </w:r>
          </w:p>
        </w:tc>
        <w:tc>
          <w:tcPr>
            <w:tcW w:w="1174" w:type="dxa"/>
          </w:tcPr>
          <w:p w14:paraId="4DAA876F" w14:textId="77777777" w:rsidR="00016C0D" w:rsidRPr="008B6D54" w:rsidRDefault="00016C0D" w:rsidP="004715A9">
            <w:pPr>
              <w:jc w:val="center"/>
              <w:rPr>
                <w:rFonts w:ascii="Arial" w:hAnsi="Arial" w:cs="Arial"/>
                <w:sz w:val="18"/>
              </w:rPr>
            </w:pPr>
            <w:r w:rsidRPr="008B6D54">
              <w:rPr>
                <w:rFonts w:ascii="Arial" w:hAnsi="Arial" w:cs="Arial"/>
                <w:sz w:val="18"/>
              </w:rPr>
              <w:t>Frequency of Response</w:t>
            </w:r>
          </w:p>
        </w:tc>
        <w:tc>
          <w:tcPr>
            <w:tcW w:w="1204" w:type="dxa"/>
          </w:tcPr>
          <w:p w14:paraId="221A82AB" w14:textId="77777777" w:rsidR="00016C0D" w:rsidRPr="008B6D54" w:rsidRDefault="00016C0D" w:rsidP="004715A9">
            <w:pPr>
              <w:jc w:val="center"/>
              <w:rPr>
                <w:rFonts w:ascii="Arial" w:hAnsi="Arial" w:cs="Arial"/>
                <w:sz w:val="18"/>
              </w:rPr>
            </w:pPr>
            <w:r w:rsidRPr="008B6D54">
              <w:rPr>
                <w:rFonts w:ascii="Arial" w:hAnsi="Arial" w:cs="Arial"/>
                <w:sz w:val="18"/>
              </w:rPr>
              <w:t>Responses</w:t>
            </w:r>
          </w:p>
          <w:p w14:paraId="6E13AFB0" w14:textId="77777777" w:rsidR="00016C0D" w:rsidRPr="008B6D54" w:rsidRDefault="00016C0D" w:rsidP="004715A9">
            <w:pPr>
              <w:jc w:val="center"/>
              <w:rPr>
                <w:rFonts w:ascii="Arial" w:hAnsi="Arial" w:cs="Arial"/>
                <w:sz w:val="18"/>
              </w:rPr>
            </w:pPr>
            <w:r w:rsidRPr="008B6D54">
              <w:rPr>
                <w:rFonts w:ascii="Arial" w:hAnsi="Arial" w:cs="Arial"/>
                <w:sz w:val="18"/>
              </w:rPr>
              <w:t>Per Annum</w:t>
            </w:r>
          </w:p>
        </w:tc>
        <w:tc>
          <w:tcPr>
            <w:tcW w:w="1140" w:type="dxa"/>
          </w:tcPr>
          <w:p w14:paraId="0447DD6A" w14:textId="77777777" w:rsidR="00016C0D" w:rsidRPr="008B6D54" w:rsidRDefault="00016C0D" w:rsidP="004715A9">
            <w:pPr>
              <w:jc w:val="center"/>
              <w:rPr>
                <w:rFonts w:ascii="Arial" w:hAnsi="Arial" w:cs="Arial"/>
                <w:sz w:val="18"/>
              </w:rPr>
            </w:pPr>
            <w:r w:rsidRPr="008B6D54">
              <w:rPr>
                <w:rFonts w:ascii="Arial" w:hAnsi="Arial" w:cs="Arial"/>
                <w:sz w:val="18"/>
              </w:rPr>
              <w:t>Burden Hour Per Response</w:t>
            </w:r>
          </w:p>
        </w:tc>
        <w:tc>
          <w:tcPr>
            <w:tcW w:w="981" w:type="dxa"/>
          </w:tcPr>
          <w:p w14:paraId="5405E354" w14:textId="77777777" w:rsidR="00016C0D" w:rsidRPr="008B6D54" w:rsidRDefault="00016C0D" w:rsidP="004715A9">
            <w:pPr>
              <w:jc w:val="center"/>
              <w:rPr>
                <w:rFonts w:ascii="Arial" w:hAnsi="Arial" w:cs="Arial"/>
                <w:sz w:val="18"/>
              </w:rPr>
            </w:pPr>
            <w:r w:rsidRPr="008B6D54">
              <w:rPr>
                <w:rFonts w:ascii="Arial" w:hAnsi="Arial" w:cs="Arial"/>
                <w:sz w:val="18"/>
              </w:rPr>
              <w:t>Annual Burden Hours</w:t>
            </w:r>
          </w:p>
        </w:tc>
        <w:tc>
          <w:tcPr>
            <w:tcW w:w="1140" w:type="dxa"/>
          </w:tcPr>
          <w:p w14:paraId="00EEF3B9" w14:textId="77777777" w:rsidR="00016C0D" w:rsidRPr="008B6D54" w:rsidRDefault="00016C0D" w:rsidP="004715A9">
            <w:pPr>
              <w:jc w:val="center"/>
              <w:rPr>
                <w:rFonts w:ascii="Arial" w:hAnsi="Arial" w:cs="Arial"/>
                <w:sz w:val="18"/>
              </w:rPr>
            </w:pPr>
            <w:r w:rsidRPr="008B6D54">
              <w:rPr>
                <w:rFonts w:ascii="Arial" w:hAnsi="Arial" w:cs="Arial"/>
                <w:sz w:val="18"/>
              </w:rPr>
              <w:t>Hourly Cost Per Response</w:t>
            </w:r>
          </w:p>
        </w:tc>
        <w:tc>
          <w:tcPr>
            <w:tcW w:w="1017" w:type="dxa"/>
          </w:tcPr>
          <w:p w14:paraId="6A08AA64" w14:textId="77777777" w:rsidR="00016C0D" w:rsidRPr="008B6D54" w:rsidRDefault="00016C0D" w:rsidP="004715A9">
            <w:pPr>
              <w:jc w:val="center"/>
              <w:rPr>
                <w:rFonts w:ascii="Arial" w:hAnsi="Arial" w:cs="Arial"/>
                <w:sz w:val="18"/>
              </w:rPr>
            </w:pPr>
            <w:r w:rsidRPr="008B6D54">
              <w:rPr>
                <w:rFonts w:ascii="Arial" w:hAnsi="Arial" w:cs="Arial"/>
                <w:sz w:val="18"/>
              </w:rPr>
              <w:t>Annual Cost</w:t>
            </w:r>
          </w:p>
          <w:p w14:paraId="697DA248" w14:textId="77777777" w:rsidR="00016C0D" w:rsidRPr="008B6D54" w:rsidRDefault="00016C0D" w:rsidP="004715A9">
            <w:pPr>
              <w:jc w:val="center"/>
              <w:rPr>
                <w:rFonts w:ascii="Arial" w:hAnsi="Arial" w:cs="Arial"/>
                <w:sz w:val="18"/>
              </w:rPr>
            </w:pPr>
          </w:p>
        </w:tc>
      </w:tr>
      <w:tr w:rsidR="008B6D54" w:rsidRPr="008B6D54" w14:paraId="0990AA0B" w14:textId="77777777" w:rsidTr="004715A9">
        <w:tc>
          <w:tcPr>
            <w:tcW w:w="1195" w:type="dxa"/>
          </w:tcPr>
          <w:p w14:paraId="6AB76916" w14:textId="77777777" w:rsidR="00016C0D" w:rsidRPr="008B6D54" w:rsidRDefault="00016C0D" w:rsidP="004715A9">
            <w:pPr>
              <w:spacing w:before="60"/>
              <w:rPr>
                <w:rFonts w:ascii="Arial" w:hAnsi="Arial" w:cs="Arial"/>
                <w:sz w:val="18"/>
              </w:rPr>
            </w:pPr>
            <w:r w:rsidRPr="008B6D54">
              <w:rPr>
                <w:rFonts w:ascii="Arial" w:hAnsi="Arial" w:cs="Arial"/>
                <w:sz w:val="18"/>
              </w:rPr>
              <w:t>HUD-2537</w:t>
            </w:r>
          </w:p>
        </w:tc>
        <w:tc>
          <w:tcPr>
            <w:tcW w:w="1288" w:type="dxa"/>
          </w:tcPr>
          <w:p w14:paraId="19476116" w14:textId="77777777" w:rsidR="00016C0D" w:rsidRPr="008B6D54" w:rsidRDefault="006D29A5" w:rsidP="006D29A5">
            <w:pPr>
              <w:spacing w:before="60"/>
              <w:jc w:val="right"/>
              <w:rPr>
                <w:rFonts w:ascii="Arial" w:hAnsi="Arial" w:cs="Arial"/>
                <w:sz w:val="18"/>
              </w:rPr>
            </w:pPr>
            <w:r w:rsidRPr="008B6D54">
              <w:rPr>
                <w:rFonts w:ascii="Arial" w:hAnsi="Arial" w:cs="Arial"/>
                <w:sz w:val="18"/>
              </w:rPr>
              <w:t>1</w:t>
            </w:r>
            <w:r w:rsidR="008A771C">
              <w:rPr>
                <w:rFonts w:ascii="Arial" w:hAnsi="Arial" w:cs="Arial"/>
                <w:sz w:val="18"/>
              </w:rPr>
              <w:t>15</w:t>
            </w:r>
          </w:p>
        </w:tc>
        <w:tc>
          <w:tcPr>
            <w:tcW w:w="1174" w:type="dxa"/>
          </w:tcPr>
          <w:p w14:paraId="626458A4" w14:textId="77777777" w:rsidR="00016C0D" w:rsidRPr="008B6D54" w:rsidRDefault="00016C0D" w:rsidP="004715A9">
            <w:pPr>
              <w:spacing w:before="60"/>
              <w:jc w:val="center"/>
              <w:rPr>
                <w:rFonts w:ascii="Arial" w:hAnsi="Arial" w:cs="Arial"/>
                <w:sz w:val="18"/>
              </w:rPr>
            </w:pPr>
            <w:r w:rsidRPr="008B6D54">
              <w:rPr>
                <w:rFonts w:ascii="Arial" w:hAnsi="Arial" w:cs="Arial"/>
                <w:sz w:val="18"/>
              </w:rPr>
              <w:t>1</w:t>
            </w:r>
          </w:p>
        </w:tc>
        <w:tc>
          <w:tcPr>
            <w:tcW w:w="1204" w:type="dxa"/>
          </w:tcPr>
          <w:p w14:paraId="3EA968A4" w14:textId="77777777"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40" w:type="dxa"/>
          </w:tcPr>
          <w:p w14:paraId="042025FC" w14:textId="77777777" w:rsidR="00016C0D" w:rsidRPr="008B6D54" w:rsidRDefault="00016C0D" w:rsidP="004715A9">
            <w:pPr>
              <w:spacing w:before="60"/>
              <w:jc w:val="center"/>
              <w:rPr>
                <w:rFonts w:ascii="Arial" w:hAnsi="Arial" w:cs="Arial"/>
                <w:sz w:val="18"/>
              </w:rPr>
            </w:pPr>
            <w:r w:rsidRPr="008B6D54">
              <w:rPr>
                <w:rFonts w:ascii="Arial" w:hAnsi="Arial" w:cs="Arial"/>
                <w:sz w:val="18"/>
              </w:rPr>
              <w:t xml:space="preserve">    .25</w:t>
            </w:r>
          </w:p>
        </w:tc>
        <w:tc>
          <w:tcPr>
            <w:tcW w:w="981" w:type="dxa"/>
          </w:tcPr>
          <w:p w14:paraId="605DF62F" w14:textId="77777777" w:rsidR="00016C0D" w:rsidRPr="008B6D54" w:rsidRDefault="00016C0D" w:rsidP="004715A9">
            <w:pPr>
              <w:spacing w:before="60"/>
              <w:jc w:val="center"/>
              <w:rPr>
                <w:rFonts w:ascii="Arial" w:hAnsi="Arial" w:cs="Arial"/>
                <w:sz w:val="18"/>
              </w:rPr>
            </w:pPr>
            <w:r w:rsidRPr="008B6D54">
              <w:rPr>
                <w:rFonts w:ascii="Arial" w:hAnsi="Arial" w:cs="Arial"/>
                <w:sz w:val="18"/>
              </w:rPr>
              <w:t xml:space="preserve">29 </w:t>
            </w:r>
          </w:p>
        </w:tc>
        <w:tc>
          <w:tcPr>
            <w:tcW w:w="1140" w:type="dxa"/>
          </w:tcPr>
          <w:p w14:paraId="0FBA476A" w14:textId="77777777" w:rsidR="00016C0D" w:rsidRPr="008B6D54" w:rsidRDefault="00016C0D" w:rsidP="004715A9">
            <w:pPr>
              <w:spacing w:before="60"/>
              <w:jc w:val="right"/>
              <w:rPr>
                <w:rFonts w:ascii="Arial" w:hAnsi="Arial" w:cs="Arial"/>
                <w:sz w:val="18"/>
              </w:rPr>
            </w:pPr>
            <w:r w:rsidRPr="008B6D54">
              <w:rPr>
                <w:rFonts w:ascii="Arial" w:hAnsi="Arial" w:cs="Arial"/>
                <w:sz w:val="18"/>
              </w:rPr>
              <w:t xml:space="preserve">$19.24      </w:t>
            </w:r>
          </w:p>
        </w:tc>
        <w:tc>
          <w:tcPr>
            <w:tcW w:w="1017" w:type="dxa"/>
          </w:tcPr>
          <w:p w14:paraId="785254EB" w14:textId="77777777" w:rsidR="00016C0D" w:rsidRPr="008B6D54" w:rsidRDefault="00016C0D" w:rsidP="006D29A5">
            <w:pPr>
              <w:spacing w:before="60"/>
              <w:jc w:val="center"/>
              <w:rPr>
                <w:rFonts w:ascii="Arial" w:hAnsi="Arial" w:cs="Arial"/>
                <w:sz w:val="18"/>
              </w:rPr>
            </w:pPr>
            <w:r w:rsidRPr="008B6D54">
              <w:rPr>
                <w:rFonts w:ascii="Arial" w:hAnsi="Arial" w:cs="Arial"/>
                <w:sz w:val="18"/>
              </w:rPr>
              <w:t>$</w:t>
            </w:r>
            <w:r w:rsidR="006D29A5" w:rsidRPr="008B6D54">
              <w:rPr>
                <w:rFonts w:ascii="Arial" w:hAnsi="Arial" w:cs="Arial"/>
                <w:sz w:val="18"/>
              </w:rPr>
              <w:t>558.00</w:t>
            </w:r>
          </w:p>
        </w:tc>
      </w:tr>
      <w:tr w:rsidR="008B6D54" w:rsidRPr="008B6D54" w14:paraId="4D704922" w14:textId="77777777" w:rsidTr="004715A9">
        <w:tc>
          <w:tcPr>
            <w:tcW w:w="1440" w:type="dxa"/>
          </w:tcPr>
          <w:p w14:paraId="0DD8266A" w14:textId="77777777" w:rsidR="00016C0D" w:rsidRPr="008B6D54" w:rsidRDefault="00016C0D" w:rsidP="004715A9">
            <w:pPr>
              <w:spacing w:before="60"/>
              <w:rPr>
                <w:rFonts w:ascii="Arial" w:hAnsi="Arial" w:cs="Arial"/>
                <w:b/>
                <w:bCs/>
                <w:sz w:val="18"/>
              </w:rPr>
            </w:pPr>
            <w:r w:rsidRPr="008B6D54">
              <w:rPr>
                <w:rFonts w:ascii="Arial" w:hAnsi="Arial" w:cs="Arial"/>
                <w:b/>
                <w:bCs/>
                <w:sz w:val="18"/>
              </w:rPr>
              <w:t xml:space="preserve">   Totals</w:t>
            </w:r>
          </w:p>
        </w:tc>
        <w:tc>
          <w:tcPr>
            <w:tcW w:w="1288" w:type="dxa"/>
          </w:tcPr>
          <w:p w14:paraId="38466FC0" w14:textId="77777777" w:rsidR="00016C0D" w:rsidRPr="008B6D54" w:rsidRDefault="006D29A5" w:rsidP="004715A9">
            <w:pPr>
              <w:spacing w:before="60"/>
              <w:jc w:val="right"/>
              <w:rPr>
                <w:rFonts w:ascii="Arial" w:hAnsi="Arial" w:cs="Arial"/>
                <w:b/>
                <w:bCs/>
                <w:sz w:val="18"/>
              </w:rPr>
            </w:pPr>
            <w:r w:rsidRPr="008B6D54">
              <w:rPr>
                <w:rFonts w:ascii="Arial" w:hAnsi="Arial" w:cs="Arial"/>
                <w:b/>
                <w:bCs/>
                <w:sz w:val="18"/>
              </w:rPr>
              <w:t>115</w:t>
            </w:r>
          </w:p>
        </w:tc>
        <w:tc>
          <w:tcPr>
            <w:tcW w:w="1174" w:type="dxa"/>
          </w:tcPr>
          <w:p w14:paraId="0139D7EB" w14:textId="77777777" w:rsidR="00016C0D" w:rsidRPr="008B6D54" w:rsidRDefault="00016C0D" w:rsidP="004715A9">
            <w:pPr>
              <w:spacing w:before="60"/>
              <w:jc w:val="center"/>
              <w:rPr>
                <w:rFonts w:ascii="Arial" w:hAnsi="Arial" w:cs="Arial"/>
                <w:b/>
                <w:bCs/>
                <w:sz w:val="18"/>
              </w:rPr>
            </w:pPr>
          </w:p>
        </w:tc>
        <w:tc>
          <w:tcPr>
            <w:tcW w:w="1204" w:type="dxa"/>
          </w:tcPr>
          <w:p w14:paraId="231D0A92" w14:textId="77777777"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40" w:type="dxa"/>
          </w:tcPr>
          <w:p w14:paraId="2C2B3F5C" w14:textId="77777777" w:rsidR="00016C0D" w:rsidRPr="008B6D54" w:rsidRDefault="00016C0D" w:rsidP="004715A9">
            <w:pPr>
              <w:spacing w:before="60"/>
              <w:jc w:val="center"/>
              <w:rPr>
                <w:rFonts w:ascii="Arial" w:hAnsi="Arial" w:cs="Arial"/>
                <w:b/>
                <w:bCs/>
                <w:sz w:val="18"/>
              </w:rPr>
            </w:pPr>
          </w:p>
        </w:tc>
        <w:tc>
          <w:tcPr>
            <w:tcW w:w="981" w:type="dxa"/>
          </w:tcPr>
          <w:p w14:paraId="122A73DE" w14:textId="77777777" w:rsidR="00016C0D" w:rsidRPr="008B6D54" w:rsidRDefault="00016C0D" w:rsidP="004715A9">
            <w:pPr>
              <w:spacing w:before="60"/>
              <w:rPr>
                <w:rFonts w:ascii="Arial" w:hAnsi="Arial" w:cs="Arial"/>
                <w:b/>
                <w:bCs/>
                <w:sz w:val="18"/>
              </w:rPr>
            </w:pPr>
            <w:r w:rsidRPr="008B6D54">
              <w:rPr>
                <w:rFonts w:ascii="Arial" w:hAnsi="Arial" w:cs="Arial"/>
                <w:b/>
                <w:bCs/>
                <w:sz w:val="18"/>
              </w:rPr>
              <w:t xml:space="preserve">      29  </w:t>
            </w:r>
          </w:p>
        </w:tc>
        <w:tc>
          <w:tcPr>
            <w:tcW w:w="1140" w:type="dxa"/>
          </w:tcPr>
          <w:p w14:paraId="01ABD9C4" w14:textId="77777777" w:rsidR="00016C0D" w:rsidRPr="008B6D54" w:rsidRDefault="00016C0D" w:rsidP="004715A9">
            <w:pPr>
              <w:spacing w:before="60"/>
              <w:jc w:val="right"/>
              <w:rPr>
                <w:rFonts w:ascii="Arial" w:hAnsi="Arial" w:cs="Arial"/>
                <w:b/>
                <w:bCs/>
                <w:sz w:val="18"/>
              </w:rPr>
            </w:pPr>
          </w:p>
        </w:tc>
        <w:tc>
          <w:tcPr>
            <w:tcW w:w="1017" w:type="dxa"/>
          </w:tcPr>
          <w:p w14:paraId="38CDE252" w14:textId="77777777" w:rsidR="00016C0D" w:rsidRPr="008B6D54" w:rsidRDefault="00016C0D" w:rsidP="006D29A5">
            <w:pPr>
              <w:spacing w:before="60"/>
              <w:jc w:val="center"/>
              <w:rPr>
                <w:rFonts w:ascii="Arial" w:hAnsi="Arial" w:cs="Arial"/>
                <w:b/>
                <w:bCs/>
                <w:sz w:val="18"/>
              </w:rPr>
            </w:pPr>
            <w:r w:rsidRPr="008B6D54">
              <w:rPr>
                <w:rFonts w:ascii="Arial" w:hAnsi="Arial" w:cs="Arial"/>
                <w:b/>
                <w:bCs/>
                <w:sz w:val="18"/>
              </w:rPr>
              <w:t>$</w:t>
            </w:r>
            <w:r w:rsidR="006D29A5" w:rsidRPr="008B6D54">
              <w:rPr>
                <w:rFonts w:ascii="Arial" w:hAnsi="Arial" w:cs="Arial"/>
                <w:b/>
                <w:bCs/>
                <w:sz w:val="18"/>
              </w:rPr>
              <w:t>558.00</w:t>
            </w:r>
          </w:p>
        </w:tc>
      </w:tr>
    </w:tbl>
    <w:p w14:paraId="67B26E46" w14:textId="406D2DB5" w:rsidR="00016C0D" w:rsidRPr="008B6D54" w:rsidRDefault="00016C0D" w:rsidP="00016C0D">
      <w:pPr>
        <w:rPr>
          <w:sz w:val="24"/>
        </w:rPr>
      </w:pPr>
      <w:r w:rsidRPr="008B6D54">
        <w:t>The hourly rate is based on an estimated average annual salary of</w:t>
      </w:r>
      <w:r w:rsidR="00371973">
        <w:t xml:space="preserve"> GS06/05/06</w:t>
      </w:r>
      <w:r w:rsidRPr="008B6D54">
        <w:t xml:space="preserve"> $41,600 for mortgagee clerical personnel, including overhead costs.</w:t>
      </w:r>
    </w:p>
    <w:p w14:paraId="433D53DD" w14:textId="77777777" w:rsidR="00016C0D" w:rsidRPr="008B6D54" w:rsidRDefault="00016C0D" w:rsidP="00016C0D">
      <w:pPr>
        <w:rPr>
          <w:sz w:val="24"/>
        </w:rPr>
      </w:pPr>
    </w:p>
    <w:p w14:paraId="22C7165C" w14:textId="77777777" w:rsidR="00016C0D" w:rsidRPr="008B6D54" w:rsidRDefault="00016C0D" w:rsidP="00016C0D">
      <w:pPr>
        <w:numPr>
          <w:ilvl w:val="0"/>
          <w:numId w:val="23"/>
        </w:numPr>
        <w:rPr>
          <w:sz w:val="24"/>
        </w:rPr>
      </w:pPr>
      <w:r w:rsidRPr="008B6D54">
        <w:rPr>
          <w:b/>
          <w:sz w:val="24"/>
          <w:u w:val="single"/>
        </w:rPr>
        <w:t>Cost to Respondents</w:t>
      </w:r>
      <w:r w:rsidRPr="008B6D54">
        <w:rPr>
          <w:sz w:val="24"/>
        </w:rPr>
        <w:t xml:space="preserve"> - There are no additional costs associated with this collection of information.</w:t>
      </w:r>
    </w:p>
    <w:p w14:paraId="4AB18F6D" w14:textId="77777777" w:rsidR="00016C0D" w:rsidRPr="008B6D54" w:rsidRDefault="00016C0D" w:rsidP="00016C0D">
      <w:pPr>
        <w:rPr>
          <w:sz w:val="24"/>
        </w:rPr>
      </w:pPr>
    </w:p>
    <w:p w14:paraId="18D837CB" w14:textId="77777777" w:rsidR="00016C0D" w:rsidRPr="008B6D54" w:rsidRDefault="00016C0D" w:rsidP="00016C0D">
      <w:pPr>
        <w:numPr>
          <w:ilvl w:val="0"/>
          <w:numId w:val="24"/>
        </w:numPr>
        <w:rPr>
          <w:sz w:val="24"/>
        </w:rPr>
      </w:pPr>
      <w:r w:rsidRPr="008B6D54">
        <w:rPr>
          <w:b/>
          <w:sz w:val="24"/>
          <w:u w:val="single"/>
        </w:rPr>
        <w:t>Cost to the Federal Government</w:t>
      </w:r>
      <w:r w:rsidRPr="008B6D54">
        <w:rPr>
          <w:sz w:val="24"/>
        </w:rPr>
        <w:t xml:space="preserve"> </w:t>
      </w:r>
    </w:p>
    <w:p w14:paraId="39E12F81" w14:textId="77777777" w:rsidR="00016C0D" w:rsidRPr="008B6D54" w:rsidRDefault="00016C0D" w:rsidP="00016C0D">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88"/>
        <w:gridCol w:w="1174"/>
        <w:gridCol w:w="1204"/>
        <w:gridCol w:w="1140"/>
        <w:gridCol w:w="981"/>
        <w:gridCol w:w="1140"/>
        <w:gridCol w:w="1017"/>
      </w:tblGrid>
      <w:tr w:rsidR="008B6D54" w:rsidRPr="008B6D54" w14:paraId="77C17EB1" w14:textId="77777777" w:rsidTr="004715A9">
        <w:tc>
          <w:tcPr>
            <w:tcW w:w="1440" w:type="dxa"/>
          </w:tcPr>
          <w:p w14:paraId="0EE829A7" w14:textId="77777777" w:rsidR="00016C0D" w:rsidRPr="008B6D54" w:rsidRDefault="00016C0D" w:rsidP="004715A9">
            <w:pPr>
              <w:jc w:val="center"/>
              <w:rPr>
                <w:rFonts w:ascii="Arial" w:hAnsi="Arial" w:cs="Arial"/>
                <w:sz w:val="18"/>
              </w:rPr>
            </w:pPr>
            <w:r w:rsidRPr="008B6D54">
              <w:rPr>
                <w:rFonts w:ascii="Arial" w:hAnsi="Arial" w:cs="Arial"/>
                <w:sz w:val="18"/>
              </w:rPr>
              <w:t>Information Collection</w:t>
            </w:r>
          </w:p>
        </w:tc>
        <w:tc>
          <w:tcPr>
            <w:tcW w:w="1288" w:type="dxa"/>
          </w:tcPr>
          <w:p w14:paraId="7B92B193" w14:textId="77777777" w:rsidR="00016C0D" w:rsidRPr="008B6D54" w:rsidRDefault="00016C0D" w:rsidP="004715A9">
            <w:pPr>
              <w:jc w:val="center"/>
              <w:rPr>
                <w:rFonts w:ascii="Arial" w:hAnsi="Arial" w:cs="Arial"/>
                <w:sz w:val="18"/>
              </w:rPr>
            </w:pPr>
            <w:r w:rsidRPr="008B6D54">
              <w:rPr>
                <w:rFonts w:ascii="Arial" w:hAnsi="Arial" w:cs="Arial"/>
                <w:sz w:val="18"/>
              </w:rPr>
              <w:t>Number of Responses</w:t>
            </w:r>
          </w:p>
        </w:tc>
        <w:tc>
          <w:tcPr>
            <w:tcW w:w="1174" w:type="dxa"/>
          </w:tcPr>
          <w:p w14:paraId="45B3404D" w14:textId="77777777" w:rsidR="00016C0D" w:rsidRPr="008B6D54" w:rsidRDefault="00016C0D" w:rsidP="004715A9">
            <w:pPr>
              <w:jc w:val="center"/>
              <w:rPr>
                <w:rFonts w:ascii="Arial" w:hAnsi="Arial" w:cs="Arial"/>
                <w:sz w:val="18"/>
              </w:rPr>
            </w:pPr>
            <w:r w:rsidRPr="008B6D54">
              <w:rPr>
                <w:rFonts w:ascii="Arial" w:hAnsi="Arial" w:cs="Arial"/>
                <w:sz w:val="18"/>
              </w:rPr>
              <w:t>Frequency of Response</w:t>
            </w:r>
          </w:p>
        </w:tc>
        <w:tc>
          <w:tcPr>
            <w:tcW w:w="1204" w:type="dxa"/>
          </w:tcPr>
          <w:p w14:paraId="08B69308" w14:textId="77777777" w:rsidR="00016C0D" w:rsidRPr="008B6D54" w:rsidRDefault="00016C0D" w:rsidP="004715A9">
            <w:pPr>
              <w:jc w:val="center"/>
              <w:rPr>
                <w:rFonts w:ascii="Arial" w:hAnsi="Arial" w:cs="Arial"/>
                <w:sz w:val="18"/>
              </w:rPr>
            </w:pPr>
            <w:r w:rsidRPr="008B6D54">
              <w:rPr>
                <w:rFonts w:ascii="Arial" w:hAnsi="Arial" w:cs="Arial"/>
                <w:sz w:val="18"/>
              </w:rPr>
              <w:t>Responses</w:t>
            </w:r>
          </w:p>
          <w:p w14:paraId="5F335134" w14:textId="77777777" w:rsidR="00016C0D" w:rsidRPr="008B6D54" w:rsidRDefault="00016C0D" w:rsidP="004715A9">
            <w:pPr>
              <w:jc w:val="center"/>
              <w:rPr>
                <w:rFonts w:ascii="Arial" w:hAnsi="Arial" w:cs="Arial"/>
                <w:sz w:val="18"/>
              </w:rPr>
            </w:pPr>
            <w:r w:rsidRPr="008B6D54">
              <w:rPr>
                <w:rFonts w:ascii="Arial" w:hAnsi="Arial" w:cs="Arial"/>
                <w:sz w:val="18"/>
              </w:rPr>
              <w:t>Per Annum</w:t>
            </w:r>
          </w:p>
        </w:tc>
        <w:tc>
          <w:tcPr>
            <w:tcW w:w="1140" w:type="dxa"/>
          </w:tcPr>
          <w:p w14:paraId="4EBF13AD" w14:textId="77777777" w:rsidR="00016C0D" w:rsidRPr="008B6D54" w:rsidRDefault="00016C0D" w:rsidP="004715A9">
            <w:pPr>
              <w:jc w:val="center"/>
              <w:rPr>
                <w:rFonts w:ascii="Arial" w:hAnsi="Arial" w:cs="Arial"/>
                <w:sz w:val="18"/>
              </w:rPr>
            </w:pPr>
            <w:r w:rsidRPr="008B6D54">
              <w:rPr>
                <w:rFonts w:ascii="Arial" w:hAnsi="Arial" w:cs="Arial"/>
                <w:sz w:val="18"/>
              </w:rPr>
              <w:t>Burden Hour Per Response</w:t>
            </w:r>
          </w:p>
        </w:tc>
        <w:tc>
          <w:tcPr>
            <w:tcW w:w="981" w:type="dxa"/>
          </w:tcPr>
          <w:p w14:paraId="1362C13F" w14:textId="77777777" w:rsidR="00016C0D" w:rsidRPr="008B6D54" w:rsidRDefault="00016C0D" w:rsidP="004715A9">
            <w:pPr>
              <w:jc w:val="center"/>
              <w:rPr>
                <w:rFonts w:ascii="Arial" w:hAnsi="Arial" w:cs="Arial"/>
                <w:sz w:val="18"/>
              </w:rPr>
            </w:pPr>
            <w:r w:rsidRPr="008B6D54">
              <w:rPr>
                <w:rFonts w:ascii="Arial" w:hAnsi="Arial" w:cs="Arial"/>
                <w:sz w:val="18"/>
              </w:rPr>
              <w:t>Annual Burden Hours</w:t>
            </w:r>
          </w:p>
        </w:tc>
        <w:tc>
          <w:tcPr>
            <w:tcW w:w="1140" w:type="dxa"/>
          </w:tcPr>
          <w:p w14:paraId="4E9C48DB" w14:textId="77777777" w:rsidR="00016C0D" w:rsidRPr="008B6D54" w:rsidRDefault="00016C0D" w:rsidP="004715A9">
            <w:pPr>
              <w:jc w:val="center"/>
              <w:rPr>
                <w:rFonts w:ascii="Arial" w:hAnsi="Arial" w:cs="Arial"/>
                <w:sz w:val="18"/>
              </w:rPr>
            </w:pPr>
            <w:r w:rsidRPr="008B6D54">
              <w:rPr>
                <w:rFonts w:ascii="Arial" w:hAnsi="Arial" w:cs="Arial"/>
                <w:sz w:val="18"/>
              </w:rPr>
              <w:t>Hourly Cost Per Response</w:t>
            </w:r>
          </w:p>
        </w:tc>
        <w:tc>
          <w:tcPr>
            <w:tcW w:w="1017" w:type="dxa"/>
          </w:tcPr>
          <w:p w14:paraId="5CA3D186" w14:textId="77777777" w:rsidR="00016C0D" w:rsidRPr="008B6D54" w:rsidRDefault="00016C0D" w:rsidP="004715A9">
            <w:pPr>
              <w:jc w:val="center"/>
              <w:rPr>
                <w:rFonts w:ascii="Arial" w:hAnsi="Arial" w:cs="Arial"/>
                <w:sz w:val="18"/>
              </w:rPr>
            </w:pPr>
            <w:r w:rsidRPr="008B6D54">
              <w:rPr>
                <w:rFonts w:ascii="Arial" w:hAnsi="Arial" w:cs="Arial"/>
                <w:sz w:val="18"/>
              </w:rPr>
              <w:t>Annual Cost</w:t>
            </w:r>
          </w:p>
          <w:p w14:paraId="13A9E4F6" w14:textId="77777777" w:rsidR="00016C0D" w:rsidRPr="008B6D54" w:rsidRDefault="00016C0D" w:rsidP="004715A9">
            <w:pPr>
              <w:jc w:val="center"/>
              <w:rPr>
                <w:rFonts w:ascii="Arial" w:hAnsi="Arial" w:cs="Arial"/>
                <w:sz w:val="18"/>
              </w:rPr>
            </w:pPr>
          </w:p>
        </w:tc>
      </w:tr>
      <w:tr w:rsidR="008B6D54" w:rsidRPr="008B6D54" w14:paraId="2F9BE674" w14:textId="77777777" w:rsidTr="004715A9">
        <w:tc>
          <w:tcPr>
            <w:tcW w:w="1440" w:type="dxa"/>
          </w:tcPr>
          <w:p w14:paraId="55263786" w14:textId="77777777" w:rsidR="00016C0D" w:rsidRPr="008B6D54" w:rsidRDefault="00016C0D" w:rsidP="004715A9">
            <w:pPr>
              <w:spacing w:before="60"/>
              <w:rPr>
                <w:rFonts w:ascii="Arial" w:hAnsi="Arial" w:cs="Arial"/>
                <w:sz w:val="18"/>
              </w:rPr>
            </w:pPr>
            <w:r w:rsidRPr="008B6D54">
              <w:rPr>
                <w:rFonts w:ascii="Arial" w:hAnsi="Arial" w:cs="Arial"/>
                <w:sz w:val="18"/>
              </w:rPr>
              <w:t xml:space="preserve">HUD-2537 </w:t>
            </w:r>
          </w:p>
        </w:tc>
        <w:tc>
          <w:tcPr>
            <w:tcW w:w="1288" w:type="dxa"/>
          </w:tcPr>
          <w:p w14:paraId="362CE6D2" w14:textId="77777777"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74" w:type="dxa"/>
          </w:tcPr>
          <w:p w14:paraId="739FE9A4" w14:textId="77777777" w:rsidR="00016C0D" w:rsidRPr="008B6D54" w:rsidRDefault="00016C0D" w:rsidP="004715A9">
            <w:pPr>
              <w:spacing w:before="60"/>
              <w:jc w:val="center"/>
              <w:rPr>
                <w:rFonts w:ascii="Arial" w:hAnsi="Arial" w:cs="Arial"/>
                <w:sz w:val="18"/>
              </w:rPr>
            </w:pPr>
            <w:r w:rsidRPr="008B6D54">
              <w:rPr>
                <w:rFonts w:ascii="Arial" w:hAnsi="Arial" w:cs="Arial"/>
                <w:sz w:val="18"/>
              </w:rPr>
              <w:t>1</w:t>
            </w:r>
          </w:p>
        </w:tc>
        <w:tc>
          <w:tcPr>
            <w:tcW w:w="1204" w:type="dxa"/>
          </w:tcPr>
          <w:p w14:paraId="58D3333C" w14:textId="77777777"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40" w:type="dxa"/>
          </w:tcPr>
          <w:p w14:paraId="39616BF9" w14:textId="77777777" w:rsidR="00016C0D" w:rsidRPr="008B6D54" w:rsidRDefault="00016C0D" w:rsidP="004715A9">
            <w:pPr>
              <w:spacing w:before="60"/>
              <w:jc w:val="center"/>
              <w:rPr>
                <w:rFonts w:ascii="Arial" w:hAnsi="Arial" w:cs="Arial"/>
                <w:sz w:val="18"/>
              </w:rPr>
            </w:pPr>
            <w:r w:rsidRPr="008B6D54">
              <w:rPr>
                <w:rFonts w:ascii="Arial" w:hAnsi="Arial" w:cs="Arial"/>
                <w:sz w:val="18"/>
              </w:rPr>
              <w:t xml:space="preserve">    .25</w:t>
            </w:r>
          </w:p>
        </w:tc>
        <w:tc>
          <w:tcPr>
            <w:tcW w:w="981" w:type="dxa"/>
          </w:tcPr>
          <w:p w14:paraId="69780DDD" w14:textId="77777777" w:rsidR="00016C0D" w:rsidRPr="008B6D54" w:rsidRDefault="00016C0D" w:rsidP="004715A9">
            <w:pPr>
              <w:spacing w:before="60"/>
              <w:jc w:val="center"/>
              <w:rPr>
                <w:rFonts w:ascii="Arial" w:hAnsi="Arial" w:cs="Arial"/>
                <w:sz w:val="18"/>
              </w:rPr>
            </w:pPr>
            <w:r w:rsidRPr="008B6D54">
              <w:rPr>
                <w:rFonts w:ascii="Arial" w:hAnsi="Arial" w:cs="Arial"/>
                <w:sz w:val="18"/>
              </w:rPr>
              <w:t>29</w:t>
            </w:r>
          </w:p>
        </w:tc>
        <w:tc>
          <w:tcPr>
            <w:tcW w:w="1140" w:type="dxa"/>
          </w:tcPr>
          <w:p w14:paraId="3DB8D265" w14:textId="77777777" w:rsidR="00016C0D" w:rsidRPr="008B6D54" w:rsidRDefault="00016C0D" w:rsidP="004715A9">
            <w:pPr>
              <w:spacing w:before="60"/>
              <w:jc w:val="right"/>
              <w:rPr>
                <w:rFonts w:ascii="Arial" w:hAnsi="Arial" w:cs="Arial"/>
                <w:sz w:val="18"/>
              </w:rPr>
            </w:pPr>
            <w:r w:rsidRPr="008B6D54">
              <w:rPr>
                <w:rFonts w:ascii="Arial" w:hAnsi="Arial" w:cs="Arial"/>
                <w:sz w:val="18"/>
              </w:rPr>
              <w:t xml:space="preserve">$44.88      </w:t>
            </w:r>
          </w:p>
        </w:tc>
        <w:tc>
          <w:tcPr>
            <w:tcW w:w="1017" w:type="dxa"/>
          </w:tcPr>
          <w:p w14:paraId="766C30E0" w14:textId="77777777" w:rsidR="00016C0D" w:rsidRPr="008B6D54" w:rsidRDefault="00016C0D" w:rsidP="006D29A5">
            <w:pPr>
              <w:spacing w:before="60"/>
              <w:jc w:val="center"/>
              <w:rPr>
                <w:rFonts w:ascii="Arial" w:hAnsi="Arial" w:cs="Arial"/>
                <w:sz w:val="18"/>
              </w:rPr>
            </w:pPr>
            <w:r w:rsidRPr="008B6D54">
              <w:rPr>
                <w:rFonts w:ascii="Arial" w:hAnsi="Arial" w:cs="Arial"/>
                <w:sz w:val="18"/>
              </w:rPr>
              <w:t>$1,</w:t>
            </w:r>
            <w:r w:rsidR="006D29A5" w:rsidRPr="008B6D54">
              <w:rPr>
                <w:rFonts w:ascii="Arial" w:hAnsi="Arial" w:cs="Arial"/>
                <w:sz w:val="18"/>
              </w:rPr>
              <w:t>302.00</w:t>
            </w:r>
          </w:p>
        </w:tc>
      </w:tr>
      <w:tr w:rsidR="008B6D54" w:rsidRPr="008B6D54" w14:paraId="2624BBA4" w14:textId="77777777" w:rsidTr="004715A9">
        <w:tc>
          <w:tcPr>
            <w:tcW w:w="1440" w:type="dxa"/>
          </w:tcPr>
          <w:p w14:paraId="0AE4CB55" w14:textId="77777777" w:rsidR="00016C0D" w:rsidRPr="008B6D54" w:rsidRDefault="00016C0D" w:rsidP="004715A9">
            <w:pPr>
              <w:spacing w:before="60"/>
              <w:rPr>
                <w:rFonts w:ascii="Arial" w:hAnsi="Arial" w:cs="Arial"/>
                <w:b/>
                <w:bCs/>
                <w:sz w:val="18"/>
              </w:rPr>
            </w:pPr>
            <w:r w:rsidRPr="008B6D54">
              <w:rPr>
                <w:rFonts w:ascii="Arial" w:hAnsi="Arial" w:cs="Arial"/>
                <w:b/>
                <w:bCs/>
                <w:sz w:val="18"/>
              </w:rPr>
              <w:t xml:space="preserve">   Totals</w:t>
            </w:r>
          </w:p>
        </w:tc>
        <w:tc>
          <w:tcPr>
            <w:tcW w:w="1288" w:type="dxa"/>
          </w:tcPr>
          <w:p w14:paraId="06593188" w14:textId="77777777"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74" w:type="dxa"/>
          </w:tcPr>
          <w:p w14:paraId="26CDE3FB" w14:textId="77777777" w:rsidR="00016C0D" w:rsidRPr="008B6D54" w:rsidRDefault="00016C0D" w:rsidP="004715A9">
            <w:pPr>
              <w:spacing w:before="60"/>
              <w:jc w:val="center"/>
              <w:rPr>
                <w:rFonts w:ascii="Arial" w:hAnsi="Arial" w:cs="Arial"/>
                <w:b/>
                <w:bCs/>
                <w:sz w:val="18"/>
              </w:rPr>
            </w:pPr>
          </w:p>
        </w:tc>
        <w:tc>
          <w:tcPr>
            <w:tcW w:w="1204" w:type="dxa"/>
          </w:tcPr>
          <w:p w14:paraId="43AFE927" w14:textId="77777777"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40" w:type="dxa"/>
          </w:tcPr>
          <w:p w14:paraId="4E905642" w14:textId="77777777" w:rsidR="00016C0D" w:rsidRPr="008B6D54" w:rsidRDefault="00016C0D" w:rsidP="004715A9">
            <w:pPr>
              <w:spacing w:before="60"/>
              <w:jc w:val="center"/>
              <w:rPr>
                <w:rFonts w:ascii="Arial" w:hAnsi="Arial" w:cs="Arial"/>
                <w:b/>
                <w:bCs/>
                <w:sz w:val="18"/>
              </w:rPr>
            </w:pPr>
          </w:p>
        </w:tc>
        <w:tc>
          <w:tcPr>
            <w:tcW w:w="981" w:type="dxa"/>
          </w:tcPr>
          <w:p w14:paraId="1249FAB2" w14:textId="77777777" w:rsidR="00016C0D" w:rsidRPr="008B6D54" w:rsidRDefault="00016C0D" w:rsidP="004715A9">
            <w:pPr>
              <w:spacing w:before="60"/>
              <w:jc w:val="center"/>
              <w:rPr>
                <w:rFonts w:ascii="Arial" w:hAnsi="Arial" w:cs="Arial"/>
                <w:b/>
                <w:bCs/>
                <w:sz w:val="18"/>
              </w:rPr>
            </w:pPr>
            <w:r w:rsidRPr="008B6D54">
              <w:rPr>
                <w:rFonts w:ascii="Arial" w:hAnsi="Arial" w:cs="Arial"/>
                <w:b/>
                <w:bCs/>
                <w:sz w:val="18"/>
              </w:rPr>
              <w:t>29</w:t>
            </w:r>
          </w:p>
        </w:tc>
        <w:tc>
          <w:tcPr>
            <w:tcW w:w="1140" w:type="dxa"/>
          </w:tcPr>
          <w:p w14:paraId="3B23348A" w14:textId="77777777" w:rsidR="00016C0D" w:rsidRPr="008B6D54" w:rsidRDefault="00016C0D" w:rsidP="004715A9">
            <w:pPr>
              <w:spacing w:before="60"/>
              <w:jc w:val="right"/>
              <w:rPr>
                <w:rFonts w:ascii="Arial" w:hAnsi="Arial" w:cs="Arial"/>
                <w:b/>
                <w:bCs/>
                <w:sz w:val="18"/>
              </w:rPr>
            </w:pPr>
          </w:p>
        </w:tc>
        <w:tc>
          <w:tcPr>
            <w:tcW w:w="1017" w:type="dxa"/>
          </w:tcPr>
          <w:p w14:paraId="50A35C9C" w14:textId="77777777" w:rsidR="00016C0D" w:rsidRPr="008B6D54" w:rsidRDefault="00016C0D" w:rsidP="006D29A5">
            <w:pPr>
              <w:spacing w:before="60"/>
              <w:jc w:val="center"/>
              <w:rPr>
                <w:rFonts w:ascii="Arial" w:hAnsi="Arial" w:cs="Arial"/>
                <w:b/>
                <w:bCs/>
                <w:sz w:val="18"/>
              </w:rPr>
            </w:pPr>
            <w:r w:rsidRPr="008B6D54">
              <w:rPr>
                <w:rFonts w:ascii="Arial" w:hAnsi="Arial" w:cs="Arial"/>
                <w:b/>
                <w:bCs/>
                <w:sz w:val="18"/>
              </w:rPr>
              <w:t>$1,</w:t>
            </w:r>
            <w:r w:rsidR="006D29A5" w:rsidRPr="008B6D54">
              <w:rPr>
                <w:rFonts w:ascii="Arial" w:hAnsi="Arial" w:cs="Arial"/>
                <w:b/>
                <w:bCs/>
                <w:sz w:val="18"/>
              </w:rPr>
              <w:t>302.00</w:t>
            </w:r>
          </w:p>
        </w:tc>
      </w:tr>
    </w:tbl>
    <w:p w14:paraId="6A3F5CCA" w14:textId="38D21BF2" w:rsidR="00016C0D" w:rsidRPr="008B6D54" w:rsidRDefault="00016C0D" w:rsidP="00016C0D">
      <w:pPr>
        <w:ind w:firstLine="360"/>
        <w:rPr>
          <w:sz w:val="24"/>
        </w:rPr>
      </w:pPr>
      <w:r w:rsidRPr="008B6D54">
        <w:t>The hourly rate is based on the average annual salary of a GS-12</w:t>
      </w:r>
      <w:r w:rsidR="00B2558D">
        <w:t>/06</w:t>
      </w:r>
      <w:r w:rsidRPr="008B6D54">
        <w:t xml:space="preserve"> and includes a small amount of overhead.</w:t>
      </w:r>
    </w:p>
    <w:p w14:paraId="1BD7A5E6" w14:textId="77777777" w:rsidR="00016C0D" w:rsidRPr="008B6D54" w:rsidRDefault="00016C0D" w:rsidP="00016C0D">
      <w:pPr>
        <w:rPr>
          <w:b/>
          <w:sz w:val="24"/>
        </w:rPr>
      </w:pPr>
    </w:p>
    <w:p w14:paraId="3B042D57" w14:textId="77777777" w:rsidR="00016C0D" w:rsidRPr="008B6D54" w:rsidRDefault="00016C0D" w:rsidP="00016C0D">
      <w:pPr>
        <w:numPr>
          <w:ilvl w:val="0"/>
          <w:numId w:val="25"/>
        </w:numPr>
        <w:rPr>
          <w:sz w:val="24"/>
        </w:rPr>
      </w:pPr>
      <w:r w:rsidRPr="008B6D54">
        <w:rPr>
          <w:sz w:val="24"/>
        </w:rPr>
        <w:t xml:space="preserve">This is a request for extension of a currently approved collection.   There </w:t>
      </w:r>
      <w:r w:rsidR="00C63767" w:rsidRPr="008B6D54">
        <w:rPr>
          <w:sz w:val="24"/>
        </w:rPr>
        <w:t>have</w:t>
      </w:r>
      <w:r w:rsidRPr="008B6D54">
        <w:rPr>
          <w:sz w:val="24"/>
        </w:rPr>
        <w:t xml:space="preserve"> been no changes to the program, however, the number of burden hours has slightly decreased due to </w:t>
      </w:r>
      <w:r w:rsidR="006D29A5" w:rsidRPr="008B6D54">
        <w:rPr>
          <w:sz w:val="24"/>
        </w:rPr>
        <w:t>slow foreclosur</w:t>
      </w:r>
      <w:r w:rsidR="00CB59B0" w:rsidRPr="008B6D54">
        <w:rPr>
          <w:sz w:val="24"/>
        </w:rPr>
        <w:t>es.</w:t>
      </w:r>
    </w:p>
    <w:p w14:paraId="2A4C32B5" w14:textId="77777777" w:rsidR="00016C0D" w:rsidRPr="008B6D54" w:rsidRDefault="00016C0D" w:rsidP="00016C0D">
      <w:pPr>
        <w:rPr>
          <w:sz w:val="24"/>
        </w:rPr>
      </w:pPr>
      <w:r w:rsidRPr="008B6D54">
        <w:rPr>
          <w:sz w:val="24"/>
        </w:rPr>
        <w:t xml:space="preserve">  </w:t>
      </w:r>
    </w:p>
    <w:p w14:paraId="484203E6" w14:textId="77777777" w:rsidR="00016C0D" w:rsidRPr="008B6D54" w:rsidRDefault="00016C0D" w:rsidP="00016C0D">
      <w:pPr>
        <w:numPr>
          <w:ilvl w:val="0"/>
          <w:numId w:val="26"/>
        </w:numPr>
        <w:rPr>
          <w:sz w:val="24"/>
        </w:rPr>
      </w:pPr>
      <w:r w:rsidRPr="008B6D54">
        <w:rPr>
          <w:sz w:val="24"/>
        </w:rPr>
        <w:t>The results of this collection will not be published.</w:t>
      </w:r>
    </w:p>
    <w:p w14:paraId="279C6699" w14:textId="77777777" w:rsidR="00016C0D" w:rsidRPr="008B6D54" w:rsidRDefault="00016C0D" w:rsidP="00016C0D">
      <w:pPr>
        <w:rPr>
          <w:sz w:val="24"/>
        </w:rPr>
      </w:pPr>
    </w:p>
    <w:p w14:paraId="3618BF78" w14:textId="77777777" w:rsidR="00016C0D" w:rsidRPr="008B6D54" w:rsidRDefault="00016C0D" w:rsidP="00016C0D">
      <w:pPr>
        <w:numPr>
          <w:ilvl w:val="0"/>
          <w:numId w:val="27"/>
        </w:numPr>
        <w:rPr>
          <w:sz w:val="24"/>
        </w:rPr>
      </w:pPr>
      <w:r w:rsidRPr="008B6D54">
        <w:rPr>
          <w:sz w:val="24"/>
        </w:rPr>
        <w:t>The OMB expiration dates will be displayed on the appropriate forms.</w:t>
      </w:r>
    </w:p>
    <w:p w14:paraId="6E7627CC" w14:textId="77777777" w:rsidR="00016C0D" w:rsidRPr="008B6D54" w:rsidRDefault="00016C0D" w:rsidP="00016C0D">
      <w:pPr>
        <w:rPr>
          <w:sz w:val="24"/>
        </w:rPr>
      </w:pPr>
    </w:p>
    <w:p w14:paraId="45E1A8B5" w14:textId="77777777" w:rsidR="00016C0D" w:rsidRPr="008B6D54" w:rsidRDefault="00016C0D" w:rsidP="00016C0D">
      <w:pPr>
        <w:numPr>
          <w:ilvl w:val="0"/>
          <w:numId w:val="28"/>
        </w:numPr>
        <w:rPr>
          <w:sz w:val="24"/>
        </w:rPr>
      </w:pPr>
      <w:r w:rsidRPr="008B6D54">
        <w:rPr>
          <w:sz w:val="24"/>
        </w:rPr>
        <w:t>There are no exceptions to the Certification Statement identified in item 19 of the OMB 83-I.</w:t>
      </w:r>
    </w:p>
    <w:p w14:paraId="7D11FB4C" w14:textId="77777777" w:rsidR="00016C0D" w:rsidRPr="008B6D54" w:rsidRDefault="00016C0D" w:rsidP="00016C0D">
      <w:pPr>
        <w:rPr>
          <w:sz w:val="24"/>
        </w:rPr>
      </w:pPr>
    </w:p>
    <w:p w14:paraId="35E280C1" w14:textId="77777777" w:rsidR="00016C0D" w:rsidRPr="008B6D54" w:rsidRDefault="00016C0D" w:rsidP="00016C0D">
      <w:pPr>
        <w:numPr>
          <w:ilvl w:val="0"/>
          <w:numId w:val="29"/>
        </w:numPr>
        <w:rPr>
          <w:b/>
          <w:sz w:val="24"/>
          <w:u w:val="single"/>
        </w:rPr>
      </w:pPr>
      <w:r w:rsidRPr="008B6D54">
        <w:rPr>
          <w:b/>
          <w:sz w:val="24"/>
          <w:u w:val="single"/>
        </w:rPr>
        <w:t>Collection of Information Employing Statistical Methods.</w:t>
      </w:r>
    </w:p>
    <w:p w14:paraId="4D72468D" w14:textId="77777777" w:rsidR="00016C0D" w:rsidRPr="008B6D54" w:rsidRDefault="00016C0D" w:rsidP="00016C0D">
      <w:pPr>
        <w:rPr>
          <w:b/>
          <w:sz w:val="24"/>
          <w:u w:val="single"/>
        </w:rPr>
      </w:pPr>
    </w:p>
    <w:p w14:paraId="34097247" w14:textId="77777777" w:rsidR="00016C0D" w:rsidRPr="008B6D54" w:rsidRDefault="00016C0D" w:rsidP="00016C0D">
      <w:pPr>
        <w:ind w:firstLine="360"/>
        <w:rPr>
          <w:b/>
        </w:rPr>
      </w:pPr>
      <w:r w:rsidRPr="008B6D54">
        <w:rPr>
          <w:sz w:val="24"/>
        </w:rPr>
        <w:t>This collection of information does not employ statistical methods.</w:t>
      </w:r>
    </w:p>
    <w:p w14:paraId="6971EC93" w14:textId="77777777" w:rsidR="00016C0D" w:rsidRPr="008B6D54" w:rsidRDefault="00016C0D" w:rsidP="00016C0D">
      <w:pPr>
        <w:rPr>
          <w:sz w:val="24"/>
        </w:rPr>
      </w:pPr>
    </w:p>
    <w:p w14:paraId="528DBAFD" w14:textId="77777777" w:rsidR="000442EF" w:rsidRPr="008B6D54" w:rsidRDefault="000442EF"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sectPr w:rsidR="000442EF" w:rsidRPr="008B6D54" w:rsidSect="00982F9F">
      <w:footerReference w:type="defaul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2D7FA" w14:textId="77777777" w:rsidR="00BD7591" w:rsidRDefault="00BD7591">
      <w:r>
        <w:separator/>
      </w:r>
    </w:p>
  </w:endnote>
  <w:endnote w:type="continuationSeparator" w:id="0">
    <w:p w14:paraId="4900F171" w14:textId="77777777" w:rsidR="00BD7591" w:rsidRDefault="00BD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CF83" w14:textId="4F42E99B" w:rsidR="00D21B84" w:rsidRDefault="008C5143">
    <w:pPr>
      <w:pStyle w:val="Footer"/>
      <w:framePr w:wrap="around" w:vAnchor="text" w:hAnchor="margin" w:xAlign="center" w:y="1"/>
      <w:rPr>
        <w:rStyle w:val="PageNumber"/>
      </w:rPr>
    </w:pPr>
    <w:r>
      <w:rPr>
        <w:rStyle w:val="PageNumber"/>
      </w:rPr>
      <w:fldChar w:fldCharType="begin"/>
    </w:r>
    <w:r w:rsidR="00D21B84">
      <w:rPr>
        <w:rStyle w:val="PageNumber"/>
      </w:rPr>
      <w:instrText xml:space="preserve">PAGE  </w:instrText>
    </w:r>
    <w:r>
      <w:rPr>
        <w:rStyle w:val="PageNumber"/>
      </w:rPr>
      <w:fldChar w:fldCharType="separate"/>
    </w:r>
    <w:r w:rsidR="00585B12">
      <w:rPr>
        <w:rStyle w:val="PageNumber"/>
        <w:noProof/>
      </w:rPr>
      <w:t>2</w:t>
    </w:r>
    <w:r>
      <w:rPr>
        <w:rStyle w:val="PageNumber"/>
      </w:rPr>
      <w:fldChar w:fldCharType="end"/>
    </w:r>
  </w:p>
  <w:p w14:paraId="122A890B" w14:textId="77777777" w:rsidR="00D21B84" w:rsidRDefault="00D21B8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35F44" w14:textId="77777777" w:rsidR="00BD7591" w:rsidRDefault="00BD7591">
      <w:r>
        <w:separator/>
      </w:r>
    </w:p>
  </w:footnote>
  <w:footnote w:type="continuationSeparator" w:id="0">
    <w:p w14:paraId="3527B063" w14:textId="77777777" w:rsidR="00BD7591" w:rsidRDefault="00BD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7">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8">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19">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0">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1">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2">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3">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BE3004D"/>
    <w:multiLevelType w:val="singleLevel"/>
    <w:tmpl w:val="54B4D5EC"/>
    <w:lvl w:ilvl="0">
      <w:start w:val="1"/>
      <w:numFmt w:val="lowerLetter"/>
      <w:lvlText w:val="%1."/>
      <w:legacy w:legacy="1" w:legacySpace="120" w:legacyIndent="360"/>
      <w:lvlJc w:val="left"/>
      <w:pPr>
        <w:ind w:left="1080" w:hanging="360"/>
      </w:pPr>
    </w:lvl>
  </w:abstractNum>
  <w:abstractNum w:abstractNumId="29">
    <w:nsid w:val="7EEF69EB"/>
    <w:multiLevelType w:val="hybridMultilevel"/>
    <w:tmpl w:val="E6641B3C"/>
    <w:lvl w:ilvl="0" w:tplc="CDEA409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64EC1F90">
      <w:start w:val="1"/>
      <w:numFmt w:val="decimal"/>
      <w:lvlText w:val="%2."/>
      <w:lvlJc w:val="left"/>
      <w:pPr>
        <w:tabs>
          <w:tab w:val="num" w:pos="1800"/>
        </w:tabs>
        <w:ind w:left="1440" w:hanging="360"/>
      </w:pPr>
      <w:rPr>
        <w:rFonts w:ascii="Times New Roman" w:hAnsi="Times New Roman" w:cs="Times New Roman"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7"/>
  </w:num>
  <w:num w:numId="3">
    <w:abstractNumId w:val="1"/>
  </w:num>
  <w:num w:numId="4">
    <w:abstractNumId w:val="26"/>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4"/>
  </w:num>
  <w:num w:numId="11">
    <w:abstractNumId w:val="8"/>
  </w:num>
  <w:num w:numId="12">
    <w:abstractNumId w:val="28"/>
  </w:num>
  <w:num w:numId="13">
    <w:abstractNumId w:val="13"/>
  </w:num>
  <w:num w:numId="14">
    <w:abstractNumId w:val="2"/>
  </w:num>
  <w:num w:numId="15">
    <w:abstractNumId w:val="21"/>
  </w:num>
  <w:num w:numId="16">
    <w:abstractNumId w:val="7"/>
  </w:num>
  <w:num w:numId="17">
    <w:abstractNumId w:val="23"/>
  </w:num>
  <w:num w:numId="18">
    <w:abstractNumId w:val="12"/>
  </w:num>
  <w:num w:numId="19">
    <w:abstractNumId w:val="19"/>
  </w:num>
  <w:num w:numId="20">
    <w:abstractNumId w:val="16"/>
  </w:num>
  <w:num w:numId="21">
    <w:abstractNumId w:val="9"/>
  </w:num>
  <w:num w:numId="22">
    <w:abstractNumId w:val="22"/>
  </w:num>
  <w:num w:numId="23">
    <w:abstractNumId w:val="5"/>
  </w:num>
  <w:num w:numId="24">
    <w:abstractNumId w:val="10"/>
  </w:num>
  <w:num w:numId="25">
    <w:abstractNumId w:val="18"/>
  </w:num>
  <w:num w:numId="26">
    <w:abstractNumId w:val="6"/>
  </w:num>
  <w:num w:numId="27">
    <w:abstractNumId w:val="11"/>
  </w:num>
  <w:num w:numId="28">
    <w:abstractNumId w:val="17"/>
  </w:num>
  <w:num w:numId="29">
    <w:abstractNumId w:val="2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EB"/>
    <w:rsid w:val="00003E6E"/>
    <w:rsid w:val="00016C0D"/>
    <w:rsid w:val="00030F23"/>
    <w:rsid w:val="000442EF"/>
    <w:rsid w:val="000F0C6C"/>
    <w:rsid w:val="0011178B"/>
    <w:rsid w:val="001533D3"/>
    <w:rsid w:val="0015433F"/>
    <w:rsid w:val="00172434"/>
    <w:rsid w:val="001B5844"/>
    <w:rsid w:val="001C432F"/>
    <w:rsid w:val="001E2182"/>
    <w:rsid w:val="00202E17"/>
    <w:rsid w:val="00232E6F"/>
    <w:rsid w:val="0028267B"/>
    <w:rsid w:val="002963E8"/>
    <w:rsid w:val="002E0288"/>
    <w:rsid w:val="002E3E55"/>
    <w:rsid w:val="002F3557"/>
    <w:rsid w:val="00300FEB"/>
    <w:rsid w:val="0032315B"/>
    <w:rsid w:val="0033254F"/>
    <w:rsid w:val="00350392"/>
    <w:rsid w:val="00371973"/>
    <w:rsid w:val="003B1E61"/>
    <w:rsid w:val="003E1C6C"/>
    <w:rsid w:val="003F6B89"/>
    <w:rsid w:val="004C62B2"/>
    <w:rsid w:val="004F0CE7"/>
    <w:rsid w:val="00506E25"/>
    <w:rsid w:val="005777F1"/>
    <w:rsid w:val="00580919"/>
    <w:rsid w:val="00585B12"/>
    <w:rsid w:val="0059048D"/>
    <w:rsid w:val="005B5BCE"/>
    <w:rsid w:val="0063326C"/>
    <w:rsid w:val="00693378"/>
    <w:rsid w:val="00696533"/>
    <w:rsid w:val="006A1B79"/>
    <w:rsid w:val="006B1880"/>
    <w:rsid w:val="006D29A5"/>
    <w:rsid w:val="006E1DEE"/>
    <w:rsid w:val="00702D99"/>
    <w:rsid w:val="0071013C"/>
    <w:rsid w:val="00744A08"/>
    <w:rsid w:val="00747FF2"/>
    <w:rsid w:val="00757C49"/>
    <w:rsid w:val="00763DC6"/>
    <w:rsid w:val="0080672E"/>
    <w:rsid w:val="008729A8"/>
    <w:rsid w:val="00882408"/>
    <w:rsid w:val="008A771C"/>
    <w:rsid w:val="008B6D54"/>
    <w:rsid w:val="008C005E"/>
    <w:rsid w:val="008C2FFC"/>
    <w:rsid w:val="008C5143"/>
    <w:rsid w:val="008D41E3"/>
    <w:rsid w:val="009015CB"/>
    <w:rsid w:val="00982F9F"/>
    <w:rsid w:val="009B401D"/>
    <w:rsid w:val="009F0303"/>
    <w:rsid w:val="009F41AD"/>
    <w:rsid w:val="00A06984"/>
    <w:rsid w:val="00A417D3"/>
    <w:rsid w:val="00A52538"/>
    <w:rsid w:val="00AC593B"/>
    <w:rsid w:val="00AF3A9F"/>
    <w:rsid w:val="00B110C5"/>
    <w:rsid w:val="00B203EA"/>
    <w:rsid w:val="00B2558D"/>
    <w:rsid w:val="00B5351E"/>
    <w:rsid w:val="00B86EF7"/>
    <w:rsid w:val="00B94836"/>
    <w:rsid w:val="00B952FE"/>
    <w:rsid w:val="00BC1D0B"/>
    <w:rsid w:val="00BD7591"/>
    <w:rsid w:val="00C04FAC"/>
    <w:rsid w:val="00C27911"/>
    <w:rsid w:val="00C3683D"/>
    <w:rsid w:val="00C63767"/>
    <w:rsid w:val="00CB59B0"/>
    <w:rsid w:val="00CD3E09"/>
    <w:rsid w:val="00CE4B90"/>
    <w:rsid w:val="00D12BEA"/>
    <w:rsid w:val="00D21B84"/>
    <w:rsid w:val="00D86C0B"/>
    <w:rsid w:val="00DC17AA"/>
    <w:rsid w:val="00DF12AF"/>
    <w:rsid w:val="00E36897"/>
    <w:rsid w:val="00E755C5"/>
    <w:rsid w:val="00E82149"/>
    <w:rsid w:val="00EA59D4"/>
    <w:rsid w:val="00EB711D"/>
    <w:rsid w:val="00EC0598"/>
    <w:rsid w:val="00F03D34"/>
    <w:rsid w:val="00F54724"/>
    <w:rsid w:val="00F64F85"/>
    <w:rsid w:val="00F8614E"/>
    <w:rsid w:val="00F91789"/>
    <w:rsid w:val="00FA3310"/>
    <w:rsid w:val="00FD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7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9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82F9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982F9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F9F"/>
    <w:pPr>
      <w:tabs>
        <w:tab w:val="center" w:pos="4320"/>
        <w:tab w:val="right" w:pos="8640"/>
      </w:tabs>
    </w:pPr>
  </w:style>
  <w:style w:type="paragraph" w:styleId="Footer">
    <w:name w:val="footer"/>
    <w:basedOn w:val="Normal"/>
    <w:rsid w:val="00982F9F"/>
    <w:pPr>
      <w:tabs>
        <w:tab w:val="center" w:pos="4320"/>
        <w:tab w:val="right" w:pos="8640"/>
      </w:tabs>
    </w:pPr>
  </w:style>
  <w:style w:type="character" w:styleId="PageNumber">
    <w:name w:val="page number"/>
    <w:basedOn w:val="DefaultParagraphFont"/>
    <w:rsid w:val="00982F9F"/>
  </w:style>
  <w:style w:type="paragraph" w:styleId="Title">
    <w:name w:val="Title"/>
    <w:basedOn w:val="Normal"/>
    <w:qFormat/>
    <w:rsid w:val="00982F9F"/>
    <w:pPr>
      <w:jc w:val="center"/>
    </w:pPr>
    <w:rPr>
      <w:rFonts w:ascii="Helvetica" w:hAnsi="Helvetica"/>
      <w:b/>
      <w:sz w:val="28"/>
    </w:rPr>
  </w:style>
  <w:style w:type="paragraph" w:styleId="BodyText">
    <w:name w:val="Body Text"/>
    <w:basedOn w:val="Normal"/>
    <w:rsid w:val="00982F9F"/>
    <w:rPr>
      <w:sz w:val="24"/>
    </w:rPr>
  </w:style>
  <w:style w:type="paragraph" w:styleId="BodyTextIndent">
    <w:name w:val="Body Text Indent"/>
    <w:basedOn w:val="Normal"/>
    <w:rsid w:val="00982F9F"/>
    <w:pPr>
      <w:ind w:left="360"/>
    </w:pPr>
    <w:rPr>
      <w:sz w:val="24"/>
    </w:rPr>
  </w:style>
  <w:style w:type="paragraph" w:styleId="BlockText">
    <w:name w:val="Block Text"/>
    <w:basedOn w:val="Normal"/>
    <w:rsid w:val="00982F9F"/>
    <w:pPr>
      <w:tabs>
        <w:tab w:val="left" w:pos="240"/>
      </w:tabs>
      <w:spacing w:after="60"/>
      <w:ind w:left="120" w:right="-120"/>
    </w:pPr>
    <w:rPr>
      <w:color w:val="000000"/>
      <w:sz w:val="22"/>
    </w:rPr>
  </w:style>
  <w:style w:type="paragraph" w:styleId="BodyText2">
    <w:name w:val="Body Text 2"/>
    <w:basedOn w:val="Normal"/>
    <w:rsid w:val="00982F9F"/>
    <w:rPr>
      <w:color w:val="FF0000"/>
      <w:sz w:val="24"/>
    </w:rPr>
  </w:style>
  <w:style w:type="character" w:customStyle="1" w:styleId="Heading1Char">
    <w:name w:val="Heading 1 Char"/>
    <w:basedOn w:val="DefaultParagraphFont"/>
    <w:link w:val="Heading1"/>
    <w:uiPriority w:val="9"/>
    <w:locked/>
    <w:rsid w:val="0011178B"/>
    <w:rPr>
      <w:rFonts w:ascii="Helvetica" w:hAnsi="Helvetica"/>
      <w:b/>
      <w:sz w:val="24"/>
    </w:rPr>
  </w:style>
  <w:style w:type="paragraph" w:styleId="HTMLPreformatted">
    <w:name w:val="HTML Preformatted"/>
    <w:basedOn w:val="Normal"/>
    <w:link w:val="HTMLPreformattedChar"/>
    <w:uiPriority w:val="99"/>
    <w:rsid w:val="00A4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A417D3"/>
    <w:rPr>
      <w:rFonts w:ascii="Courier New" w:hAnsi="Courier New" w:cs="Courier New"/>
    </w:rPr>
  </w:style>
  <w:style w:type="paragraph" w:styleId="ListParagraph">
    <w:name w:val="List Paragraph"/>
    <w:basedOn w:val="Normal"/>
    <w:uiPriority w:val="34"/>
    <w:qFormat/>
    <w:rsid w:val="00A417D3"/>
    <w:pPr>
      <w:ind w:left="720"/>
    </w:pPr>
  </w:style>
  <w:style w:type="character" w:styleId="Hyperlink">
    <w:name w:val="Hyperlink"/>
    <w:basedOn w:val="DefaultParagraphFont"/>
    <w:rsid w:val="00016C0D"/>
    <w:rPr>
      <w:color w:val="0000FF" w:themeColor="hyperlink"/>
      <w:u w:val="single"/>
    </w:rPr>
  </w:style>
  <w:style w:type="character" w:styleId="CommentReference">
    <w:name w:val="annotation reference"/>
    <w:basedOn w:val="DefaultParagraphFont"/>
    <w:semiHidden/>
    <w:unhideWhenUsed/>
    <w:rsid w:val="0080672E"/>
    <w:rPr>
      <w:sz w:val="16"/>
      <w:szCs w:val="16"/>
    </w:rPr>
  </w:style>
  <w:style w:type="paragraph" w:styleId="CommentText">
    <w:name w:val="annotation text"/>
    <w:basedOn w:val="Normal"/>
    <w:link w:val="CommentTextChar"/>
    <w:semiHidden/>
    <w:unhideWhenUsed/>
    <w:rsid w:val="0080672E"/>
  </w:style>
  <w:style w:type="character" w:customStyle="1" w:styleId="CommentTextChar">
    <w:name w:val="Comment Text Char"/>
    <w:basedOn w:val="DefaultParagraphFont"/>
    <w:link w:val="CommentText"/>
    <w:semiHidden/>
    <w:rsid w:val="0080672E"/>
  </w:style>
  <w:style w:type="paragraph" w:styleId="CommentSubject">
    <w:name w:val="annotation subject"/>
    <w:basedOn w:val="CommentText"/>
    <w:next w:val="CommentText"/>
    <w:link w:val="CommentSubjectChar"/>
    <w:semiHidden/>
    <w:unhideWhenUsed/>
    <w:rsid w:val="0080672E"/>
    <w:rPr>
      <w:b/>
      <w:bCs/>
    </w:rPr>
  </w:style>
  <w:style w:type="character" w:customStyle="1" w:styleId="CommentSubjectChar">
    <w:name w:val="Comment Subject Char"/>
    <w:basedOn w:val="CommentTextChar"/>
    <w:link w:val="CommentSubject"/>
    <w:semiHidden/>
    <w:rsid w:val="0080672E"/>
    <w:rPr>
      <w:b/>
      <w:bCs/>
    </w:rPr>
  </w:style>
  <w:style w:type="paragraph" w:styleId="BalloonText">
    <w:name w:val="Balloon Text"/>
    <w:basedOn w:val="Normal"/>
    <w:link w:val="BalloonTextChar"/>
    <w:semiHidden/>
    <w:unhideWhenUsed/>
    <w:rsid w:val="0080672E"/>
    <w:rPr>
      <w:rFonts w:ascii="Segoe UI" w:hAnsi="Segoe UI" w:cs="Segoe UI"/>
      <w:sz w:val="18"/>
      <w:szCs w:val="18"/>
    </w:rPr>
  </w:style>
  <w:style w:type="character" w:customStyle="1" w:styleId="BalloonTextChar">
    <w:name w:val="Balloon Text Char"/>
    <w:basedOn w:val="DefaultParagraphFont"/>
    <w:link w:val="BalloonText"/>
    <w:semiHidden/>
    <w:rsid w:val="008067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9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82F9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982F9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F9F"/>
    <w:pPr>
      <w:tabs>
        <w:tab w:val="center" w:pos="4320"/>
        <w:tab w:val="right" w:pos="8640"/>
      </w:tabs>
    </w:pPr>
  </w:style>
  <w:style w:type="paragraph" w:styleId="Footer">
    <w:name w:val="footer"/>
    <w:basedOn w:val="Normal"/>
    <w:rsid w:val="00982F9F"/>
    <w:pPr>
      <w:tabs>
        <w:tab w:val="center" w:pos="4320"/>
        <w:tab w:val="right" w:pos="8640"/>
      </w:tabs>
    </w:pPr>
  </w:style>
  <w:style w:type="character" w:styleId="PageNumber">
    <w:name w:val="page number"/>
    <w:basedOn w:val="DefaultParagraphFont"/>
    <w:rsid w:val="00982F9F"/>
  </w:style>
  <w:style w:type="paragraph" w:styleId="Title">
    <w:name w:val="Title"/>
    <w:basedOn w:val="Normal"/>
    <w:qFormat/>
    <w:rsid w:val="00982F9F"/>
    <w:pPr>
      <w:jc w:val="center"/>
    </w:pPr>
    <w:rPr>
      <w:rFonts w:ascii="Helvetica" w:hAnsi="Helvetica"/>
      <w:b/>
      <w:sz w:val="28"/>
    </w:rPr>
  </w:style>
  <w:style w:type="paragraph" w:styleId="BodyText">
    <w:name w:val="Body Text"/>
    <w:basedOn w:val="Normal"/>
    <w:rsid w:val="00982F9F"/>
    <w:rPr>
      <w:sz w:val="24"/>
    </w:rPr>
  </w:style>
  <w:style w:type="paragraph" w:styleId="BodyTextIndent">
    <w:name w:val="Body Text Indent"/>
    <w:basedOn w:val="Normal"/>
    <w:rsid w:val="00982F9F"/>
    <w:pPr>
      <w:ind w:left="360"/>
    </w:pPr>
    <w:rPr>
      <w:sz w:val="24"/>
    </w:rPr>
  </w:style>
  <w:style w:type="paragraph" w:styleId="BlockText">
    <w:name w:val="Block Text"/>
    <w:basedOn w:val="Normal"/>
    <w:rsid w:val="00982F9F"/>
    <w:pPr>
      <w:tabs>
        <w:tab w:val="left" w:pos="240"/>
      </w:tabs>
      <w:spacing w:after="60"/>
      <w:ind w:left="120" w:right="-120"/>
    </w:pPr>
    <w:rPr>
      <w:color w:val="000000"/>
      <w:sz w:val="22"/>
    </w:rPr>
  </w:style>
  <w:style w:type="paragraph" w:styleId="BodyText2">
    <w:name w:val="Body Text 2"/>
    <w:basedOn w:val="Normal"/>
    <w:rsid w:val="00982F9F"/>
    <w:rPr>
      <w:color w:val="FF0000"/>
      <w:sz w:val="24"/>
    </w:rPr>
  </w:style>
  <w:style w:type="character" w:customStyle="1" w:styleId="Heading1Char">
    <w:name w:val="Heading 1 Char"/>
    <w:basedOn w:val="DefaultParagraphFont"/>
    <w:link w:val="Heading1"/>
    <w:uiPriority w:val="9"/>
    <w:locked/>
    <w:rsid w:val="0011178B"/>
    <w:rPr>
      <w:rFonts w:ascii="Helvetica" w:hAnsi="Helvetica"/>
      <w:b/>
      <w:sz w:val="24"/>
    </w:rPr>
  </w:style>
  <w:style w:type="paragraph" w:styleId="HTMLPreformatted">
    <w:name w:val="HTML Preformatted"/>
    <w:basedOn w:val="Normal"/>
    <w:link w:val="HTMLPreformattedChar"/>
    <w:uiPriority w:val="99"/>
    <w:rsid w:val="00A4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A417D3"/>
    <w:rPr>
      <w:rFonts w:ascii="Courier New" w:hAnsi="Courier New" w:cs="Courier New"/>
    </w:rPr>
  </w:style>
  <w:style w:type="paragraph" w:styleId="ListParagraph">
    <w:name w:val="List Paragraph"/>
    <w:basedOn w:val="Normal"/>
    <w:uiPriority w:val="34"/>
    <w:qFormat/>
    <w:rsid w:val="00A417D3"/>
    <w:pPr>
      <w:ind w:left="720"/>
    </w:pPr>
  </w:style>
  <w:style w:type="character" w:styleId="Hyperlink">
    <w:name w:val="Hyperlink"/>
    <w:basedOn w:val="DefaultParagraphFont"/>
    <w:rsid w:val="00016C0D"/>
    <w:rPr>
      <w:color w:val="0000FF" w:themeColor="hyperlink"/>
      <w:u w:val="single"/>
    </w:rPr>
  </w:style>
  <w:style w:type="character" w:styleId="CommentReference">
    <w:name w:val="annotation reference"/>
    <w:basedOn w:val="DefaultParagraphFont"/>
    <w:semiHidden/>
    <w:unhideWhenUsed/>
    <w:rsid w:val="0080672E"/>
    <w:rPr>
      <w:sz w:val="16"/>
      <w:szCs w:val="16"/>
    </w:rPr>
  </w:style>
  <w:style w:type="paragraph" w:styleId="CommentText">
    <w:name w:val="annotation text"/>
    <w:basedOn w:val="Normal"/>
    <w:link w:val="CommentTextChar"/>
    <w:semiHidden/>
    <w:unhideWhenUsed/>
    <w:rsid w:val="0080672E"/>
  </w:style>
  <w:style w:type="character" w:customStyle="1" w:styleId="CommentTextChar">
    <w:name w:val="Comment Text Char"/>
    <w:basedOn w:val="DefaultParagraphFont"/>
    <w:link w:val="CommentText"/>
    <w:semiHidden/>
    <w:rsid w:val="0080672E"/>
  </w:style>
  <w:style w:type="paragraph" w:styleId="CommentSubject">
    <w:name w:val="annotation subject"/>
    <w:basedOn w:val="CommentText"/>
    <w:next w:val="CommentText"/>
    <w:link w:val="CommentSubjectChar"/>
    <w:semiHidden/>
    <w:unhideWhenUsed/>
    <w:rsid w:val="0080672E"/>
    <w:rPr>
      <w:b/>
      <w:bCs/>
    </w:rPr>
  </w:style>
  <w:style w:type="character" w:customStyle="1" w:styleId="CommentSubjectChar">
    <w:name w:val="Comment Subject Char"/>
    <w:basedOn w:val="CommentTextChar"/>
    <w:link w:val="CommentSubject"/>
    <w:semiHidden/>
    <w:rsid w:val="0080672E"/>
    <w:rPr>
      <w:b/>
      <w:bCs/>
    </w:rPr>
  </w:style>
  <w:style w:type="paragraph" w:styleId="BalloonText">
    <w:name w:val="Balloon Text"/>
    <w:basedOn w:val="Normal"/>
    <w:link w:val="BalloonTextChar"/>
    <w:semiHidden/>
    <w:unhideWhenUsed/>
    <w:rsid w:val="0080672E"/>
    <w:rPr>
      <w:rFonts w:ascii="Segoe UI" w:hAnsi="Segoe UI" w:cs="Segoe UI"/>
      <w:sz w:val="18"/>
      <w:szCs w:val="18"/>
    </w:rPr>
  </w:style>
  <w:style w:type="character" w:customStyle="1" w:styleId="BalloonTextChar">
    <w:name w:val="Balloon Text Char"/>
    <w:basedOn w:val="DefaultParagraphFont"/>
    <w:link w:val="BalloonText"/>
    <w:semiHidden/>
    <w:rsid w:val="00806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tifamilyclaimsbranch@hu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2017-08-04T21:17:00Z</cp:lastPrinted>
  <dcterms:created xsi:type="dcterms:W3CDTF">2017-09-12T15:45:00Z</dcterms:created>
  <dcterms:modified xsi:type="dcterms:W3CDTF">2017-09-12T15:45:00Z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