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17DDF" w14:textId="77777777" w:rsidR="00695052" w:rsidRPr="00264E63" w:rsidRDefault="00B70188" w:rsidP="00B70188">
      <w:pPr>
        <w:spacing w:after="0"/>
        <w:jc w:val="center"/>
        <w:rPr>
          <w:rFonts w:ascii="Times New Roman" w:hAnsi="Times New Roman" w:cs="Times New Roman"/>
          <w:sz w:val="26"/>
          <w:szCs w:val="26"/>
        </w:rPr>
      </w:pPr>
      <w:bookmarkStart w:id="0" w:name="_GoBack"/>
      <w:bookmarkEnd w:id="0"/>
      <w:r w:rsidRPr="00264E63">
        <w:rPr>
          <w:rFonts w:ascii="Times New Roman" w:hAnsi="Times New Roman" w:cs="Times New Roman"/>
          <w:sz w:val="26"/>
          <w:szCs w:val="26"/>
        </w:rPr>
        <w:t>Supporting Statement</w:t>
      </w:r>
    </w:p>
    <w:p w14:paraId="11D6A05E" w14:textId="77777777" w:rsidR="00AC7CFF" w:rsidRPr="00264E63" w:rsidRDefault="00B70188" w:rsidP="00B70188">
      <w:pPr>
        <w:spacing w:after="0"/>
        <w:jc w:val="center"/>
        <w:rPr>
          <w:rFonts w:ascii="Times New Roman" w:hAnsi="Times New Roman" w:cs="Times New Roman"/>
          <w:sz w:val="26"/>
          <w:szCs w:val="26"/>
        </w:rPr>
      </w:pPr>
      <w:r w:rsidRPr="00264E63">
        <w:rPr>
          <w:rFonts w:ascii="Times New Roman" w:hAnsi="Times New Roman" w:cs="Times New Roman"/>
          <w:b/>
          <w:sz w:val="26"/>
          <w:szCs w:val="26"/>
        </w:rPr>
        <w:t>FERC-725Z</w:t>
      </w:r>
      <w:r w:rsidR="00AC7CFF" w:rsidRPr="00264E63">
        <w:rPr>
          <w:rFonts w:ascii="Times New Roman" w:hAnsi="Times New Roman" w:cs="Times New Roman"/>
          <w:b/>
          <w:sz w:val="26"/>
          <w:szCs w:val="26"/>
        </w:rPr>
        <w:t>,</w:t>
      </w:r>
      <w:r w:rsidRPr="00264E63">
        <w:rPr>
          <w:rFonts w:ascii="Times New Roman" w:hAnsi="Times New Roman" w:cs="Times New Roman"/>
          <w:b/>
          <w:sz w:val="26"/>
          <w:szCs w:val="26"/>
        </w:rPr>
        <w:t xml:space="preserve"> </w:t>
      </w:r>
      <w:r w:rsidR="00FD7387" w:rsidRPr="00264E63">
        <w:rPr>
          <w:rFonts w:ascii="Times New Roman" w:hAnsi="Times New Roman" w:cs="Times New Roman"/>
          <w:b/>
          <w:sz w:val="26"/>
          <w:szCs w:val="26"/>
        </w:rPr>
        <w:t>(</w:t>
      </w:r>
      <w:r w:rsidRPr="00264E63">
        <w:rPr>
          <w:rFonts w:ascii="Times New Roman" w:hAnsi="Times New Roman" w:cs="Times New Roman"/>
          <w:b/>
          <w:sz w:val="26"/>
          <w:szCs w:val="26"/>
        </w:rPr>
        <w:t>Mandatory Reliability Standards:  IRO Reliability Standards</w:t>
      </w:r>
      <w:r w:rsidR="00FD7387" w:rsidRPr="00264E63">
        <w:rPr>
          <w:rFonts w:ascii="Times New Roman" w:hAnsi="Times New Roman" w:cs="Times New Roman"/>
          <w:b/>
          <w:sz w:val="26"/>
          <w:szCs w:val="26"/>
        </w:rPr>
        <w:t>)</w:t>
      </w:r>
      <w:r w:rsidRPr="00264E63">
        <w:rPr>
          <w:rFonts w:ascii="Times New Roman" w:hAnsi="Times New Roman" w:cs="Times New Roman"/>
          <w:b/>
          <w:sz w:val="26"/>
          <w:szCs w:val="26"/>
        </w:rPr>
        <w:t xml:space="preserve"> and</w:t>
      </w:r>
      <w:r w:rsidR="00AC7CFF" w:rsidRPr="00264E63">
        <w:rPr>
          <w:rFonts w:ascii="Times New Roman" w:hAnsi="Times New Roman" w:cs="Times New Roman"/>
          <w:b/>
          <w:sz w:val="26"/>
          <w:szCs w:val="26"/>
        </w:rPr>
        <w:t xml:space="preserve"> FERC-725A</w:t>
      </w:r>
      <w:r w:rsidR="002915A0" w:rsidRPr="00264E63">
        <w:rPr>
          <w:rFonts w:ascii="Times New Roman" w:hAnsi="Times New Roman" w:cs="Times New Roman"/>
          <w:b/>
          <w:sz w:val="26"/>
          <w:szCs w:val="26"/>
        </w:rPr>
        <w:t>(1B)</w:t>
      </w:r>
      <w:r w:rsidR="00AC7CFF" w:rsidRPr="00264E63">
        <w:rPr>
          <w:rFonts w:ascii="Times New Roman" w:hAnsi="Times New Roman" w:cs="Times New Roman"/>
          <w:b/>
          <w:sz w:val="26"/>
          <w:szCs w:val="26"/>
        </w:rPr>
        <w:t xml:space="preserve">, </w:t>
      </w:r>
      <w:r w:rsidR="00440794" w:rsidRPr="00264E63">
        <w:rPr>
          <w:rFonts w:ascii="Times New Roman" w:hAnsi="Times New Roman" w:cs="Times New Roman"/>
          <w:b/>
          <w:sz w:val="26"/>
          <w:szCs w:val="26"/>
        </w:rPr>
        <w:t>(</w:t>
      </w:r>
      <w:r w:rsidR="00AC7CFF" w:rsidRPr="00264E63">
        <w:rPr>
          <w:rFonts w:ascii="Times New Roman" w:hAnsi="Times New Roman" w:cs="Times New Roman"/>
          <w:b/>
          <w:sz w:val="26"/>
          <w:szCs w:val="26"/>
        </w:rPr>
        <w:t>Mandatory Reliability Standards for the Bulk Power System</w:t>
      </w:r>
      <w:r w:rsidR="00440794" w:rsidRPr="00264E63">
        <w:rPr>
          <w:rFonts w:ascii="Times New Roman" w:hAnsi="Times New Roman" w:cs="Times New Roman"/>
          <w:b/>
          <w:sz w:val="26"/>
          <w:szCs w:val="26"/>
        </w:rPr>
        <w:t>) as modified by Order</w:t>
      </w:r>
      <w:r w:rsidR="00AC7CFF" w:rsidRPr="00264E63">
        <w:rPr>
          <w:rFonts w:ascii="Times New Roman" w:hAnsi="Times New Roman" w:cs="Times New Roman"/>
          <w:b/>
          <w:sz w:val="26"/>
          <w:szCs w:val="26"/>
        </w:rPr>
        <w:t xml:space="preserve"> </w:t>
      </w:r>
      <w:r w:rsidRPr="00264E63">
        <w:rPr>
          <w:rFonts w:ascii="Times New Roman" w:hAnsi="Times New Roman" w:cs="Times New Roman"/>
          <w:b/>
          <w:sz w:val="26"/>
          <w:szCs w:val="26"/>
        </w:rPr>
        <w:t xml:space="preserve"> </w:t>
      </w:r>
      <w:r w:rsidR="009A6AB0" w:rsidRPr="00264E63">
        <w:rPr>
          <w:rFonts w:ascii="Times New Roman" w:hAnsi="Times New Roman" w:cs="Times New Roman"/>
          <w:b/>
          <w:sz w:val="26"/>
          <w:szCs w:val="26"/>
        </w:rPr>
        <w:t xml:space="preserve">in Docket No. </w:t>
      </w:r>
      <w:r w:rsidR="00AC7CFF" w:rsidRPr="00264E63">
        <w:rPr>
          <w:rFonts w:ascii="Times New Roman" w:hAnsi="Times New Roman" w:cs="Times New Roman"/>
          <w:sz w:val="26"/>
          <w:szCs w:val="26"/>
        </w:rPr>
        <w:t xml:space="preserve"> </w:t>
      </w:r>
      <w:r w:rsidR="00AC7CFF" w:rsidRPr="00264E63">
        <w:rPr>
          <w:rFonts w:ascii="Times New Roman" w:hAnsi="Times New Roman" w:cs="Times New Roman"/>
          <w:b/>
          <w:sz w:val="26"/>
          <w:szCs w:val="26"/>
        </w:rPr>
        <w:t>RD16-6</w:t>
      </w:r>
      <w:r w:rsidR="00AC7CFF" w:rsidRPr="00264E63">
        <w:rPr>
          <w:rStyle w:val="FootnoteReference"/>
          <w:rFonts w:ascii="Times New Roman" w:hAnsi="Times New Roman" w:cs="Times New Roman"/>
          <w:sz w:val="26"/>
          <w:szCs w:val="26"/>
        </w:rPr>
        <w:footnoteReference w:id="1"/>
      </w:r>
    </w:p>
    <w:p w14:paraId="71D2ED25" w14:textId="77777777" w:rsidR="000704BD" w:rsidRPr="00264E63" w:rsidRDefault="000704BD" w:rsidP="00B70188">
      <w:pPr>
        <w:spacing w:after="0"/>
        <w:jc w:val="center"/>
        <w:rPr>
          <w:rFonts w:ascii="Times New Roman" w:hAnsi="Times New Roman" w:cs="Times New Roman"/>
          <w:sz w:val="26"/>
          <w:szCs w:val="26"/>
        </w:rPr>
      </w:pPr>
    </w:p>
    <w:p w14:paraId="43E08AB8" w14:textId="77777777" w:rsidR="0063273B" w:rsidRPr="00264E63" w:rsidRDefault="0063273B" w:rsidP="007D4839">
      <w:pPr>
        <w:spacing w:after="0"/>
        <w:rPr>
          <w:rFonts w:ascii="Times New Roman" w:hAnsi="Times New Roman" w:cs="Times New Roman"/>
          <w:sz w:val="26"/>
          <w:szCs w:val="26"/>
        </w:rPr>
      </w:pPr>
      <w:r w:rsidRPr="00264E63">
        <w:rPr>
          <w:rFonts w:ascii="Times New Roman" w:hAnsi="Times New Roman" w:cs="Times New Roman"/>
          <w:sz w:val="26"/>
          <w:szCs w:val="26"/>
        </w:rPr>
        <w:t>The Federal Energy Regulatory Commission (Commission or FERC) request</w:t>
      </w:r>
      <w:r w:rsidR="00DC4FEB" w:rsidRPr="00264E63">
        <w:rPr>
          <w:rFonts w:ascii="Times New Roman" w:hAnsi="Times New Roman" w:cs="Times New Roman"/>
          <w:sz w:val="26"/>
          <w:szCs w:val="26"/>
        </w:rPr>
        <w:t>s</w:t>
      </w:r>
      <w:r w:rsidRPr="00264E63">
        <w:rPr>
          <w:rFonts w:ascii="Times New Roman" w:hAnsi="Times New Roman" w:cs="Times New Roman"/>
          <w:sz w:val="26"/>
          <w:szCs w:val="26"/>
        </w:rPr>
        <w:t xml:space="preserve"> the Office of Management and Budget (OMB) review and approve the information collection in the Order in RD16-6 </w:t>
      </w:r>
      <w:r w:rsidR="001F2E34" w:rsidRPr="00264E63">
        <w:rPr>
          <w:rFonts w:ascii="Times New Roman" w:hAnsi="Times New Roman" w:cs="Times New Roman"/>
          <w:sz w:val="26"/>
          <w:szCs w:val="26"/>
        </w:rPr>
        <w:t xml:space="preserve">which implements </w:t>
      </w:r>
      <w:r w:rsidR="00440794" w:rsidRPr="00264E63">
        <w:rPr>
          <w:rFonts w:ascii="Times New Roman" w:hAnsi="Times New Roman" w:cs="Times New Roman"/>
          <w:sz w:val="26"/>
          <w:szCs w:val="26"/>
        </w:rPr>
        <w:t>Reliability Standards IRO-018-1 (Reliability Coordinator Real-time Reliability Monitoring and Analysis Capabilities) and TOP-010-1 (Real-time Reliability Monitoring and Analysis Capabilities).</w:t>
      </w:r>
    </w:p>
    <w:p w14:paraId="18368C70" w14:textId="77777777" w:rsidR="002915A0" w:rsidRPr="00264E63" w:rsidRDefault="002915A0" w:rsidP="007D4839">
      <w:pPr>
        <w:spacing w:after="0"/>
        <w:rPr>
          <w:rFonts w:ascii="Times New Roman" w:hAnsi="Times New Roman" w:cs="Times New Roman"/>
          <w:sz w:val="26"/>
          <w:szCs w:val="26"/>
        </w:rPr>
      </w:pPr>
    </w:p>
    <w:p w14:paraId="7FB6651F" w14:textId="77777777" w:rsidR="002915A0" w:rsidRPr="00264E63" w:rsidRDefault="002915A0" w:rsidP="002915A0">
      <w:pPr>
        <w:spacing w:after="0"/>
        <w:rPr>
          <w:rFonts w:ascii="Times New Roman" w:hAnsi="Times New Roman" w:cs="Times New Roman"/>
          <w:i/>
          <w:sz w:val="26"/>
          <w:szCs w:val="26"/>
        </w:rPr>
      </w:pPr>
      <w:r w:rsidRPr="00264E63">
        <w:rPr>
          <w:rFonts w:ascii="Times New Roman" w:hAnsi="Times New Roman" w:cs="Times New Roman"/>
          <w:i/>
          <w:sz w:val="26"/>
          <w:szCs w:val="26"/>
        </w:rPr>
        <w:t>FERC-725</w:t>
      </w:r>
      <w:r w:rsidR="00B3164D" w:rsidRPr="00264E63">
        <w:rPr>
          <w:rFonts w:ascii="Times New Roman" w:hAnsi="Times New Roman" w:cs="Times New Roman"/>
          <w:i/>
          <w:sz w:val="26"/>
          <w:szCs w:val="26"/>
        </w:rPr>
        <w:t>A</w:t>
      </w:r>
      <w:r w:rsidRPr="00264E63">
        <w:rPr>
          <w:rFonts w:ascii="Times New Roman" w:hAnsi="Times New Roman" w:cs="Times New Roman"/>
          <w:i/>
          <w:sz w:val="26"/>
          <w:szCs w:val="26"/>
        </w:rPr>
        <w:t>(1B)</w:t>
      </w:r>
      <w:r w:rsidRPr="00264E63">
        <w:rPr>
          <w:rFonts w:ascii="Times New Roman" w:hAnsi="Times New Roman" w:cs="Times New Roman"/>
          <w:sz w:val="26"/>
          <w:szCs w:val="26"/>
          <w:vertAlign w:val="superscript"/>
        </w:rPr>
        <w:footnoteReference w:id="2"/>
      </w:r>
      <w:r w:rsidRPr="00264E63">
        <w:rPr>
          <w:rFonts w:ascii="Times New Roman" w:hAnsi="Times New Roman" w:cs="Times New Roman"/>
          <w:sz w:val="26"/>
          <w:szCs w:val="26"/>
          <w:vertAlign w:val="superscript"/>
        </w:rPr>
        <w:t xml:space="preserve"> </w:t>
      </w:r>
      <w:r w:rsidRPr="00264E63">
        <w:rPr>
          <w:rFonts w:ascii="Times New Roman" w:hAnsi="Times New Roman" w:cs="Times New Roman"/>
          <w:i/>
          <w:sz w:val="26"/>
          <w:szCs w:val="26"/>
        </w:rPr>
        <w:t xml:space="preserve">(OMB Control No. TBD) is listed in this Order as a </w:t>
      </w:r>
      <w:r w:rsidR="006C06C7" w:rsidRPr="00264E63">
        <w:rPr>
          <w:rFonts w:ascii="Times New Roman" w:hAnsi="Times New Roman" w:cs="Times New Roman"/>
          <w:i/>
          <w:sz w:val="26"/>
          <w:szCs w:val="26"/>
        </w:rPr>
        <w:t>temporary information collection number</w:t>
      </w:r>
      <w:r w:rsidRPr="00264E63">
        <w:rPr>
          <w:rFonts w:ascii="Times New Roman" w:hAnsi="Times New Roman" w:cs="Times New Roman"/>
          <w:i/>
          <w:sz w:val="26"/>
          <w:szCs w:val="26"/>
        </w:rPr>
        <w:t>. FERC-725A</w:t>
      </w:r>
      <w:r w:rsidR="00B9657B" w:rsidRPr="00264E63">
        <w:rPr>
          <w:rFonts w:ascii="Times New Roman" w:hAnsi="Times New Roman" w:cs="Times New Roman"/>
          <w:i/>
          <w:sz w:val="26"/>
          <w:szCs w:val="26"/>
        </w:rPr>
        <w:t xml:space="preserve"> </w:t>
      </w:r>
      <w:r w:rsidR="009A1707" w:rsidRPr="00264E63">
        <w:rPr>
          <w:rFonts w:ascii="Times New Roman" w:hAnsi="Times New Roman" w:cs="Times New Roman"/>
          <w:i/>
          <w:sz w:val="26"/>
          <w:szCs w:val="26"/>
        </w:rPr>
        <w:t>was</w:t>
      </w:r>
      <w:r w:rsidR="00B9657B" w:rsidRPr="00264E63">
        <w:rPr>
          <w:rFonts w:ascii="Times New Roman" w:hAnsi="Times New Roman" w:cs="Times New Roman"/>
          <w:i/>
          <w:sz w:val="26"/>
          <w:szCs w:val="26"/>
        </w:rPr>
        <w:t xml:space="preserve"> </w:t>
      </w:r>
      <w:r w:rsidR="00F33450" w:rsidRPr="00264E63">
        <w:rPr>
          <w:rFonts w:ascii="Times New Roman" w:hAnsi="Times New Roman" w:cs="Times New Roman"/>
          <w:i/>
          <w:sz w:val="26"/>
          <w:szCs w:val="26"/>
        </w:rPr>
        <w:t>at OMB for review</w:t>
      </w:r>
      <w:r w:rsidR="00B9657B" w:rsidRPr="00264E63">
        <w:rPr>
          <w:rFonts w:ascii="Times New Roman" w:hAnsi="Times New Roman" w:cs="Times New Roman"/>
          <w:i/>
          <w:sz w:val="26"/>
          <w:szCs w:val="26"/>
        </w:rPr>
        <w:t>.</w:t>
      </w:r>
      <w:r w:rsidR="001F2E34" w:rsidRPr="00264E63">
        <w:rPr>
          <w:rFonts w:ascii="Times New Roman" w:hAnsi="Times New Roman" w:cs="Times New Roman"/>
          <w:i/>
          <w:sz w:val="26"/>
          <w:szCs w:val="26"/>
        </w:rPr>
        <w:t xml:space="preserve"> B</w:t>
      </w:r>
      <w:r w:rsidRPr="00264E63">
        <w:rPr>
          <w:rFonts w:ascii="Times New Roman" w:hAnsi="Times New Roman" w:cs="Times New Roman"/>
          <w:i/>
          <w:sz w:val="26"/>
          <w:szCs w:val="26"/>
        </w:rPr>
        <w:t>ecause only one item per OMB Control No. can be pending OMB review at a time</w:t>
      </w:r>
      <w:r w:rsidR="001F2E34" w:rsidRPr="00264E63">
        <w:rPr>
          <w:rFonts w:ascii="Times New Roman" w:hAnsi="Times New Roman" w:cs="Times New Roman"/>
          <w:i/>
          <w:sz w:val="26"/>
          <w:szCs w:val="26"/>
        </w:rPr>
        <w:t>,</w:t>
      </w:r>
      <w:r w:rsidRPr="00264E63">
        <w:rPr>
          <w:rFonts w:ascii="Times New Roman" w:hAnsi="Times New Roman" w:cs="Times New Roman"/>
          <w:i/>
          <w:sz w:val="26"/>
          <w:szCs w:val="26"/>
        </w:rPr>
        <w:t xml:space="preserve"> we are using a new temporary placeholder or interim collection number FERC-725</w:t>
      </w:r>
      <w:r w:rsidR="00B9657B" w:rsidRPr="00264E63">
        <w:rPr>
          <w:rFonts w:ascii="Times New Roman" w:hAnsi="Times New Roman" w:cs="Times New Roman"/>
          <w:i/>
          <w:sz w:val="26"/>
          <w:szCs w:val="26"/>
        </w:rPr>
        <w:t>A</w:t>
      </w:r>
      <w:r w:rsidRPr="00264E63">
        <w:rPr>
          <w:rFonts w:ascii="Times New Roman" w:hAnsi="Times New Roman" w:cs="Times New Roman"/>
          <w:i/>
          <w:sz w:val="26"/>
          <w:szCs w:val="26"/>
        </w:rPr>
        <w:t xml:space="preserve">(1B) (OMB Control No. TBD) in order to ensure timely submittal of this supporting statement and </w:t>
      </w:r>
      <w:r w:rsidR="001F2E34" w:rsidRPr="00264E63">
        <w:rPr>
          <w:rFonts w:ascii="Times New Roman" w:hAnsi="Times New Roman" w:cs="Times New Roman"/>
          <w:i/>
          <w:sz w:val="26"/>
          <w:szCs w:val="26"/>
        </w:rPr>
        <w:t>related materials</w:t>
      </w:r>
      <w:r w:rsidRPr="00264E63">
        <w:rPr>
          <w:rFonts w:ascii="Times New Roman" w:hAnsi="Times New Roman" w:cs="Times New Roman"/>
          <w:i/>
          <w:sz w:val="26"/>
          <w:szCs w:val="26"/>
        </w:rPr>
        <w:t xml:space="preserve"> in RD16-6 to OMB. </w:t>
      </w:r>
    </w:p>
    <w:p w14:paraId="13525E8F" w14:textId="77777777" w:rsidR="002915A0" w:rsidRPr="00264E63" w:rsidRDefault="002915A0" w:rsidP="007D4839">
      <w:pPr>
        <w:spacing w:after="0"/>
        <w:rPr>
          <w:rFonts w:ascii="Times New Roman" w:hAnsi="Times New Roman" w:cs="Times New Roman"/>
          <w:sz w:val="26"/>
          <w:szCs w:val="26"/>
        </w:rPr>
      </w:pPr>
    </w:p>
    <w:p w14:paraId="5A025702" w14:textId="77777777" w:rsidR="00D1190C" w:rsidRPr="00264E63" w:rsidRDefault="00D1190C" w:rsidP="007D4839">
      <w:pPr>
        <w:spacing w:after="0"/>
        <w:rPr>
          <w:rFonts w:ascii="Times New Roman" w:hAnsi="Times New Roman" w:cs="Times New Roman"/>
          <w:sz w:val="26"/>
          <w:szCs w:val="26"/>
        </w:rPr>
      </w:pPr>
      <w:r w:rsidRPr="00264E63">
        <w:rPr>
          <w:rFonts w:ascii="Times New Roman" w:hAnsi="Times New Roman" w:cs="Times New Roman"/>
          <w:sz w:val="26"/>
          <w:szCs w:val="26"/>
        </w:rPr>
        <w:t>This consolidated supporting statement addresses revisions to the following information collections:</w:t>
      </w:r>
    </w:p>
    <w:p w14:paraId="26D0D75F" w14:textId="77777777" w:rsidR="00D1190C" w:rsidRPr="00264E63" w:rsidRDefault="00D1190C" w:rsidP="007D4839">
      <w:pPr>
        <w:pStyle w:val="ListParagraph"/>
        <w:numPr>
          <w:ilvl w:val="0"/>
          <w:numId w:val="2"/>
        </w:numPr>
        <w:spacing w:after="0"/>
        <w:rPr>
          <w:rFonts w:ascii="Times New Roman" w:hAnsi="Times New Roman" w:cs="Times New Roman"/>
          <w:sz w:val="26"/>
          <w:szCs w:val="26"/>
        </w:rPr>
      </w:pPr>
      <w:r w:rsidRPr="00264E63">
        <w:rPr>
          <w:rFonts w:ascii="Times New Roman" w:hAnsi="Times New Roman" w:cs="Times New Roman"/>
          <w:sz w:val="26"/>
          <w:szCs w:val="26"/>
        </w:rPr>
        <w:t>FERC-725A</w:t>
      </w:r>
      <w:r w:rsidR="002915A0" w:rsidRPr="00264E63">
        <w:rPr>
          <w:rFonts w:ascii="Times New Roman" w:hAnsi="Times New Roman" w:cs="Times New Roman"/>
          <w:sz w:val="26"/>
          <w:szCs w:val="26"/>
        </w:rPr>
        <w:t>(1B)</w:t>
      </w:r>
      <w:r w:rsidRPr="00264E63">
        <w:rPr>
          <w:rFonts w:ascii="Times New Roman" w:hAnsi="Times New Roman" w:cs="Times New Roman"/>
          <w:sz w:val="26"/>
          <w:szCs w:val="26"/>
        </w:rPr>
        <w:t xml:space="preserve"> (Mandatory Reliability Standards for the Bulk-Power System), OMB Control No. </w:t>
      </w:r>
      <w:r w:rsidR="002915A0" w:rsidRPr="00264E63">
        <w:rPr>
          <w:rFonts w:ascii="Times New Roman" w:hAnsi="Times New Roman" w:cs="Times New Roman"/>
          <w:sz w:val="26"/>
          <w:szCs w:val="26"/>
        </w:rPr>
        <w:t>TBD</w:t>
      </w:r>
    </w:p>
    <w:p w14:paraId="34E323B7" w14:textId="77777777" w:rsidR="007D4839" w:rsidRPr="00264E63" w:rsidRDefault="00D1190C" w:rsidP="00E0641B">
      <w:pPr>
        <w:pStyle w:val="ListParagraph"/>
        <w:numPr>
          <w:ilvl w:val="0"/>
          <w:numId w:val="2"/>
        </w:numPr>
        <w:spacing w:after="0"/>
        <w:rPr>
          <w:rFonts w:ascii="Times New Roman" w:hAnsi="Times New Roman" w:cs="Times New Roman"/>
          <w:sz w:val="26"/>
          <w:szCs w:val="26"/>
        </w:rPr>
      </w:pPr>
      <w:r w:rsidRPr="00264E63">
        <w:rPr>
          <w:rFonts w:ascii="Times New Roman" w:hAnsi="Times New Roman" w:cs="Times New Roman"/>
          <w:sz w:val="26"/>
          <w:szCs w:val="26"/>
        </w:rPr>
        <w:t>FERC-725Z (Mandatory Reliability Standards: IRO Reliability Standards)</w:t>
      </w:r>
      <w:r w:rsidR="009A1707" w:rsidRPr="00264E63">
        <w:rPr>
          <w:rFonts w:ascii="Times New Roman" w:hAnsi="Times New Roman" w:cs="Times New Roman"/>
          <w:sz w:val="26"/>
          <w:szCs w:val="26"/>
        </w:rPr>
        <w:t>,</w:t>
      </w:r>
      <w:r w:rsidRPr="00264E63">
        <w:rPr>
          <w:rFonts w:ascii="Times New Roman" w:hAnsi="Times New Roman" w:cs="Times New Roman"/>
          <w:sz w:val="26"/>
          <w:szCs w:val="26"/>
        </w:rPr>
        <w:t xml:space="preserve"> OMB Control No. 1902-0276</w:t>
      </w:r>
    </w:p>
    <w:p w14:paraId="08DDF2E8" w14:textId="77777777" w:rsidR="00B238F7" w:rsidRPr="00264E63" w:rsidRDefault="00B238F7" w:rsidP="00B238F7">
      <w:pPr>
        <w:spacing w:after="0"/>
        <w:rPr>
          <w:rFonts w:ascii="Times New Roman" w:hAnsi="Times New Roman" w:cs="Times New Roman"/>
          <w:sz w:val="26"/>
          <w:szCs w:val="26"/>
        </w:rPr>
      </w:pPr>
    </w:p>
    <w:p w14:paraId="45BC7670" w14:textId="77777777" w:rsidR="00B238F7" w:rsidRPr="00264E63" w:rsidRDefault="00B238F7" w:rsidP="00B238F7">
      <w:pPr>
        <w:spacing w:after="0"/>
        <w:rPr>
          <w:rFonts w:ascii="Times New Roman" w:hAnsi="Times New Roman" w:cs="Times New Roman"/>
          <w:sz w:val="26"/>
          <w:szCs w:val="26"/>
        </w:rPr>
      </w:pPr>
      <w:r w:rsidRPr="00264E63">
        <w:rPr>
          <w:rFonts w:ascii="Times New Roman" w:hAnsi="Times New Roman" w:cs="Times New Roman"/>
          <w:b/>
          <w:sz w:val="26"/>
          <w:szCs w:val="26"/>
          <w:u w:val="single"/>
        </w:rPr>
        <w:t>Background</w:t>
      </w:r>
    </w:p>
    <w:p w14:paraId="6A187D74" w14:textId="77777777" w:rsidR="00B238F7" w:rsidRPr="00264E63" w:rsidRDefault="00B238F7" w:rsidP="00B238F7">
      <w:pPr>
        <w:spacing w:after="0"/>
        <w:rPr>
          <w:rFonts w:ascii="Times New Roman" w:hAnsi="Times New Roman" w:cs="Times New Roman"/>
          <w:sz w:val="26"/>
          <w:szCs w:val="26"/>
        </w:rPr>
      </w:pPr>
    </w:p>
    <w:p w14:paraId="4891B204" w14:textId="77777777" w:rsidR="00B238F7" w:rsidRPr="00264E63" w:rsidRDefault="00B238F7" w:rsidP="00B238F7">
      <w:pPr>
        <w:spacing w:after="0"/>
        <w:rPr>
          <w:rFonts w:ascii="Times New Roman" w:hAnsi="Times New Roman" w:cs="Times New Roman"/>
          <w:sz w:val="26"/>
          <w:szCs w:val="26"/>
        </w:rPr>
      </w:pPr>
      <w:r w:rsidRPr="00264E63">
        <w:rPr>
          <w:rFonts w:ascii="Times New Roman" w:hAnsi="Times New Roman" w:cs="Times New Roman"/>
          <w:sz w:val="26"/>
          <w:szCs w:val="26"/>
        </w:rPr>
        <w:t>On August 8, 2005, The Electricity Modernization Act of 2005, which is Title XII of the Energy Policy Act of 2005 (EPAct 2005), was enacted into law.</w:t>
      </w:r>
      <w:r w:rsidRPr="00264E63">
        <w:rPr>
          <w:rFonts w:ascii="Times New Roman" w:hAnsi="Times New Roman" w:cs="Times New Roman"/>
          <w:sz w:val="26"/>
          <w:szCs w:val="26"/>
          <w:vertAlign w:val="superscript"/>
        </w:rPr>
        <w:footnoteReference w:id="3"/>
      </w:r>
      <w:r w:rsidRPr="00264E63">
        <w:rPr>
          <w:rFonts w:ascii="Times New Roman" w:hAnsi="Times New Roman" w:cs="Times New Roman"/>
          <w:sz w:val="26"/>
          <w:szCs w:val="26"/>
        </w:rPr>
        <w:t xml:space="preserve">  Under section 215 of the Federal Power Act (FPA), the Commission requires a Commission-certified</w:t>
      </w:r>
      <w:r w:rsidR="00A3391C" w:rsidRPr="00264E63">
        <w:rPr>
          <w:rFonts w:ascii="Times New Roman" w:hAnsi="Times New Roman" w:cs="Times New Roman"/>
          <w:sz w:val="26"/>
          <w:szCs w:val="26"/>
        </w:rPr>
        <w:t xml:space="preserve"> Electric Reliability Organization</w:t>
      </w:r>
      <w:r w:rsidRPr="00264E63">
        <w:rPr>
          <w:rFonts w:ascii="Times New Roman" w:hAnsi="Times New Roman" w:cs="Times New Roman"/>
          <w:sz w:val="26"/>
          <w:szCs w:val="26"/>
        </w:rPr>
        <w:t xml:space="preserve"> </w:t>
      </w:r>
      <w:r w:rsidR="00E558FD" w:rsidRPr="00264E63">
        <w:rPr>
          <w:rFonts w:ascii="Times New Roman" w:hAnsi="Times New Roman" w:cs="Times New Roman"/>
          <w:sz w:val="26"/>
          <w:szCs w:val="26"/>
        </w:rPr>
        <w:t>(</w:t>
      </w:r>
      <w:r w:rsidRPr="00264E63">
        <w:rPr>
          <w:rFonts w:ascii="Times New Roman" w:hAnsi="Times New Roman" w:cs="Times New Roman"/>
          <w:sz w:val="26"/>
          <w:szCs w:val="26"/>
        </w:rPr>
        <w:t>ERO</w:t>
      </w:r>
      <w:r w:rsidR="00E558FD" w:rsidRPr="00264E63">
        <w:rPr>
          <w:rFonts w:ascii="Times New Roman" w:hAnsi="Times New Roman" w:cs="Times New Roman"/>
          <w:sz w:val="26"/>
          <w:szCs w:val="26"/>
        </w:rPr>
        <w:t>)</w:t>
      </w:r>
      <w:r w:rsidRPr="00264E63">
        <w:rPr>
          <w:rFonts w:ascii="Times New Roman" w:hAnsi="Times New Roman" w:cs="Times New Roman"/>
          <w:sz w:val="26"/>
          <w:szCs w:val="26"/>
        </w:rPr>
        <w:t xml:space="preserve"> to develop mandatory and enforceable Reliability </w:t>
      </w:r>
      <w:r w:rsidRPr="00264E63">
        <w:rPr>
          <w:rFonts w:ascii="Times New Roman" w:hAnsi="Times New Roman" w:cs="Times New Roman"/>
          <w:sz w:val="26"/>
          <w:szCs w:val="26"/>
        </w:rPr>
        <w:lastRenderedPageBreak/>
        <w:t>Standards</w:t>
      </w:r>
      <w:r w:rsidRPr="00264E63">
        <w:rPr>
          <w:rFonts w:ascii="Times New Roman" w:hAnsi="Times New Roman" w:cs="Times New Roman"/>
          <w:sz w:val="26"/>
          <w:szCs w:val="26"/>
          <w:vertAlign w:val="superscript"/>
        </w:rPr>
        <w:footnoteReference w:id="4"/>
      </w:r>
      <w:r w:rsidRPr="00264E63">
        <w:rPr>
          <w:rFonts w:ascii="Times New Roman" w:hAnsi="Times New Roman" w:cs="Times New Roman"/>
          <w:sz w:val="26"/>
          <w:szCs w:val="26"/>
        </w:rPr>
        <w:t>, which are subject to Commission review and approval.  In 2006, the Commission established a process to select and certify an ERO and, subsequently, certified NERC as the ERO.</w:t>
      </w:r>
      <w:r w:rsidRPr="00264E63">
        <w:rPr>
          <w:rFonts w:ascii="Times New Roman" w:hAnsi="Times New Roman" w:cs="Times New Roman"/>
          <w:sz w:val="26"/>
          <w:szCs w:val="26"/>
          <w:vertAlign w:val="superscript"/>
        </w:rPr>
        <w:footnoteReference w:id="5"/>
      </w:r>
      <w:r w:rsidRPr="00264E63">
        <w:rPr>
          <w:rFonts w:ascii="Times New Roman" w:hAnsi="Times New Roman" w:cs="Times New Roman"/>
          <w:sz w:val="26"/>
          <w:szCs w:val="26"/>
          <w:vertAlign w:val="superscript"/>
        </w:rPr>
        <w:t xml:space="preserve"> </w:t>
      </w:r>
      <w:r w:rsidRPr="00264E63">
        <w:rPr>
          <w:rFonts w:ascii="Times New Roman" w:hAnsi="Times New Roman" w:cs="Times New Roman"/>
          <w:sz w:val="26"/>
          <w:szCs w:val="26"/>
        </w:rPr>
        <w:t xml:space="preserve"> In Order No. 693, the Commission approved 83 of 107 proposed Reliability Standards submitted by NERC, including the original Transmission Operations (TOP) and Interconnection Reliability Operations and Coordination (IRO) Reliability Standards.  The Commission also directed NERC to address issues with respect to the TOP and IRO Reliability Standards regarding monitoring and analysis capabilities.  </w:t>
      </w:r>
    </w:p>
    <w:p w14:paraId="18672C5B" w14:textId="77777777" w:rsidR="00B238F7" w:rsidRPr="00264E63" w:rsidRDefault="00B238F7" w:rsidP="00B238F7">
      <w:pPr>
        <w:spacing w:after="0"/>
        <w:rPr>
          <w:rFonts w:ascii="Times New Roman" w:hAnsi="Times New Roman" w:cs="Times New Roman"/>
          <w:sz w:val="26"/>
          <w:szCs w:val="26"/>
        </w:rPr>
      </w:pPr>
    </w:p>
    <w:p w14:paraId="491D5DEC" w14:textId="77777777" w:rsidR="00D1190C" w:rsidRPr="00264E63" w:rsidRDefault="00C84C4D" w:rsidP="007D4839">
      <w:pPr>
        <w:spacing w:after="0"/>
        <w:rPr>
          <w:rFonts w:ascii="Times New Roman" w:hAnsi="Times New Roman" w:cs="Times New Roman"/>
          <w:b/>
          <w:sz w:val="26"/>
          <w:szCs w:val="26"/>
        </w:rPr>
      </w:pPr>
      <w:r w:rsidRPr="00264E63">
        <w:rPr>
          <w:rFonts w:ascii="Times New Roman" w:hAnsi="Times New Roman" w:cs="Times New Roman"/>
          <w:b/>
          <w:sz w:val="26"/>
          <w:szCs w:val="26"/>
        </w:rPr>
        <w:t xml:space="preserve">A.   </w:t>
      </w:r>
      <w:r w:rsidRPr="00264E63">
        <w:rPr>
          <w:rFonts w:ascii="Times New Roman" w:hAnsi="Times New Roman" w:cs="Times New Roman"/>
          <w:b/>
          <w:sz w:val="26"/>
          <w:szCs w:val="26"/>
          <w:u w:val="single"/>
        </w:rPr>
        <w:t>Justification</w:t>
      </w:r>
    </w:p>
    <w:p w14:paraId="06A90FCA" w14:textId="77777777" w:rsidR="00480B05" w:rsidRPr="00264E63" w:rsidRDefault="00480B05" w:rsidP="007D4839">
      <w:pPr>
        <w:spacing w:after="0"/>
        <w:rPr>
          <w:rFonts w:ascii="Times New Roman" w:hAnsi="Times New Roman" w:cs="Times New Roman"/>
          <w:sz w:val="26"/>
          <w:szCs w:val="26"/>
        </w:rPr>
      </w:pPr>
    </w:p>
    <w:p w14:paraId="1ECF5ED3" w14:textId="77777777" w:rsidR="00480B05" w:rsidRPr="00264E63" w:rsidRDefault="00480B05" w:rsidP="00480B05">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CIRCUMSTANCES THAT MAKE THE COLLECTION OF INFORMATION NECESSARY</w:t>
      </w:r>
    </w:p>
    <w:p w14:paraId="14757F19" w14:textId="77777777" w:rsidR="00480B05" w:rsidRPr="00264E63" w:rsidRDefault="00480B05" w:rsidP="00480B05">
      <w:pPr>
        <w:spacing w:after="0"/>
        <w:rPr>
          <w:rFonts w:ascii="Times New Roman" w:hAnsi="Times New Roman" w:cs="Times New Roman"/>
          <w:sz w:val="26"/>
          <w:szCs w:val="26"/>
        </w:rPr>
      </w:pPr>
    </w:p>
    <w:p w14:paraId="7A99AFA1" w14:textId="77777777" w:rsidR="00480B05" w:rsidRPr="00264E63" w:rsidRDefault="00B238F7" w:rsidP="00480B05">
      <w:pPr>
        <w:spacing w:after="0"/>
        <w:rPr>
          <w:rFonts w:ascii="Times New Roman" w:hAnsi="Times New Roman" w:cs="Times New Roman"/>
          <w:sz w:val="26"/>
          <w:szCs w:val="26"/>
        </w:rPr>
      </w:pPr>
      <w:r w:rsidRPr="00264E63">
        <w:rPr>
          <w:rFonts w:ascii="Times New Roman" w:hAnsi="Times New Roman" w:cs="Times New Roman"/>
          <w:sz w:val="26"/>
          <w:szCs w:val="26"/>
        </w:rPr>
        <w:t>Under section 215 of the Federal Power Act (FPA),</w:t>
      </w:r>
      <w:r w:rsidRPr="00264E63">
        <w:rPr>
          <w:rStyle w:val="FootnoteReference"/>
          <w:rFonts w:ascii="Times New Roman" w:hAnsi="Times New Roman" w:cs="Times New Roman"/>
          <w:sz w:val="26"/>
          <w:szCs w:val="26"/>
        </w:rPr>
        <w:footnoteReference w:id="6"/>
      </w:r>
      <w:r w:rsidRPr="00264E63">
        <w:rPr>
          <w:rFonts w:ascii="Times New Roman" w:hAnsi="Times New Roman" w:cs="Times New Roman"/>
          <w:sz w:val="26"/>
          <w:szCs w:val="26"/>
        </w:rPr>
        <w:t xml:space="preserve"> t</w:t>
      </w:r>
      <w:r w:rsidR="00C84C4D" w:rsidRPr="00264E63">
        <w:rPr>
          <w:rFonts w:ascii="Times New Roman" w:hAnsi="Times New Roman" w:cs="Times New Roman"/>
          <w:sz w:val="26"/>
          <w:szCs w:val="26"/>
        </w:rPr>
        <w:t>he Commission propose</w:t>
      </w:r>
      <w:r w:rsidRPr="00264E63">
        <w:rPr>
          <w:rFonts w:ascii="Times New Roman" w:hAnsi="Times New Roman" w:cs="Times New Roman"/>
          <w:sz w:val="26"/>
          <w:szCs w:val="26"/>
        </w:rPr>
        <w:t>s to approve Reliability Standards</w:t>
      </w:r>
      <w:r w:rsidR="00C84C4D" w:rsidRPr="00264E63">
        <w:rPr>
          <w:rFonts w:ascii="Times New Roman" w:hAnsi="Times New Roman" w:cs="Times New Roman"/>
          <w:sz w:val="26"/>
          <w:szCs w:val="26"/>
        </w:rPr>
        <w:t xml:space="preserve"> </w:t>
      </w:r>
      <w:r w:rsidRPr="00264E63">
        <w:rPr>
          <w:rFonts w:ascii="Times New Roman" w:hAnsi="Times New Roman" w:cs="Times New Roman"/>
          <w:sz w:val="26"/>
          <w:szCs w:val="26"/>
        </w:rPr>
        <w:t>TOP-010-1</w:t>
      </w:r>
      <w:r w:rsidR="00D8352A" w:rsidRPr="00264E63">
        <w:rPr>
          <w:rFonts w:ascii="Times New Roman" w:hAnsi="Times New Roman" w:cs="Times New Roman"/>
          <w:sz w:val="26"/>
          <w:szCs w:val="26"/>
        </w:rPr>
        <w:t xml:space="preserve"> </w:t>
      </w:r>
      <w:r w:rsidR="00D8352A" w:rsidRPr="00264E63">
        <w:rPr>
          <w:rFonts w:ascii="Times New Roman" w:eastAsia="Times New Roman" w:hAnsi="Times New Roman" w:cs="Times New Roman"/>
          <w:sz w:val="26"/>
          <w:szCs w:val="26"/>
        </w:rPr>
        <w:t>(Real-time Reliability Monitoring and Analysis Capabilities)</w:t>
      </w:r>
      <w:r w:rsidR="00D8352A" w:rsidRPr="00264E63">
        <w:rPr>
          <w:rFonts w:ascii="Times New Roman" w:hAnsi="Times New Roman" w:cs="Times New Roman"/>
          <w:sz w:val="26"/>
          <w:szCs w:val="26"/>
        </w:rPr>
        <w:t xml:space="preserve"> </w:t>
      </w:r>
      <w:r w:rsidR="00C84C4D" w:rsidRPr="00264E63">
        <w:rPr>
          <w:rFonts w:ascii="Times New Roman" w:hAnsi="Times New Roman" w:cs="Times New Roman"/>
          <w:sz w:val="26"/>
          <w:szCs w:val="26"/>
        </w:rPr>
        <w:t xml:space="preserve">and </w:t>
      </w:r>
      <w:r w:rsidRPr="00264E63">
        <w:rPr>
          <w:rFonts w:ascii="Times New Roman" w:hAnsi="Times New Roman" w:cs="Times New Roman"/>
          <w:sz w:val="26"/>
          <w:szCs w:val="26"/>
        </w:rPr>
        <w:t xml:space="preserve">IRO-018-1 </w:t>
      </w:r>
      <w:r w:rsidR="00D8352A" w:rsidRPr="00264E63">
        <w:rPr>
          <w:rFonts w:ascii="Times New Roman" w:eastAsia="Times New Roman" w:hAnsi="Times New Roman" w:cs="Times New Roman"/>
          <w:sz w:val="26"/>
          <w:szCs w:val="26"/>
        </w:rPr>
        <w:t xml:space="preserve">(Reliability Coordinator Real-time Reliability Monitoring and Analysis Capabilities), submitted by North American Electric </w:t>
      </w:r>
      <w:r w:rsidR="00276B64" w:rsidRPr="00264E63">
        <w:rPr>
          <w:rFonts w:ascii="Times New Roman" w:eastAsia="Times New Roman" w:hAnsi="Times New Roman" w:cs="Times New Roman"/>
          <w:sz w:val="26"/>
          <w:szCs w:val="26"/>
        </w:rPr>
        <w:t xml:space="preserve">Reliability </w:t>
      </w:r>
      <w:r w:rsidR="00D8352A" w:rsidRPr="00264E63">
        <w:rPr>
          <w:rFonts w:ascii="Times New Roman" w:eastAsia="Times New Roman" w:hAnsi="Times New Roman" w:cs="Times New Roman"/>
          <w:sz w:val="26"/>
          <w:szCs w:val="26"/>
        </w:rPr>
        <w:t xml:space="preserve">Corporation (NERC).  In this order, the </w:t>
      </w:r>
      <w:r w:rsidR="00C84C4D" w:rsidRPr="00264E63">
        <w:rPr>
          <w:rFonts w:ascii="Times New Roman" w:hAnsi="Times New Roman" w:cs="Times New Roman"/>
          <w:sz w:val="26"/>
          <w:szCs w:val="26"/>
        </w:rPr>
        <w:t>Reliability Standards build on monitoring</w:t>
      </w:r>
      <w:r w:rsidR="00A12F2C" w:rsidRPr="00264E63">
        <w:rPr>
          <w:rFonts w:ascii="Times New Roman" w:hAnsi="Times New Roman" w:cs="Times New Roman"/>
          <w:sz w:val="26"/>
          <w:szCs w:val="26"/>
        </w:rPr>
        <w:t>,</w:t>
      </w:r>
      <w:r w:rsidR="00C84C4D" w:rsidRPr="00264E63">
        <w:rPr>
          <w:rFonts w:ascii="Times New Roman" w:hAnsi="Times New Roman" w:cs="Times New Roman"/>
          <w:sz w:val="26"/>
          <w:szCs w:val="26"/>
        </w:rPr>
        <w:t xml:space="preserve"> real-time assessments</w:t>
      </w:r>
      <w:r w:rsidR="00A12F2C" w:rsidRPr="00264E63">
        <w:rPr>
          <w:rFonts w:ascii="Times New Roman" w:hAnsi="Times New Roman" w:cs="Times New Roman"/>
          <w:sz w:val="26"/>
          <w:szCs w:val="26"/>
        </w:rPr>
        <w:t xml:space="preserve"> and support effective situational awareness.  The Reliability Standards accomplish this by requiring applicable entities to:  (1) provide notification to operators of 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w:t>
      </w:r>
    </w:p>
    <w:p w14:paraId="74F3B39D" w14:textId="77777777" w:rsidR="00D1190C" w:rsidRPr="00264E63" w:rsidRDefault="00D1190C" w:rsidP="00480B05">
      <w:pPr>
        <w:spacing w:after="0"/>
        <w:rPr>
          <w:rFonts w:ascii="Times New Roman" w:hAnsi="Times New Roman" w:cs="Times New Roman"/>
          <w:sz w:val="26"/>
          <w:szCs w:val="26"/>
        </w:rPr>
      </w:pPr>
    </w:p>
    <w:p w14:paraId="443E7F40" w14:textId="77777777" w:rsidR="00D1190C" w:rsidRPr="00264E63" w:rsidRDefault="00D1190C" w:rsidP="00480B05">
      <w:pPr>
        <w:spacing w:after="0"/>
        <w:rPr>
          <w:rFonts w:ascii="Times New Roman" w:hAnsi="Times New Roman" w:cs="Times New Roman"/>
          <w:sz w:val="26"/>
          <w:szCs w:val="26"/>
        </w:rPr>
      </w:pPr>
      <w:r w:rsidRPr="00264E63">
        <w:rPr>
          <w:rFonts w:ascii="Times New Roman" w:hAnsi="Times New Roman" w:cs="Times New Roman"/>
          <w:b/>
          <w:sz w:val="26"/>
          <w:szCs w:val="26"/>
        </w:rPr>
        <w:t>FERC-725A</w:t>
      </w:r>
      <w:r w:rsidR="006731D3" w:rsidRPr="00264E63">
        <w:rPr>
          <w:rFonts w:ascii="Times New Roman" w:hAnsi="Times New Roman" w:cs="Times New Roman"/>
          <w:b/>
          <w:sz w:val="26"/>
          <w:szCs w:val="26"/>
        </w:rPr>
        <w:t>(1B)</w:t>
      </w:r>
      <w:r w:rsidR="00CF0EED" w:rsidRPr="00264E63">
        <w:rPr>
          <w:rFonts w:ascii="Times New Roman" w:hAnsi="Times New Roman" w:cs="Times New Roman"/>
          <w:sz w:val="26"/>
          <w:szCs w:val="26"/>
        </w:rPr>
        <w:t xml:space="preserve">:  </w:t>
      </w:r>
      <w:r w:rsidR="00276B64" w:rsidRPr="00264E63">
        <w:rPr>
          <w:rFonts w:ascii="Times New Roman" w:hAnsi="Times New Roman" w:cs="Times New Roman"/>
          <w:sz w:val="26"/>
          <w:szCs w:val="26"/>
        </w:rPr>
        <w:t xml:space="preserve">Proposed </w:t>
      </w:r>
      <w:r w:rsidR="00A12F2C" w:rsidRPr="00264E63">
        <w:rPr>
          <w:rFonts w:ascii="Times New Roman" w:hAnsi="Times New Roman" w:cs="Times New Roman"/>
          <w:sz w:val="26"/>
          <w:szCs w:val="26"/>
        </w:rPr>
        <w:t>Reliability Standard TOP-010-1, Requirement R4 address</w:t>
      </w:r>
      <w:r w:rsidR="00276B64" w:rsidRPr="00264E63">
        <w:rPr>
          <w:rFonts w:ascii="Times New Roman" w:hAnsi="Times New Roman" w:cs="Times New Roman"/>
          <w:sz w:val="26"/>
          <w:szCs w:val="26"/>
        </w:rPr>
        <w:t>es</w:t>
      </w:r>
      <w:r w:rsidR="00A12F2C" w:rsidRPr="00264E63">
        <w:rPr>
          <w:rFonts w:ascii="Times New Roman" w:hAnsi="Times New Roman" w:cs="Times New Roman"/>
          <w:sz w:val="26"/>
          <w:szCs w:val="26"/>
        </w:rPr>
        <w:t xml:space="preserve"> situational awareness objectives by providing for operator awareness when key alarming tools are not performing as intended. </w:t>
      </w:r>
      <w:r w:rsidRPr="00264E63">
        <w:rPr>
          <w:rFonts w:ascii="Times New Roman" w:hAnsi="Times New Roman" w:cs="Times New Roman"/>
          <w:sz w:val="26"/>
          <w:szCs w:val="26"/>
        </w:rPr>
        <w:t xml:space="preserve"> </w:t>
      </w:r>
    </w:p>
    <w:p w14:paraId="2CA4A5C6" w14:textId="77777777" w:rsidR="00D1190C" w:rsidRPr="00264E63" w:rsidRDefault="00D1190C" w:rsidP="00480B05">
      <w:pPr>
        <w:spacing w:after="0"/>
        <w:rPr>
          <w:rFonts w:ascii="Times New Roman" w:hAnsi="Times New Roman" w:cs="Times New Roman"/>
          <w:sz w:val="26"/>
          <w:szCs w:val="26"/>
        </w:rPr>
      </w:pPr>
    </w:p>
    <w:p w14:paraId="43786982" w14:textId="77777777" w:rsidR="00A12F2C" w:rsidRPr="00264E63" w:rsidRDefault="00D1190C" w:rsidP="00A12F2C">
      <w:pPr>
        <w:spacing w:after="0"/>
        <w:rPr>
          <w:rFonts w:ascii="Times New Roman" w:hAnsi="Times New Roman" w:cs="Times New Roman"/>
          <w:sz w:val="26"/>
          <w:szCs w:val="26"/>
        </w:rPr>
      </w:pPr>
      <w:r w:rsidRPr="00264E63">
        <w:rPr>
          <w:rFonts w:ascii="Times New Roman" w:hAnsi="Times New Roman" w:cs="Times New Roman"/>
          <w:b/>
          <w:sz w:val="26"/>
          <w:szCs w:val="26"/>
        </w:rPr>
        <w:t>FERC-725Z</w:t>
      </w:r>
      <w:r w:rsidR="00CF0EED" w:rsidRPr="00264E63">
        <w:rPr>
          <w:rFonts w:ascii="Times New Roman" w:hAnsi="Times New Roman" w:cs="Times New Roman"/>
          <w:sz w:val="26"/>
          <w:szCs w:val="26"/>
        </w:rPr>
        <w:t xml:space="preserve">:  </w:t>
      </w:r>
      <w:r w:rsidR="00A12F2C" w:rsidRPr="00264E63">
        <w:rPr>
          <w:rFonts w:ascii="Times New Roman" w:hAnsi="Times New Roman" w:cs="Times New Roman"/>
          <w:sz w:val="26"/>
          <w:szCs w:val="26"/>
        </w:rPr>
        <w:t xml:space="preserve">Proposed Reliability Standard IRO-018-1, Requirement R3 requires reliability coordinators to have an alarm process monitor that provides notification to system operators when the failure of a real-time monitoring alarm processor has occurred.  Proposed Reliability Standard TOP-010-1, Requirement R4 contains an identical requirement applicable to transmission operators and balancing authorities. </w:t>
      </w:r>
    </w:p>
    <w:p w14:paraId="7D746C20" w14:textId="77777777" w:rsidR="00480B05" w:rsidRPr="00264E63" w:rsidRDefault="00480B05" w:rsidP="00480B05">
      <w:pPr>
        <w:spacing w:after="0"/>
        <w:rPr>
          <w:rFonts w:ascii="Times New Roman" w:hAnsi="Times New Roman" w:cs="Times New Roman"/>
          <w:sz w:val="26"/>
          <w:szCs w:val="26"/>
        </w:rPr>
      </w:pPr>
    </w:p>
    <w:p w14:paraId="766507E6" w14:textId="77777777" w:rsidR="00480B05" w:rsidRPr="00264E63" w:rsidRDefault="0091117A" w:rsidP="0091117A">
      <w:pPr>
        <w:pStyle w:val="ListParagraph"/>
        <w:numPr>
          <w:ilvl w:val="0"/>
          <w:numId w:val="1"/>
        </w:numPr>
        <w:spacing w:after="0"/>
        <w:rPr>
          <w:rFonts w:ascii="Times New Roman" w:hAnsi="Times New Roman" w:cs="Times New Roman"/>
          <w:b/>
          <w:sz w:val="26"/>
          <w:szCs w:val="26"/>
        </w:rPr>
      </w:pPr>
      <w:r w:rsidRPr="00264E63">
        <w:rPr>
          <w:rFonts w:ascii="Times New Roman" w:hAnsi="Times New Roman" w:cs="Times New Roman"/>
          <w:b/>
          <w:sz w:val="26"/>
          <w:szCs w:val="26"/>
        </w:rPr>
        <w:t>HOW, BY WHOM, AND FOR WHAT PURPOSE THE INFORMATION IS TO BE USED AND THE CONSEQUENCES OF NOT COLLECTING THE INFORMATION</w:t>
      </w:r>
    </w:p>
    <w:p w14:paraId="1CED0190" w14:textId="77777777" w:rsidR="00F3604E" w:rsidRPr="00264E63" w:rsidRDefault="00F3604E" w:rsidP="0091117A">
      <w:pPr>
        <w:spacing w:after="0" w:line="240" w:lineRule="auto"/>
        <w:rPr>
          <w:rFonts w:ascii="Times New Roman" w:hAnsi="Times New Roman" w:cs="Times New Roman"/>
          <w:sz w:val="26"/>
          <w:szCs w:val="26"/>
        </w:rPr>
      </w:pPr>
    </w:p>
    <w:p w14:paraId="4B61A04B" w14:textId="77777777" w:rsidR="0091117A" w:rsidRPr="00264E63" w:rsidDel="00A12F2C" w:rsidRDefault="0091117A" w:rsidP="0091117A">
      <w:pPr>
        <w:spacing w:after="0" w:line="240" w:lineRule="auto"/>
        <w:rPr>
          <w:rFonts w:ascii="Times New Roman" w:hAnsi="Times New Roman" w:cs="Times New Roman"/>
          <w:sz w:val="26"/>
          <w:szCs w:val="26"/>
        </w:rPr>
      </w:pPr>
      <w:r w:rsidRPr="00264E63" w:rsidDel="00A12F2C">
        <w:rPr>
          <w:rFonts w:ascii="Times New Roman" w:hAnsi="Times New Roman" w:cs="Times New Roman"/>
          <w:sz w:val="26"/>
          <w:szCs w:val="26"/>
        </w:rPr>
        <w:t>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w:t>
      </w:r>
    </w:p>
    <w:p w14:paraId="7B4F32D0" w14:textId="77777777" w:rsidR="0091117A" w:rsidRPr="00264E63" w:rsidRDefault="0091117A" w:rsidP="0091117A">
      <w:pPr>
        <w:spacing w:after="0"/>
        <w:rPr>
          <w:rFonts w:ascii="Times New Roman" w:hAnsi="Times New Roman" w:cs="Times New Roman"/>
          <w:b/>
          <w:sz w:val="26"/>
          <w:szCs w:val="26"/>
        </w:rPr>
      </w:pPr>
    </w:p>
    <w:p w14:paraId="285D400A" w14:textId="77777777" w:rsidR="00E52A6D" w:rsidRPr="00264E63" w:rsidRDefault="00E52A6D" w:rsidP="00E52A6D">
      <w:pPr>
        <w:spacing w:after="0"/>
        <w:rPr>
          <w:rFonts w:ascii="Times New Roman" w:eastAsia="Times New Roman" w:hAnsi="Times New Roman" w:cs="Times New Roman"/>
          <w:sz w:val="26"/>
          <w:szCs w:val="26"/>
        </w:rPr>
      </w:pPr>
      <w:r w:rsidRPr="00264E63">
        <w:rPr>
          <w:rFonts w:ascii="Times New Roman" w:eastAsia="Times New Roman" w:hAnsi="Times New Roman" w:cs="Times New Roman"/>
          <w:b/>
          <w:sz w:val="26"/>
          <w:szCs w:val="26"/>
        </w:rPr>
        <w:t>FERC-725A</w:t>
      </w:r>
      <w:r w:rsidR="006731D3" w:rsidRPr="00264E63">
        <w:rPr>
          <w:rFonts w:ascii="Times New Roman" w:eastAsia="Times New Roman" w:hAnsi="Times New Roman" w:cs="Times New Roman"/>
          <w:b/>
          <w:sz w:val="26"/>
          <w:szCs w:val="26"/>
        </w:rPr>
        <w:t>(1B)</w:t>
      </w:r>
      <w:r w:rsidRPr="00264E63">
        <w:rPr>
          <w:rFonts w:ascii="Times New Roman" w:eastAsia="Times New Roman" w:hAnsi="Times New Roman" w:cs="Times New Roman"/>
          <w:b/>
          <w:sz w:val="26"/>
          <w:szCs w:val="26"/>
        </w:rPr>
        <w:t xml:space="preserve"> and FERC-725Z</w:t>
      </w:r>
      <w:r w:rsidR="00633026" w:rsidRPr="00264E63">
        <w:rPr>
          <w:rFonts w:ascii="Times New Roman" w:eastAsia="Times New Roman" w:hAnsi="Times New Roman" w:cs="Times New Roman"/>
          <w:sz w:val="26"/>
          <w:szCs w:val="26"/>
        </w:rPr>
        <w:t xml:space="preserve">: </w:t>
      </w:r>
      <w:r w:rsidR="0091117A" w:rsidRPr="00264E63">
        <w:rPr>
          <w:rFonts w:ascii="Times New Roman" w:eastAsia="Times New Roman" w:hAnsi="Times New Roman" w:cs="Times New Roman"/>
          <w:sz w:val="26"/>
          <w:szCs w:val="26"/>
        </w:rPr>
        <w:t xml:space="preserve"> Reliability Standards IRO-018-1 (Reliability Coordinator Real-time Reliability Monitoring and Analysis Capabilities) and TOP-010-1 (Real-time Reliability Monito</w:t>
      </w:r>
      <w:r w:rsidR="00A40476" w:rsidRPr="00264E63">
        <w:rPr>
          <w:rFonts w:ascii="Times New Roman" w:eastAsia="Times New Roman" w:hAnsi="Times New Roman" w:cs="Times New Roman"/>
          <w:sz w:val="26"/>
          <w:szCs w:val="26"/>
        </w:rPr>
        <w:t>ring and Analysis Capabilities), will</w:t>
      </w:r>
      <w:r w:rsidRPr="00264E63">
        <w:rPr>
          <w:rFonts w:ascii="Times New Roman" w:eastAsia="Times New Roman" w:hAnsi="Times New Roman" w:cs="Times New Roman"/>
          <w:sz w:val="26"/>
          <w:szCs w:val="26"/>
        </w:rPr>
        <w:t xml:space="preserve"> improve real-time situational awareness capabilities and enhance reliable operations by requiring reliability coordinators, transmission operators, and balancing authorities to provide operators with an improved awareness of system conditions analysis capabilities, including alarm availability, so that operators may take appropriate steps to ensure reliability. These functions include planning, operations, data sharing, monitoring, and analysis.  Without collecting this information, reliability of the bulk-power system could become compromised, potentially resulting in wide spread outages.</w:t>
      </w:r>
    </w:p>
    <w:p w14:paraId="1C6E7775" w14:textId="77777777" w:rsidR="0091117A" w:rsidRPr="00264E63" w:rsidRDefault="0091117A" w:rsidP="0091117A">
      <w:pPr>
        <w:spacing w:after="0"/>
        <w:rPr>
          <w:rFonts w:ascii="Times New Roman" w:hAnsi="Times New Roman" w:cs="Times New Roman"/>
          <w:b/>
          <w:sz w:val="26"/>
          <w:szCs w:val="26"/>
        </w:rPr>
      </w:pPr>
    </w:p>
    <w:p w14:paraId="54E98358" w14:textId="77777777" w:rsidR="0091117A" w:rsidRPr="00264E63" w:rsidRDefault="0091117A" w:rsidP="0091117A">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DESCRIBE ANY CONSIDERATION OF THE USE OF IMPROVED INFORMATION TECHNOLOGY TO REDUCE THE BURDEN AND TECHNICAL OR LEGAL OBSTACLES TO REDUCING BURDEN</w:t>
      </w:r>
    </w:p>
    <w:p w14:paraId="1D609785" w14:textId="77777777" w:rsidR="0091117A" w:rsidRPr="00264E63" w:rsidRDefault="0091117A" w:rsidP="0091117A">
      <w:pPr>
        <w:spacing w:after="0" w:line="240" w:lineRule="auto"/>
        <w:rPr>
          <w:rFonts w:ascii="Times New Roman" w:hAnsi="Times New Roman" w:cs="Times New Roman"/>
          <w:b/>
          <w:sz w:val="26"/>
          <w:szCs w:val="26"/>
        </w:rPr>
      </w:pPr>
    </w:p>
    <w:p w14:paraId="1DA186E9" w14:textId="77777777" w:rsidR="00E52A6D" w:rsidRPr="00264E63" w:rsidRDefault="0091117A" w:rsidP="0091117A">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The use of current or improved technology and the medium are not covered in </w:t>
      </w:r>
      <w:r w:rsidR="00D0606B" w:rsidRPr="00264E63">
        <w:rPr>
          <w:rFonts w:ascii="Times New Roman" w:hAnsi="Times New Roman" w:cs="Times New Roman"/>
          <w:sz w:val="26"/>
          <w:szCs w:val="26"/>
        </w:rPr>
        <w:t xml:space="preserve">IRO and TOP </w:t>
      </w:r>
      <w:r w:rsidRPr="00264E63">
        <w:rPr>
          <w:rFonts w:ascii="Times New Roman" w:hAnsi="Times New Roman" w:cs="Times New Roman"/>
          <w:sz w:val="26"/>
          <w:szCs w:val="26"/>
        </w:rPr>
        <w:t>Reliability Standards</w:t>
      </w:r>
      <w:r w:rsidR="00D0606B" w:rsidRPr="00264E63">
        <w:rPr>
          <w:rFonts w:ascii="Times New Roman" w:hAnsi="Times New Roman" w:cs="Times New Roman"/>
          <w:sz w:val="26"/>
          <w:szCs w:val="26"/>
        </w:rPr>
        <w:t>.</w:t>
      </w:r>
      <w:r w:rsidRPr="00264E63">
        <w:rPr>
          <w:rFonts w:ascii="Times New Roman" w:hAnsi="Times New Roman" w:cs="Times New Roman"/>
          <w:sz w:val="26"/>
          <w:szCs w:val="26"/>
        </w:rPr>
        <w:t xml:space="preserve"> </w:t>
      </w:r>
    </w:p>
    <w:p w14:paraId="58C157F5" w14:textId="77777777" w:rsidR="008A35C5" w:rsidRPr="00264E63" w:rsidRDefault="008A35C5" w:rsidP="0091117A">
      <w:pPr>
        <w:spacing w:after="0" w:line="240" w:lineRule="auto"/>
        <w:rPr>
          <w:rFonts w:ascii="Times New Roman" w:hAnsi="Times New Roman" w:cs="Times New Roman"/>
          <w:sz w:val="26"/>
          <w:szCs w:val="26"/>
        </w:rPr>
      </w:pPr>
    </w:p>
    <w:p w14:paraId="0C583E81" w14:textId="77777777" w:rsidR="008A35C5" w:rsidRPr="00264E63" w:rsidRDefault="008A35C5" w:rsidP="0091117A">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lastRenderedPageBreak/>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30628EF1" w14:textId="77777777" w:rsidR="00E52A6D" w:rsidRPr="00264E63" w:rsidRDefault="00E52A6D" w:rsidP="0091117A">
      <w:pPr>
        <w:spacing w:after="0" w:line="240" w:lineRule="auto"/>
        <w:rPr>
          <w:rFonts w:ascii="Times New Roman" w:hAnsi="Times New Roman" w:cs="Times New Roman"/>
          <w:sz w:val="26"/>
          <w:szCs w:val="26"/>
        </w:rPr>
      </w:pPr>
    </w:p>
    <w:p w14:paraId="5012703E" w14:textId="77777777" w:rsidR="00E52A6D" w:rsidRPr="00264E63" w:rsidRDefault="00E52A6D" w:rsidP="0091117A">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In general, the Commission supports the use of information technology to reduce burden.</w:t>
      </w:r>
    </w:p>
    <w:p w14:paraId="6E68D94E" w14:textId="77777777" w:rsidR="008A35C5" w:rsidRPr="00264E63" w:rsidRDefault="008A35C5" w:rsidP="0091117A">
      <w:pPr>
        <w:spacing w:after="0" w:line="240" w:lineRule="auto"/>
        <w:rPr>
          <w:rFonts w:ascii="Times New Roman" w:hAnsi="Times New Roman" w:cs="Times New Roman"/>
          <w:sz w:val="26"/>
          <w:szCs w:val="26"/>
        </w:rPr>
      </w:pPr>
    </w:p>
    <w:p w14:paraId="47657CEC" w14:textId="77777777" w:rsidR="0091117A" w:rsidRPr="00264E63" w:rsidRDefault="0091117A" w:rsidP="0091117A">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B763FAE" w14:textId="77777777" w:rsidR="0091117A" w:rsidRPr="00264E63" w:rsidRDefault="0091117A" w:rsidP="0091117A">
      <w:pPr>
        <w:spacing w:after="0" w:line="240" w:lineRule="auto"/>
        <w:rPr>
          <w:rFonts w:ascii="Times New Roman" w:hAnsi="Times New Roman" w:cs="Times New Roman"/>
          <w:sz w:val="26"/>
          <w:szCs w:val="26"/>
        </w:rPr>
      </w:pPr>
    </w:p>
    <w:p w14:paraId="2275B6CD" w14:textId="77777777" w:rsidR="008A35C5" w:rsidRPr="00264E63" w:rsidRDefault="008A35C5" w:rsidP="008A35C5">
      <w:pPr>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FERC-725A</w:t>
      </w:r>
      <w:r w:rsidR="006731D3" w:rsidRPr="00264E63">
        <w:rPr>
          <w:rFonts w:ascii="Times New Roman" w:hAnsi="Times New Roman" w:cs="Times New Roman"/>
          <w:b/>
          <w:sz w:val="26"/>
          <w:szCs w:val="26"/>
        </w:rPr>
        <w:t>(1B)</w:t>
      </w:r>
      <w:r w:rsidRPr="00264E63">
        <w:rPr>
          <w:rFonts w:ascii="Times New Roman" w:hAnsi="Times New Roman" w:cs="Times New Roman"/>
          <w:b/>
          <w:sz w:val="26"/>
          <w:szCs w:val="26"/>
        </w:rPr>
        <w:t xml:space="preserve"> and FERC-725Z</w:t>
      </w:r>
      <w:r w:rsidR="00633026" w:rsidRPr="00264E63">
        <w:rPr>
          <w:rFonts w:ascii="Times New Roman" w:hAnsi="Times New Roman" w:cs="Times New Roman"/>
          <w:b/>
          <w:sz w:val="26"/>
          <w:szCs w:val="26"/>
        </w:rPr>
        <w:t>:</w:t>
      </w:r>
      <w:r w:rsidRPr="00264E63">
        <w:rPr>
          <w:rFonts w:ascii="Times New Roman" w:hAnsi="Times New Roman" w:cs="Times New Roman"/>
          <w:sz w:val="26"/>
          <w:szCs w:val="26"/>
        </w:rPr>
        <w:t xml:space="preserve">  Filing requirements are periodically reviewed as OMB review dates arise or as the Commission may deem necessary in carrying out its regulatory responsibilities</w:t>
      </w:r>
      <w:r w:rsidRPr="00264E63">
        <w:rPr>
          <w:rFonts w:ascii="Times New Roman" w:eastAsia="Calibri" w:hAnsi="Times New Roman" w:cs="Times New Roman"/>
          <w:sz w:val="26"/>
          <w:szCs w:val="26"/>
        </w:rPr>
        <w:t xml:space="preserve"> </w:t>
      </w:r>
      <w:r w:rsidRPr="00264E63">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14:paraId="18F29FFB" w14:textId="77777777" w:rsidR="008A35C5" w:rsidRPr="00264E63" w:rsidRDefault="008A35C5" w:rsidP="0091117A">
      <w:pPr>
        <w:spacing w:after="0" w:line="240" w:lineRule="auto"/>
        <w:rPr>
          <w:rFonts w:ascii="Times New Roman" w:hAnsi="Times New Roman" w:cs="Times New Roman"/>
          <w:sz w:val="26"/>
          <w:szCs w:val="26"/>
        </w:rPr>
      </w:pPr>
    </w:p>
    <w:p w14:paraId="2EF01AEE" w14:textId="77777777" w:rsidR="00D05969" w:rsidRPr="00264E63" w:rsidRDefault="00D05969" w:rsidP="00D05969">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METHODS USED TO MINIMIZE THE BURDEN IN COLLECTION OF INFORMATION INVOLVING SMALL ENTITIES</w:t>
      </w:r>
    </w:p>
    <w:p w14:paraId="4C45DF85" w14:textId="77777777" w:rsidR="0091117A" w:rsidRPr="00264E63" w:rsidRDefault="0091117A" w:rsidP="0091117A">
      <w:pPr>
        <w:spacing w:after="0" w:line="240" w:lineRule="auto"/>
        <w:rPr>
          <w:rFonts w:ascii="Times New Roman" w:hAnsi="Times New Roman" w:cs="Times New Roman"/>
          <w:sz w:val="26"/>
          <w:szCs w:val="26"/>
        </w:rPr>
      </w:pPr>
    </w:p>
    <w:p w14:paraId="2F9CE0F6" w14:textId="77777777" w:rsidR="00276B64" w:rsidRPr="00264E63" w:rsidRDefault="00F33450" w:rsidP="00A97DBB">
      <w:pPr>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 xml:space="preserve">FERC-725A(1B) and </w:t>
      </w:r>
      <w:r w:rsidR="00275A35" w:rsidRPr="00264E63">
        <w:rPr>
          <w:rFonts w:ascii="Times New Roman" w:hAnsi="Times New Roman" w:cs="Times New Roman"/>
          <w:b/>
          <w:sz w:val="26"/>
          <w:szCs w:val="26"/>
        </w:rPr>
        <w:t>FERC-725Z</w:t>
      </w:r>
      <w:r w:rsidR="00633026" w:rsidRPr="00264E63">
        <w:rPr>
          <w:rFonts w:ascii="Times New Roman" w:hAnsi="Times New Roman" w:cs="Times New Roman"/>
          <w:b/>
          <w:sz w:val="26"/>
          <w:szCs w:val="26"/>
        </w:rPr>
        <w:t>:</w:t>
      </w:r>
      <w:r w:rsidR="00A97DBB" w:rsidRPr="00264E63">
        <w:rPr>
          <w:rFonts w:ascii="Times New Roman" w:hAnsi="Times New Roman" w:cs="Times New Roman"/>
          <w:sz w:val="26"/>
          <w:szCs w:val="26"/>
        </w:rPr>
        <w:t xml:space="preserve"> </w:t>
      </w:r>
      <w:r w:rsidR="00633026" w:rsidRPr="00264E63">
        <w:rPr>
          <w:rFonts w:ascii="Times New Roman" w:hAnsi="Times New Roman" w:cs="Times New Roman"/>
          <w:sz w:val="26"/>
          <w:szCs w:val="26"/>
        </w:rPr>
        <w:t xml:space="preserve"> </w:t>
      </w:r>
      <w:r w:rsidR="00A97DBB" w:rsidRPr="00264E63">
        <w:rPr>
          <w:rFonts w:ascii="Times New Roman" w:hAnsi="Times New Roman" w:cs="Times New Roman"/>
          <w:sz w:val="26"/>
          <w:szCs w:val="26"/>
        </w:rPr>
        <w:t>The new Reliability Standard</w:t>
      </w:r>
      <w:r w:rsidR="00275A35" w:rsidRPr="00264E63">
        <w:rPr>
          <w:rFonts w:ascii="Times New Roman" w:hAnsi="Times New Roman" w:cs="Times New Roman"/>
          <w:sz w:val="26"/>
          <w:szCs w:val="26"/>
        </w:rPr>
        <w:t xml:space="preserve"> </w:t>
      </w:r>
      <w:r w:rsidR="00A97DBB" w:rsidRPr="00264E63">
        <w:rPr>
          <w:rFonts w:ascii="Times New Roman" w:hAnsi="Times New Roman" w:cs="Times New Roman"/>
          <w:sz w:val="26"/>
          <w:szCs w:val="26"/>
        </w:rPr>
        <w:t>require</w:t>
      </w:r>
      <w:r w:rsidR="00645C27" w:rsidRPr="00264E63">
        <w:rPr>
          <w:rFonts w:ascii="Times New Roman" w:hAnsi="Times New Roman" w:cs="Times New Roman"/>
          <w:sz w:val="26"/>
          <w:szCs w:val="26"/>
        </w:rPr>
        <w:t>s</w:t>
      </w:r>
      <w:r w:rsidR="00A97DBB" w:rsidRPr="00264E63">
        <w:rPr>
          <w:rFonts w:ascii="Times New Roman" w:hAnsi="Times New Roman" w:cs="Times New Roman"/>
          <w:sz w:val="26"/>
          <w:szCs w:val="26"/>
        </w:rPr>
        <w:t xml:space="preserve"> applicable entities to provide notification to operators of real-time monitoring of alarm failures.  The new standard</w:t>
      </w:r>
      <w:r w:rsidR="00276B64" w:rsidRPr="00264E63">
        <w:rPr>
          <w:rFonts w:ascii="Times New Roman" w:hAnsi="Times New Roman" w:cs="Times New Roman"/>
          <w:sz w:val="26"/>
          <w:szCs w:val="26"/>
        </w:rPr>
        <w:t>s</w:t>
      </w:r>
      <w:r w:rsidR="00A97DBB" w:rsidRPr="00264E63">
        <w:rPr>
          <w:rFonts w:ascii="Times New Roman" w:hAnsi="Times New Roman" w:cs="Times New Roman"/>
          <w:sz w:val="26"/>
          <w:szCs w:val="26"/>
        </w:rPr>
        <w:t xml:space="preserve"> also require applicable entities to implement operating processes or operating procedures to:  (i) provide operators with indication(s) of the quality of information being provided by their monitoring and analysis capabilities; and (ii) address deficiencies in the quality of information being provided by their monitoring and analysis capabilities.  </w:t>
      </w:r>
    </w:p>
    <w:p w14:paraId="306F0992" w14:textId="77777777" w:rsidR="00276B64" w:rsidRPr="00264E63" w:rsidRDefault="00276B64" w:rsidP="00A97DBB">
      <w:pPr>
        <w:spacing w:after="0" w:line="240" w:lineRule="auto"/>
        <w:rPr>
          <w:rFonts w:ascii="Times New Roman" w:hAnsi="Times New Roman" w:cs="Times New Roman"/>
          <w:sz w:val="26"/>
          <w:szCs w:val="26"/>
        </w:rPr>
      </w:pPr>
    </w:p>
    <w:p w14:paraId="2ECEF577" w14:textId="77777777" w:rsidR="00275A35" w:rsidRPr="00264E63" w:rsidRDefault="00A97DBB" w:rsidP="00A97DBB">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Our estimates regarding the number of respondents are based on the NERC Compliance Registry as of April 21, 2016.  According to the NERC Compliance Registry, there are 11 reliability coordinators, 100 balancing authorities and 171 transmission operators registered.  </w:t>
      </w:r>
      <w:r w:rsidR="00BF0716" w:rsidRPr="00264E63">
        <w:rPr>
          <w:rFonts w:ascii="Times New Roman" w:hAnsi="Times New Roman" w:cs="Times New Roman"/>
          <w:sz w:val="26"/>
          <w:szCs w:val="26"/>
        </w:rPr>
        <w:t xml:space="preserve">The additional estimated burden and cost related to the </w:t>
      </w:r>
      <w:r w:rsidR="00BF0716" w:rsidRPr="00264E63">
        <w:rPr>
          <w:rFonts w:ascii="Times New Roman" w:eastAsia="Times New Roman" w:hAnsi="Times New Roman" w:cs="Times New Roman"/>
          <w:sz w:val="26"/>
          <w:szCs w:val="26"/>
        </w:rPr>
        <w:t xml:space="preserve">new standards apply to transmission operators and balancing authorities for the TOP standards and reliability coordinators for the IRO standards.  Thus, the Commission finds that there are benefits </w:t>
      </w:r>
      <w:r w:rsidR="00F639DA" w:rsidRPr="00264E63">
        <w:rPr>
          <w:rFonts w:ascii="Times New Roman" w:eastAsia="Times New Roman" w:hAnsi="Times New Roman" w:cs="Times New Roman"/>
          <w:sz w:val="26"/>
          <w:szCs w:val="26"/>
        </w:rPr>
        <w:t xml:space="preserve">(for small and large entities) </w:t>
      </w:r>
      <w:r w:rsidR="00BF0716" w:rsidRPr="00264E63">
        <w:rPr>
          <w:rFonts w:ascii="Times New Roman" w:eastAsia="Times New Roman" w:hAnsi="Times New Roman" w:cs="Times New Roman"/>
          <w:sz w:val="26"/>
          <w:szCs w:val="26"/>
        </w:rPr>
        <w:t>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p>
    <w:p w14:paraId="54AB9E63" w14:textId="77777777" w:rsidR="00BF0716" w:rsidRPr="00264E63" w:rsidRDefault="00BF0716" w:rsidP="00A97DBB">
      <w:pPr>
        <w:spacing w:after="0" w:line="240" w:lineRule="auto"/>
        <w:rPr>
          <w:rFonts w:ascii="Times New Roman" w:hAnsi="Times New Roman" w:cs="Times New Roman"/>
          <w:sz w:val="26"/>
          <w:szCs w:val="26"/>
        </w:rPr>
      </w:pPr>
    </w:p>
    <w:p w14:paraId="56E812BB" w14:textId="77777777" w:rsidR="00BF0716" w:rsidRPr="00264E63" w:rsidRDefault="00BF0716" w:rsidP="00A97DBB">
      <w:pPr>
        <w:spacing w:after="0" w:line="240" w:lineRule="auto"/>
        <w:rPr>
          <w:rFonts w:ascii="Times New Roman" w:hAnsi="Times New Roman" w:cs="Times New Roman"/>
          <w:sz w:val="26"/>
          <w:szCs w:val="26"/>
        </w:rPr>
      </w:pPr>
    </w:p>
    <w:p w14:paraId="202376D0" w14:textId="77777777" w:rsidR="00D05969" w:rsidRPr="00264E63" w:rsidRDefault="00D05969" w:rsidP="0091117A">
      <w:pPr>
        <w:spacing w:after="0" w:line="240" w:lineRule="auto"/>
        <w:rPr>
          <w:rFonts w:ascii="Times New Roman" w:hAnsi="Times New Roman" w:cs="Times New Roman"/>
          <w:sz w:val="26"/>
          <w:szCs w:val="26"/>
        </w:rPr>
      </w:pPr>
    </w:p>
    <w:p w14:paraId="0B91CC1A" w14:textId="77777777" w:rsidR="00D05969" w:rsidRPr="00264E63" w:rsidRDefault="00D05969" w:rsidP="00D05969">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CONSEQUENCE TO FEDERAL PROGRAM IF COLLECTION WERE CONDUCTED LESS FREQUENTLY</w:t>
      </w:r>
    </w:p>
    <w:p w14:paraId="734FC04F" w14:textId="77777777" w:rsidR="007D6F51" w:rsidRPr="00264E63" w:rsidRDefault="00275A35" w:rsidP="007D6F51">
      <w:pPr>
        <w:tabs>
          <w:tab w:val="num" w:pos="720"/>
        </w:tabs>
        <w:autoSpaceDE w:val="0"/>
        <w:autoSpaceDN w:val="0"/>
        <w:adjustRightInd w:val="0"/>
        <w:spacing w:before="100" w:beforeAutospacing="1" w:after="240" w:line="240" w:lineRule="auto"/>
        <w:rPr>
          <w:rFonts w:ascii="Times New Roman" w:eastAsia="Times New Roman" w:hAnsi="Times New Roman" w:cs="Times New Roman"/>
          <w:bCs/>
          <w:sz w:val="26"/>
          <w:szCs w:val="26"/>
        </w:rPr>
      </w:pPr>
      <w:r w:rsidRPr="00264E63">
        <w:rPr>
          <w:rFonts w:ascii="Times New Roman" w:eastAsia="Times New Roman" w:hAnsi="Times New Roman" w:cs="Times New Roman"/>
          <w:b/>
          <w:sz w:val="26"/>
          <w:szCs w:val="26"/>
        </w:rPr>
        <w:t>FERC-725A</w:t>
      </w:r>
      <w:r w:rsidR="006731D3" w:rsidRPr="00264E63">
        <w:rPr>
          <w:rFonts w:ascii="Times New Roman" w:eastAsia="Times New Roman" w:hAnsi="Times New Roman" w:cs="Times New Roman"/>
          <w:b/>
          <w:sz w:val="26"/>
          <w:szCs w:val="26"/>
        </w:rPr>
        <w:t>(1B)</w:t>
      </w:r>
      <w:r w:rsidRPr="00264E63">
        <w:rPr>
          <w:rFonts w:ascii="Times New Roman" w:eastAsia="Times New Roman" w:hAnsi="Times New Roman" w:cs="Times New Roman"/>
          <w:b/>
          <w:sz w:val="26"/>
          <w:szCs w:val="26"/>
        </w:rPr>
        <w:t xml:space="preserve"> and FERC-725Z.</w:t>
      </w:r>
      <w:r w:rsidRPr="00264E63">
        <w:rPr>
          <w:rFonts w:ascii="Times New Roman" w:eastAsia="Times New Roman" w:hAnsi="Times New Roman" w:cs="Times New Roman"/>
          <w:sz w:val="26"/>
          <w:szCs w:val="26"/>
        </w:rPr>
        <w:t xml:space="preserve"> </w:t>
      </w:r>
      <w:r w:rsidR="00DB396E" w:rsidRPr="00264E63">
        <w:rPr>
          <w:rFonts w:ascii="Times New Roman" w:eastAsia="Times New Roman" w:hAnsi="Times New Roman" w:cs="Times New Roman"/>
          <w:sz w:val="26"/>
          <w:szCs w:val="26"/>
        </w:rPr>
        <w:t xml:space="preserve">The Reliability Standards improves real-time situational awareness capabilities and enhance reliable operations by requiring reliability coordinators, transmission operators, and balancing authorities to provide operators with awareness of monitoring and analysis capabilities, including alarm availability, so that operators may take appropriate steps to protect reliability. </w:t>
      </w:r>
      <w:r w:rsidR="004F0011" w:rsidRPr="00264E63">
        <w:rPr>
          <w:rFonts w:ascii="Times New Roman" w:eastAsia="Times New Roman" w:hAnsi="Times New Roman" w:cs="Times New Roman"/>
          <w:sz w:val="26"/>
          <w:szCs w:val="26"/>
        </w:rPr>
        <w:t xml:space="preserve">Failure to follow requirements and compliance of IRO-018-1 and TOP-010-1 </w:t>
      </w:r>
      <w:r w:rsidR="007D6F51" w:rsidRPr="00264E63">
        <w:rPr>
          <w:rFonts w:ascii="Times New Roman" w:eastAsia="Times New Roman" w:hAnsi="Times New Roman" w:cs="Times New Roman"/>
          <w:sz w:val="26"/>
          <w:szCs w:val="26"/>
        </w:rPr>
        <w:t xml:space="preserve">could directly affect the ability to effectively monitor and control </w:t>
      </w:r>
      <w:r w:rsidR="003F4EAD" w:rsidRPr="00264E63">
        <w:rPr>
          <w:rFonts w:ascii="Times New Roman" w:eastAsia="Times New Roman" w:hAnsi="Times New Roman" w:cs="Times New Roman"/>
          <w:sz w:val="26"/>
          <w:szCs w:val="26"/>
        </w:rPr>
        <w:t xml:space="preserve">and ensure reliability of </w:t>
      </w:r>
      <w:r w:rsidR="007D6F51" w:rsidRPr="00264E63">
        <w:rPr>
          <w:rFonts w:ascii="Times New Roman" w:eastAsia="Times New Roman" w:hAnsi="Times New Roman" w:cs="Times New Roman"/>
          <w:sz w:val="26"/>
          <w:szCs w:val="26"/>
        </w:rPr>
        <w:t>the bulk electric system</w:t>
      </w:r>
      <w:r w:rsidR="00DB396E" w:rsidRPr="00264E63">
        <w:rPr>
          <w:rFonts w:ascii="Times New Roman" w:eastAsia="Times New Roman" w:hAnsi="Times New Roman" w:cs="Times New Roman"/>
          <w:sz w:val="26"/>
          <w:szCs w:val="26"/>
        </w:rPr>
        <w:t>.</w:t>
      </w:r>
      <w:r w:rsidR="007D6F51" w:rsidRPr="00264E63">
        <w:rPr>
          <w:rFonts w:ascii="Times New Roman" w:eastAsia="Times New Roman" w:hAnsi="Times New Roman" w:cs="Times New Roman"/>
          <w:sz w:val="26"/>
          <w:szCs w:val="26"/>
        </w:rPr>
        <w:t xml:space="preserve"> </w:t>
      </w:r>
    </w:p>
    <w:p w14:paraId="55917FBF" w14:textId="77777777" w:rsidR="004F0011" w:rsidRPr="00264E63" w:rsidRDefault="004F0011" w:rsidP="004F0011">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EXPLAIN ANY SPECIAL CIRCUMSTANCES RELATING TO THE INFORMATION COLLECTION</w:t>
      </w:r>
    </w:p>
    <w:p w14:paraId="49DEB5B3" w14:textId="77777777" w:rsidR="00C1747B" w:rsidRPr="00264E63" w:rsidRDefault="00C1747B" w:rsidP="00C1747B">
      <w:pPr>
        <w:spacing w:after="0"/>
        <w:rPr>
          <w:rFonts w:ascii="Times New Roman" w:hAnsi="Times New Roman" w:cs="Times New Roman"/>
          <w:b/>
          <w:sz w:val="26"/>
          <w:szCs w:val="26"/>
        </w:rPr>
      </w:pPr>
    </w:p>
    <w:p w14:paraId="7FED82C5" w14:textId="77777777" w:rsidR="00C1747B" w:rsidRPr="00264E63" w:rsidRDefault="0092703A" w:rsidP="00C1747B">
      <w:pPr>
        <w:spacing w:after="0"/>
        <w:rPr>
          <w:rFonts w:ascii="Times New Roman" w:hAnsi="Times New Roman" w:cs="Times New Roman"/>
          <w:sz w:val="26"/>
          <w:szCs w:val="26"/>
        </w:rPr>
      </w:pPr>
      <w:r w:rsidRPr="00264E63">
        <w:rPr>
          <w:rFonts w:ascii="Times New Roman" w:hAnsi="Times New Roman" w:cs="Times New Roman"/>
          <w:b/>
          <w:sz w:val="26"/>
          <w:szCs w:val="26"/>
        </w:rPr>
        <w:t xml:space="preserve">FERC-725A(1B). </w:t>
      </w:r>
      <w:r w:rsidR="00A8314B" w:rsidRPr="00264E63">
        <w:rPr>
          <w:rFonts w:ascii="Times New Roman" w:hAnsi="Times New Roman" w:cs="Times New Roman"/>
          <w:b/>
          <w:sz w:val="26"/>
          <w:szCs w:val="26"/>
        </w:rPr>
        <w:t xml:space="preserve"> There are no special circumstances relating to this collection</w:t>
      </w:r>
    </w:p>
    <w:p w14:paraId="55BEAB3D" w14:textId="77777777" w:rsidR="008A35C5" w:rsidRPr="00264E63" w:rsidRDefault="008A35C5" w:rsidP="007D4839">
      <w:pPr>
        <w:pStyle w:val="ListParagraph"/>
        <w:spacing w:after="0" w:line="240" w:lineRule="auto"/>
        <w:ind w:left="360"/>
        <w:rPr>
          <w:rFonts w:ascii="Times New Roman" w:hAnsi="Times New Roman" w:cs="Times New Roman"/>
          <w:b/>
          <w:sz w:val="26"/>
          <w:szCs w:val="26"/>
        </w:rPr>
      </w:pPr>
    </w:p>
    <w:p w14:paraId="0EBC1DC0" w14:textId="77777777" w:rsidR="008A35C5" w:rsidRPr="00264E63" w:rsidRDefault="008A35C5" w:rsidP="008A35C5">
      <w:pPr>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FERC-725Z.</w:t>
      </w:r>
      <w:r w:rsidRPr="00264E63">
        <w:rPr>
          <w:rFonts w:ascii="Times New Roman" w:hAnsi="Times New Roman" w:cs="Times New Roman"/>
          <w:sz w:val="26"/>
          <w:szCs w:val="26"/>
        </w:rPr>
        <w:t xml:space="preserve"> The Reliability Coordinator shall retain evidence of compliance for Requirements R1 and R3 and Measures M1 and M3 </w:t>
      </w:r>
      <w:r w:rsidR="00423A8A" w:rsidRPr="00264E63">
        <w:rPr>
          <w:rFonts w:ascii="Times New Roman" w:hAnsi="Times New Roman" w:cs="Times New Roman"/>
          <w:sz w:val="26"/>
          <w:szCs w:val="26"/>
        </w:rPr>
        <w:t>of Reliability Standard IRO-018-1 t</w:t>
      </w:r>
      <w:r w:rsidRPr="00264E63">
        <w:rPr>
          <w:rFonts w:ascii="Times New Roman" w:hAnsi="Times New Roman" w:cs="Times New Roman"/>
          <w:sz w:val="26"/>
          <w:szCs w:val="26"/>
        </w:rPr>
        <w:t xml:space="preserve">he current calendar year and one previous calendar year, with the exception of operator logs and voice recordings which shall be retained for a minimum of 90 calendar days, unless directed by its Compliance Enforcement Authority to retain specific evidence for a longer period of time as part of an investigation. </w:t>
      </w:r>
    </w:p>
    <w:p w14:paraId="61CE1960" w14:textId="77777777" w:rsidR="008A35C5" w:rsidRPr="00264E63" w:rsidRDefault="008A35C5" w:rsidP="008A35C5">
      <w:pPr>
        <w:spacing w:after="0" w:line="240" w:lineRule="auto"/>
        <w:rPr>
          <w:rFonts w:ascii="Times New Roman" w:hAnsi="Times New Roman" w:cs="Times New Roman"/>
          <w:sz w:val="26"/>
          <w:szCs w:val="26"/>
        </w:rPr>
      </w:pPr>
    </w:p>
    <w:p w14:paraId="3AB074C8" w14:textId="77777777" w:rsidR="008A35C5" w:rsidRPr="00264E63" w:rsidRDefault="008A35C5" w:rsidP="008A35C5">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Reliability Coordinator shall retain evidence of compliance f</w:t>
      </w:r>
      <w:r w:rsidR="00DB396E" w:rsidRPr="00264E63">
        <w:rPr>
          <w:rFonts w:ascii="Times New Roman" w:hAnsi="Times New Roman" w:cs="Times New Roman"/>
          <w:sz w:val="26"/>
          <w:szCs w:val="26"/>
        </w:rPr>
        <w:t>or Requirement R2 and Measure M2</w:t>
      </w:r>
      <w:r w:rsidRPr="00264E63">
        <w:rPr>
          <w:rFonts w:ascii="Times New Roman" w:hAnsi="Times New Roman" w:cs="Times New Roman"/>
          <w:sz w:val="26"/>
          <w:szCs w:val="26"/>
        </w:rPr>
        <w:t xml:space="preserve"> for a rolling 30-day period, unless directed by its Compliance Enforcement Authority to retain specific evidence for a longer period of time as part of an investigation.</w:t>
      </w:r>
    </w:p>
    <w:p w14:paraId="1E7CEEA1" w14:textId="77777777" w:rsidR="003B1BCD" w:rsidRPr="00264E63" w:rsidRDefault="003B1BCD" w:rsidP="003B1BCD">
      <w:pPr>
        <w:tabs>
          <w:tab w:val="num" w:pos="720"/>
        </w:tabs>
        <w:autoSpaceDE w:val="0"/>
        <w:autoSpaceDN w:val="0"/>
        <w:adjustRightInd w:val="0"/>
        <w:spacing w:before="100" w:after="240" w:line="240" w:lineRule="auto"/>
        <w:rPr>
          <w:rFonts w:ascii="Times New Roman" w:eastAsia="Times New Roman" w:hAnsi="Times New Roman" w:cs="Times New Roman"/>
          <w:bCs/>
          <w:sz w:val="26"/>
          <w:szCs w:val="26"/>
        </w:rPr>
      </w:pPr>
      <w:r w:rsidRPr="00264E63">
        <w:rPr>
          <w:rFonts w:ascii="Times New Roman" w:eastAsia="Times New Roman" w:hAnsi="Times New Roman" w:cs="Times New Roman"/>
          <w:sz w:val="26"/>
          <w:szCs w:val="26"/>
        </w:rPr>
        <w:t>In contrast, Reliability Standards IRO-018-1, Requirement R1 and TOP-010-1, Requirements R1 and R2 go beyond documentation and specification of data and require the development of an operating process or operating procedure to evaluate “the quality of the Real-time data necessary to perform Real-time data monitoring and Real-time Assessments or analysis functions.”</w:t>
      </w:r>
      <w:r w:rsidRPr="00264E63">
        <w:rPr>
          <w:rFonts w:ascii="Times New Roman" w:eastAsia="Times New Roman" w:hAnsi="Times New Roman" w:cs="Times New Roman"/>
          <w:b/>
          <w:sz w:val="26"/>
          <w:szCs w:val="26"/>
          <w:vertAlign w:val="superscript"/>
        </w:rPr>
        <w:footnoteReference w:id="7"/>
      </w:r>
      <w:r w:rsidRPr="00264E63">
        <w:rPr>
          <w:rFonts w:ascii="Times New Roman" w:eastAsia="Times New Roman" w:hAnsi="Times New Roman" w:cs="Times New Roman"/>
          <w:sz w:val="26"/>
          <w:szCs w:val="26"/>
        </w:rPr>
        <w:t xml:space="preserve">  </w:t>
      </w:r>
    </w:p>
    <w:p w14:paraId="39DB6563" w14:textId="77777777" w:rsidR="007D6F51" w:rsidRPr="00264E63" w:rsidRDefault="0027289A" w:rsidP="00183ECD">
      <w:pPr>
        <w:pStyle w:val="ListParagraph"/>
        <w:numPr>
          <w:ilvl w:val="0"/>
          <w:numId w:val="1"/>
        </w:numPr>
        <w:spacing w:after="0" w:line="240" w:lineRule="auto"/>
        <w:rPr>
          <w:rFonts w:ascii="Times New Roman" w:hAnsi="Times New Roman" w:cs="Times New Roman"/>
          <w:sz w:val="26"/>
          <w:szCs w:val="26"/>
        </w:rPr>
      </w:pPr>
      <w:r w:rsidRPr="00264E63">
        <w:rPr>
          <w:rFonts w:ascii="Times New Roman" w:eastAsia="Calibri" w:hAnsi="Times New Roman" w:cs="Times New Roman"/>
          <w:b/>
          <w:sz w:val="26"/>
          <w:szCs w:val="26"/>
        </w:rPr>
        <w:lastRenderedPageBreak/>
        <w:t>DESCRIBE EFFORTS TO CONSULT OUTSIDE THE AGENCY: SUMMARIZE PUBLIC COMMENTS AND THE AGENCY’S RESPONSE</w:t>
      </w:r>
    </w:p>
    <w:p w14:paraId="30CD6B12" w14:textId="77777777" w:rsidR="002E66B1" w:rsidRPr="00264E63" w:rsidRDefault="002E66B1" w:rsidP="008D3803">
      <w:pPr>
        <w:pStyle w:val="ListParagraph"/>
        <w:spacing w:after="0" w:line="240" w:lineRule="auto"/>
        <w:ind w:left="360"/>
        <w:rPr>
          <w:rFonts w:ascii="Times New Roman" w:hAnsi="Times New Roman" w:cs="Times New Roman"/>
          <w:sz w:val="26"/>
          <w:szCs w:val="26"/>
        </w:rPr>
      </w:pPr>
    </w:p>
    <w:p w14:paraId="53915ECA" w14:textId="77777777" w:rsidR="002E66B1" w:rsidRPr="00264E63" w:rsidRDefault="002E66B1" w:rsidP="008D3803">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The ERO process</w:t>
      </w:r>
      <w:r w:rsidRPr="00264E63">
        <w:rPr>
          <w:rStyle w:val="FootnoteReference"/>
          <w:rFonts w:ascii="Times New Roman" w:hAnsi="Times New Roman" w:cs="Times New Roman"/>
          <w:sz w:val="26"/>
          <w:szCs w:val="26"/>
        </w:rPr>
        <w:footnoteReference w:id="8"/>
      </w:r>
      <w:r w:rsidRPr="00264E63">
        <w:rPr>
          <w:rFonts w:ascii="Times New Roman" w:hAnsi="Times New Roman" w:cs="Times New Roman"/>
          <w:sz w:val="26"/>
          <w:szCs w:val="26"/>
        </w:rPr>
        <w:t xml:space="preserve"> to develop and establish Reliability Standards is a collaborative process between the ERO, Regional Entities and other industry stakeholders developing, discussing, and reviewing drafts, commenting and voting on the drafts, posting responses to the comments, conducting a final ballot, and submitting the standard and implementation plan to the Board of Trustees (BOT) for adoption and approval.  [This process provides several opportunities for review and comment by stakeholders and interested parties.]  Then the final proposed standard (if approved by the BOT) is submitted by the ERO to the FERC for review and approval.  Upon approval by FERC, the standards are mandatory and enforceable.  </w:t>
      </w:r>
    </w:p>
    <w:p w14:paraId="0AEE4FA4" w14:textId="77777777" w:rsidR="004B2BA6" w:rsidRPr="00264E63" w:rsidRDefault="004B2BA6" w:rsidP="00C744DC">
      <w:pPr>
        <w:spacing w:line="240" w:lineRule="auto"/>
        <w:rPr>
          <w:rFonts w:ascii="Times New Roman" w:eastAsia="Times New Roman" w:hAnsi="Times New Roman" w:cs="Times New Roman"/>
          <w:strike/>
          <w:sz w:val="26"/>
          <w:szCs w:val="26"/>
        </w:rPr>
      </w:pPr>
    </w:p>
    <w:p w14:paraId="7371FB66" w14:textId="77777777" w:rsidR="00AD069C" w:rsidRPr="00264E63" w:rsidRDefault="002E66B1" w:rsidP="00C744DC">
      <w:pPr>
        <w:spacing w:line="240" w:lineRule="auto"/>
        <w:rPr>
          <w:rFonts w:ascii="Times New Roman" w:eastAsia="Times New Roman" w:hAnsi="Times New Roman" w:cs="Times New Roman"/>
          <w:sz w:val="26"/>
          <w:szCs w:val="26"/>
        </w:rPr>
      </w:pPr>
      <w:r w:rsidRPr="00264E63">
        <w:rPr>
          <w:rFonts w:ascii="Times New Roman" w:hAnsi="Times New Roman" w:cs="Times New Roman"/>
          <w:sz w:val="26"/>
          <w:szCs w:val="26"/>
        </w:rPr>
        <w:t>FERC n</w:t>
      </w:r>
      <w:r w:rsidR="004C6FA2" w:rsidRPr="00264E63">
        <w:rPr>
          <w:rFonts w:ascii="Times New Roman" w:hAnsi="Times New Roman" w:cs="Times New Roman"/>
          <w:sz w:val="26"/>
          <w:szCs w:val="26"/>
        </w:rPr>
        <w:t>otice</w:t>
      </w:r>
      <w:r w:rsidR="008931E8" w:rsidRPr="00264E63">
        <w:rPr>
          <w:rFonts w:ascii="Times New Roman" w:hAnsi="Times New Roman" w:cs="Times New Roman"/>
          <w:sz w:val="26"/>
          <w:szCs w:val="26"/>
        </w:rPr>
        <w:t>s</w:t>
      </w:r>
      <w:r w:rsidR="004C6FA2" w:rsidRPr="00264E63">
        <w:rPr>
          <w:rFonts w:ascii="Times New Roman" w:hAnsi="Times New Roman" w:cs="Times New Roman"/>
          <w:sz w:val="26"/>
          <w:szCs w:val="26"/>
        </w:rPr>
        <w:t xml:space="preserve"> </w:t>
      </w:r>
      <w:r w:rsidRPr="00264E63">
        <w:rPr>
          <w:rFonts w:ascii="Times New Roman" w:hAnsi="Times New Roman" w:cs="Times New Roman"/>
          <w:sz w:val="26"/>
          <w:szCs w:val="26"/>
        </w:rPr>
        <w:t xml:space="preserve">were </w:t>
      </w:r>
      <w:r w:rsidR="004C6FA2" w:rsidRPr="00264E63">
        <w:rPr>
          <w:rFonts w:ascii="Times New Roman" w:hAnsi="Times New Roman" w:cs="Times New Roman"/>
          <w:sz w:val="26"/>
          <w:szCs w:val="26"/>
        </w:rPr>
        <w:t xml:space="preserve"> published in the Federal Register, thereby allowing all public utilities, natural gas and oil pipeline companies, state commissions, federal agencies, and other interested parties an opportunity to submit comments, or suggestions concerning the proposal.  </w:t>
      </w:r>
      <w:r w:rsidR="004B2BA6" w:rsidRPr="00264E63">
        <w:rPr>
          <w:rFonts w:ascii="Times New Roman" w:hAnsi="Times New Roman" w:cs="Times New Roman"/>
          <w:sz w:val="26"/>
          <w:szCs w:val="26"/>
        </w:rPr>
        <w:t xml:space="preserve">Notice of NERC’s petition was published on June 8, 2016 in the Federal Register, 81 Fed Reg 36,910 (2016). The 60-day Notice was published in the Federal Register </w:t>
      </w:r>
      <w:r w:rsidR="004B5777" w:rsidRPr="00264E63">
        <w:rPr>
          <w:rFonts w:ascii="Times New Roman" w:hAnsi="Times New Roman" w:cs="Times New Roman"/>
          <w:sz w:val="26"/>
          <w:szCs w:val="26"/>
        </w:rPr>
        <w:t>(</w:t>
      </w:r>
      <w:r w:rsidR="004B2BA6" w:rsidRPr="00264E63">
        <w:rPr>
          <w:rFonts w:ascii="Times New Roman" w:hAnsi="Times New Roman" w:cs="Times New Roman"/>
          <w:sz w:val="26"/>
          <w:szCs w:val="26"/>
        </w:rPr>
        <w:t>81 FR 66952, dated 09/29/2016</w:t>
      </w:r>
      <w:r w:rsidR="004B5777" w:rsidRPr="00264E63">
        <w:rPr>
          <w:rFonts w:ascii="Times New Roman" w:hAnsi="Times New Roman" w:cs="Times New Roman"/>
          <w:sz w:val="26"/>
          <w:szCs w:val="26"/>
        </w:rPr>
        <w:t>)</w:t>
      </w:r>
      <w:r w:rsidR="004B2BA6" w:rsidRPr="00264E63">
        <w:rPr>
          <w:rFonts w:ascii="Times New Roman" w:hAnsi="Times New Roman" w:cs="Times New Roman"/>
          <w:sz w:val="26"/>
          <w:szCs w:val="26"/>
        </w:rPr>
        <w:t xml:space="preserve">.  The 30-day Notice was published in the Federal Register </w:t>
      </w:r>
      <w:r w:rsidR="004B5777" w:rsidRPr="00264E63">
        <w:rPr>
          <w:rFonts w:ascii="Times New Roman" w:hAnsi="Times New Roman" w:cs="Times New Roman"/>
          <w:sz w:val="26"/>
          <w:szCs w:val="26"/>
        </w:rPr>
        <w:t>(</w:t>
      </w:r>
      <w:r w:rsidR="004B2BA6" w:rsidRPr="00264E63">
        <w:rPr>
          <w:rFonts w:ascii="Times New Roman" w:hAnsi="Times New Roman" w:cs="Times New Roman"/>
          <w:sz w:val="26"/>
          <w:szCs w:val="26"/>
        </w:rPr>
        <w:t>81 FR 95582, dated 12/28/2016</w:t>
      </w:r>
      <w:r w:rsidR="004B5777" w:rsidRPr="00264E63">
        <w:rPr>
          <w:rFonts w:ascii="Times New Roman" w:hAnsi="Times New Roman" w:cs="Times New Roman"/>
          <w:sz w:val="26"/>
          <w:szCs w:val="26"/>
        </w:rPr>
        <w:t>)</w:t>
      </w:r>
      <w:r w:rsidR="00AA5EAF" w:rsidRPr="00264E63">
        <w:rPr>
          <w:rFonts w:ascii="Times New Roman" w:hAnsi="Times New Roman" w:cs="Times New Roman"/>
          <w:sz w:val="26"/>
          <w:szCs w:val="26"/>
        </w:rPr>
        <w:t>.</w:t>
      </w:r>
    </w:p>
    <w:p w14:paraId="76C67A6D" w14:textId="77777777" w:rsidR="00AD069C" w:rsidRPr="00264E63" w:rsidRDefault="00AD069C" w:rsidP="00AD069C">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EXPLAIN ANY PAYMENT OR GIFTS TO RESPONDENTS</w:t>
      </w:r>
    </w:p>
    <w:p w14:paraId="3753A9E6" w14:textId="77777777" w:rsidR="00AD069C" w:rsidRPr="00264E63" w:rsidRDefault="00AD069C" w:rsidP="00AD069C">
      <w:pPr>
        <w:spacing w:after="0" w:line="240" w:lineRule="auto"/>
        <w:rPr>
          <w:rFonts w:ascii="Times New Roman" w:hAnsi="Times New Roman" w:cs="Times New Roman"/>
          <w:sz w:val="26"/>
          <w:szCs w:val="26"/>
        </w:rPr>
      </w:pPr>
    </w:p>
    <w:p w14:paraId="1FA9B19A" w14:textId="77777777" w:rsidR="00AD069C" w:rsidRPr="00264E63" w:rsidRDefault="00AD069C" w:rsidP="00AD069C">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The Commission does not make payments or provide gifts for respondents related to </w:t>
      </w:r>
      <w:r w:rsidR="00DB396E" w:rsidRPr="00264E63">
        <w:rPr>
          <w:rFonts w:ascii="Times New Roman" w:hAnsi="Times New Roman" w:cs="Times New Roman"/>
          <w:sz w:val="26"/>
          <w:szCs w:val="26"/>
        </w:rPr>
        <w:t>FERC-725A</w:t>
      </w:r>
      <w:r w:rsidR="006731D3" w:rsidRPr="00264E63">
        <w:rPr>
          <w:rFonts w:ascii="Times New Roman" w:hAnsi="Times New Roman" w:cs="Times New Roman"/>
          <w:sz w:val="26"/>
          <w:szCs w:val="26"/>
        </w:rPr>
        <w:t>(1B)</w:t>
      </w:r>
      <w:r w:rsidR="00DB396E" w:rsidRPr="00264E63">
        <w:rPr>
          <w:rFonts w:ascii="Times New Roman" w:hAnsi="Times New Roman" w:cs="Times New Roman"/>
          <w:sz w:val="26"/>
          <w:szCs w:val="26"/>
        </w:rPr>
        <w:t xml:space="preserve"> and FERC-725Z.</w:t>
      </w:r>
    </w:p>
    <w:p w14:paraId="4C0F1AA4" w14:textId="77777777" w:rsidR="007D4839" w:rsidRPr="00264E63" w:rsidRDefault="007D4839" w:rsidP="00AD069C">
      <w:pPr>
        <w:spacing w:after="0" w:line="240" w:lineRule="auto"/>
        <w:rPr>
          <w:rFonts w:ascii="Times New Roman" w:hAnsi="Times New Roman" w:cs="Times New Roman"/>
          <w:sz w:val="26"/>
          <w:szCs w:val="26"/>
        </w:rPr>
      </w:pPr>
    </w:p>
    <w:p w14:paraId="7A7DDA2B" w14:textId="77777777" w:rsidR="00AD069C" w:rsidRPr="00264E63" w:rsidRDefault="00AD069C" w:rsidP="00AD069C">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DESCRIBE ANY ASSURANCE OF CONFIDENTIALITY PROVIDED TO RESPONDENTS</w:t>
      </w:r>
    </w:p>
    <w:p w14:paraId="4927A698" w14:textId="77777777" w:rsidR="00CC26F4" w:rsidRPr="00264E63" w:rsidRDefault="00CC26F4" w:rsidP="00DB396E">
      <w:pPr>
        <w:spacing w:after="0" w:line="240" w:lineRule="auto"/>
        <w:rPr>
          <w:rFonts w:ascii="Times New Roman" w:hAnsi="Times New Roman" w:cs="Times New Roman"/>
          <w:sz w:val="26"/>
          <w:szCs w:val="26"/>
        </w:rPr>
      </w:pPr>
    </w:p>
    <w:p w14:paraId="112F028B" w14:textId="77777777" w:rsidR="00DB396E" w:rsidRPr="00264E63" w:rsidRDefault="00DB396E" w:rsidP="00DB396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Responding entities do not submit the information collections to FERC.  Rather, they submit the information to NERC, the regions, or maintain it internally.  Since there are no submissions made to FERC, FERC provides no specific provisions in order to protect confidentiality.  </w:t>
      </w:r>
    </w:p>
    <w:p w14:paraId="5381427F" w14:textId="77777777" w:rsidR="00DB396E" w:rsidRPr="00264E63" w:rsidRDefault="00DB396E" w:rsidP="00DB396E">
      <w:pPr>
        <w:spacing w:after="0" w:line="240" w:lineRule="auto"/>
        <w:rPr>
          <w:rFonts w:ascii="Times New Roman" w:hAnsi="Times New Roman" w:cs="Times New Roman"/>
          <w:sz w:val="26"/>
          <w:szCs w:val="26"/>
        </w:rPr>
      </w:pPr>
    </w:p>
    <w:p w14:paraId="20E0DE3A" w14:textId="77777777" w:rsidR="00AD069C" w:rsidRPr="00264E63" w:rsidRDefault="00DB396E" w:rsidP="00AD069C">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lastRenderedPageBreak/>
        <w:t>According to the NERC Rule</w:t>
      </w:r>
      <w:r w:rsidR="004B5777" w:rsidRPr="00264E63">
        <w:rPr>
          <w:rFonts w:ascii="Times New Roman" w:hAnsi="Times New Roman" w:cs="Times New Roman"/>
          <w:sz w:val="26"/>
          <w:szCs w:val="26"/>
        </w:rPr>
        <w:t>s</w:t>
      </w:r>
      <w:r w:rsidRPr="00264E63">
        <w:rPr>
          <w:rFonts w:ascii="Times New Roman" w:hAnsi="Times New Roman" w:cs="Times New Roman"/>
          <w:sz w:val="26"/>
          <w:szCs w:val="26"/>
        </w:rPr>
        <w:t xml:space="preserve"> of Procedure section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14:paraId="6DBA139C" w14:textId="77777777" w:rsidR="00F839D0" w:rsidRPr="00264E63" w:rsidRDefault="00F839D0" w:rsidP="00AD069C">
      <w:pPr>
        <w:spacing w:after="0" w:line="240" w:lineRule="auto"/>
        <w:rPr>
          <w:rFonts w:ascii="Times New Roman" w:hAnsi="Times New Roman" w:cs="Times New Roman"/>
          <w:sz w:val="26"/>
          <w:szCs w:val="26"/>
        </w:rPr>
      </w:pPr>
    </w:p>
    <w:p w14:paraId="168F3EE3" w14:textId="77777777" w:rsidR="00AD069C" w:rsidRPr="00264E63" w:rsidRDefault="00AD069C" w:rsidP="00AD069C">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PROVIDE ADDITIONAL JUSTIFICATION FOR ANY QUESTIONS OF A SENSITIVE NATURE</w:t>
      </w:r>
      <w:r w:rsidR="00084B0E" w:rsidRPr="00264E63">
        <w:rPr>
          <w:rFonts w:ascii="Times New Roman" w:hAnsi="Times New Roman" w:cs="Times New Roman"/>
          <w:b/>
          <w:sz w:val="26"/>
          <w:szCs w:val="26"/>
        </w:rPr>
        <w:t>, SUCH AS SEXUAL BEHAVIOR AND ATTITUDES, RELIGIOUS BELIEFS, AND OTHER MATTERS THAT ARE COMMONLY CONSIDERED PRIVATE</w:t>
      </w:r>
      <w:r w:rsidR="00F33450" w:rsidRPr="00264E63">
        <w:rPr>
          <w:rFonts w:ascii="Times New Roman" w:hAnsi="Times New Roman" w:cs="Times New Roman"/>
          <w:b/>
          <w:sz w:val="26"/>
          <w:szCs w:val="26"/>
        </w:rPr>
        <w:t xml:space="preserve"> </w:t>
      </w:r>
    </w:p>
    <w:p w14:paraId="106C3DA5" w14:textId="77777777" w:rsidR="00AD069C" w:rsidRPr="00264E63" w:rsidRDefault="00AD069C" w:rsidP="00AD069C">
      <w:pPr>
        <w:spacing w:after="0" w:line="240" w:lineRule="auto"/>
        <w:rPr>
          <w:rFonts w:ascii="Times New Roman" w:hAnsi="Times New Roman" w:cs="Times New Roman"/>
          <w:sz w:val="26"/>
          <w:szCs w:val="26"/>
        </w:rPr>
      </w:pPr>
    </w:p>
    <w:p w14:paraId="238598BE" w14:textId="77777777" w:rsidR="00AD069C" w:rsidRPr="00264E63" w:rsidRDefault="00DB396E" w:rsidP="00AD069C">
      <w:pPr>
        <w:spacing w:after="0" w:line="240" w:lineRule="auto"/>
        <w:rPr>
          <w:rFonts w:ascii="Times New Roman" w:hAnsi="Times New Roman" w:cs="Times New Roman"/>
          <w:sz w:val="26"/>
          <w:szCs w:val="26"/>
        </w:rPr>
      </w:pPr>
      <w:r w:rsidRPr="00264E63">
        <w:rPr>
          <w:rFonts w:ascii="Times New Roman" w:eastAsia="Calibri" w:hAnsi="Times New Roman" w:cs="Times New Roman"/>
          <w:sz w:val="26"/>
          <w:szCs w:val="26"/>
        </w:rPr>
        <w:t xml:space="preserve"> </w:t>
      </w:r>
      <w:r w:rsidRPr="00264E63">
        <w:rPr>
          <w:rFonts w:ascii="Times New Roman" w:hAnsi="Times New Roman" w:cs="Times New Roman"/>
          <w:sz w:val="26"/>
          <w:szCs w:val="26"/>
        </w:rPr>
        <w:t>There are no questions of a sensitive nature that are considered private in FERC-725A</w:t>
      </w:r>
      <w:r w:rsidR="006731D3" w:rsidRPr="00264E63">
        <w:rPr>
          <w:rFonts w:ascii="Times New Roman" w:hAnsi="Times New Roman" w:cs="Times New Roman"/>
          <w:sz w:val="26"/>
          <w:szCs w:val="26"/>
        </w:rPr>
        <w:t>(1B)</w:t>
      </w:r>
      <w:r w:rsidRPr="00264E63">
        <w:rPr>
          <w:rFonts w:ascii="Times New Roman" w:hAnsi="Times New Roman" w:cs="Times New Roman"/>
          <w:sz w:val="26"/>
          <w:szCs w:val="26"/>
        </w:rPr>
        <w:t xml:space="preserve"> or FERC-725Z.</w:t>
      </w:r>
    </w:p>
    <w:p w14:paraId="57417488" w14:textId="77777777" w:rsidR="00F839D0" w:rsidRPr="00264E63" w:rsidRDefault="00F839D0" w:rsidP="00AD069C">
      <w:pPr>
        <w:spacing w:after="0" w:line="240" w:lineRule="auto"/>
        <w:rPr>
          <w:rFonts w:ascii="Times New Roman" w:hAnsi="Times New Roman" w:cs="Times New Roman"/>
          <w:sz w:val="26"/>
          <w:szCs w:val="26"/>
        </w:rPr>
      </w:pPr>
    </w:p>
    <w:p w14:paraId="05207880" w14:textId="77777777" w:rsidR="00AD069C" w:rsidRPr="00264E63" w:rsidRDefault="00AD069C" w:rsidP="00AD069C">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ESTIMATED BURDEN OF COLLECTION OF INFORMATION</w:t>
      </w:r>
    </w:p>
    <w:p w14:paraId="49BB79FA" w14:textId="77777777" w:rsidR="00AD069C" w:rsidRPr="00264E63" w:rsidRDefault="00AD069C" w:rsidP="00AD069C">
      <w:pPr>
        <w:spacing w:after="0" w:line="240" w:lineRule="auto"/>
        <w:rPr>
          <w:rFonts w:ascii="Times New Roman" w:hAnsi="Times New Roman" w:cs="Times New Roman"/>
          <w:sz w:val="26"/>
          <w:szCs w:val="26"/>
        </w:rPr>
      </w:pPr>
    </w:p>
    <w:p w14:paraId="38433D7E" w14:textId="77777777" w:rsidR="00025DA7" w:rsidRPr="00264E63" w:rsidRDefault="00F46DE4" w:rsidP="00AD069C">
      <w:pPr>
        <w:widowControl w:val="0"/>
        <w:autoSpaceDE w:val="0"/>
        <w:autoSpaceDN w:val="0"/>
        <w:adjustRightInd w:val="0"/>
        <w:spacing w:after="0" w:line="240" w:lineRule="auto"/>
        <w:rPr>
          <w:rFonts w:ascii="Times New Roman" w:eastAsia="Times New Roman" w:hAnsi="Times New Roman" w:cs="Times New Roman"/>
          <w:sz w:val="26"/>
          <w:szCs w:val="26"/>
        </w:rPr>
      </w:pPr>
      <w:r w:rsidRPr="00264E63">
        <w:rPr>
          <w:rFonts w:ascii="Times New Roman" w:eastAsia="Calibri" w:hAnsi="Times New Roman" w:cs="Times New Roman"/>
          <w:b/>
          <w:sz w:val="26"/>
          <w:szCs w:val="26"/>
        </w:rPr>
        <w:t>FERC-725A(1B)</w:t>
      </w:r>
      <w:r w:rsidRPr="00264E63">
        <w:rPr>
          <w:rFonts w:ascii="Times New Roman" w:eastAsia="Calibri" w:hAnsi="Times New Roman" w:cs="Times New Roman"/>
          <w:sz w:val="26"/>
          <w:szCs w:val="26"/>
        </w:rPr>
        <w:t xml:space="preserve"> is </w:t>
      </w:r>
      <w:r w:rsidR="00025DA7" w:rsidRPr="00264E63">
        <w:rPr>
          <w:rFonts w:ascii="Times New Roman" w:eastAsia="Calibri" w:hAnsi="Times New Roman" w:cs="Times New Roman"/>
          <w:sz w:val="26"/>
          <w:szCs w:val="26"/>
        </w:rPr>
        <w:t>a place hol</w:t>
      </w:r>
      <w:r w:rsidRPr="00264E63">
        <w:rPr>
          <w:rFonts w:ascii="Times New Roman" w:eastAsia="Calibri" w:hAnsi="Times New Roman" w:cs="Times New Roman"/>
          <w:sz w:val="26"/>
          <w:szCs w:val="26"/>
        </w:rPr>
        <w:t xml:space="preserve">der </w:t>
      </w:r>
      <w:r w:rsidR="002A3F49" w:rsidRPr="00264E63">
        <w:rPr>
          <w:rFonts w:ascii="Times New Roman" w:eastAsia="Calibri" w:hAnsi="Times New Roman" w:cs="Times New Roman"/>
          <w:sz w:val="26"/>
          <w:szCs w:val="26"/>
        </w:rPr>
        <w:t xml:space="preserve">information </w:t>
      </w:r>
      <w:r w:rsidR="00C92AFD" w:rsidRPr="00264E63">
        <w:rPr>
          <w:rFonts w:ascii="Times New Roman" w:eastAsia="Calibri" w:hAnsi="Times New Roman" w:cs="Times New Roman"/>
          <w:sz w:val="26"/>
          <w:szCs w:val="26"/>
        </w:rPr>
        <w:t>collection</w:t>
      </w:r>
      <w:r w:rsidR="002A3F49" w:rsidRPr="00264E63">
        <w:rPr>
          <w:rFonts w:ascii="Times New Roman" w:eastAsia="Calibri" w:hAnsi="Times New Roman" w:cs="Times New Roman"/>
          <w:sz w:val="26"/>
          <w:szCs w:val="26"/>
        </w:rPr>
        <w:t xml:space="preserve"> number</w:t>
      </w:r>
      <w:r w:rsidRPr="00264E63">
        <w:rPr>
          <w:rFonts w:ascii="Times New Roman" w:eastAsia="Calibri" w:hAnsi="Times New Roman" w:cs="Times New Roman"/>
          <w:sz w:val="26"/>
          <w:szCs w:val="26"/>
        </w:rPr>
        <w:t xml:space="preserve">. </w:t>
      </w:r>
      <w:r w:rsidR="00C92AFD" w:rsidRPr="00264E63">
        <w:rPr>
          <w:rFonts w:ascii="Times New Roman" w:eastAsia="Calibri" w:hAnsi="Times New Roman" w:cs="Times New Roman"/>
          <w:sz w:val="26"/>
          <w:szCs w:val="26"/>
        </w:rPr>
        <w:t xml:space="preserve">When </w:t>
      </w:r>
      <w:r w:rsidR="002A3F49" w:rsidRPr="00264E63">
        <w:rPr>
          <w:rFonts w:ascii="Times New Roman" w:eastAsia="Calibri" w:hAnsi="Times New Roman" w:cs="Times New Roman"/>
          <w:sz w:val="26"/>
          <w:szCs w:val="26"/>
        </w:rPr>
        <w:t xml:space="preserve">FERC-725 is </w:t>
      </w:r>
      <w:r w:rsidR="00C92AFD" w:rsidRPr="00264E63">
        <w:rPr>
          <w:rFonts w:ascii="Times New Roman" w:eastAsia="Calibri" w:hAnsi="Times New Roman" w:cs="Times New Roman"/>
          <w:sz w:val="26"/>
          <w:szCs w:val="26"/>
        </w:rPr>
        <w:t>available,</w:t>
      </w:r>
      <w:r w:rsidRPr="00264E63">
        <w:rPr>
          <w:rFonts w:ascii="Times New Roman" w:eastAsia="Calibri" w:hAnsi="Times New Roman" w:cs="Times New Roman"/>
          <w:sz w:val="26"/>
          <w:szCs w:val="26"/>
        </w:rPr>
        <w:t xml:space="preserve"> FERC-725A(1B)</w:t>
      </w:r>
      <w:r w:rsidR="004B2BA6" w:rsidRPr="00264E63">
        <w:rPr>
          <w:rFonts w:ascii="Times New Roman" w:eastAsia="Calibri" w:hAnsi="Times New Roman" w:cs="Times New Roman"/>
          <w:sz w:val="26"/>
          <w:szCs w:val="26"/>
        </w:rPr>
        <w:t xml:space="preserve"> will</w:t>
      </w:r>
      <w:r w:rsidRPr="00264E63">
        <w:rPr>
          <w:rFonts w:ascii="Times New Roman" w:eastAsia="Calibri" w:hAnsi="Times New Roman" w:cs="Times New Roman"/>
          <w:sz w:val="26"/>
          <w:szCs w:val="26"/>
        </w:rPr>
        <w:t xml:space="preserve"> be </w:t>
      </w:r>
      <w:r w:rsidR="00C92AFD" w:rsidRPr="00264E63">
        <w:rPr>
          <w:rFonts w:ascii="Times New Roman" w:eastAsia="Calibri" w:hAnsi="Times New Roman" w:cs="Times New Roman"/>
          <w:sz w:val="26"/>
          <w:szCs w:val="26"/>
        </w:rPr>
        <w:t xml:space="preserve">administratively </w:t>
      </w:r>
      <w:r w:rsidRPr="00264E63">
        <w:rPr>
          <w:rFonts w:ascii="Times New Roman" w:eastAsia="Calibri" w:hAnsi="Times New Roman" w:cs="Times New Roman"/>
          <w:sz w:val="26"/>
          <w:szCs w:val="26"/>
        </w:rPr>
        <w:t>transferred by FERC to FERC-725A.</w:t>
      </w:r>
      <w:r w:rsidR="00E12CC8" w:rsidRPr="00264E63">
        <w:rPr>
          <w:rFonts w:ascii="Times New Roman" w:eastAsia="Calibri" w:hAnsi="Times New Roman" w:cs="Times New Roman"/>
          <w:sz w:val="26"/>
          <w:szCs w:val="26"/>
        </w:rPr>
        <w:t xml:space="preserve"> </w:t>
      </w:r>
      <w:r w:rsidR="004B2BA6" w:rsidRPr="00264E63">
        <w:rPr>
          <w:rFonts w:ascii="Times New Roman" w:eastAsia="Calibri" w:hAnsi="Times New Roman" w:cs="Times New Roman"/>
          <w:sz w:val="26"/>
          <w:szCs w:val="26"/>
        </w:rPr>
        <w:t>However, the new TOP</w:t>
      </w:r>
      <w:r w:rsidR="00025DA7" w:rsidRPr="00264E63">
        <w:rPr>
          <w:rFonts w:ascii="Times New Roman" w:eastAsia="Calibri" w:hAnsi="Times New Roman" w:cs="Times New Roman"/>
          <w:sz w:val="26"/>
          <w:szCs w:val="26"/>
        </w:rPr>
        <w:t xml:space="preserve"> </w:t>
      </w:r>
      <w:r w:rsidR="004B2BA6" w:rsidRPr="00264E63">
        <w:rPr>
          <w:rFonts w:ascii="Times New Roman" w:eastAsia="Calibri" w:hAnsi="Times New Roman" w:cs="Times New Roman"/>
          <w:sz w:val="26"/>
          <w:szCs w:val="26"/>
        </w:rPr>
        <w:t xml:space="preserve">Reliability Standard will result in an increase in requirements imposed on entities to provide notification to operators of real-time </w:t>
      </w:r>
      <w:r w:rsidR="00423A8A" w:rsidRPr="00264E63">
        <w:rPr>
          <w:rFonts w:ascii="Times New Roman" w:eastAsia="Calibri" w:hAnsi="Times New Roman" w:cs="Times New Roman"/>
          <w:sz w:val="26"/>
          <w:szCs w:val="26"/>
        </w:rPr>
        <w:t>situational awareness</w:t>
      </w:r>
      <w:r w:rsidR="004B2BA6" w:rsidRPr="00264E63">
        <w:rPr>
          <w:rFonts w:ascii="Times New Roman" w:eastAsia="Calibri" w:hAnsi="Times New Roman" w:cs="Times New Roman"/>
          <w:sz w:val="26"/>
          <w:szCs w:val="26"/>
        </w:rPr>
        <w:t xml:space="preserve">. </w:t>
      </w:r>
    </w:p>
    <w:p w14:paraId="069AE42B" w14:textId="77777777" w:rsidR="00025DA7" w:rsidRPr="00264E63" w:rsidRDefault="00025DA7" w:rsidP="00AD06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7F2FED7B" w14:textId="77777777" w:rsidR="00C92AFD" w:rsidRPr="00264E63" w:rsidRDefault="00B3164D" w:rsidP="00AD069C">
      <w:pPr>
        <w:widowControl w:val="0"/>
        <w:autoSpaceDE w:val="0"/>
        <w:autoSpaceDN w:val="0"/>
        <w:adjustRightInd w:val="0"/>
        <w:spacing w:after="0" w:line="240" w:lineRule="auto"/>
        <w:rPr>
          <w:rFonts w:ascii="Times New Roman" w:eastAsia="Times New Roman" w:hAnsi="Times New Roman" w:cs="Times New Roman"/>
          <w:sz w:val="26"/>
          <w:szCs w:val="26"/>
        </w:rPr>
      </w:pPr>
      <w:r w:rsidRPr="00264E63">
        <w:rPr>
          <w:rFonts w:ascii="Times New Roman" w:eastAsia="Times New Roman" w:hAnsi="Times New Roman" w:cs="Times New Roman"/>
          <w:b/>
          <w:sz w:val="26"/>
          <w:szCs w:val="26"/>
        </w:rPr>
        <w:t xml:space="preserve">FERC-725Z. </w:t>
      </w:r>
      <w:r w:rsidR="00AD069C" w:rsidRPr="00264E63">
        <w:rPr>
          <w:rFonts w:ascii="Times New Roman" w:eastAsia="Times New Roman" w:hAnsi="Times New Roman" w:cs="Times New Roman"/>
          <w:sz w:val="26"/>
          <w:szCs w:val="26"/>
        </w:rPr>
        <w:t>The new IRO Reliability Standard</w:t>
      </w:r>
      <w:r w:rsidR="00D509C8" w:rsidRPr="00264E63">
        <w:rPr>
          <w:rFonts w:ascii="Times New Roman" w:eastAsia="Times New Roman" w:hAnsi="Times New Roman" w:cs="Times New Roman"/>
          <w:sz w:val="26"/>
          <w:szCs w:val="26"/>
        </w:rPr>
        <w:t xml:space="preserve"> will result in an increase in requirements imposed on </w:t>
      </w:r>
      <w:r w:rsidR="00AD069C" w:rsidRPr="00264E63">
        <w:rPr>
          <w:rFonts w:ascii="Times New Roman" w:eastAsia="Times New Roman" w:hAnsi="Times New Roman" w:cs="Times New Roman"/>
          <w:sz w:val="26"/>
          <w:szCs w:val="26"/>
        </w:rPr>
        <w:t xml:space="preserve">entities to provide notification to operators of real-time monitoring of alarm failures. </w:t>
      </w:r>
    </w:p>
    <w:p w14:paraId="6CB679CC" w14:textId="77777777" w:rsidR="00C92AFD" w:rsidRPr="00264E63" w:rsidRDefault="00C92AFD" w:rsidP="00AD069C">
      <w:pPr>
        <w:widowControl w:val="0"/>
        <w:autoSpaceDE w:val="0"/>
        <w:autoSpaceDN w:val="0"/>
        <w:adjustRightInd w:val="0"/>
        <w:spacing w:after="0" w:line="240" w:lineRule="auto"/>
        <w:rPr>
          <w:rFonts w:ascii="Times New Roman" w:eastAsia="Times New Roman" w:hAnsi="Times New Roman" w:cs="Times New Roman"/>
          <w:sz w:val="26"/>
          <w:szCs w:val="26"/>
        </w:rPr>
      </w:pPr>
    </w:p>
    <w:p w14:paraId="2F6B7987" w14:textId="77777777" w:rsidR="00AD069C" w:rsidRPr="00264E63" w:rsidRDefault="00B3164D" w:rsidP="00AD069C">
      <w:pPr>
        <w:widowControl w:val="0"/>
        <w:autoSpaceDE w:val="0"/>
        <w:autoSpaceDN w:val="0"/>
        <w:adjustRightInd w:val="0"/>
        <w:spacing w:after="0" w:line="240" w:lineRule="auto"/>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The </w:t>
      </w:r>
      <w:r w:rsidR="00AD069C" w:rsidRPr="00264E63">
        <w:rPr>
          <w:rFonts w:ascii="Times New Roman" w:eastAsia="Times New Roman" w:hAnsi="Times New Roman" w:cs="Times New Roman"/>
          <w:sz w:val="26"/>
          <w:szCs w:val="26"/>
        </w:rPr>
        <w:t>estimated burden</w:t>
      </w:r>
      <w:r w:rsidR="00C92AFD" w:rsidRPr="00264E63">
        <w:rPr>
          <w:rFonts w:ascii="Times New Roman" w:eastAsia="Times New Roman" w:hAnsi="Times New Roman" w:cs="Times New Roman"/>
          <w:sz w:val="26"/>
          <w:szCs w:val="26"/>
        </w:rPr>
        <w:t>s</w:t>
      </w:r>
      <w:r w:rsidR="00AD069C" w:rsidRPr="00264E63">
        <w:rPr>
          <w:rFonts w:ascii="Times New Roman" w:eastAsia="Times New Roman" w:hAnsi="Times New Roman" w:cs="Times New Roman"/>
          <w:sz w:val="26"/>
          <w:szCs w:val="26"/>
        </w:rPr>
        <w:t xml:space="preserve"> and cost</w:t>
      </w:r>
      <w:r w:rsidR="00C92AFD" w:rsidRPr="00264E63">
        <w:rPr>
          <w:rFonts w:ascii="Times New Roman" w:eastAsia="Times New Roman" w:hAnsi="Times New Roman" w:cs="Times New Roman"/>
          <w:sz w:val="26"/>
          <w:szCs w:val="26"/>
        </w:rPr>
        <w:t>s</w:t>
      </w:r>
      <w:r w:rsidR="00AD069C" w:rsidRPr="00264E63">
        <w:rPr>
          <w:rFonts w:ascii="Times New Roman" w:eastAsia="Times New Roman" w:hAnsi="Times New Roman" w:cs="Times New Roman"/>
          <w:sz w:val="26"/>
          <w:szCs w:val="26"/>
        </w:rPr>
        <w:t xml:space="preserve"> related to the changes in Docket No. RD16-6 are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349"/>
        <w:gridCol w:w="810"/>
        <w:gridCol w:w="1353"/>
        <w:gridCol w:w="8"/>
        <w:gridCol w:w="1161"/>
        <w:gridCol w:w="1133"/>
        <w:gridCol w:w="1569"/>
        <w:gridCol w:w="1527"/>
      </w:tblGrid>
      <w:tr w:rsidR="003F5C55" w:rsidRPr="00264E63" w14:paraId="1B5A24BF" w14:textId="77777777" w:rsidTr="009B7AF0">
        <w:trPr>
          <w:cantSplit/>
        </w:trPr>
        <w:tc>
          <w:tcPr>
            <w:tcW w:w="5000" w:type="pct"/>
            <w:gridSpan w:val="9"/>
            <w:shd w:val="clear" w:color="auto" w:fill="D9D9D9" w:themeFill="background1" w:themeFillShade="D9"/>
            <w:vAlign w:val="center"/>
          </w:tcPr>
          <w:p w14:paraId="4921F19B"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lastRenderedPageBreak/>
              <w:t>FERC-725A</w:t>
            </w:r>
            <w:r w:rsidR="006731D3" w:rsidRPr="00264E63">
              <w:rPr>
                <w:rFonts w:ascii="Times New Roman" w:eastAsia="Calibri" w:hAnsi="Times New Roman" w:cs="Times New Roman"/>
                <w:b/>
                <w:sz w:val="26"/>
                <w:szCs w:val="26"/>
              </w:rPr>
              <w:t>(1B)</w:t>
            </w:r>
            <w:r w:rsidRPr="00264E63">
              <w:rPr>
                <w:rFonts w:ascii="Times New Roman" w:eastAsia="Calibri" w:hAnsi="Times New Roman" w:cs="Times New Roman"/>
                <w:b/>
                <w:sz w:val="26"/>
                <w:szCs w:val="26"/>
              </w:rPr>
              <w:t>, changes due to TOP-010-1 in Docket No. RD16-6-000</w:t>
            </w:r>
          </w:p>
          <w:p w14:paraId="363E9EAD"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p>
        </w:tc>
      </w:tr>
      <w:tr w:rsidR="0034658D" w:rsidRPr="00264E63" w14:paraId="099F2158" w14:textId="77777777" w:rsidTr="009B7AF0">
        <w:trPr>
          <w:cantSplit/>
        </w:trPr>
        <w:tc>
          <w:tcPr>
            <w:tcW w:w="456" w:type="pct"/>
            <w:shd w:val="clear" w:color="auto" w:fill="D9D9D9"/>
            <w:vAlign w:val="center"/>
          </w:tcPr>
          <w:p w14:paraId="6C407B51"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Entity</w:t>
            </w:r>
          </w:p>
        </w:tc>
        <w:tc>
          <w:tcPr>
            <w:tcW w:w="688" w:type="pct"/>
            <w:shd w:val="clear" w:color="auto" w:fill="D9D9D9"/>
            <w:vAlign w:val="center"/>
          </w:tcPr>
          <w:p w14:paraId="00C7BAA8"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Times New Roman" w:hAnsi="Times New Roman" w:cs="Times New Roman"/>
                <w:b/>
                <w:sz w:val="26"/>
                <w:szCs w:val="26"/>
              </w:rPr>
              <w:t>Requirements &amp; Period</w:t>
            </w:r>
          </w:p>
        </w:tc>
        <w:tc>
          <w:tcPr>
            <w:tcW w:w="413" w:type="pct"/>
            <w:shd w:val="clear" w:color="auto" w:fill="D9D9D9"/>
            <w:vAlign w:val="bottom"/>
          </w:tcPr>
          <w:p w14:paraId="0950659F"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No. of Re</w:t>
            </w:r>
          </w:p>
          <w:p w14:paraId="6C574D24"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spon</w:t>
            </w:r>
          </w:p>
          <w:p w14:paraId="6C375540"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dents</w:t>
            </w:r>
            <w:r w:rsidRPr="00264E63">
              <w:rPr>
                <w:rFonts w:ascii="Times New Roman" w:eastAsia="Calibri" w:hAnsi="Times New Roman" w:cs="Times New Roman"/>
                <w:b/>
                <w:sz w:val="26"/>
                <w:szCs w:val="26"/>
                <w:vertAlign w:val="superscript"/>
              </w:rPr>
              <w:footnoteReference w:id="9"/>
            </w:r>
            <w:r w:rsidRPr="00264E63">
              <w:rPr>
                <w:rFonts w:ascii="Times New Roman" w:eastAsia="Calibri" w:hAnsi="Times New Roman" w:cs="Times New Roman"/>
                <w:b/>
                <w:sz w:val="26"/>
                <w:szCs w:val="26"/>
              </w:rPr>
              <w:br/>
              <w:t>(1)</w:t>
            </w:r>
          </w:p>
        </w:tc>
        <w:tc>
          <w:tcPr>
            <w:tcW w:w="694" w:type="pct"/>
            <w:gridSpan w:val="2"/>
            <w:shd w:val="clear" w:color="auto" w:fill="D9D9D9"/>
            <w:vAlign w:val="bottom"/>
          </w:tcPr>
          <w:p w14:paraId="21CE6187"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Annual No. of Responses per Respondent</w:t>
            </w:r>
          </w:p>
          <w:p w14:paraId="05803377"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(2)</w:t>
            </w:r>
          </w:p>
        </w:tc>
        <w:tc>
          <w:tcPr>
            <w:tcW w:w="592" w:type="pct"/>
            <w:shd w:val="clear" w:color="auto" w:fill="D9D9D9"/>
            <w:vAlign w:val="bottom"/>
          </w:tcPr>
          <w:p w14:paraId="22431148"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No. of Responses (1)*(2)=(3)</w:t>
            </w:r>
          </w:p>
        </w:tc>
        <w:tc>
          <w:tcPr>
            <w:tcW w:w="577" w:type="pct"/>
            <w:shd w:val="clear" w:color="auto" w:fill="D9D9D9"/>
            <w:vAlign w:val="bottom"/>
          </w:tcPr>
          <w:p w14:paraId="01FAC1B7"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Average Burden &amp; Cost Per Response</w:t>
            </w:r>
            <w:r w:rsidRPr="00264E63">
              <w:rPr>
                <w:rFonts w:ascii="Times New Roman" w:eastAsia="Calibri" w:hAnsi="Times New Roman" w:cs="Times New Roman"/>
                <w:b/>
                <w:sz w:val="26"/>
                <w:szCs w:val="26"/>
                <w:vertAlign w:val="superscript"/>
              </w:rPr>
              <w:footnoteReference w:id="10"/>
            </w:r>
          </w:p>
          <w:p w14:paraId="0BE632B2"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(4)</w:t>
            </w:r>
          </w:p>
        </w:tc>
        <w:tc>
          <w:tcPr>
            <w:tcW w:w="800" w:type="pct"/>
            <w:shd w:val="clear" w:color="auto" w:fill="D9D9D9"/>
            <w:vAlign w:val="bottom"/>
          </w:tcPr>
          <w:p w14:paraId="19338666"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Annual Burden Hours &amp; Total Annual Cost</w:t>
            </w:r>
          </w:p>
          <w:p w14:paraId="68B7B635"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(3)*(4)=(5)</w:t>
            </w:r>
          </w:p>
        </w:tc>
        <w:tc>
          <w:tcPr>
            <w:tcW w:w="779" w:type="pct"/>
            <w:shd w:val="clear" w:color="auto" w:fill="D9D9D9"/>
            <w:vAlign w:val="bottom"/>
          </w:tcPr>
          <w:p w14:paraId="6AD604ED"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Cost per Respondent</w:t>
            </w:r>
          </w:p>
          <w:p w14:paraId="2F87EF63"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 xml:space="preserve"> ($)</w:t>
            </w:r>
          </w:p>
          <w:p w14:paraId="0CF7630A"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(5)÷(1)</w:t>
            </w:r>
          </w:p>
        </w:tc>
      </w:tr>
      <w:tr w:rsidR="0034658D" w:rsidRPr="00264E63" w14:paraId="166D1350" w14:textId="77777777" w:rsidTr="009B7AF0">
        <w:trPr>
          <w:trHeight w:val="374"/>
        </w:trPr>
        <w:tc>
          <w:tcPr>
            <w:tcW w:w="456" w:type="pct"/>
            <w:vMerge w:val="restart"/>
            <w:vAlign w:val="center"/>
          </w:tcPr>
          <w:p w14:paraId="38CEF4FA"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BA</w:t>
            </w:r>
            <w:r w:rsidRPr="00264E63">
              <w:rPr>
                <w:rFonts w:ascii="Times New Roman" w:eastAsia="Times New Roman" w:hAnsi="Times New Roman" w:cs="Times New Roman"/>
                <w:b/>
                <w:sz w:val="26"/>
                <w:szCs w:val="26"/>
                <w:vertAlign w:val="superscript"/>
              </w:rPr>
              <w:footnoteReference w:id="11"/>
            </w:r>
          </w:p>
        </w:tc>
        <w:tc>
          <w:tcPr>
            <w:tcW w:w="688" w:type="pct"/>
            <w:vAlign w:val="center"/>
          </w:tcPr>
          <w:p w14:paraId="7698E3A6"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Year 1 Implementation (</w:t>
            </w:r>
            <w:r w:rsidR="000709DB" w:rsidRPr="00264E63">
              <w:rPr>
                <w:rFonts w:ascii="Times New Roman" w:eastAsia="Times New Roman" w:hAnsi="Times New Roman" w:cs="Times New Roman"/>
                <w:b/>
                <w:sz w:val="26"/>
                <w:szCs w:val="26"/>
              </w:rPr>
              <w:t xml:space="preserve">one-time </w:t>
            </w:r>
            <w:r w:rsidRPr="00264E63">
              <w:rPr>
                <w:rFonts w:ascii="Times New Roman" w:eastAsia="Times New Roman" w:hAnsi="Times New Roman" w:cs="Times New Roman"/>
                <w:b/>
                <w:sz w:val="26"/>
                <w:szCs w:val="26"/>
              </w:rPr>
              <w:t>reporting)</w:t>
            </w:r>
          </w:p>
        </w:tc>
        <w:tc>
          <w:tcPr>
            <w:tcW w:w="413" w:type="pct"/>
            <w:vAlign w:val="bottom"/>
          </w:tcPr>
          <w:p w14:paraId="6262466C"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6F348575"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100</w:t>
            </w:r>
          </w:p>
        </w:tc>
        <w:tc>
          <w:tcPr>
            <w:tcW w:w="690" w:type="pct"/>
            <w:vAlign w:val="bottom"/>
          </w:tcPr>
          <w:p w14:paraId="4CF0CCBE"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CEB7CF3"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vAlign w:val="bottom"/>
          </w:tcPr>
          <w:p w14:paraId="01254DA6"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F2084D7"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100</w:t>
            </w:r>
          </w:p>
        </w:tc>
        <w:tc>
          <w:tcPr>
            <w:tcW w:w="577" w:type="pct"/>
            <w:vAlign w:val="bottom"/>
          </w:tcPr>
          <w:p w14:paraId="6D94F40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70 hrs.;</w:t>
            </w:r>
          </w:p>
          <w:p w14:paraId="0662F100"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CC44247"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w:t>
            </w:r>
          </w:p>
        </w:tc>
        <w:tc>
          <w:tcPr>
            <w:tcW w:w="800" w:type="pct"/>
            <w:vAlign w:val="bottom"/>
          </w:tcPr>
          <w:p w14:paraId="302F56E4"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7,000 hrs.;</w:t>
            </w:r>
          </w:p>
          <w:p w14:paraId="23252C0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641752D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$449,400.00</w:t>
            </w:r>
          </w:p>
        </w:tc>
        <w:tc>
          <w:tcPr>
            <w:tcW w:w="779" w:type="pct"/>
            <w:vAlign w:val="bottom"/>
          </w:tcPr>
          <w:p w14:paraId="6DD23927"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4E783B5"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0B47805"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w:t>
            </w:r>
          </w:p>
        </w:tc>
      </w:tr>
      <w:tr w:rsidR="0034658D" w:rsidRPr="00264E63" w14:paraId="60BB77F2" w14:textId="77777777" w:rsidTr="009B7AF0">
        <w:trPr>
          <w:trHeight w:val="374"/>
        </w:trPr>
        <w:tc>
          <w:tcPr>
            <w:tcW w:w="456" w:type="pct"/>
            <w:vMerge/>
            <w:vAlign w:val="center"/>
          </w:tcPr>
          <w:p w14:paraId="718AA014"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p>
        </w:tc>
        <w:tc>
          <w:tcPr>
            <w:tcW w:w="688" w:type="pct"/>
            <w:vAlign w:val="center"/>
          </w:tcPr>
          <w:p w14:paraId="6E2C0C0F"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Starting in Year 2 (annual reporting)</w:t>
            </w:r>
          </w:p>
          <w:p w14:paraId="2AD791C3"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p>
        </w:tc>
        <w:tc>
          <w:tcPr>
            <w:tcW w:w="413" w:type="pct"/>
            <w:vAlign w:val="bottom"/>
          </w:tcPr>
          <w:p w14:paraId="2AFFB87D"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F55544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100</w:t>
            </w:r>
          </w:p>
        </w:tc>
        <w:tc>
          <w:tcPr>
            <w:tcW w:w="690" w:type="pct"/>
            <w:vAlign w:val="bottom"/>
          </w:tcPr>
          <w:p w14:paraId="778FCCFC"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62B7D68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vAlign w:val="bottom"/>
          </w:tcPr>
          <w:p w14:paraId="41AE0A54"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CCF1A12"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100 </w:t>
            </w:r>
          </w:p>
        </w:tc>
        <w:tc>
          <w:tcPr>
            <w:tcW w:w="577" w:type="pct"/>
            <w:vAlign w:val="bottom"/>
          </w:tcPr>
          <w:p w14:paraId="4028116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42 hrs.; </w:t>
            </w:r>
          </w:p>
          <w:p w14:paraId="5C30C00F"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5544F443"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$2,696.40</w:t>
            </w:r>
          </w:p>
        </w:tc>
        <w:tc>
          <w:tcPr>
            <w:tcW w:w="800" w:type="pct"/>
            <w:vAlign w:val="bottom"/>
          </w:tcPr>
          <w:p w14:paraId="515B8EFF"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4,200 hrs.;</w:t>
            </w:r>
          </w:p>
          <w:p w14:paraId="4089B29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$269,640.00</w:t>
            </w:r>
          </w:p>
        </w:tc>
        <w:tc>
          <w:tcPr>
            <w:tcW w:w="779" w:type="pct"/>
            <w:vAlign w:val="bottom"/>
          </w:tcPr>
          <w:p w14:paraId="7D96130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16556F4"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7C58CE8"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$2,696.40</w:t>
            </w:r>
          </w:p>
        </w:tc>
      </w:tr>
      <w:tr w:rsidR="0034658D" w:rsidRPr="00264E63" w14:paraId="7E073580" w14:textId="77777777" w:rsidTr="009B7AF0">
        <w:trPr>
          <w:trHeight w:val="374"/>
        </w:trPr>
        <w:tc>
          <w:tcPr>
            <w:tcW w:w="456" w:type="pct"/>
            <w:vMerge w:val="restart"/>
            <w:vAlign w:val="center"/>
          </w:tcPr>
          <w:p w14:paraId="12F57830"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TOP</w:t>
            </w:r>
            <w:r w:rsidRPr="00264E63">
              <w:rPr>
                <w:rFonts w:ascii="Times New Roman" w:eastAsia="Times New Roman" w:hAnsi="Times New Roman" w:cs="Times New Roman"/>
                <w:b/>
                <w:sz w:val="26"/>
                <w:szCs w:val="26"/>
                <w:vertAlign w:val="superscript"/>
              </w:rPr>
              <w:footnoteReference w:id="12"/>
            </w:r>
          </w:p>
        </w:tc>
        <w:tc>
          <w:tcPr>
            <w:tcW w:w="688" w:type="pct"/>
            <w:vAlign w:val="center"/>
          </w:tcPr>
          <w:p w14:paraId="6E108F91"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p>
          <w:p w14:paraId="0C60AE7B"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Year 1 implementation (</w:t>
            </w:r>
            <w:r w:rsidR="00BB12F3" w:rsidRPr="00264E63">
              <w:rPr>
                <w:rFonts w:ascii="Times New Roman" w:eastAsia="Times New Roman" w:hAnsi="Times New Roman" w:cs="Times New Roman"/>
                <w:b/>
                <w:sz w:val="26"/>
                <w:szCs w:val="26"/>
              </w:rPr>
              <w:t xml:space="preserve">one-time </w:t>
            </w:r>
            <w:r w:rsidRPr="00264E63">
              <w:rPr>
                <w:rFonts w:ascii="Times New Roman" w:eastAsia="Times New Roman" w:hAnsi="Times New Roman" w:cs="Times New Roman"/>
                <w:b/>
                <w:sz w:val="26"/>
                <w:szCs w:val="26"/>
              </w:rPr>
              <w:t>reporting)</w:t>
            </w:r>
          </w:p>
        </w:tc>
        <w:tc>
          <w:tcPr>
            <w:tcW w:w="413" w:type="pct"/>
            <w:vAlign w:val="bottom"/>
          </w:tcPr>
          <w:p w14:paraId="74126173"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0315E8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171</w:t>
            </w:r>
          </w:p>
        </w:tc>
        <w:tc>
          <w:tcPr>
            <w:tcW w:w="690" w:type="pct"/>
            <w:vAlign w:val="bottom"/>
          </w:tcPr>
          <w:p w14:paraId="010454A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E30954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vAlign w:val="bottom"/>
          </w:tcPr>
          <w:p w14:paraId="48DBFB15"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A3C2075"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171</w:t>
            </w:r>
          </w:p>
        </w:tc>
        <w:tc>
          <w:tcPr>
            <w:tcW w:w="577" w:type="pct"/>
            <w:vAlign w:val="bottom"/>
          </w:tcPr>
          <w:p w14:paraId="2FB5FB73"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70 hrs.; </w:t>
            </w:r>
          </w:p>
          <w:p w14:paraId="737C478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w:t>
            </w:r>
          </w:p>
        </w:tc>
        <w:tc>
          <w:tcPr>
            <w:tcW w:w="800" w:type="pct"/>
            <w:vAlign w:val="bottom"/>
          </w:tcPr>
          <w:p w14:paraId="01D14E0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11,970 hrs.;</w:t>
            </w:r>
          </w:p>
          <w:p w14:paraId="55AB34B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$768,474.00</w:t>
            </w:r>
          </w:p>
        </w:tc>
        <w:tc>
          <w:tcPr>
            <w:tcW w:w="779" w:type="pct"/>
            <w:vAlign w:val="bottom"/>
          </w:tcPr>
          <w:p w14:paraId="24131A7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BEB35F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59827D21"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w:t>
            </w:r>
          </w:p>
        </w:tc>
      </w:tr>
      <w:tr w:rsidR="0034658D" w:rsidRPr="00264E63" w14:paraId="6A3371FA" w14:textId="77777777" w:rsidTr="009B7AF0">
        <w:trPr>
          <w:trHeight w:val="374"/>
        </w:trPr>
        <w:tc>
          <w:tcPr>
            <w:tcW w:w="456" w:type="pct"/>
            <w:vMerge/>
            <w:vAlign w:val="center"/>
          </w:tcPr>
          <w:p w14:paraId="759C5985"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p>
        </w:tc>
        <w:tc>
          <w:tcPr>
            <w:tcW w:w="688" w:type="pct"/>
            <w:vAlign w:val="center"/>
          </w:tcPr>
          <w:p w14:paraId="0A23446C"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p>
          <w:p w14:paraId="06049584"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Starting in Year 2 (annual reporting)</w:t>
            </w:r>
          </w:p>
        </w:tc>
        <w:tc>
          <w:tcPr>
            <w:tcW w:w="413" w:type="pct"/>
            <w:vAlign w:val="bottom"/>
          </w:tcPr>
          <w:p w14:paraId="78E897DB"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E16A186"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171</w:t>
            </w:r>
          </w:p>
        </w:tc>
        <w:tc>
          <w:tcPr>
            <w:tcW w:w="690" w:type="pct"/>
            <w:vAlign w:val="bottom"/>
          </w:tcPr>
          <w:p w14:paraId="153F59F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A6BFD40"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vAlign w:val="bottom"/>
          </w:tcPr>
          <w:p w14:paraId="5BDF5EE2"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347EDC1"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171</w:t>
            </w:r>
          </w:p>
        </w:tc>
        <w:tc>
          <w:tcPr>
            <w:tcW w:w="577" w:type="pct"/>
            <w:vAlign w:val="bottom"/>
          </w:tcPr>
          <w:p w14:paraId="1978BCF0"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40 hrs.</w:t>
            </w:r>
          </w:p>
          <w:p w14:paraId="47F50307"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D81F41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$2,568.00</w:t>
            </w:r>
          </w:p>
        </w:tc>
        <w:tc>
          <w:tcPr>
            <w:tcW w:w="800" w:type="pct"/>
            <w:vAlign w:val="bottom"/>
          </w:tcPr>
          <w:p w14:paraId="1D7DFA50"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6,840 hrs.;</w:t>
            </w:r>
          </w:p>
          <w:p w14:paraId="04F88E61"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E7AE55F"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$439,128.00</w:t>
            </w:r>
          </w:p>
        </w:tc>
        <w:tc>
          <w:tcPr>
            <w:tcW w:w="779" w:type="pct"/>
            <w:tcBorders>
              <w:bottom w:val="single" w:sz="4" w:space="0" w:color="auto"/>
            </w:tcBorders>
            <w:vAlign w:val="bottom"/>
          </w:tcPr>
          <w:p w14:paraId="5BBE47F3"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DDB1855"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94153AA"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$2,568.00 </w:t>
            </w:r>
          </w:p>
        </w:tc>
      </w:tr>
      <w:tr w:rsidR="0034658D" w:rsidRPr="00264E63" w14:paraId="5F553DA8" w14:textId="77777777" w:rsidTr="009B7AF0">
        <w:trPr>
          <w:trHeight w:val="854"/>
        </w:trPr>
        <w:tc>
          <w:tcPr>
            <w:tcW w:w="456" w:type="pct"/>
            <w:vAlign w:val="center"/>
          </w:tcPr>
          <w:p w14:paraId="52A88020"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BA/TOP</w:t>
            </w:r>
          </w:p>
        </w:tc>
        <w:tc>
          <w:tcPr>
            <w:tcW w:w="688" w:type="pct"/>
            <w:vAlign w:val="center"/>
          </w:tcPr>
          <w:p w14:paraId="25483294"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Annual Record Retention</w:t>
            </w:r>
          </w:p>
        </w:tc>
        <w:tc>
          <w:tcPr>
            <w:tcW w:w="413" w:type="pct"/>
            <w:shd w:val="clear" w:color="auto" w:fill="auto"/>
            <w:vAlign w:val="bottom"/>
          </w:tcPr>
          <w:p w14:paraId="5DC92145"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271</w:t>
            </w:r>
          </w:p>
        </w:tc>
        <w:tc>
          <w:tcPr>
            <w:tcW w:w="690" w:type="pct"/>
            <w:shd w:val="clear" w:color="auto" w:fill="auto"/>
            <w:vAlign w:val="bottom"/>
          </w:tcPr>
          <w:p w14:paraId="080E352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shd w:val="clear" w:color="auto" w:fill="auto"/>
            <w:vAlign w:val="bottom"/>
          </w:tcPr>
          <w:p w14:paraId="241AC26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271</w:t>
            </w:r>
          </w:p>
        </w:tc>
        <w:tc>
          <w:tcPr>
            <w:tcW w:w="577" w:type="pct"/>
            <w:shd w:val="clear" w:color="auto" w:fill="auto"/>
            <w:vAlign w:val="bottom"/>
          </w:tcPr>
          <w:p w14:paraId="31A0FF6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w:t>
            </w:r>
            <w:r w:rsidR="00BB12F3" w:rsidRPr="00264E63">
              <w:rPr>
                <w:rFonts w:ascii="Times New Roman" w:eastAsia="Times New Roman" w:hAnsi="Times New Roman" w:cs="Times New Roman"/>
                <w:sz w:val="26"/>
                <w:szCs w:val="26"/>
              </w:rPr>
              <w:t xml:space="preserve"> </w:t>
            </w:r>
            <w:r w:rsidRPr="00264E63">
              <w:rPr>
                <w:rFonts w:ascii="Times New Roman" w:eastAsia="Times New Roman" w:hAnsi="Times New Roman" w:cs="Times New Roman"/>
                <w:sz w:val="26"/>
                <w:szCs w:val="26"/>
              </w:rPr>
              <w:t>hrs</w:t>
            </w:r>
            <w:r w:rsidR="00BB12F3" w:rsidRPr="00264E63">
              <w:rPr>
                <w:rFonts w:ascii="Times New Roman" w:eastAsia="Times New Roman" w:hAnsi="Times New Roman" w:cs="Times New Roman"/>
                <w:sz w:val="26"/>
                <w:szCs w:val="26"/>
              </w:rPr>
              <w:t>.;</w:t>
            </w:r>
          </w:p>
          <w:p w14:paraId="0873C4CE"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5C51BBE5"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$75.38</w:t>
            </w:r>
          </w:p>
        </w:tc>
        <w:tc>
          <w:tcPr>
            <w:tcW w:w="800" w:type="pct"/>
            <w:shd w:val="clear" w:color="auto" w:fill="auto"/>
            <w:vAlign w:val="bottom"/>
          </w:tcPr>
          <w:p w14:paraId="46A22EB6"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542 hrs.;</w:t>
            </w:r>
          </w:p>
          <w:p w14:paraId="56E6D2E2"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70350EF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$20,427.98</w:t>
            </w:r>
          </w:p>
        </w:tc>
        <w:tc>
          <w:tcPr>
            <w:tcW w:w="779" w:type="pct"/>
            <w:shd w:val="clear" w:color="auto" w:fill="auto"/>
            <w:vAlign w:val="bottom"/>
          </w:tcPr>
          <w:p w14:paraId="3E8C75B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D8CF913"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43C1097"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$75.38</w:t>
            </w:r>
          </w:p>
        </w:tc>
      </w:tr>
      <w:tr w:rsidR="003F5C55" w:rsidRPr="00264E63" w14:paraId="351F87C6" w14:textId="77777777" w:rsidTr="009B7AF0">
        <w:trPr>
          <w:trHeight w:val="393"/>
        </w:trPr>
        <w:tc>
          <w:tcPr>
            <w:tcW w:w="456" w:type="pct"/>
            <w:vAlign w:val="center"/>
          </w:tcPr>
          <w:p w14:paraId="642B36D6"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lastRenderedPageBreak/>
              <w:t>Total Burden</w:t>
            </w:r>
          </w:p>
          <w:p w14:paraId="68E3A3A7"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Hours Per Year</w:t>
            </w:r>
          </w:p>
        </w:tc>
        <w:tc>
          <w:tcPr>
            <w:tcW w:w="2965" w:type="pct"/>
            <w:gridSpan w:val="6"/>
            <w:vAlign w:val="bottom"/>
          </w:tcPr>
          <w:p w14:paraId="000A3DCD" w14:textId="77777777" w:rsidR="003F5C55" w:rsidRPr="00264E63" w:rsidRDefault="003F5C55"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00" w:type="pct"/>
            <w:shd w:val="clear" w:color="auto" w:fill="auto"/>
          </w:tcPr>
          <w:p w14:paraId="23F185D1" w14:textId="77777777" w:rsidR="003F332D" w:rsidRPr="00264E63" w:rsidRDefault="003F5C55"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19,512 hrs.</w:t>
            </w:r>
          </w:p>
          <w:p w14:paraId="03A75A14" w14:textId="77777777" w:rsidR="003F332D" w:rsidRPr="00264E63" w:rsidRDefault="003F332D"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$1,238,301.98</w:t>
            </w:r>
            <w:r w:rsidR="003F5C55" w:rsidRPr="00264E63">
              <w:rPr>
                <w:rFonts w:ascii="Times New Roman" w:eastAsia="Times New Roman" w:hAnsi="Times New Roman" w:cs="Times New Roman"/>
                <w:sz w:val="26"/>
                <w:szCs w:val="26"/>
              </w:rPr>
              <w:t xml:space="preserve"> </w:t>
            </w:r>
            <w:r w:rsidR="00B743D5" w:rsidRPr="00264E63">
              <w:rPr>
                <w:rFonts w:ascii="Times New Roman" w:eastAsia="Times New Roman" w:hAnsi="Times New Roman" w:cs="Times New Roman"/>
                <w:sz w:val="26"/>
                <w:szCs w:val="26"/>
              </w:rPr>
              <w:t>(</w:t>
            </w:r>
            <w:r w:rsidR="003F5C55" w:rsidRPr="00264E63">
              <w:rPr>
                <w:rFonts w:ascii="Times New Roman" w:eastAsia="Times New Roman" w:hAnsi="Times New Roman" w:cs="Times New Roman"/>
                <w:sz w:val="26"/>
                <w:szCs w:val="26"/>
              </w:rPr>
              <w:t>Year 1</w:t>
            </w:r>
            <w:r w:rsidR="00B743D5" w:rsidRPr="00264E63">
              <w:rPr>
                <w:rFonts w:ascii="Times New Roman" w:eastAsia="Times New Roman" w:hAnsi="Times New Roman" w:cs="Times New Roman"/>
                <w:sz w:val="26"/>
                <w:szCs w:val="26"/>
              </w:rPr>
              <w:t>)</w:t>
            </w:r>
            <w:r w:rsidR="003F5C55" w:rsidRPr="00264E63">
              <w:rPr>
                <w:rFonts w:ascii="Times New Roman" w:eastAsia="Times New Roman" w:hAnsi="Times New Roman" w:cs="Times New Roman"/>
                <w:sz w:val="26"/>
                <w:szCs w:val="26"/>
              </w:rPr>
              <w:t xml:space="preserve">; </w:t>
            </w:r>
          </w:p>
          <w:p w14:paraId="46376664" w14:textId="77777777" w:rsidR="003F332D" w:rsidRPr="00264E63" w:rsidRDefault="003F5C55"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11,582 hrs.</w:t>
            </w:r>
          </w:p>
          <w:p w14:paraId="565FDBD9" w14:textId="77777777" w:rsidR="003F5C55" w:rsidRPr="00264E63" w:rsidRDefault="003F332D"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$729,195.98</w:t>
            </w:r>
            <w:r w:rsidR="003F5C55" w:rsidRPr="00264E63">
              <w:rPr>
                <w:rFonts w:ascii="Times New Roman" w:eastAsia="Times New Roman" w:hAnsi="Times New Roman" w:cs="Times New Roman"/>
                <w:sz w:val="26"/>
                <w:szCs w:val="26"/>
              </w:rPr>
              <w:t xml:space="preserve"> per year, </w:t>
            </w:r>
            <w:r w:rsidR="0034658D" w:rsidRPr="00264E63">
              <w:rPr>
                <w:rFonts w:ascii="Times New Roman" w:eastAsia="Times New Roman" w:hAnsi="Times New Roman" w:cs="Times New Roman"/>
                <w:sz w:val="26"/>
                <w:szCs w:val="26"/>
              </w:rPr>
              <w:t>(</w:t>
            </w:r>
            <w:r w:rsidR="003F5C55" w:rsidRPr="00264E63">
              <w:rPr>
                <w:rFonts w:ascii="Times New Roman" w:eastAsia="Times New Roman" w:hAnsi="Times New Roman" w:cs="Times New Roman"/>
                <w:sz w:val="26"/>
                <w:szCs w:val="26"/>
              </w:rPr>
              <w:t>starting in Year 2</w:t>
            </w:r>
            <w:r w:rsidR="0034658D" w:rsidRPr="00264E63">
              <w:rPr>
                <w:rFonts w:ascii="Times New Roman" w:eastAsia="Times New Roman" w:hAnsi="Times New Roman" w:cs="Times New Roman"/>
                <w:sz w:val="26"/>
                <w:szCs w:val="26"/>
              </w:rPr>
              <w:t>)</w:t>
            </w:r>
            <w:r w:rsidR="003F5C55" w:rsidRPr="00264E63">
              <w:rPr>
                <w:rFonts w:ascii="Times New Roman" w:eastAsia="Times New Roman" w:hAnsi="Times New Roman" w:cs="Times New Roman"/>
                <w:sz w:val="26"/>
                <w:szCs w:val="26"/>
              </w:rPr>
              <w:t xml:space="preserve"> </w:t>
            </w:r>
          </w:p>
        </w:tc>
        <w:tc>
          <w:tcPr>
            <w:tcW w:w="779" w:type="pct"/>
            <w:shd w:val="pct15" w:color="auto" w:fill="auto"/>
          </w:tcPr>
          <w:p w14:paraId="368205A6" w14:textId="77777777" w:rsidR="003F5C55" w:rsidRPr="00264E63" w:rsidRDefault="003F5C55"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r>
    </w:tbl>
    <w:p w14:paraId="15A881F0" w14:textId="77777777" w:rsidR="0071780D" w:rsidRPr="00264E63" w:rsidRDefault="0071780D" w:rsidP="00AD06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7C8D80D7" w14:textId="77777777" w:rsidR="00B43BF0" w:rsidRPr="00264E63" w:rsidRDefault="0071780D" w:rsidP="00AD069C">
      <w:pPr>
        <w:widowControl w:val="0"/>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Averaging One-Time Burden and Responses for FERC-725A</w:t>
      </w:r>
      <w:r w:rsidR="006731D3" w:rsidRPr="00264E63">
        <w:rPr>
          <w:rFonts w:ascii="Times New Roman" w:hAnsi="Times New Roman" w:cs="Times New Roman"/>
          <w:b/>
          <w:sz w:val="26"/>
          <w:szCs w:val="26"/>
        </w:rPr>
        <w:t>(1B)</w:t>
      </w:r>
      <w:r w:rsidRPr="00264E63">
        <w:rPr>
          <w:rFonts w:ascii="Times New Roman" w:hAnsi="Times New Roman" w:cs="Times New Roman"/>
          <w:b/>
          <w:sz w:val="26"/>
          <w:szCs w:val="26"/>
        </w:rPr>
        <w:t>, changes due to TOP-010-1 in Docket No. RD16-6-000 over Years 1-3.</w:t>
      </w:r>
      <w:r w:rsidR="00D509C8" w:rsidRPr="00264E63">
        <w:rPr>
          <w:rFonts w:ascii="Times New Roman" w:hAnsi="Times New Roman" w:cs="Times New Roman"/>
          <w:b/>
          <w:sz w:val="26"/>
          <w:szCs w:val="26"/>
        </w:rPr>
        <w:t xml:space="preserve"> </w:t>
      </w:r>
    </w:p>
    <w:p w14:paraId="5B94C232" w14:textId="77777777" w:rsidR="00B43BF0" w:rsidRPr="00264E63" w:rsidRDefault="00B43BF0" w:rsidP="003F332D">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Year 1 has 19,512 hrs</w:t>
      </w:r>
      <w:r w:rsidR="003F332D" w:rsidRPr="00264E63">
        <w:rPr>
          <w:rFonts w:ascii="Times New Roman" w:hAnsi="Times New Roman" w:cs="Times New Roman"/>
          <w:sz w:val="26"/>
          <w:szCs w:val="26"/>
        </w:rPr>
        <w:t>.</w:t>
      </w:r>
      <w:r w:rsidRPr="00264E63">
        <w:rPr>
          <w:rFonts w:ascii="Times New Roman" w:hAnsi="Times New Roman" w:cs="Times New Roman"/>
          <w:sz w:val="26"/>
          <w:szCs w:val="26"/>
        </w:rPr>
        <w:t xml:space="preserve"> of burden and record retention </w:t>
      </w:r>
    </w:p>
    <w:p w14:paraId="74EAEF5F" w14:textId="77777777" w:rsidR="00ED5E4A" w:rsidRPr="00264E63" w:rsidRDefault="00B43BF0" w:rsidP="00ED5E4A">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Year</w:t>
      </w:r>
      <w:r w:rsidR="00AD24BB" w:rsidRPr="00264E63">
        <w:rPr>
          <w:rFonts w:ascii="Times New Roman" w:hAnsi="Times New Roman" w:cs="Times New Roman"/>
          <w:sz w:val="26"/>
          <w:szCs w:val="26"/>
        </w:rPr>
        <w:t>s</w:t>
      </w:r>
      <w:r w:rsidRPr="00264E63">
        <w:rPr>
          <w:rFonts w:ascii="Times New Roman" w:hAnsi="Times New Roman" w:cs="Times New Roman"/>
          <w:sz w:val="26"/>
          <w:szCs w:val="26"/>
        </w:rPr>
        <w:t xml:space="preserve"> 2 and</w:t>
      </w:r>
      <w:r w:rsidR="00BA5FE4" w:rsidRPr="00264E63">
        <w:rPr>
          <w:rFonts w:ascii="Times New Roman" w:hAnsi="Times New Roman" w:cs="Times New Roman"/>
          <w:sz w:val="26"/>
          <w:szCs w:val="26"/>
        </w:rPr>
        <w:t xml:space="preserve"> 3</w:t>
      </w:r>
      <w:r w:rsidRPr="00264E63">
        <w:rPr>
          <w:rFonts w:ascii="Times New Roman" w:hAnsi="Times New Roman" w:cs="Times New Roman"/>
          <w:sz w:val="26"/>
          <w:szCs w:val="26"/>
        </w:rPr>
        <w:t xml:space="preserve"> </w:t>
      </w:r>
      <w:r w:rsidR="00AD24BB" w:rsidRPr="00264E63">
        <w:rPr>
          <w:rFonts w:ascii="Times New Roman" w:hAnsi="Times New Roman" w:cs="Times New Roman"/>
          <w:sz w:val="26"/>
          <w:szCs w:val="26"/>
        </w:rPr>
        <w:t xml:space="preserve">have </w:t>
      </w:r>
      <w:r w:rsidR="00ED5E4A" w:rsidRPr="00264E63">
        <w:rPr>
          <w:rFonts w:ascii="Times New Roman" w:hAnsi="Times New Roman" w:cs="Times New Roman"/>
          <w:sz w:val="26"/>
          <w:szCs w:val="26"/>
        </w:rPr>
        <w:t>on-going annual burden and record retention of</w:t>
      </w:r>
      <w:r w:rsidRPr="00264E63">
        <w:rPr>
          <w:rFonts w:ascii="Times New Roman" w:hAnsi="Times New Roman" w:cs="Times New Roman"/>
          <w:sz w:val="26"/>
          <w:szCs w:val="26"/>
        </w:rPr>
        <w:t xml:space="preserve"> 11,582</w:t>
      </w:r>
      <w:r w:rsidR="00AD24BB" w:rsidRPr="00264E63">
        <w:rPr>
          <w:rFonts w:ascii="Times New Roman" w:hAnsi="Times New Roman" w:cs="Times New Roman"/>
          <w:sz w:val="26"/>
          <w:szCs w:val="26"/>
        </w:rPr>
        <w:t xml:space="preserve"> hrs</w:t>
      </w:r>
      <w:r w:rsidR="00ED5E4A" w:rsidRPr="00264E63">
        <w:rPr>
          <w:rFonts w:ascii="Times New Roman" w:hAnsi="Times New Roman" w:cs="Times New Roman"/>
          <w:sz w:val="26"/>
          <w:szCs w:val="26"/>
        </w:rPr>
        <w:t>.</w:t>
      </w:r>
      <w:r w:rsidRPr="00264E63">
        <w:rPr>
          <w:rFonts w:ascii="Times New Roman" w:hAnsi="Times New Roman" w:cs="Times New Roman"/>
          <w:sz w:val="26"/>
          <w:szCs w:val="26"/>
        </w:rPr>
        <w:t xml:space="preserve"> </w:t>
      </w:r>
    </w:p>
    <w:p w14:paraId="73EE0F56" w14:textId="77777777" w:rsidR="00BD6277" w:rsidRPr="00264E63" w:rsidRDefault="0071780D" w:rsidP="00AD069C">
      <w:pPr>
        <w:widowControl w:val="0"/>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For purposes of this OMB clearance, the 19,512 one-time burden hours will be averaged over Years 1-3.  After Year 3, the one-time burden hours will then be removed from the inventory.  The estimated additional burden due to this Order is </w:t>
      </w:r>
      <w:r w:rsidR="00745D0A" w:rsidRPr="00264E63">
        <w:rPr>
          <w:rFonts w:ascii="Times New Roman" w:hAnsi="Times New Roman" w:cs="Times New Roman"/>
          <w:sz w:val="26"/>
          <w:szCs w:val="26"/>
        </w:rPr>
        <w:t>14,225</w:t>
      </w:r>
      <w:r w:rsidR="00B43BF0" w:rsidRPr="00264E63">
        <w:rPr>
          <w:rFonts w:ascii="Times New Roman" w:hAnsi="Times New Roman" w:cs="Times New Roman"/>
          <w:sz w:val="26"/>
          <w:szCs w:val="26"/>
        </w:rPr>
        <w:t xml:space="preserve"> </w:t>
      </w:r>
      <w:r w:rsidR="00D06E1A" w:rsidRPr="00264E63">
        <w:rPr>
          <w:rFonts w:ascii="Times New Roman" w:hAnsi="Times New Roman" w:cs="Times New Roman"/>
          <w:sz w:val="26"/>
          <w:szCs w:val="26"/>
        </w:rPr>
        <w:t xml:space="preserve">[consisting of </w:t>
      </w:r>
      <w:r w:rsidR="00745D0A" w:rsidRPr="00264E63">
        <w:rPr>
          <w:rFonts w:ascii="Times New Roman" w:hAnsi="Times New Roman" w:cs="Times New Roman"/>
          <w:sz w:val="26"/>
          <w:szCs w:val="26"/>
        </w:rPr>
        <w:t xml:space="preserve"> </w:t>
      </w:r>
      <w:r w:rsidR="00A90D99" w:rsidRPr="00264E63">
        <w:rPr>
          <w:rFonts w:ascii="Times New Roman" w:hAnsi="Times New Roman" w:cs="Times New Roman"/>
          <w:sz w:val="26"/>
          <w:szCs w:val="26"/>
        </w:rPr>
        <w:t>(</w:t>
      </w:r>
      <w:r w:rsidR="00745D0A" w:rsidRPr="00264E63">
        <w:rPr>
          <w:rFonts w:ascii="Times New Roman" w:hAnsi="Times New Roman" w:cs="Times New Roman"/>
          <w:sz w:val="26"/>
          <w:szCs w:val="26"/>
        </w:rPr>
        <w:t xml:space="preserve">19,512 </w:t>
      </w:r>
      <w:r w:rsidR="00A90D99" w:rsidRPr="00264E63">
        <w:rPr>
          <w:rFonts w:ascii="Times New Roman" w:hAnsi="Times New Roman" w:cs="Times New Roman"/>
          <w:sz w:val="26"/>
          <w:szCs w:val="26"/>
        </w:rPr>
        <w:t>+1</w:t>
      </w:r>
      <w:r w:rsidR="00745D0A" w:rsidRPr="00264E63">
        <w:rPr>
          <w:rFonts w:ascii="Times New Roman" w:hAnsi="Times New Roman" w:cs="Times New Roman"/>
          <w:sz w:val="26"/>
          <w:szCs w:val="26"/>
        </w:rPr>
        <w:t>1,582</w:t>
      </w:r>
      <w:r w:rsidR="00A90D99" w:rsidRPr="00264E63">
        <w:rPr>
          <w:rFonts w:ascii="Times New Roman" w:hAnsi="Times New Roman" w:cs="Times New Roman"/>
          <w:sz w:val="26"/>
          <w:szCs w:val="26"/>
        </w:rPr>
        <w:t xml:space="preserve"> + </w:t>
      </w:r>
      <w:r w:rsidR="00745D0A" w:rsidRPr="00264E63">
        <w:rPr>
          <w:rFonts w:ascii="Times New Roman" w:hAnsi="Times New Roman" w:cs="Times New Roman"/>
          <w:sz w:val="26"/>
          <w:szCs w:val="26"/>
        </w:rPr>
        <w:t>11,582</w:t>
      </w:r>
      <w:r w:rsidR="00A90D99" w:rsidRPr="00264E63">
        <w:rPr>
          <w:rFonts w:ascii="Times New Roman" w:hAnsi="Times New Roman" w:cs="Times New Roman"/>
          <w:sz w:val="26"/>
          <w:szCs w:val="26"/>
        </w:rPr>
        <w:t>) ÷</w:t>
      </w:r>
      <w:r w:rsidR="00745D0A" w:rsidRPr="00264E63">
        <w:rPr>
          <w:rFonts w:ascii="Times New Roman" w:hAnsi="Times New Roman" w:cs="Times New Roman"/>
          <w:sz w:val="26"/>
          <w:szCs w:val="26"/>
        </w:rPr>
        <w:t xml:space="preserve"> 3</w:t>
      </w:r>
      <w:r w:rsidR="00D06E1A" w:rsidRPr="00264E63">
        <w:rPr>
          <w:rFonts w:ascii="Times New Roman" w:hAnsi="Times New Roman" w:cs="Times New Roman"/>
          <w:sz w:val="26"/>
          <w:szCs w:val="26"/>
        </w:rPr>
        <w:t xml:space="preserve">]. </w:t>
      </w:r>
    </w:p>
    <w:p w14:paraId="0ECF51F4" w14:textId="77777777" w:rsidR="00006D40" w:rsidRPr="00264E63" w:rsidRDefault="00006D40" w:rsidP="00AD069C">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pPr w:leftFromText="180" w:rightFromText="180" w:vertAnchor="text" w:horzAnchor="margin" w:tblpY="180"/>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1240"/>
        <w:gridCol w:w="972"/>
        <w:gridCol w:w="1225"/>
        <w:gridCol w:w="1155"/>
        <w:gridCol w:w="8"/>
        <w:gridCol w:w="1311"/>
        <w:gridCol w:w="1468"/>
        <w:gridCol w:w="1146"/>
      </w:tblGrid>
      <w:tr w:rsidR="00AD069C" w:rsidRPr="00264E63" w14:paraId="5C1C998D" w14:textId="77777777" w:rsidTr="00030C36">
        <w:trPr>
          <w:cantSplit/>
        </w:trPr>
        <w:tc>
          <w:tcPr>
            <w:tcW w:w="5000" w:type="pct"/>
            <w:gridSpan w:val="9"/>
            <w:shd w:val="clear" w:color="auto" w:fill="auto"/>
            <w:vAlign w:val="center"/>
          </w:tcPr>
          <w:p w14:paraId="4287ACEC"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FERC-725Z, changes due to Reliability Standard IRO-018-1</w:t>
            </w:r>
            <w:r w:rsidR="00AD24BB" w:rsidRPr="00264E63">
              <w:rPr>
                <w:rFonts w:ascii="Times New Roman" w:hAnsi="Times New Roman" w:cs="Times New Roman"/>
                <w:sz w:val="26"/>
                <w:szCs w:val="26"/>
              </w:rPr>
              <w:t xml:space="preserve"> </w:t>
            </w:r>
            <w:r w:rsidR="00AD24BB" w:rsidRPr="00264E63">
              <w:rPr>
                <w:rFonts w:ascii="Times New Roman" w:eastAsia="Calibri" w:hAnsi="Times New Roman" w:cs="Times New Roman"/>
                <w:b/>
                <w:sz w:val="26"/>
                <w:szCs w:val="26"/>
              </w:rPr>
              <w:t>in Docket No. RD16-6-000</w:t>
            </w:r>
          </w:p>
          <w:p w14:paraId="6A01A4CF"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p>
        </w:tc>
      </w:tr>
      <w:tr w:rsidR="00AD069C" w:rsidRPr="00264E63" w14:paraId="6F2D0C36" w14:textId="77777777" w:rsidTr="009B7AF0">
        <w:trPr>
          <w:cantSplit/>
        </w:trPr>
        <w:tc>
          <w:tcPr>
            <w:tcW w:w="476" w:type="pct"/>
            <w:shd w:val="clear" w:color="auto" w:fill="D9D9D9"/>
            <w:vAlign w:val="center"/>
          </w:tcPr>
          <w:p w14:paraId="503B95D5"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lastRenderedPageBreak/>
              <w:t>Entity</w:t>
            </w:r>
          </w:p>
        </w:tc>
        <w:tc>
          <w:tcPr>
            <w:tcW w:w="658" w:type="pct"/>
            <w:shd w:val="clear" w:color="auto" w:fill="D9D9D9"/>
            <w:vAlign w:val="center"/>
          </w:tcPr>
          <w:p w14:paraId="18EFDD87"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Times New Roman" w:hAnsi="Times New Roman" w:cs="Times New Roman"/>
                <w:b/>
                <w:sz w:val="26"/>
                <w:szCs w:val="26"/>
              </w:rPr>
              <w:t>Requirements &amp; Period</w:t>
            </w:r>
          </w:p>
        </w:tc>
        <w:tc>
          <w:tcPr>
            <w:tcW w:w="516" w:type="pct"/>
            <w:shd w:val="clear" w:color="auto" w:fill="D9D9D9"/>
            <w:vAlign w:val="bottom"/>
          </w:tcPr>
          <w:p w14:paraId="45125304"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No. of Respondents</w:t>
            </w:r>
            <w:r w:rsidRPr="00264E63">
              <w:rPr>
                <w:rFonts w:ascii="Times New Roman" w:eastAsia="Calibri" w:hAnsi="Times New Roman" w:cs="Times New Roman"/>
                <w:sz w:val="26"/>
                <w:szCs w:val="26"/>
                <w:vertAlign w:val="superscript"/>
              </w:rPr>
              <w:footnoteReference w:id="13"/>
            </w:r>
            <w:r w:rsidRPr="00264E63">
              <w:rPr>
                <w:rFonts w:ascii="Times New Roman" w:eastAsia="Calibri" w:hAnsi="Times New Roman" w:cs="Times New Roman"/>
                <w:b/>
                <w:sz w:val="26"/>
                <w:szCs w:val="26"/>
              </w:rPr>
              <w:br/>
              <w:t>(1)</w:t>
            </w:r>
          </w:p>
        </w:tc>
        <w:tc>
          <w:tcPr>
            <w:tcW w:w="650" w:type="pct"/>
            <w:shd w:val="clear" w:color="auto" w:fill="D9D9D9"/>
            <w:vAlign w:val="bottom"/>
          </w:tcPr>
          <w:p w14:paraId="6B07AB86"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Annual No. of Responses per Respondent</w:t>
            </w:r>
          </w:p>
          <w:p w14:paraId="204C232D"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(2)</w:t>
            </w:r>
          </w:p>
        </w:tc>
        <w:tc>
          <w:tcPr>
            <w:tcW w:w="617" w:type="pct"/>
            <w:gridSpan w:val="2"/>
            <w:shd w:val="clear" w:color="auto" w:fill="D9D9D9"/>
            <w:vAlign w:val="bottom"/>
          </w:tcPr>
          <w:p w14:paraId="23EE339D"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No. of Responses (1)*(2)=(3)</w:t>
            </w:r>
          </w:p>
        </w:tc>
        <w:tc>
          <w:tcPr>
            <w:tcW w:w="696" w:type="pct"/>
            <w:shd w:val="clear" w:color="auto" w:fill="D9D9D9"/>
            <w:vAlign w:val="bottom"/>
          </w:tcPr>
          <w:p w14:paraId="043EE5B5"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 xml:space="preserve">Average Burden </w:t>
            </w:r>
            <w:r w:rsidR="00C41C11" w:rsidRPr="00264E63">
              <w:rPr>
                <w:rFonts w:ascii="Times New Roman" w:eastAsia="Calibri" w:hAnsi="Times New Roman" w:cs="Times New Roman"/>
                <w:b/>
                <w:sz w:val="26"/>
                <w:szCs w:val="26"/>
              </w:rPr>
              <w:t xml:space="preserve">Hrs. </w:t>
            </w:r>
            <w:r w:rsidRPr="00264E63">
              <w:rPr>
                <w:rFonts w:ascii="Times New Roman" w:eastAsia="Calibri" w:hAnsi="Times New Roman" w:cs="Times New Roman"/>
                <w:b/>
                <w:sz w:val="26"/>
                <w:szCs w:val="26"/>
              </w:rPr>
              <w:t>&amp; Cost Per Response</w:t>
            </w:r>
            <w:r w:rsidRPr="00264E63">
              <w:rPr>
                <w:rFonts w:ascii="Times New Roman" w:eastAsia="Calibri" w:hAnsi="Times New Roman" w:cs="Times New Roman"/>
                <w:sz w:val="26"/>
                <w:szCs w:val="26"/>
                <w:vertAlign w:val="superscript"/>
              </w:rPr>
              <w:footnoteReference w:id="14"/>
            </w:r>
          </w:p>
          <w:p w14:paraId="7BFEF1CB"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(4)</w:t>
            </w:r>
          </w:p>
        </w:tc>
        <w:tc>
          <w:tcPr>
            <w:tcW w:w="779" w:type="pct"/>
            <w:shd w:val="clear" w:color="auto" w:fill="D9D9D9"/>
            <w:vAlign w:val="bottom"/>
          </w:tcPr>
          <w:p w14:paraId="7E8EFCEB"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Annual Burden Hours &amp; Total Annual Cost</w:t>
            </w:r>
          </w:p>
          <w:p w14:paraId="4E89AD18"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(3)*(4)=(5)</w:t>
            </w:r>
          </w:p>
        </w:tc>
        <w:tc>
          <w:tcPr>
            <w:tcW w:w="608" w:type="pct"/>
            <w:shd w:val="clear" w:color="auto" w:fill="D9D9D9"/>
            <w:vAlign w:val="bottom"/>
          </w:tcPr>
          <w:p w14:paraId="12C256F3"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Cost per Respondent</w:t>
            </w:r>
          </w:p>
          <w:p w14:paraId="448E6AF7"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 xml:space="preserve"> ($)</w:t>
            </w:r>
          </w:p>
          <w:p w14:paraId="26AA5289"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(5)÷(1)</w:t>
            </w:r>
          </w:p>
        </w:tc>
      </w:tr>
      <w:tr w:rsidR="00AD069C" w:rsidRPr="00264E63" w14:paraId="25BD9775" w14:textId="77777777" w:rsidTr="009B7AF0">
        <w:trPr>
          <w:trHeight w:val="374"/>
        </w:trPr>
        <w:tc>
          <w:tcPr>
            <w:tcW w:w="476" w:type="pct"/>
            <w:vMerge w:val="restart"/>
            <w:vAlign w:val="center"/>
          </w:tcPr>
          <w:p w14:paraId="2E3A6788"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RC</w:t>
            </w:r>
            <w:r w:rsidRPr="00264E63">
              <w:rPr>
                <w:rFonts w:ascii="Times New Roman" w:eastAsia="Times New Roman" w:hAnsi="Times New Roman" w:cs="Times New Roman"/>
                <w:sz w:val="26"/>
                <w:szCs w:val="26"/>
                <w:vertAlign w:val="superscript"/>
              </w:rPr>
              <w:footnoteReference w:id="15"/>
            </w:r>
          </w:p>
        </w:tc>
        <w:tc>
          <w:tcPr>
            <w:tcW w:w="658" w:type="pct"/>
            <w:vAlign w:val="center"/>
          </w:tcPr>
          <w:p w14:paraId="11A2A640"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Year 1 Implementation (reporting)</w:t>
            </w:r>
          </w:p>
        </w:tc>
        <w:tc>
          <w:tcPr>
            <w:tcW w:w="516" w:type="pct"/>
            <w:vAlign w:val="center"/>
          </w:tcPr>
          <w:p w14:paraId="27D0908F"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650" w:type="pct"/>
            <w:vAlign w:val="center"/>
          </w:tcPr>
          <w:p w14:paraId="07469758"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613" w:type="pct"/>
            <w:vAlign w:val="center"/>
          </w:tcPr>
          <w:p w14:paraId="3A28B2D5"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700" w:type="pct"/>
            <w:gridSpan w:val="2"/>
          </w:tcPr>
          <w:p w14:paraId="4661612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60 hrs.; </w:t>
            </w:r>
          </w:p>
          <w:p w14:paraId="20D82155"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$3,852.00</w:t>
            </w:r>
          </w:p>
        </w:tc>
        <w:tc>
          <w:tcPr>
            <w:tcW w:w="779" w:type="pct"/>
          </w:tcPr>
          <w:p w14:paraId="1E837466"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660 hrs.;</w:t>
            </w:r>
          </w:p>
          <w:p w14:paraId="34154193"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E817A0C"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$42,372.00</w:t>
            </w:r>
          </w:p>
        </w:tc>
        <w:tc>
          <w:tcPr>
            <w:tcW w:w="608" w:type="pct"/>
          </w:tcPr>
          <w:p w14:paraId="3833E970"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A8F47AD"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$3,852.00</w:t>
            </w:r>
          </w:p>
        </w:tc>
      </w:tr>
      <w:tr w:rsidR="00AD069C" w:rsidRPr="00264E63" w14:paraId="7B51AFBD" w14:textId="77777777" w:rsidTr="009B7AF0">
        <w:trPr>
          <w:trHeight w:val="374"/>
        </w:trPr>
        <w:tc>
          <w:tcPr>
            <w:tcW w:w="476" w:type="pct"/>
            <w:vMerge/>
            <w:vAlign w:val="center"/>
          </w:tcPr>
          <w:p w14:paraId="756834A6"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658" w:type="pct"/>
            <w:vAlign w:val="center"/>
          </w:tcPr>
          <w:p w14:paraId="39B8B9A5"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Starting in Year 2 (annual reporting)</w:t>
            </w:r>
          </w:p>
        </w:tc>
        <w:tc>
          <w:tcPr>
            <w:tcW w:w="516" w:type="pct"/>
            <w:tcBorders>
              <w:bottom w:val="single" w:sz="4" w:space="0" w:color="auto"/>
            </w:tcBorders>
            <w:vAlign w:val="center"/>
          </w:tcPr>
          <w:p w14:paraId="7EB6B3CC"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650" w:type="pct"/>
            <w:tcBorders>
              <w:bottom w:val="single" w:sz="4" w:space="0" w:color="auto"/>
            </w:tcBorders>
            <w:vAlign w:val="center"/>
          </w:tcPr>
          <w:p w14:paraId="421C968A"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613" w:type="pct"/>
            <w:tcBorders>
              <w:bottom w:val="single" w:sz="4" w:space="0" w:color="auto"/>
            </w:tcBorders>
            <w:vAlign w:val="center"/>
          </w:tcPr>
          <w:p w14:paraId="5DC808AB"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700" w:type="pct"/>
            <w:gridSpan w:val="2"/>
            <w:tcBorders>
              <w:bottom w:val="single" w:sz="4" w:space="0" w:color="auto"/>
            </w:tcBorders>
          </w:tcPr>
          <w:p w14:paraId="5E016E79"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32 hrs.; </w:t>
            </w:r>
          </w:p>
          <w:p w14:paraId="77F7F670"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7EB628C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$2,054.40</w:t>
            </w:r>
          </w:p>
        </w:tc>
        <w:tc>
          <w:tcPr>
            <w:tcW w:w="779" w:type="pct"/>
            <w:tcBorders>
              <w:bottom w:val="single" w:sz="4" w:space="0" w:color="auto"/>
            </w:tcBorders>
          </w:tcPr>
          <w:p w14:paraId="2D46A745"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352 hrs.;</w:t>
            </w:r>
          </w:p>
          <w:p w14:paraId="0A8BC13C"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E80D2FF"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$22,598.40</w:t>
            </w:r>
          </w:p>
        </w:tc>
        <w:tc>
          <w:tcPr>
            <w:tcW w:w="608" w:type="pct"/>
            <w:tcBorders>
              <w:bottom w:val="single" w:sz="4" w:space="0" w:color="auto"/>
            </w:tcBorders>
          </w:tcPr>
          <w:p w14:paraId="1F2B3CF5"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58CE3EF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$2,054.40</w:t>
            </w:r>
          </w:p>
        </w:tc>
      </w:tr>
      <w:tr w:rsidR="00AD069C" w:rsidRPr="00264E63" w14:paraId="6B6DED9A" w14:textId="77777777" w:rsidTr="009B7AF0">
        <w:trPr>
          <w:trHeight w:val="980"/>
        </w:trPr>
        <w:tc>
          <w:tcPr>
            <w:tcW w:w="476" w:type="pct"/>
            <w:vMerge/>
            <w:vAlign w:val="center"/>
          </w:tcPr>
          <w:p w14:paraId="07CFE019"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658" w:type="pct"/>
          </w:tcPr>
          <w:p w14:paraId="4CD4CB11"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Annual Record Retention</w:t>
            </w:r>
          </w:p>
        </w:tc>
        <w:tc>
          <w:tcPr>
            <w:tcW w:w="516" w:type="pct"/>
            <w:shd w:val="clear" w:color="auto" w:fill="auto"/>
          </w:tcPr>
          <w:p w14:paraId="1A7F168E"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p w14:paraId="18911516" w14:textId="77777777" w:rsidR="00AD069C" w:rsidRPr="00264E63" w:rsidRDefault="00AD069C" w:rsidP="00AD069C">
            <w:pPr>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0E2BC1F" w14:textId="77777777" w:rsidR="00AD069C" w:rsidRPr="00264E63" w:rsidRDefault="00AD069C" w:rsidP="00AD069C">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lightGray"/>
              </w:rPr>
            </w:pPr>
          </w:p>
        </w:tc>
        <w:tc>
          <w:tcPr>
            <w:tcW w:w="650" w:type="pct"/>
            <w:shd w:val="clear" w:color="auto" w:fill="auto"/>
          </w:tcPr>
          <w:p w14:paraId="65579D8B"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highlight w:val="lightGray"/>
              </w:rPr>
            </w:pPr>
            <w:r w:rsidRPr="00264E63">
              <w:rPr>
                <w:rFonts w:ascii="Times New Roman" w:eastAsia="Times New Roman" w:hAnsi="Times New Roman" w:cs="Times New Roman"/>
                <w:sz w:val="26"/>
                <w:szCs w:val="26"/>
              </w:rPr>
              <w:t>1</w:t>
            </w:r>
          </w:p>
        </w:tc>
        <w:tc>
          <w:tcPr>
            <w:tcW w:w="613" w:type="pct"/>
            <w:shd w:val="clear" w:color="auto" w:fill="auto"/>
          </w:tcPr>
          <w:p w14:paraId="6D43C4BF"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700" w:type="pct"/>
            <w:gridSpan w:val="2"/>
            <w:shd w:val="clear" w:color="auto" w:fill="auto"/>
          </w:tcPr>
          <w:p w14:paraId="5BDFB8C3"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 hrs.;</w:t>
            </w:r>
          </w:p>
          <w:p w14:paraId="30C007E7"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$75.38</w:t>
            </w:r>
          </w:p>
        </w:tc>
        <w:tc>
          <w:tcPr>
            <w:tcW w:w="779" w:type="pct"/>
            <w:shd w:val="clear" w:color="auto" w:fill="auto"/>
          </w:tcPr>
          <w:p w14:paraId="51FBF47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22 hrs.; </w:t>
            </w:r>
          </w:p>
          <w:p w14:paraId="49DD96D9"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$829.18</w:t>
            </w:r>
          </w:p>
        </w:tc>
        <w:tc>
          <w:tcPr>
            <w:tcW w:w="608" w:type="pct"/>
            <w:shd w:val="clear" w:color="auto" w:fill="auto"/>
          </w:tcPr>
          <w:p w14:paraId="54F0F014"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A3702A9"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$75.38</w:t>
            </w:r>
          </w:p>
        </w:tc>
      </w:tr>
      <w:tr w:rsidR="00AD069C" w:rsidRPr="00264E63" w14:paraId="3B732109" w14:textId="77777777" w:rsidTr="009B7AF0">
        <w:trPr>
          <w:trHeight w:val="710"/>
        </w:trPr>
        <w:tc>
          <w:tcPr>
            <w:tcW w:w="1134" w:type="pct"/>
            <w:gridSpan w:val="2"/>
            <w:vAlign w:val="center"/>
          </w:tcPr>
          <w:p w14:paraId="73410F79"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TOTAL BURDEN HRS. PER YEAR</w:t>
            </w:r>
          </w:p>
        </w:tc>
        <w:tc>
          <w:tcPr>
            <w:tcW w:w="516" w:type="pct"/>
            <w:shd w:val="pct15" w:color="auto" w:fill="auto"/>
          </w:tcPr>
          <w:p w14:paraId="21FB8FC4"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sz w:val="26"/>
                <w:szCs w:val="26"/>
                <w:highlight w:val="lightGray"/>
              </w:rPr>
            </w:pPr>
          </w:p>
        </w:tc>
        <w:tc>
          <w:tcPr>
            <w:tcW w:w="650" w:type="pct"/>
            <w:shd w:val="pct15" w:color="auto" w:fill="auto"/>
          </w:tcPr>
          <w:p w14:paraId="4AC720F4"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sz w:val="26"/>
                <w:szCs w:val="26"/>
                <w:highlight w:val="lightGray"/>
              </w:rPr>
            </w:pPr>
          </w:p>
        </w:tc>
        <w:tc>
          <w:tcPr>
            <w:tcW w:w="613" w:type="pct"/>
            <w:shd w:val="pct15" w:color="auto" w:fill="auto"/>
          </w:tcPr>
          <w:p w14:paraId="544806CF"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700" w:type="pct"/>
            <w:gridSpan w:val="2"/>
            <w:shd w:val="pct15" w:color="auto" w:fill="auto"/>
          </w:tcPr>
          <w:p w14:paraId="6A3A08B1"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9" w:type="pct"/>
            <w:shd w:val="clear" w:color="auto" w:fill="auto"/>
          </w:tcPr>
          <w:p w14:paraId="4F6C51CE"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682 hrs. in Year 1; 374 hrs. per </w:t>
            </w:r>
            <w:r w:rsidRPr="00264E63">
              <w:rPr>
                <w:rFonts w:ascii="Times New Roman" w:eastAsia="Times New Roman" w:hAnsi="Times New Roman" w:cs="Times New Roman"/>
                <w:sz w:val="26"/>
                <w:szCs w:val="26"/>
              </w:rPr>
              <w:lastRenderedPageBreak/>
              <w:t>year starting in Year 2</w:t>
            </w:r>
          </w:p>
        </w:tc>
        <w:tc>
          <w:tcPr>
            <w:tcW w:w="608" w:type="pct"/>
            <w:shd w:val="pct15" w:color="auto" w:fill="auto"/>
          </w:tcPr>
          <w:p w14:paraId="098B2E1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r>
    </w:tbl>
    <w:p w14:paraId="4AC72E76" w14:textId="77777777" w:rsidR="00480B05" w:rsidRPr="00264E63" w:rsidRDefault="00480B05" w:rsidP="00480B05">
      <w:pPr>
        <w:spacing w:after="0"/>
        <w:rPr>
          <w:rFonts w:ascii="Times New Roman" w:hAnsi="Times New Roman" w:cs="Times New Roman"/>
          <w:sz w:val="26"/>
          <w:szCs w:val="26"/>
        </w:rPr>
      </w:pPr>
    </w:p>
    <w:p w14:paraId="564E36B0" w14:textId="77777777" w:rsidR="00BA5FE4" w:rsidRPr="00264E63" w:rsidRDefault="00D06E1A" w:rsidP="00D06E1A">
      <w:pPr>
        <w:widowControl w:val="0"/>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 xml:space="preserve">Averaging One-Time Burden and Responses for FERC-725Z, changes due to Reliability Standard IRO-018-1 in Docket No. RD16-6-000 over Years 1-3. </w:t>
      </w:r>
    </w:p>
    <w:p w14:paraId="1194E544" w14:textId="77777777" w:rsidR="00BA5FE4" w:rsidRPr="00264E63" w:rsidRDefault="008913B6" w:rsidP="00ED7918">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Year 1 has a total of 682 hours.  (</w:t>
      </w:r>
      <w:r w:rsidR="00BA5FE4" w:rsidRPr="00264E63">
        <w:rPr>
          <w:rFonts w:ascii="Times New Roman" w:hAnsi="Times New Roman" w:cs="Times New Roman"/>
          <w:sz w:val="26"/>
          <w:szCs w:val="26"/>
        </w:rPr>
        <w:t>6</w:t>
      </w:r>
      <w:r w:rsidRPr="00264E63">
        <w:rPr>
          <w:rFonts w:ascii="Times New Roman" w:hAnsi="Times New Roman" w:cs="Times New Roman"/>
          <w:sz w:val="26"/>
          <w:szCs w:val="26"/>
        </w:rPr>
        <w:t>60</w:t>
      </w:r>
      <w:r w:rsidR="00BA5FE4" w:rsidRPr="00264E63">
        <w:rPr>
          <w:rFonts w:ascii="Times New Roman" w:hAnsi="Times New Roman" w:cs="Times New Roman"/>
          <w:sz w:val="26"/>
          <w:szCs w:val="26"/>
        </w:rPr>
        <w:t xml:space="preserve"> hrs</w:t>
      </w:r>
      <w:r w:rsidR="0050760B" w:rsidRPr="00264E63">
        <w:rPr>
          <w:rFonts w:ascii="Times New Roman" w:hAnsi="Times New Roman" w:cs="Times New Roman"/>
          <w:sz w:val="26"/>
          <w:szCs w:val="26"/>
        </w:rPr>
        <w:t>.</w:t>
      </w:r>
      <w:r w:rsidR="00BA5FE4" w:rsidRPr="00264E63">
        <w:rPr>
          <w:rFonts w:ascii="Times New Roman" w:hAnsi="Times New Roman" w:cs="Times New Roman"/>
          <w:sz w:val="26"/>
          <w:szCs w:val="26"/>
        </w:rPr>
        <w:t xml:space="preserve"> of burden </w:t>
      </w:r>
      <w:r w:rsidRPr="00264E63">
        <w:rPr>
          <w:rFonts w:ascii="Times New Roman" w:hAnsi="Times New Roman" w:cs="Times New Roman"/>
          <w:sz w:val="26"/>
          <w:szCs w:val="26"/>
        </w:rPr>
        <w:t>and</w:t>
      </w:r>
      <w:r w:rsidR="00084B0E" w:rsidRPr="00264E63">
        <w:rPr>
          <w:rFonts w:ascii="Times New Roman" w:hAnsi="Times New Roman" w:cs="Times New Roman"/>
          <w:sz w:val="26"/>
          <w:szCs w:val="26"/>
        </w:rPr>
        <w:t xml:space="preserve"> 22 hrs of </w:t>
      </w:r>
      <w:r w:rsidR="00BA5FE4" w:rsidRPr="00264E63">
        <w:rPr>
          <w:rFonts w:ascii="Times New Roman" w:hAnsi="Times New Roman" w:cs="Times New Roman"/>
          <w:sz w:val="26"/>
          <w:szCs w:val="26"/>
        </w:rPr>
        <w:t>record retention</w:t>
      </w:r>
      <w:r w:rsidRPr="00264E63">
        <w:rPr>
          <w:rFonts w:ascii="Times New Roman" w:hAnsi="Times New Roman" w:cs="Times New Roman"/>
          <w:sz w:val="26"/>
          <w:szCs w:val="26"/>
        </w:rPr>
        <w:t>)</w:t>
      </w:r>
      <w:r w:rsidR="00BA5FE4" w:rsidRPr="00264E63">
        <w:rPr>
          <w:rFonts w:ascii="Times New Roman" w:hAnsi="Times New Roman" w:cs="Times New Roman"/>
          <w:sz w:val="26"/>
          <w:szCs w:val="26"/>
        </w:rPr>
        <w:t xml:space="preserve"> </w:t>
      </w:r>
    </w:p>
    <w:p w14:paraId="182C27B0" w14:textId="77777777" w:rsidR="008913B6" w:rsidRPr="00264E63" w:rsidRDefault="00BA5FE4" w:rsidP="000A591A">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Year 2 and 3 have 37</w:t>
      </w:r>
      <w:r w:rsidR="00A30C94" w:rsidRPr="00264E63">
        <w:rPr>
          <w:rFonts w:ascii="Times New Roman" w:hAnsi="Times New Roman" w:cs="Times New Roman"/>
          <w:sz w:val="26"/>
          <w:szCs w:val="26"/>
        </w:rPr>
        <w:t>4</w:t>
      </w:r>
      <w:r w:rsidR="009E603B" w:rsidRPr="00264E63">
        <w:rPr>
          <w:rFonts w:ascii="Times New Roman" w:hAnsi="Times New Roman" w:cs="Times New Roman"/>
          <w:sz w:val="26"/>
          <w:szCs w:val="26"/>
        </w:rPr>
        <w:t xml:space="preserve"> hours. (352</w:t>
      </w:r>
      <w:r w:rsidRPr="00264E63">
        <w:rPr>
          <w:rFonts w:ascii="Times New Roman" w:hAnsi="Times New Roman" w:cs="Times New Roman"/>
          <w:sz w:val="26"/>
          <w:szCs w:val="26"/>
        </w:rPr>
        <w:t xml:space="preserve"> </w:t>
      </w:r>
      <w:r w:rsidR="009E603B" w:rsidRPr="00264E63">
        <w:rPr>
          <w:rFonts w:ascii="Times New Roman" w:hAnsi="Times New Roman" w:cs="Times New Roman"/>
          <w:sz w:val="26"/>
          <w:szCs w:val="26"/>
        </w:rPr>
        <w:t xml:space="preserve">hrs. </w:t>
      </w:r>
      <w:r w:rsidRPr="00264E63">
        <w:rPr>
          <w:rFonts w:ascii="Times New Roman" w:hAnsi="Times New Roman" w:cs="Times New Roman"/>
          <w:sz w:val="26"/>
          <w:szCs w:val="26"/>
        </w:rPr>
        <w:t xml:space="preserve">of burden </w:t>
      </w:r>
      <w:r w:rsidR="009E603B" w:rsidRPr="00264E63">
        <w:rPr>
          <w:rFonts w:ascii="Times New Roman" w:hAnsi="Times New Roman" w:cs="Times New Roman"/>
          <w:sz w:val="26"/>
          <w:szCs w:val="26"/>
        </w:rPr>
        <w:t>and</w:t>
      </w:r>
      <w:r w:rsidR="00C41C11" w:rsidRPr="00264E63">
        <w:rPr>
          <w:rFonts w:ascii="Times New Roman" w:hAnsi="Times New Roman" w:cs="Times New Roman"/>
          <w:sz w:val="26"/>
          <w:szCs w:val="26"/>
        </w:rPr>
        <w:t xml:space="preserve"> </w:t>
      </w:r>
      <w:r w:rsidR="008913B6" w:rsidRPr="00264E63">
        <w:rPr>
          <w:rFonts w:ascii="Times New Roman" w:hAnsi="Times New Roman" w:cs="Times New Roman"/>
          <w:sz w:val="26"/>
          <w:szCs w:val="26"/>
        </w:rPr>
        <w:t xml:space="preserve">22 hrs of </w:t>
      </w:r>
      <w:r w:rsidRPr="00264E63">
        <w:rPr>
          <w:rFonts w:ascii="Times New Roman" w:hAnsi="Times New Roman" w:cs="Times New Roman"/>
          <w:sz w:val="26"/>
          <w:szCs w:val="26"/>
        </w:rPr>
        <w:t>record retention</w:t>
      </w:r>
      <w:r w:rsidR="009E603B" w:rsidRPr="00264E63">
        <w:rPr>
          <w:rFonts w:ascii="Times New Roman" w:hAnsi="Times New Roman" w:cs="Times New Roman"/>
          <w:sz w:val="26"/>
          <w:szCs w:val="26"/>
        </w:rPr>
        <w:t>)</w:t>
      </w:r>
      <w:r w:rsidR="00521CDF" w:rsidRPr="00264E63">
        <w:rPr>
          <w:rFonts w:ascii="Times New Roman" w:hAnsi="Times New Roman" w:cs="Times New Roman"/>
          <w:sz w:val="26"/>
          <w:szCs w:val="26"/>
        </w:rPr>
        <w:t xml:space="preserve"> </w:t>
      </w:r>
    </w:p>
    <w:p w14:paraId="70FB5770" w14:textId="77777777" w:rsidR="00823500" w:rsidRPr="00264E63" w:rsidRDefault="00BA5FE4" w:rsidP="000A591A">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For purposes of this OMB clearance, the 6</w:t>
      </w:r>
      <w:r w:rsidR="00084B0E" w:rsidRPr="00264E63">
        <w:rPr>
          <w:rFonts w:ascii="Times New Roman" w:hAnsi="Times New Roman" w:cs="Times New Roman"/>
          <w:sz w:val="26"/>
          <w:szCs w:val="26"/>
        </w:rPr>
        <w:t>82</w:t>
      </w:r>
      <w:r w:rsidRPr="00264E63">
        <w:rPr>
          <w:rFonts w:ascii="Times New Roman" w:hAnsi="Times New Roman" w:cs="Times New Roman"/>
          <w:sz w:val="26"/>
          <w:szCs w:val="26"/>
        </w:rPr>
        <w:t xml:space="preserve"> one-time burden hours will be averaged over Years 1-3.  After Year </w:t>
      </w:r>
      <w:r w:rsidR="00521CDF" w:rsidRPr="00264E63">
        <w:rPr>
          <w:rFonts w:ascii="Times New Roman" w:hAnsi="Times New Roman" w:cs="Times New Roman"/>
          <w:sz w:val="26"/>
          <w:szCs w:val="26"/>
        </w:rPr>
        <w:t>1</w:t>
      </w:r>
      <w:r w:rsidRPr="00264E63">
        <w:rPr>
          <w:rFonts w:ascii="Times New Roman" w:hAnsi="Times New Roman" w:cs="Times New Roman"/>
          <w:sz w:val="26"/>
          <w:szCs w:val="26"/>
        </w:rPr>
        <w:t>, the on</w:t>
      </w:r>
      <w:r w:rsidR="00521CDF" w:rsidRPr="00264E63">
        <w:rPr>
          <w:rFonts w:ascii="Times New Roman" w:hAnsi="Times New Roman" w:cs="Times New Roman"/>
          <w:sz w:val="26"/>
          <w:szCs w:val="26"/>
        </w:rPr>
        <w:t>-going</w:t>
      </w:r>
      <w:r w:rsidRPr="00264E63">
        <w:rPr>
          <w:rFonts w:ascii="Times New Roman" w:hAnsi="Times New Roman" w:cs="Times New Roman"/>
          <w:sz w:val="26"/>
          <w:szCs w:val="26"/>
        </w:rPr>
        <w:t xml:space="preserve"> burden hours will</w:t>
      </w:r>
      <w:r w:rsidR="00521CDF" w:rsidRPr="00264E63">
        <w:rPr>
          <w:rFonts w:ascii="Times New Roman" w:hAnsi="Times New Roman" w:cs="Times New Roman"/>
          <w:sz w:val="26"/>
          <w:szCs w:val="26"/>
        </w:rPr>
        <w:t xml:space="preserve"> be</w:t>
      </w:r>
      <w:r w:rsidRPr="00264E63">
        <w:rPr>
          <w:rFonts w:ascii="Times New Roman" w:hAnsi="Times New Roman" w:cs="Times New Roman"/>
          <w:sz w:val="26"/>
          <w:szCs w:val="26"/>
        </w:rPr>
        <w:t xml:space="preserve"> 37</w:t>
      </w:r>
      <w:r w:rsidR="00A30C94" w:rsidRPr="00264E63">
        <w:rPr>
          <w:rFonts w:ascii="Times New Roman" w:hAnsi="Times New Roman" w:cs="Times New Roman"/>
          <w:sz w:val="26"/>
          <w:szCs w:val="26"/>
        </w:rPr>
        <w:t>4</w:t>
      </w:r>
      <w:r w:rsidRPr="00264E63">
        <w:rPr>
          <w:rFonts w:ascii="Times New Roman" w:hAnsi="Times New Roman" w:cs="Times New Roman"/>
          <w:sz w:val="26"/>
          <w:szCs w:val="26"/>
        </w:rPr>
        <w:t xml:space="preserve"> hours.  The estimated</w:t>
      </w:r>
      <w:r w:rsidR="00521CDF" w:rsidRPr="00264E63">
        <w:rPr>
          <w:rFonts w:ascii="Times New Roman" w:hAnsi="Times New Roman" w:cs="Times New Roman"/>
          <w:sz w:val="26"/>
          <w:szCs w:val="26"/>
        </w:rPr>
        <w:t xml:space="preserve"> </w:t>
      </w:r>
      <w:r w:rsidRPr="00264E63">
        <w:rPr>
          <w:rFonts w:ascii="Times New Roman" w:hAnsi="Times New Roman" w:cs="Times New Roman"/>
          <w:sz w:val="26"/>
          <w:szCs w:val="26"/>
        </w:rPr>
        <w:t xml:space="preserve">additional </w:t>
      </w:r>
      <w:r w:rsidR="00C41C11" w:rsidRPr="00264E63">
        <w:rPr>
          <w:rFonts w:ascii="Times New Roman" w:hAnsi="Times New Roman" w:cs="Times New Roman"/>
          <w:sz w:val="26"/>
          <w:szCs w:val="26"/>
        </w:rPr>
        <w:t xml:space="preserve">annual </w:t>
      </w:r>
      <w:r w:rsidRPr="00264E63">
        <w:rPr>
          <w:rFonts w:ascii="Times New Roman" w:hAnsi="Times New Roman" w:cs="Times New Roman"/>
          <w:sz w:val="26"/>
          <w:szCs w:val="26"/>
        </w:rPr>
        <w:t xml:space="preserve">burden </w:t>
      </w:r>
      <w:r w:rsidR="00C41C11" w:rsidRPr="00264E63">
        <w:rPr>
          <w:rFonts w:ascii="Times New Roman" w:hAnsi="Times New Roman" w:cs="Times New Roman"/>
          <w:sz w:val="26"/>
          <w:szCs w:val="26"/>
        </w:rPr>
        <w:t xml:space="preserve">in Years 1-3 </w:t>
      </w:r>
      <w:r w:rsidRPr="00264E63">
        <w:rPr>
          <w:rFonts w:ascii="Times New Roman" w:hAnsi="Times New Roman" w:cs="Times New Roman"/>
          <w:sz w:val="26"/>
          <w:szCs w:val="26"/>
        </w:rPr>
        <w:t xml:space="preserve">due to this Order is </w:t>
      </w:r>
      <w:r w:rsidR="00FD7B9B" w:rsidRPr="00264E63">
        <w:rPr>
          <w:rFonts w:ascii="Times New Roman" w:hAnsi="Times New Roman" w:cs="Times New Roman"/>
          <w:sz w:val="26"/>
          <w:szCs w:val="26"/>
        </w:rPr>
        <w:t xml:space="preserve">476.6 hrs. </w:t>
      </w:r>
      <w:r w:rsidRPr="00264E63">
        <w:rPr>
          <w:rFonts w:ascii="Times New Roman" w:hAnsi="Times New Roman" w:cs="Times New Roman"/>
          <w:sz w:val="26"/>
          <w:szCs w:val="26"/>
        </w:rPr>
        <w:t>[consisting of</w:t>
      </w:r>
      <w:r w:rsidR="00107FE3" w:rsidRPr="00264E63">
        <w:rPr>
          <w:rFonts w:ascii="Times New Roman" w:hAnsi="Times New Roman" w:cs="Times New Roman"/>
          <w:sz w:val="26"/>
          <w:szCs w:val="26"/>
        </w:rPr>
        <w:t xml:space="preserve"> 242 hours (220 hours implementation</w:t>
      </w:r>
      <w:r w:rsidR="002D4353" w:rsidRPr="00264E63">
        <w:rPr>
          <w:rFonts w:ascii="Times New Roman" w:hAnsi="Times New Roman" w:cs="Times New Roman"/>
          <w:sz w:val="26"/>
          <w:szCs w:val="26"/>
        </w:rPr>
        <w:t xml:space="preserve"> averaged over Yrs. 1-3</w:t>
      </w:r>
      <w:r w:rsidR="00107FE3" w:rsidRPr="00264E63">
        <w:rPr>
          <w:rFonts w:ascii="Times New Roman" w:hAnsi="Times New Roman" w:cs="Times New Roman"/>
          <w:sz w:val="26"/>
          <w:szCs w:val="26"/>
        </w:rPr>
        <w:t xml:space="preserve"> + 22 record retention) + 594 hours (220 hours implementation + 22 hours record retention + 352 hours annual reporting) +  594 hours (220 hours implementation + 22 hours record retention + 352 hours annual reporting)] ÷ 3 =</w:t>
      </w:r>
      <w:r w:rsidR="00C32003" w:rsidRPr="00264E63">
        <w:rPr>
          <w:rFonts w:ascii="Times New Roman" w:hAnsi="Times New Roman" w:cs="Times New Roman"/>
          <w:sz w:val="26"/>
          <w:szCs w:val="26"/>
        </w:rPr>
        <w:t xml:space="preserve"> 476.6</w:t>
      </w:r>
      <w:r w:rsidRPr="00264E63">
        <w:rPr>
          <w:rFonts w:ascii="Times New Roman" w:hAnsi="Times New Roman" w:cs="Times New Roman"/>
          <w:sz w:val="26"/>
          <w:szCs w:val="26"/>
        </w:rPr>
        <w:t>].</w:t>
      </w:r>
      <w:r w:rsidR="00B362E6" w:rsidRPr="00264E63">
        <w:rPr>
          <w:rFonts w:ascii="Times New Roman" w:hAnsi="Times New Roman" w:cs="Times New Roman"/>
          <w:sz w:val="26"/>
          <w:szCs w:val="26"/>
        </w:rPr>
        <w:t xml:space="preserve">  [This figure is rounded to 476 hours in ROCIS and reginfo.gov.]</w:t>
      </w:r>
    </w:p>
    <w:p w14:paraId="75564EFB" w14:textId="77777777" w:rsidR="00D06E1A" w:rsidRPr="00264E63" w:rsidRDefault="00D06E1A" w:rsidP="00480B05">
      <w:pPr>
        <w:spacing w:after="0"/>
        <w:rPr>
          <w:rFonts w:ascii="Times New Roman" w:hAnsi="Times New Roman" w:cs="Times New Roman"/>
          <w:sz w:val="26"/>
          <w:szCs w:val="26"/>
        </w:rPr>
      </w:pPr>
    </w:p>
    <w:p w14:paraId="0B20F796" w14:textId="77777777" w:rsidR="003717AE" w:rsidRPr="00264E63" w:rsidRDefault="003717AE" w:rsidP="003717AE">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ESTIMATE OF THE TOTAL ANNUAL COST BURDEN TO RESPONDENTS</w:t>
      </w:r>
    </w:p>
    <w:p w14:paraId="0AC6E779" w14:textId="77777777" w:rsidR="007D4839" w:rsidRPr="00264E63" w:rsidRDefault="007D4839" w:rsidP="007D4839">
      <w:pPr>
        <w:pStyle w:val="ListParagraph"/>
        <w:spacing w:after="0" w:line="240" w:lineRule="auto"/>
        <w:ind w:left="360"/>
        <w:rPr>
          <w:rFonts w:ascii="Times New Roman" w:hAnsi="Times New Roman" w:cs="Times New Roman"/>
          <w:b/>
          <w:sz w:val="26"/>
          <w:szCs w:val="26"/>
        </w:rPr>
      </w:pPr>
    </w:p>
    <w:p w14:paraId="0BAAC65B" w14:textId="77777777" w:rsidR="00DB396E" w:rsidRPr="00264E63" w:rsidRDefault="00DB396E" w:rsidP="00DB396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All of the costs in th</w:t>
      </w:r>
      <w:r w:rsidR="003430FD" w:rsidRPr="00264E63">
        <w:rPr>
          <w:rFonts w:ascii="Times New Roman" w:hAnsi="Times New Roman" w:cs="Times New Roman"/>
          <w:sz w:val="26"/>
          <w:szCs w:val="26"/>
        </w:rPr>
        <w:t xml:space="preserve">is </w:t>
      </w:r>
      <w:r w:rsidR="009E52BB" w:rsidRPr="00264E63">
        <w:rPr>
          <w:rFonts w:ascii="Times New Roman" w:hAnsi="Times New Roman" w:cs="Times New Roman"/>
          <w:sz w:val="26"/>
          <w:szCs w:val="26"/>
        </w:rPr>
        <w:t xml:space="preserve">proposed </w:t>
      </w:r>
      <w:r w:rsidRPr="00264E63">
        <w:rPr>
          <w:rFonts w:ascii="Times New Roman" w:hAnsi="Times New Roman" w:cs="Times New Roman"/>
          <w:sz w:val="26"/>
          <w:szCs w:val="26"/>
        </w:rPr>
        <w:t xml:space="preserve">rule </w:t>
      </w:r>
      <w:r w:rsidR="003430FD" w:rsidRPr="00264E63">
        <w:rPr>
          <w:rFonts w:ascii="Times New Roman" w:hAnsi="Times New Roman" w:cs="Times New Roman"/>
          <w:sz w:val="26"/>
          <w:szCs w:val="26"/>
        </w:rPr>
        <w:t>is</w:t>
      </w:r>
      <w:r w:rsidRPr="00264E63">
        <w:rPr>
          <w:rFonts w:ascii="Times New Roman" w:hAnsi="Times New Roman" w:cs="Times New Roman"/>
          <w:sz w:val="26"/>
          <w:szCs w:val="26"/>
        </w:rPr>
        <w:t xml:space="preserve"> associated with burden hours (labor) and described in #12 and #15.</w:t>
      </w:r>
    </w:p>
    <w:p w14:paraId="318849C8" w14:textId="77777777" w:rsidR="00DB396E" w:rsidRPr="00264E63" w:rsidRDefault="00DB396E" w:rsidP="00DB396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Total Capital and Start-up cost: $0</w:t>
      </w:r>
    </w:p>
    <w:p w14:paraId="54834463" w14:textId="77777777" w:rsidR="00DB396E" w:rsidRPr="00264E63" w:rsidRDefault="00DB396E" w:rsidP="00DB396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Total Operation, Maintenance, and Purchase of Services: $0</w:t>
      </w:r>
    </w:p>
    <w:p w14:paraId="4AE375C9" w14:textId="77777777" w:rsidR="007D4839" w:rsidRPr="00264E63" w:rsidRDefault="007D4839" w:rsidP="00DB396E">
      <w:pPr>
        <w:spacing w:after="0" w:line="240" w:lineRule="auto"/>
        <w:rPr>
          <w:rFonts w:ascii="Times New Roman" w:hAnsi="Times New Roman" w:cs="Times New Roman"/>
          <w:sz w:val="26"/>
          <w:szCs w:val="26"/>
        </w:rPr>
      </w:pPr>
    </w:p>
    <w:p w14:paraId="132A8879" w14:textId="77777777" w:rsidR="003717AE" w:rsidRPr="00264E63" w:rsidRDefault="003717AE" w:rsidP="003717AE">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sz w:val="26"/>
          <w:szCs w:val="26"/>
        </w:rPr>
        <w:t xml:space="preserve"> </w:t>
      </w:r>
      <w:r w:rsidRPr="00264E63">
        <w:rPr>
          <w:rFonts w:ascii="Times New Roman" w:hAnsi="Times New Roman" w:cs="Times New Roman"/>
          <w:b/>
          <w:sz w:val="26"/>
          <w:szCs w:val="26"/>
        </w:rPr>
        <w:t>ESTIMATED ANNUALIZED COST TO FEDERAL GOVERNMENT</w:t>
      </w:r>
    </w:p>
    <w:p w14:paraId="61C24560" w14:textId="77777777" w:rsidR="003717AE" w:rsidRPr="00264E63" w:rsidRDefault="003717AE" w:rsidP="003717AE">
      <w:pPr>
        <w:spacing w:after="0" w:line="240" w:lineRule="auto"/>
        <w:rPr>
          <w:rFonts w:ascii="Times New Roman" w:hAnsi="Times New Roman" w:cs="Times New Roman"/>
          <w:sz w:val="26"/>
          <w:szCs w:val="26"/>
        </w:rPr>
      </w:pPr>
    </w:p>
    <w:p w14:paraId="74EC4F49" w14:textId="77777777" w:rsidR="00E558FD" w:rsidRPr="00264E63" w:rsidRDefault="00E558FD" w:rsidP="00E558FD">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Any involvement by the Commission is covered under the FERC-725 (OMB Control No. 1902-0255).  The data are not submitted to FERC.  </w:t>
      </w:r>
    </w:p>
    <w:p w14:paraId="28AA9470" w14:textId="77777777" w:rsidR="009E603B" w:rsidRPr="00264E63" w:rsidRDefault="009E603B" w:rsidP="00E558FD">
      <w:pPr>
        <w:spacing w:after="0" w:line="240" w:lineRule="auto"/>
        <w:rPr>
          <w:rFonts w:ascii="Times New Roman" w:hAnsi="Times New Roman" w:cs="Times New Roman"/>
          <w:sz w:val="26"/>
          <w:szCs w:val="26"/>
        </w:rPr>
      </w:pPr>
    </w:p>
    <w:p w14:paraId="330D5C56" w14:textId="77777777" w:rsidR="003717AE" w:rsidRPr="00264E63" w:rsidRDefault="003717AE" w:rsidP="003717A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The Commission does incur the costs associated with obtaining OMB clearance for </w:t>
      </w:r>
      <w:r w:rsidR="009B6E77" w:rsidRPr="00264E63">
        <w:rPr>
          <w:rFonts w:ascii="Times New Roman" w:hAnsi="Times New Roman" w:cs="Times New Roman"/>
          <w:sz w:val="26"/>
          <w:szCs w:val="26"/>
        </w:rPr>
        <w:t xml:space="preserve">the two collections under the Paperwork Reduction Act (PRA).  </w:t>
      </w:r>
      <w:r w:rsidRPr="00264E63">
        <w:rPr>
          <w:rFonts w:ascii="Times New Roman" w:hAnsi="Times New Roman" w:cs="Times New Roman"/>
          <w:sz w:val="26"/>
          <w:szCs w:val="26"/>
        </w:rPr>
        <w:t>FERC estimates the annual cost for this effort to be $5,481.00</w:t>
      </w:r>
      <w:r w:rsidR="00DB396E" w:rsidRPr="00264E63">
        <w:rPr>
          <w:rFonts w:ascii="Times New Roman" w:hAnsi="Times New Roman" w:cs="Times New Roman"/>
          <w:sz w:val="26"/>
          <w:szCs w:val="26"/>
        </w:rPr>
        <w:t xml:space="preserve"> </w:t>
      </w:r>
      <w:r w:rsidR="009B6E77" w:rsidRPr="00264E63">
        <w:rPr>
          <w:rFonts w:ascii="Times New Roman" w:hAnsi="Times New Roman" w:cs="Times New Roman"/>
          <w:sz w:val="26"/>
          <w:szCs w:val="26"/>
        </w:rPr>
        <w:t xml:space="preserve">for </w:t>
      </w:r>
      <w:r w:rsidR="00DB396E" w:rsidRPr="00264E63">
        <w:rPr>
          <w:rFonts w:ascii="Times New Roman" w:hAnsi="Times New Roman" w:cs="Times New Roman"/>
          <w:sz w:val="26"/>
          <w:szCs w:val="26"/>
        </w:rPr>
        <w:t>each</w:t>
      </w:r>
      <w:r w:rsidR="009B6E77" w:rsidRPr="00264E63">
        <w:rPr>
          <w:rFonts w:ascii="Times New Roman" w:hAnsi="Times New Roman" w:cs="Times New Roman"/>
          <w:sz w:val="26"/>
          <w:szCs w:val="26"/>
        </w:rPr>
        <w:t xml:space="preserve"> of the collections</w:t>
      </w:r>
      <w:r w:rsidRPr="00264E63">
        <w:rPr>
          <w:rFonts w:ascii="Times New Roman" w:hAnsi="Times New Roman" w:cs="Times New Roman"/>
          <w:sz w:val="26"/>
          <w:szCs w:val="26"/>
        </w:rPr>
        <w:t>.</w:t>
      </w:r>
      <w:r w:rsidRPr="00264E63">
        <w:rPr>
          <w:rStyle w:val="FootnoteReference"/>
          <w:rFonts w:ascii="Times New Roman" w:hAnsi="Times New Roman" w:cs="Times New Roman"/>
          <w:sz w:val="26"/>
          <w:szCs w:val="26"/>
        </w:rPr>
        <w:footnoteReference w:id="16"/>
      </w:r>
    </w:p>
    <w:p w14:paraId="229C2C4E" w14:textId="77777777" w:rsidR="001406E8" w:rsidRPr="00264E63" w:rsidRDefault="001406E8" w:rsidP="003717AE">
      <w:pPr>
        <w:spacing w:after="0" w:line="240" w:lineRule="auto"/>
        <w:rPr>
          <w:rFonts w:ascii="Times New Roman" w:hAnsi="Times New Roman" w:cs="Times New Roman"/>
          <w:sz w:val="26"/>
          <w:szCs w:val="26"/>
        </w:rPr>
      </w:pPr>
    </w:p>
    <w:p w14:paraId="5C5C76BD" w14:textId="77777777" w:rsidR="001406E8" w:rsidRPr="00264E63" w:rsidRDefault="001406E8" w:rsidP="001406E8">
      <w:pPr>
        <w:spacing w:after="0" w:line="240" w:lineRule="auto"/>
        <w:rPr>
          <w:rFonts w:ascii="Times New Roman" w:hAnsi="Times New Roman" w:cs="Times New Roman"/>
          <w:b/>
          <w:bCs/>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406E8" w:rsidRPr="00264E63" w14:paraId="008CA66D" w14:textId="77777777" w:rsidTr="00094D5A">
        <w:tc>
          <w:tcPr>
            <w:tcW w:w="3182" w:type="dxa"/>
            <w:tcBorders>
              <w:top w:val="single" w:sz="4" w:space="0" w:color="auto"/>
              <w:left w:val="single" w:sz="4" w:space="0" w:color="auto"/>
              <w:bottom w:val="single" w:sz="4" w:space="0" w:color="auto"/>
              <w:right w:val="single" w:sz="4" w:space="0" w:color="auto"/>
            </w:tcBorders>
            <w:shd w:val="clear" w:color="auto" w:fill="CCCCCC"/>
          </w:tcPr>
          <w:p w14:paraId="624418A9" w14:textId="77777777" w:rsidR="001406E8" w:rsidRPr="00264E63" w:rsidRDefault="001406E8" w:rsidP="001406E8">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972E9BA" w14:textId="77777777" w:rsidR="001406E8" w:rsidRPr="00264E63" w:rsidRDefault="001406E8" w:rsidP="001406E8">
            <w:p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87D78B5" w14:textId="77777777" w:rsidR="001406E8" w:rsidRPr="00264E63" w:rsidRDefault="001406E8" w:rsidP="001406E8">
            <w:p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Estimated Annual Federal Cost</w:t>
            </w:r>
          </w:p>
        </w:tc>
      </w:tr>
      <w:tr w:rsidR="001406E8" w:rsidRPr="00264E63" w14:paraId="185AC0C4" w14:textId="77777777" w:rsidTr="00094D5A">
        <w:tc>
          <w:tcPr>
            <w:tcW w:w="3182" w:type="dxa"/>
            <w:tcBorders>
              <w:top w:val="single" w:sz="4" w:space="0" w:color="auto"/>
              <w:left w:val="single" w:sz="4" w:space="0" w:color="auto"/>
              <w:bottom w:val="single" w:sz="4" w:space="0" w:color="auto"/>
              <w:right w:val="single" w:sz="4" w:space="0" w:color="auto"/>
            </w:tcBorders>
            <w:hideMark/>
          </w:tcPr>
          <w:p w14:paraId="2ED96204" w14:textId="77777777" w:rsidR="001406E8" w:rsidRPr="00264E63" w:rsidRDefault="001406E8" w:rsidP="001406E8">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6491F2B1" w14:textId="77777777" w:rsidR="001406E8" w:rsidRPr="00264E63" w:rsidRDefault="001406E8" w:rsidP="001406E8">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E186154" w14:textId="77777777" w:rsidR="001406E8" w:rsidRPr="00264E63" w:rsidRDefault="001406E8" w:rsidP="008D3803">
            <w:pPr>
              <w:spacing w:after="0" w:line="240" w:lineRule="auto"/>
              <w:jc w:val="right"/>
              <w:rPr>
                <w:rFonts w:ascii="Times New Roman" w:hAnsi="Times New Roman" w:cs="Times New Roman"/>
                <w:sz w:val="26"/>
                <w:szCs w:val="26"/>
              </w:rPr>
            </w:pPr>
            <w:r w:rsidRPr="00264E63">
              <w:rPr>
                <w:rFonts w:ascii="Times New Roman" w:hAnsi="Times New Roman" w:cs="Times New Roman"/>
                <w:sz w:val="26"/>
                <w:szCs w:val="26"/>
              </w:rPr>
              <w:t>$0</w:t>
            </w:r>
          </w:p>
        </w:tc>
      </w:tr>
      <w:tr w:rsidR="001406E8" w:rsidRPr="00264E63" w14:paraId="13B55790" w14:textId="77777777" w:rsidTr="00094D5A">
        <w:tc>
          <w:tcPr>
            <w:tcW w:w="3182" w:type="dxa"/>
            <w:tcBorders>
              <w:top w:val="single" w:sz="4" w:space="0" w:color="auto"/>
              <w:left w:val="single" w:sz="4" w:space="0" w:color="auto"/>
              <w:bottom w:val="single" w:sz="4" w:space="0" w:color="auto"/>
              <w:right w:val="single" w:sz="4" w:space="0" w:color="auto"/>
            </w:tcBorders>
            <w:hideMark/>
          </w:tcPr>
          <w:p w14:paraId="6CA1CC3C" w14:textId="77777777" w:rsidR="001406E8" w:rsidRPr="00264E63" w:rsidRDefault="001406E8" w:rsidP="001406E8">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PRA</w:t>
            </w:r>
            <w:r w:rsidRPr="00264E63">
              <w:rPr>
                <w:rFonts w:ascii="Times New Roman" w:hAnsi="Times New Roman" w:cs="Times New Roman"/>
                <w:sz w:val="26"/>
                <w:szCs w:val="26"/>
                <w:vertAlign w:val="superscript"/>
              </w:rPr>
              <w:footnoteReference w:id="17"/>
            </w:r>
            <w:r w:rsidRPr="00264E63">
              <w:rPr>
                <w:rFonts w:ascii="Times New Roman" w:hAnsi="Times New Roman" w:cs="Times New Roman"/>
                <w:sz w:val="26"/>
                <w:szCs w:val="26"/>
              </w:rPr>
              <w:t xml:space="preserve"> Administrative Cost</w:t>
            </w:r>
            <w:r w:rsidRPr="00264E63">
              <w:rPr>
                <w:rFonts w:ascii="Times New Roman" w:hAnsi="Times New Roman" w:cs="Times New Roman"/>
                <w:sz w:val="26"/>
                <w:szCs w:val="26"/>
                <w:vertAlign w:val="superscript"/>
              </w:rPr>
              <w:footnoteReference w:id="18"/>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624FA02" w14:textId="77777777" w:rsidR="001406E8" w:rsidRPr="00264E63"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397DAE5" w14:textId="77777777" w:rsidR="001406E8" w:rsidRPr="00264E63" w:rsidRDefault="001406E8" w:rsidP="008D3803">
            <w:pPr>
              <w:spacing w:after="0" w:line="240" w:lineRule="auto"/>
              <w:jc w:val="right"/>
              <w:rPr>
                <w:rFonts w:ascii="Times New Roman" w:hAnsi="Times New Roman" w:cs="Times New Roman"/>
                <w:sz w:val="26"/>
                <w:szCs w:val="26"/>
              </w:rPr>
            </w:pPr>
            <w:r w:rsidRPr="00264E63">
              <w:rPr>
                <w:rFonts w:ascii="Times New Roman" w:hAnsi="Times New Roman" w:cs="Times New Roman"/>
                <w:sz w:val="26"/>
                <w:szCs w:val="26"/>
              </w:rPr>
              <w:t>$</w:t>
            </w:r>
            <w:r w:rsidR="00DB396E" w:rsidRPr="00264E63">
              <w:rPr>
                <w:rFonts w:ascii="Times New Roman" w:hAnsi="Times New Roman" w:cs="Times New Roman"/>
                <w:sz w:val="26"/>
                <w:szCs w:val="26"/>
              </w:rPr>
              <w:t>10,962</w:t>
            </w:r>
            <w:r w:rsidRPr="00264E63">
              <w:rPr>
                <w:rFonts w:ascii="Times New Roman" w:hAnsi="Times New Roman" w:cs="Times New Roman"/>
                <w:sz w:val="26"/>
                <w:szCs w:val="26"/>
              </w:rPr>
              <w:t>.00</w:t>
            </w:r>
          </w:p>
        </w:tc>
      </w:tr>
      <w:tr w:rsidR="001406E8" w:rsidRPr="00264E63" w14:paraId="30F6104B" w14:textId="77777777" w:rsidTr="00094D5A">
        <w:tc>
          <w:tcPr>
            <w:tcW w:w="3182" w:type="dxa"/>
            <w:tcBorders>
              <w:top w:val="single" w:sz="4" w:space="0" w:color="auto"/>
              <w:left w:val="single" w:sz="4" w:space="0" w:color="auto"/>
              <w:bottom w:val="single" w:sz="4" w:space="0" w:color="auto"/>
              <w:right w:val="single" w:sz="4" w:space="0" w:color="auto"/>
            </w:tcBorders>
            <w:hideMark/>
          </w:tcPr>
          <w:p w14:paraId="2EECF705" w14:textId="77777777" w:rsidR="001406E8" w:rsidRPr="00264E63" w:rsidRDefault="001406E8" w:rsidP="001406E8">
            <w:p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D4E23" w14:textId="77777777" w:rsidR="001406E8" w:rsidRPr="00264E63"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63B6DF5" w14:textId="77777777" w:rsidR="001406E8" w:rsidRPr="00264E63" w:rsidRDefault="001406E8" w:rsidP="008D3803">
            <w:pPr>
              <w:spacing w:after="0" w:line="240" w:lineRule="auto"/>
              <w:jc w:val="right"/>
              <w:rPr>
                <w:rFonts w:ascii="Times New Roman" w:hAnsi="Times New Roman" w:cs="Times New Roman"/>
                <w:sz w:val="26"/>
                <w:szCs w:val="26"/>
              </w:rPr>
            </w:pPr>
            <w:r w:rsidRPr="00264E63">
              <w:rPr>
                <w:rFonts w:ascii="Times New Roman" w:hAnsi="Times New Roman" w:cs="Times New Roman"/>
                <w:sz w:val="26"/>
                <w:szCs w:val="26"/>
              </w:rPr>
              <w:t>$</w:t>
            </w:r>
            <w:r w:rsidR="00DB396E" w:rsidRPr="00264E63">
              <w:rPr>
                <w:rFonts w:ascii="Times New Roman" w:hAnsi="Times New Roman" w:cs="Times New Roman"/>
                <w:sz w:val="26"/>
                <w:szCs w:val="26"/>
              </w:rPr>
              <w:t>10,962</w:t>
            </w:r>
            <w:r w:rsidRPr="00264E63">
              <w:rPr>
                <w:rFonts w:ascii="Times New Roman" w:hAnsi="Times New Roman" w:cs="Times New Roman"/>
                <w:sz w:val="26"/>
                <w:szCs w:val="26"/>
              </w:rPr>
              <w:t>.00</w:t>
            </w:r>
          </w:p>
        </w:tc>
      </w:tr>
    </w:tbl>
    <w:p w14:paraId="6ADBE13D" w14:textId="77777777" w:rsidR="001406E8" w:rsidRPr="00264E63" w:rsidRDefault="001406E8" w:rsidP="003717AE">
      <w:pPr>
        <w:spacing w:after="0" w:line="240" w:lineRule="auto"/>
        <w:rPr>
          <w:rFonts w:ascii="Times New Roman" w:hAnsi="Times New Roman" w:cs="Times New Roman"/>
          <w:sz w:val="26"/>
          <w:szCs w:val="26"/>
        </w:rPr>
      </w:pPr>
    </w:p>
    <w:p w14:paraId="105CD2C1" w14:textId="77777777" w:rsidR="003717AE" w:rsidRPr="00264E63" w:rsidRDefault="003717AE" w:rsidP="003717AE">
      <w:pPr>
        <w:spacing w:after="0" w:line="240" w:lineRule="auto"/>
        <w:rPr>
          <w:rFonts w:ascii="Times New Roman" w:hAnsi="Times New Roman" w:cs="Times New Roman"/>
          <w:sz w:val="26"/>
          <w:szCs w:val="26"/>
        </w:rPr>
      </w:pPr>
    </w:p>
    <w:p w14:paraId="540DF7AD" w14:textId="77777777" w:rsidR="003717AE" w:rsidRPr="00264E63" w:rsidRDefault="003717AE" w:rsidP="003717AE">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REASONS FOR CHANGES IN BURDEN INCLUDING THE NEED FOR ANY INCREASE</w:t>
      </w:r>
    </w:p>
    <w:p w14:paraId="36E37F37" w14:textId="77777777" w:rsidR="00F3604E" w:rsidRPr="00264E63" w:rsidRDefault="009B6E77" w:rsidP="00F3604E">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sidRPr="00264E63">
        <w:rPr>
          <w:rFonts w:ascii="Times New Roman" w:eastAsia="Times New Roman" w:hAnsi="Times New Roman" w:cs="Times New Roman"/>
          <w:b/>
          <w:sz w:val="26"/>
          <w:szCs w:val="26"/>
        </w:rPr>
        <w:t xml:space="preserve">FERC-725A(1B) and FERC-725Z.  </w:t>
      </w:r>
      <w:r w:rsidR="00F839D0" w:rsidRPr="00264E63">
        <w:rPr>
          <w:rFonts w:ascii="Times New Roman" w:eastAsia="Times New Roman" w:hAnsi="Times New Roman" w:cs="Times New Roman"/>
          <w:sz w:val="26"/>
          <w:szCs w:val="26"/>
        </w:rPr>
        <w:t>Reliability Standards IRO-018-01 (Reliability Coordinator Real-time Reliability Monitoring and Analysis Capabilities</w:t>
      </w:r>
      <w:r w:rsidR="002A3F49" w:rsidRPr="00264E63">
        <w:rPr>
          <w:rFonts w:ascii="Times New Roman" w:eastAsia="Times New Roman" w:hAnsi="Times New Roman" w:cs="Times New Roman"/>
          <w:sz w:val="26"/>
          <w:szCs w:val="26"/>
        </w:rPr>
        <w:t>)</w:t>
      </w:r>
      <w:r w:rsidR="00F839D0" w:rsidRPr="00264E63">
        <w:rPr>
          <w:rFonts w:ascii="Times New Roman" w:eastAsia="Times New Roman" w:hAnsi="Times New Roman" w:cs="Times New Roman"/>
          <w:sz w:val="26"/>
          <w:szCs w:val="26"/>
        </w:rPr>
        <w:t>, associated with FERC-725Z and TOP-010-1 (Real-time Reliability Monitoring and Analysis Capabilities</w:t>
      </w:r>
      <w:r w:rsidR="002A3F49" w:rsidRPr="00264E63">
        <w:rPr>
          <w:rFonts w:ascii="Times New Roman" w:eastAsia="Times New Roman" w:hAnsi="Times New Roman" w:cs="Times New Roman"/>
          <w:sz w:val="26"/>
          <w:szCs w:val="26"/>
        </w:rPr>
        <w:t>)</w:t>
      </w:r>
      <w:r w:rsidR="00F839D0" w:rsidRPr="00264E63">
        <w:rPr>
          <w:rFonts w:ascii="Times New Roman" w:eastAsia="Times New Roman" w:hAnsi="Times New Roman" w:cs="Times New Roman"/>
          <w:sz w:val="26"/>
          <w:szCs w:val="26"/>
        </w:rPr>
        <w:t>, associated with FERC-725A</w:t>
      </w:r>
      <w:r w:rsidR="00025DA7" w:rsidRPr="00264E63">
        <w:rPr>
          <w:rFonts w:ascii="Times New Roman" w:eastAsia="Times New Roman" w:hAnsi="Times New Roman" w:cs="Times New Roman"/>
          <w:sz w:val="26"/>
          <w:szCs w:val="26"/>
        </w:rPr>
        <w:t>(1B)</w:t>
      </w:r>
      <w:r w:rsidRPr="00264E63">
        <w:rPr>
          <w:rFonts w:ascii="Times New Roman" w:eastAsia="Times New Roman" w:hAnsi="Times New Roman" w:cs="Times New Roman"/>
          <w:sz w:val="26"/>
          <w:szCs w:val="26"/>
        </w:rPr>
        <w:t xml:space="preserve"> </w:t>
      </w:r>
      <w:r w:rsidR="00F839D0" w:rsidRPr="00264E63">
        <w:rPr>
          <w:rFonts w:ascii="Times New Roman" w:eastAsia="Times New Roman" w:hAnsi="Times New Roman" w:cs="Times New Roman"/>
          <w:sz w:val="26"/>
          <w:szCs w:val="26"/>
        </w:rPr>
        <w:t xml:space="preserve">improve reliability by providing rigorous functional requirements for real-time monitoring and analysis.  Reliability Standards IRO-018-1 and TOP-010-1 were created to improve real-time situational awareness capabilities and enhance reliable operations by requiring reliability coordinators, transmission operators, and balancing authorities to provide operators with awareness of monitoring and analysis capabilities, including alarm availability, so that entities may take appropriate steps to ensure reliability. </w:t>
      </w:r>
    </w:p>
    <w:p w14:paraId="509432E0" w14:textId="77777777" w:rsidR="00F3604E" w:rsidRPr="00264E63" w:rsidRDefault="00F3604E" w:rsidP="00F3604E">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The Commission approves Reliability Standards IRO-018-1 and TOP-010-1, which enhance reliability by accomplishing Blackout Report Recommendation 22 to evaluate and adopt better real-time tools for operators and reliability coordinators and establish requirements to perform real-time monitoring and analysis capabilities to support reliable system operations.  The new Reliability Standards build upon existing requirements to support effective real-time monitoring and analysis and improved situational awareness, and thereby enhance reliable operations.  Reliability Standard IRO-018-1 is applicable to reliability coordinators.  Reliability Standard TOP-010-1 applies to transmission operators and balancing authorities.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hat charts list comparision"/>
      </w:tblPr>
      <w:tblGrid>
        <w:gridCol w:w="2160"/>
        <w:gridCol w:w="1779"/>
        <w:gridCol w:w="1959"/>
        <w:gridCol w:w="1958"/>
        <w:gridCol w:w="1504"/>
      </w:tblGrid>
      <w:tr w:rsidR="00F3604E" w:rsidRPr="00264E63" w14:paraId="6A99D661" w14:textId="77777777" w:rsidTr="002215E5">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070A9AB"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29ED58"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833C36"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1A9A508"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42CED57"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Change Due to Agency Discretion</w:t>
            </w:r>
          </w:p>
        </w:tc>
      </w:tr>
      <w:tr w:rsidR="00F3604E" w:rsidRPr="00264E63" w14:paraId="776FCBEC" w14:textId="77777777" w:rsidTr="002215E5">
        <w:trPr>
          <w:trHeight w:val="591"/>
        </w:trPr>
        <w:tc>
          <w:tcPr>
            <w:tcW w:w="9360" w:type="dxa"/>
            <w:gridSpan w:val="5"/>
            <w:tcBorders>
              <w:top w:val="single" w:sz="4" w:space="0" w:color="auto"/>
              <w:left w:val="single" w:sz="4" w:space="0" w:color="auto"/>
              <w:bottom w:val="single" w:sz="4" w:space="0" w:color="auto"/>
              <w:right w:val="single" w:sz="4" w:space="0" w:color="auto"/>
            </w:tcBorders>
            <w:vAlign w:val="bottom"/>
          </w:tcPr>
          <w:p w14:paraId="2AC234C9" w14:textId="77777777" w:rsidR="00F3604E" w:rsidRPr="00264E63" w:rsidRDefault="00F3604E" w:rsidP="006731D3">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lastRenderedPageBreak/>
              <w:t>FERC-725A</w:t>
            </w:r>
            <w:r w:rsidR="006731D3" w:rsidRPr="00264E63">
              <w:rPr>
                <w:rFonts w:ascii="Times New Roman" w:eastAsia="Calibri" w:hAnsi="Times New Roman" w:cs="Times New Roman"/>
                <w:b/>
                <w:sz w:val="26"/>
                <w:szCs w:val="26"/>
              </w:rPr>
              <w:t>(1B)</w:t>
            </w:r>
            <w:r w:rsidRPr="00264E63">
              <w:rPr>
                <w:rFonts w:ascii="Times New Roman" w:eastAsia="Calibri" w:hAnsi="Times New Roman" w:cs="Times New Roman"/>
                <w:b/>
                <w:sz w:val="26"/>
                <w:szCs w:val="26"/>
              </w:rPr>
              <w:t xml:space="preserve"> (OMB Control No.</w:t>
            </w:r>
            <w:r w:rsidR="00C33F93" w:rsidRPr="00264E63">
              <w:rPr>
                <w:rFonts w:ascii="Times New Roman" w:eastAsia="Calibri" w:hAnsi="Times New Roman" w:cs="Times New Roman"/>
                <w:b/>
                <w:sz w:val="26"/>
                <w:szCs w:val="26"/>
              </w:rPr>
              <w:t xml:space="preserve"> </w:t>
            </w:r>
            <w:r w:rsidR="006731D3" w:rsidRPr="00264E63">
              <w:rPr>
                <w:rFonts w:ascii="Times New Roman" w:eastAsia="Calibri" w:hAnsi="Times New Roman" w:cs="Times New Roman"/>
                <w:b/>
                <w:sz w:val="26"/>
                <w:szCs w:val="26"/>
              </w:rPr>
              <w:t>TBD</w:t>
            </w:r>
            <w:r w:rsidRPr="00264E63">
              <w:rPr>
                <w:rFonts w:ascii="Times New Roman" w:eastAsia="Calibri" w:hAnsi="Times New Roman" w:cs="Times New Roman"/>
                <w:b/>
                <w:sz w:val="26"/>
                <w:szCs w:val="26"/>
              </w:rPr>
              <w:t>)</w:t>
            </w:r>
          </w:p>
        </w:tc>
      </w:tr>
      <w:tr w:rsidR="00F3604E" w:rsidRPr="00264E63" w14:paraId="7BBC6A8C" w14:textId="77777777" w:rsidTr="002215E5">
        <w:trPr>
          <w:trHeight w:val="602"/>
        </w:trPr>
        <w:tc>
          <w:tcPr>
            <w:tcW w:w="2160" w:type="dxa"/>
            <w:tcBorders>
              <w:top w:val="single" w:sz="4" w:space="0" w:color="auto"/>
              <w:left w:val="single" w:sz="4" w:space="0" w:color="auto"/>
              <w:bottom w:val="single" w:sz="4" w:space="0" w:color="auto"/>
              <w:right w:val="single" w:sz="4" w:space="0" w:color="auto"/>
            </w:tcBorders>
            <w:vAlign w:val="bottom"/>
            <w:hideMark/>
          </w:tcPr>
          <w:p w14:paraId="16EF12D3" w14:textId="77777777" w:rsidR="00F3604E" w:rsidRPr="00264E63" w:rsidRDefault="00F3604E" w:rsidP="002215E5">
            <w:pPr>
              <w:widowControl w:val="0"/>
              <w:autoSpaceDE w:val="0"/>
              <w:autoSpaceDN w:val="0"/>
              <w:adjustRightInd w:val="0"/>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6CB1E651" w14:textId="77777777" w:rsidR="00F3604E" w:rsidRPr="00264E63" w:rsidRDefault="000F2AD2"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271</w:t>
            </w:r>
          </w:p>
        </w:tc>
        <w:tc>
          <w:tcPr>
            <w:tcW w:w="1959" w:type="dxa"/>
            <w:tcBorders>
              <w:top w:val="single" w:sz="4" w:space="0" w:color="auto"/>
              <w:left w:val="single" w:sz="4" w:space="0" w:color="auto"/>
              <w:bottom w:val="single" w:sz="4" w:space="0" w:color="auto"/>
              <w:right w:val="single" w:sz="4" w:space="0" w:color="auto"/>
            </w:tcBorders>
            <w:vAlign w:val="bottom"/>
          </w:tcPr>
          <w:p w14:paraId="7FDD9E11" w14:textId="77777777" w:rsidR="00F3604E" w:rsidRPr="00264E63" w:rsidRDefault="000372DF" w:rsidP="00BD195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74060110" w14:textId="77777777" w:rsidR="00F3604E" w:rsidRPr="00264E63"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2563ABA4" w14:textId="77777777" w:rsidR="00F3604E" w:rsidRPr="00264E63" w:rsidRDefault="000F2AD2"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271</w:t>
            </w:r>
          </w:p>
        </w:tc>
      </w:tr>
      <w:tr w:rsidR="00F3604E" w:rsidRPr="00264E63" w14:paraId="678BF790" w14:textId="77777777" w:rsidTr="002215E5">
        <w:trPr>
          <w:trHeight w:val="575"/>
        </w:trPr>
        <w:tc>
          <w:tcPr>
            <w:tcW w:w="2160" w:type="dxa"/>
            <w:tcBorders>
              <w:top w:val="single" w:sz="4" w:space="0" w:color="auto"/>
              <w:left w:val="single" w:sz="4" w:space="0" w:color="auto"/>
              <w:bottom w:val="single" w:sz="4" w:space="0" w:color="auto"/>
              <w:right w:val="single" w:sz="4" w:space="0" w:color="auto"/>
            </w:tcBorders>
            <w:vAlign w:val="bottom"/>
            <w:hideMark/>
          </w:tcPr>
          <w:p w14:paraId="06507101" w14:textId="77777777" w:rsidR="00F3604E" w:rsidRPr="00264E63" w:rsidRDefault="00F3604E" w:rsidP="002215E5">
            <w:pPr>
              <w:widowControl w:val="0"/>
              <w:autoSpaceDE w:val="0"/>
              <w:autoSpaceDN w:val="0"/>
              <w:adjustRightInd w:val="0"/>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570BD574" w14:textId="77777777" w:rsidR="00F3604E" w:rsidRPr="00264E63" w:rsidRDefault="000F2AD2" w:rsidP="00E31054">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1</w:t>
            </w:r>
            <w:r w:rsidR="00A90D99" w:rsidRPr="00264E63">
              <w:rPr>
                <w:rFonts w:ascii="Times New Roman" w:eastAsia="Calibri" w:hAnsi="Times New Roman" w:cs="Times New Roman"/>
                <w:sz w:val="26"/>
                <w:szCs w:val="26"/>
              </w:rPr>
              <w:t>4,225</w:t>
            </w:r>
          </w:p>
        </w:tc>
        <w:tc>
          <w:tcPr>
            <w:tcW w:w="1959" w:type="dxa"/>
            <w:tcBorders>
              <w:top w:val="single" w:sz="4" w:space="0" w:color="auto"/>
              <w:left w:val="single" w:sz="4" w:space="0" w:color="auto"/>
              <w:bottom w:val="single" w:sz="4" w:space="0" w:color="auto"/>
              <w:right w:val="single" w:sz="4" w:space="0" w:color="auto"/>
            </w:tcBorders>
            <w:vAlign w:val="bottom"/>
          </w:tcPr>
          <w:p w14:paraId="7C08B5C7" w14:textId="77777777" w:rsidR="00F3604E" w:rsidRPr="00264E63" w:rsidRDefault="000372DF" w:rsidP="003F5C5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7532900C" w14:textId="77777777" w:rsidR="00F3604E" w:rsidRPr="00264E63"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2FCD06D5" w14:textId="77777777" w:rsidR="00F3604E" w:rsidRPr="00264E63" w:rsidRDefault="000F2AD2"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1</w:t>
            </w:r>
            <w:r w:rsidR="00A90D99" w:rsidRPr="00264E63">
              <w:rPr>
                <w:rFonts w:ascii="Times New Roman" w:eastAsia="Calibri" w:hAnsi="Times New Roman" w:cs="Times New Roman"/>
                <w:sz w:val="26"/>
                <w:szCs w:val="26"/>
              </w:rPr>
              <w:t>4,225</w:t>
            </w:r>
          </w:p>
        </w:tc>
      </w:tr>
      <w:tr w:rsidR="00F3604E" w:rsidRPr="00264E63" w14:paraId="6245D5FD" w14:textId="77777777" w:rsidTr="001471C3">
        <w:trPr>
          <w:trHeight w:val="295"/>
        </w:trPr>
        <w:tc>
          <w:tcPr>
            <w:tcW w:w="2160" w:type="dxa"/>
            <w:tcBorders>
              <w:top w:val="single" w:sz="4" w:space="0" w:color="auto"/>
              <w:left w:val="single" w:sz="4" w:space="0" w:color="auto"/>
              <w:bottom w:val="nil"/>
              <w:right w:val="single" w:sz="4" w:space="0" w:color="auto"/>
            </w:tcBorders>
            <w:vAlign w:val="bottom"/>
            <w:hideMark/>
          </w:tcPr>
          <w:p w14:paraId="7FA53583" w14:textId="77777777" w:rsidR="00F3604E" w:rsidRPr="00264E63" w:rsidRDefault="00F3604E" w:rsidP="002215E5">
            <w:pPr>
              <w:widowControl w:val="0"/>
              <w:autoSpaceDE w:val="0"/>
              <w:autoSpaceDN w:val="0"/>
              <w:adjustRightInd w:val="0"/>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nil"/>
              <w:right w:val="single" w:sz="4" w:space="0" w:color="auto"/>
            </w:tcBorders>
            <w:vAlign w:val="bottom"/>
          </w:tcPr>
          <w:p w14:paraId="0002D981" w14:textId="77777777" w:rsidR="00F3604E" w:rsidRPr="00264E63" w:rsidRDefault="008E3997" w:rsidP="000372D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w:t>
            </w:r>
            <w:r w:rsidR="000372DF" w:rsidRPr="00264E63">
              <w:rPr>
                <w:rFonts w:ascii="Times New Roman" w:eastAsia="Calibri" w:hAnsi="Times New Roman" w:cs="Times New Roman"/>
                <w:sz w:val="26"/>
                <w:szCs w:val="26"/>
              </w:rPr>
              <w:t>0</w:t>
            </w:r>
          </w:p>
        </w:tc>
        <w:tc>
          <w:tcPr>
            <w:tcW w:w="1959" w:type="dxa"/>
            <w:tcBorders>
              <w:top w:val="single" w:sz="4" w:space="0" w:color="auto"/>
              <w:left w:val="single" w:sz="4" w:space="0" w:color="auto"/>
              <w:bottom w:val="nil"/>
              <w:right w:val="single" w:sz="4" w:space="0" w:color="auto"/>
            </w:tcBorders>
            <w:vAlign w:val="bottom"/>
          </w:tcPr>
          <w:p w14:paraId="085EE788" w14:textId="77777777" w:rsidR="00F3604E" w:rsidRPr="00264E63" w:rsidRDefault="000372DF"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8" w:type="dxa"/>
            <w:tcBorders>
              <w:top w:val="single" w:sz="4" w:space="0" w:color="auto"/>
              <w:left w:val="single" w:sz="4" w:space="0" w:color="auto"/>
              <w:bottom w:val="nil"/>
              <w:right w:val="single" w:sz="4" w:space="0" w:color="auto"/>
            </w:tcBorders>
            <w:vAlign w:val="bottom"/>
          </w:tcPr>
          <w:p w14:paraId="3BE512B1"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nil"/>
              <w:right w:val="single" w:sz="4" w:space="0" w:color="auto"/>
            </w:tcBorders>
            <w:vAlign w:val="bottom"/>
          </w:tcPr>
          <w:p w14:paraId="5E0AE025"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r>
      <w:tr w:rsidR="00C33F93" w:rsidRPr="00264E63" w14:paraId="2950D806" w14:textId="77777777" w:rsidTr="001471C3">
        <w:trPr>
          <w:trHeight w:val="295"/>
        </w:trPr>
        <w:tc>
          <w:tcPr>
            <w:tcW w:w="9360" w:type="dxa"/>
            <w:gridSpan w:val="5"/>
            <w:tcBorders>
              <w:top w:val="nil"/>
              <w:left w:val="nil"/>
              <w:bottom w:val="nil"/>
              <w:right w:val="nil"/>
            </w:tcBorders>
            <w:vAlign w:val="bottom"/>
          </w:tcPr>
          <w:p w14:paraId="2C2F2FFD" w14:textId="77777777" w:rsidR="00C33F93" w:rsidRPr="00264E63" w:rsidRDefault="00C33F93"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r>
      <w:tr w:rsidR="00F3604E" w:rsidRPr="00264E63" w14:paraId="40C5F1C4" w14:textId="77777777" w:rsidTr="001471C3">
        <w:trPr>
          <w:trHeight w:val="295"/>
        </w:trPr>
        <w:tc>
          <w:tcPr>
            <w:tcW w:w="9360" w:type="dxa"/>
            <w:gridSpan w:val="5"/>
            <w:tcBorders>
              <w:top w:val="nil"/>
              <w:left w:val="single" w:sz="4" w:space="0" w:color="auto"/>
              <w:bottom w:val="single" w:sz="4" w:space="0" w:color="auto"/>
              <w:right w:val="single" w:sz="4" w:space="0" w:color="auto"/>
            </w:tcBorders>
            <w:vAlign w:val="bottom"/>
          </w:tcPr>
          <w:p w14:paraId="1D7C333A"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264E63">
              <w:rPr>
                <w:rFonts w:ascii="Times New Roman" w:eastAsia="Calibri" w:hAnsi="Times New Roman" w:cs="Times New Roman"/>
                <w:b/>
                <w:sz w:val="26"/>
                <w:szCs w:val="26"/>
              </w:rPr>
              <w:t>FERC-725Z (OMB Control No. 1902-0276)</w:t>
            </w:r>
          </w:p>
        </w:tc>
      </w:tr>
      <w:tr w:rsidR="00F3604E" w:rsidRPr="00264E63" w14:paraId="25FF2420"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04D8C0CD" w14:textId="77777777" w:rsidR="00F3604E" w:rsidRPr="00264E63" w:rsidRDefault="00F3604E" w:rsidP="002215E5">
            <w:pPr>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0A692EB9" w14:textId="77777777" w:rsidR="00F3604E" w:rsidRPr="00264E63" w:rsidRDefault="008E3997" w:rsidP="00EF1468">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6</w:t>
            </w:r>
            <w:r w:rsidR="000F2AD2" w:rsidRPr="00264E63">
              <w:rPr>
                <w:rFonts w:ascii="Times New Roman" w:eastAsia="Calibri" w:hAnsi="Times New Roman" w:cs="Times New Roman"/>
                <w:sz w:val="26"/>
                <w:szCs w:val="26"/>
              </w:rPr>
              <w:t>,</w:t>
            </w:r>
            <w:r w:rsidRPr="00264E63">
              <w:rPr>
                <w:rFonts w:ascii="Times New Roman" w:eastAsia="Calibri" w:hAnsi="Times New Roman" w:cs="Times New Roman"/>
                <w:sz w:val="26"/>
                <w:szCs w:val="26"/>
              </w:rPr>
              <w:t>67</w:t>
            </w:r>
            <w:r w:rsidR="00892CB6" w:rsidRPr="00264E63">
              <w:rPr>
                <w:rFonts w:ascii="Times New Roman" w:eastAsia="Calibri" w:hAnsi="Times New Roman" w:cs="Times New Roman"/>
                <w:sz w:val="26"/>
                <w:szCs w:val="26"/>
              </w:rPr>
              <w:t>2</w:t>
            </w:r>
          </w:p>
        </w:tc>
        <w:tc>
          <w:tcPr>
            <w:tcW w:w="1959" w:type="dxa"/>
            <w:tcBorders>
              <w:top w:val="single" w:sz="4" w:space="0" w:color="auto"/>
              <w:left w:val="single" w:sz="4" w:space="0" w:color="auto"/>
              <w:bottom w:val="single" w:sz="4" w:space="0" w:color="auto"/>
              <w:right w:val="single" w:sz="4" w:space="0" w:color="auto"/>
            </w:tcBorders>
            <w:vAlign w:val="bottom"/>
          </w:tcPr>
          <w:p w14:paraId="0032362B" w14:textId="77777777" w:rsidR="00F3604E" w:rsidRPr="00264E63" w:rsidRDefault="00F3604E" w:rsidP="00BD195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6,</w:t>
            </w:r>
            <w:r w:rsidR="00BD1957" w:rsidRPr="00264E63">
              <w:rPr>
                <w:rFonts w:ascii="Times New Roman" w:eastAsia="Calibri" w:hAnsi="Times New Roman" w:cs="Times New Roman"/>
                <w:sz w:val="26"/>
                <w:szCs w:val="26"/>
              </w:rPr>
              <w:t>661</w:t>
            </w:r>
          </w:p>
        </w:tc>
        <w:tc>
          <w:tcPr>
            <w:tcW w:w="1958" w:type="dxa"/>
            <w:tcBorders>
              <w:top w:val="single" w:sz="4" w:space="0" w:color="auto"/>
              <w:left w:val="single" w:sz="4" w:space="0" w:color="auto"/>
              <w:bottom w:val="single" w:sz="4" w:space="0" w:color="auto"/>
              <w:right w:val="single" w:sz="4" w:space="0" w:color="auto"/>
            </w:tcBorders>
            <w:vAlign w:val="bottom"/>
          </w:tcPr>
          <w:p w14:paraId="2154C3A0" w14:textId="77777777" w:rsidR="00F3604E" w:rsidRPr="00264E63"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4BE186DA" w14:textId="77777777" w:rsidR="00F3604E" w:rsidRPr="00264E63" w:rsidRDefault="00EF1468"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11</w:t>
            </w:r>
          </w:p>
        </w:tc>
      </w:tr>
      <w:tr w:rsidR="00F3604E" w:rsidRPr="00264E63" w14:paraId="3DC1F563"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4819ABAD" w14:textId="77777777" w:rsidR="00F3604E" w:rsidRPr="00264E63" w:rsidRDefault="00F3604E" w:rsidP="002215E5">
            <w:pPr>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1BDBF3B3" w14:textId="77777777" w:rsidR="00F3604E" w:rsidRPr="00264E63" w:rsidRDefault="00EF1468"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49,</w:t>
            </w:r>
            <w:r w:rsidR="00107FE3" w:rsidRPr="00264E63">
              <w:rPr>
                <w:rFonts w:ascii="Times New Roman" w:eastAsia="Calibri" w:hAnsi="Times New Roman" w:cs="Times New Roman"/>
                <w:sz w:val="26"/>
                <w:szCs w:val="26"/>
              </w:rPr>
              <w:t>331</w:t>
            </w:r>
          </w:p>
        </w:tc>
        <w:tc>
          <w:tcPr>
            <w:tcW w:w="1959" w:type="dxa"/>
            <w:tcBorders>
              <w:top w:val="single" w:sz="4" w:space="0" w:color="auto"/>
              <w:left w:val="single" w:sz="4" w:space="0" w:color="auto"/>
              <w:bottom w:val="single" w:sz="4" w:space="0" w:color="auto"/>
              <w:right w:val="single" w:sz="4" w:space="0" w:color="auto"/>
            </w:tcBorders>
            <w:vAlign w:val="bottom"/>
          </w:tcPr>
          <w:p w14:paraId="6020EA6C" w14:textId="77777777" w:rsidR="00F3604E" w:rsidRPr="00264E63" w:rsidRDefault="00BD195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48,855</w:t>
            </w:r>
          </w:p>
        </w:tc>
        <w:tc>
          <w:tcPr>
            <w:tcW w:w="1958" w:type="dxa"/>
            <w:tcBorders>
              <w:top w:val="single" w:sz="4" w:space="0" w:color="auto"/>
              <w:left w:val="single" w:sz="4" w:space="0" w:color="auto"/>
              <w:bottom w:val="single" w:sz="4" w:space="0" w:color="auto"/>
              <w:right w:val="single" w:sz="4" w:space="0" w:color="auto"/>
            </w:tcBorders>
            <w:vAlign w:val="bottom"/>
          </w:tcPr>
          <w:p w14:paraId="69CE2D9D" w14:textId="77777777" w:rsidR="00F3604E" w:rsidRPr="00264E63"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25B8CDF5" w14:textId="77777777" w:rsidR="00F3604E" w:rsidRPr="00264E63" w:rsidRDefault="00107FE3" w:rsidP="000F2AD2">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476</w:t>
            </w:r>
          </w:p>
        </w:tc>
      </w:tr>
      <w:tr w:rsidR="00F3604E" w:rsidRPr="00264E63" w14:paraId="57DC943F"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54EFB872" w14:textId="77777777" w:rsidR="00F3604E" w:rsidRPr="00264E63" w:rsidRDefault="00F3604E" w:rsidP="002215E5">
            <w:pPr>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14:paraId="0B83D352"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bottom"/>
          </w:tcPr>
          <w:p w14:paraId="5B4EA576"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732E944E"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5CFC5883"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r>
    </w:tbl>
    <w:p w14:paraId="44301BFD" w14:textId="77777777" w:rsidR="003F5C55" w:rsidRPr="00264E63" w:rsidRDefault="003F5C55" w:rsidP="00905360">
      <w:pPr>
        <w:pStyle w:val="ListParagraph"/>
        <w:spacing w:after="0" w:line="240" w:lineRule="auto"/>
        <w:ind w:left="360"/>
        <w:rPr>
          <w:rFonts w:ascii="Times New Roman" w:hAnsi="Times New Roman" w:cs="Times New Roman"/>
          <w:b/>
          <w:sz w:val="26"/>
          <w:szCs w:val="26"/>
        </w:rPr>
      </w:pPr>
    </w:p>
    <w:p w14:paraId="04AE905B" w14:textId="77777777" w:rsidR="00F3604E" w:rsidRPr="00264E63" w:rsidRDefault="003F5C55" w:rsidP="003F5C55">
      <w:p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 xml:space="preserve">16. </w:t>
      </w:r>
      <w:r w:rsidR="00F3604E" w:rsidRPr="00264E63">
        <w:rPr>
          <w:rFonts w:ascii="Times New Roman" w:hAnsi="Times New Roman" w:cs="Times New Roman"/>
          <w:b/>
          <w:sz w:val="26"/>
          <w:szCs w:val="26"/>
        </w:rPr>
        <w:t>TIME SCHEDULE FOR PUBLICATION OF DATA</w:t>
      </w:r>
    </w:p>
    <w:p w14:paraId="37E4A590" w14:textId="77777777" w:rsidR="00F3604E" w:rsidRPr="00264E63" w:rsidRDefault="00F3604E" w:rsidP="00F3604E">
      <w:pPr>
        <w:spacing w:after="0" w:line="240" w:lineRule="auto"/>
        <w:rPr>
          <w:rFonts w:ascii="Times New Roman" w:hAnsi="Times New Roman" w:cs="Times New Roman"/>
          <w:sz w:val="26"/>
          <w:szCs w:val="26"/>
        </w:rPr>
      </w:pPr>
    </w:p>
    <w:p w14:paraId="59B0491F" w14:textId="77777777" w:rsidR="00F3604E" w:rsidRPr="00264E63" w:rsidRDefault="00F3604E" w:rsidP="00F3604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There is no publication of data associated with FERC-725A</w:t>
      </w:r>
      <w:r w:rsidR="006731D3" w:rsidRPr="00264E63">
        <w:rPr>
          <w:rFonts w:ascii="Times New Roman" w:hAnsi="Times New Roman" w:cs="Times New Roman"/>
          <w:sz w:val="26"/>
          <w:szCs w:val="26"/>
        </w:rPr>
        <w:t>(1B)</w:t>
      </w:r>
      <w:r w:rsidRPr="00264E63">
        <w:rPr>
          <w:rFonts w:ascii="Times New Roman" w:hAnsi="Times New Roman" w:cs="Times New Roman"/>
          <w:sz w:val="26"/>
          <w:szCs w:val="26"/>
        </w:rPr>
        <w:t xml:space="preserve"> or FERC-725Z collection</w:t>
      </w:r>
      <w:r w:rsidR="00AE2D32" w:rsidRPr="00264E63">
        <w:rPr>
          <w:rFonts w:ascii="Times New Roman" w:hAnsi="Times New Roman" w:cs="Times New Roman"/>
          <w:sz w:val="26"/>
          <w:szCs w:val="26"/>
        </w:rPr>
        <w:t>s</w:t>
      </w:r>
      <w:r w:rsidRPr="00264E63">
        <w:rPr>
          <w:rFonts w:ascii="Times New Roman" w:hAnsi="Times New Roman" w:cs="Times New Roman"/>
          <w:sz w:val="26"/>
          <w:szCs w:val="26"/>
        </w:rPr>
        <w:t xml:space="preserve"> of information.</w:t>
      </w:r>
    </w:p>
    <w:p w14:paraId="5AF212DC" w14:textId="77777777" w:rsidR="00F3604E" w:rsidRPr="00264E63" w:rsidRDefault="00F3604E" w:rsidP="00F3604E">
      <w:pPr>
        <w:spacing w:after="0" w:line="240" w:lineRule="auto"/>
        <w:rPr>
          <w:rFonts w:ascii="Times New Roman" w:hAnsi="Times New Roman" w:cs="Times New Roman"/>
          <w:sz w:val="26"/>
          <w:szCs w:val="26"/>
        </w:rPr>
      </w:pPr>
    </w:p>
    <w:p w14:paraId="13CA71A5" w14:textId="77777777" w:rsidR="00F3604E" w:rsidRPr="00264E63" w:rsidRDefault="00F3604E" w:rsidP="00025DA7">
      <w:pPr>
        <w:pStyle w:val="ListParagraph"/>
        <w:numPr>
          <w:ilvl w:val="0"/>
          <w:numId w:val="8"/>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DISPLAY OF EXPIRATION DATE</w:t>
      </w:r>
    </w:p>
    <w:p w14:paraId="587673BF" w14:textId="77777777" w:rsidR="00F3604E" w:rsidRPr="00264E63" w:rsidRDefault="00F3604E" w:rsidP="00F3604E">
      <w:pPr>
        <w:spacing w:after="0" w:line="240" w:lineRule="auto"/>
        <w:rPr>
          <w:rFonts w:ascii="Times New Roman" w:hAnsi="Times New Roman" w:cs="Times New Roman"/>
          <w:sz w:val="26"/>
          <w:szCs w:val="26"/>
        </w:rPr>
      </w:pPr>
    </w:p>
    <w:p w14:paraId="5343580D" w14:textId="77777777" w:rsidR="00F3604E" w:rsidRPr="00264E63" w:rsidRDefault="00F3604E" w:rsidP="00F3604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The expiration dates are post</w:t>
      </w:r>
      <w:r w:rsidR="00AE2D32" w:rsidRPr="00264E63">
        <w:rPr>
          <w:rFonts w:ascii="Times New Roman" w:hAnsi="Times New Roman" w:cs="Times New Roman"/>
          <w:sz w:val="26"/>
          <w:szCs w:val="26"/>
        </w:rPr>
        <w:t>ed</w:t>
      </w:r>
      <w:r w:rsidRPr="00264E63">
        <w:rPr>
          <w:rFonts w:ascii="Times New Roman" w:hAnsi="Times New Roman" w:cs="Times New Roman"/>
          <w:sz w:val="26"/>
          <w:szCs w:val="26"/>
        </w:rPr>
        <w:t xml:space="preserve"> on ferc.gov at </w:t>
      </w:r>
      <w:hyperlink r:id="rId13" w:history="1">
        <w:r w:rsidRPr="00264E63">
          <w:rPr>
            <w:rStyle w:val="Hyperlink"/>
            <w:rFonts w:ascii="Times New Roman" w:hAnsi="Times New Roman" w:cs="Times New Roman"/>
            <w:sz w:val="26"/>
            <w:szCs w:val="26"/>
          </w:rPr>
          <w:t>http://www.ferc.gov/docs-filing/info-collections.asp</w:t>
        </w:r>
      </w:hyperlink>
      <w:r w:rsidRPr="00264E63">
        <w:rPr>
          <w:rFonts w:ascii="Times New Roman" w:hAnsi="Times New Roman" w:cs="Times New Roman"/>
          <w:sz w:val="26"/>
          <w:szCs w:val="26"/>
        </w:rPr>
        <w:t xml:space="preserve">. </w:t>
      </w:r>
    </w:p>
    <w:p w14:paraId="5995D99E" w14:textId="77777777" w:rsidR="00F3604E" w:rsidRPr="00264E63" w:rsidRDefault="00F3604E" w:rsidP="00F3604E">
      <w:pPr>
        <w:spacing w:after="0" w:line="240" w:lineRule="auto"/>
        <w:rPr>
          <w:rFonts w:ascii="Times New Roman" w:hAnsi="Times New Roman" w:cs="Times New Roman"/>
          <w:sz w:val="26"/>
          <w:szCs w:val="26"/>
        </w:rPr>
      </w:pPr>
    </w:p>
    <w:p w14:paraId="64CA55A4" w14:textId="77777777" w:rsidR="00F3604E" w:rsidRPr="00264E63" w:rsidRDefault="00F3604E" w:rsidP="00025DA7">
      <w:pPr>
        <w:pStyle w:val="ListParagraph"/>
        <w:numPr>
          <w:ilvl w:val="0"/>
          <w:numId w:val="8"/>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EXCEPTIONS TO THE CERTIFICATION STATEMENT</w:t>
      </w:r>
    </w:p>
    <w:p w14:paraId="41446D37" w14:textId="77777777" w:rsidR="00F3604E" w:rsidRPr="00264E63" w:rsidRDefault="00F3604E" w:rsidP="00F3604E">
      <w:pPr>
        <w:spacing w:after="0" w:line="240" w:lineRule="auto"/>
        <w:rPr>
          <w:rFonts w:ascii="Times New Roman" w:hAnsi="Times New Roman" w:cs="Times New Roman"/>
          <w:b/>
          <w:sz w:val="26"/>
          <w:szCs w:val="26"/>
        </w:rPr>
      </w:pPr>
    </w:p>
    <w:p w14:paraId="791E9B63" w14:textId="77777777" w:rsidR="00F3604E" w:rsidRPr="00264E63" w:rsidRDefault="00F3604E" w:rsidP="00F3604E">
      <w:pPr>
        <w:spacing w:after="0" w:line="240" w:lineRule="auto"/>
        <w:rPr>
          <w:rFonts w:ascii="Times New Roman" w:hAnsi="Times New Roman" w:cs="Times New Roman"/>
          <w:b/>
          <w:sz w:val="26"/>
          <w:szCs w:val="26"/>
        </w:rPr>
      </w:pPr>
      <w:r w:rsidRPr="00264E63">
        <w:rPr>
          <w:rFonts w:ascii="Times New Roman" w:eastAsia="Calibri" w:hAnsi="Times New Roman" w:cs="Times New Roman"/>
          <w:sz w:val="26"/>
          <w:szCs w:val="26"/>
        </w:rPr>
        <w:t>There are no exceptions.</w:t>
      </w:r>
    </w:p>
    <w:p w14:paraId="263C1EF3" w14:textId="77777777" w:rsidR="00695052" w:rsidRPr="00264E63" w:rsidRDefault="00695052" w:rsidP="00193DD3">
      <w:pPr>
        <w:rPr>
          <w:rFonts w:ascii="Times New Roman" w:hAnsi="Times New Roman" w:cs="Times New Roman"/>
          <w:sz w:val="26"/>
          <w:szCs w:val="26"/>
        </w:rPr>
      </w:pPr>
    </w:p>
    <w:sectPr w:rsidR="00695052" w:rsidRPr="00264E6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F49F7" w14:textId="77777777" w:rsidR="00A5375B" w:rsidRDefault="00A5375B" w:rsidP="00AC7CFF">
      <w:pPr>
        <w:spacing w:after="0" w:line="240" w:lineRule="auto"/>
      </w:pPr>
      <w:r>
        <w:separator/>
      </w:r>
    </w:p>
  </w:endnote>
  <w:endnote w:type="continuationSeparator" w:id="0">
    <w:p w14:paraId="7231ADF6" w14:textId="77777777" w:rsidR="00A5375B" w:rsidRDefault="00A5375B" w:rsidP="00AC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75590"/>
      <w:docPartObj>
        <w:docPartGallery w:val="Page Numbers (Bottom of Page)"/>
        <w:docPartUnique/>
      </w:docPartObj>
    </w:sdtPr>
    <w:sdtEndPr>
      <w:rPr>
        <w:noProof/>
      </w:rPr>
    </w:sdtEndPr>
    <w:sdtContent>
      <w:p w14:paraId="53E2DBBC" w14:textId="77777777" w:rsidR="000704BD" w:rsidRDefault="000704BD">
        <w:pPr>
          <w:pStyle w:val="Footer"/>
          <w:jc w:val="right"/>
        </w:pPr>
        <w:r>
          <w:fldChar w:fldCharType="begin"/>
        </w:r>
        <w:r>
          <w:instrText xml:space="preserve"> PAGE   \* MERGEFORMAT </w:instrText>
        </w:r>
        <w:r>
          <w:fldChar w:fldCharType="separate"/>
        </w:r>
        <w:r w:rsidR="002477AE">
          <w:rPr>
            <w:noProof/>
          </w:rPr>
          <w:t>2</w:t>
        </w:r>
        <w:r>
          <w:rPr>
            <w:noProof/>
          </w:rPr>
          <w:fldChar w:fldCharType="end"/>
        </w:r>
      </w:p>
    </w:sdtContent>
  </w:sdt>
  <w:p w14:paraId="411495F6" w14:textId="77777777" w:rsidR="000704BD" w:rsidRDefault="00070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66C48" w14:textId="77777777" w:rsidR="00A5375B" w:rsidRDefault="00A5375B" w:rsidP="00AC7CFF">
      <w:pPr>
        <w:spacing w:after="0" w:line="240" w:lineRule="auto"/>
      </w:pPr>
      <w:r>
        <w:separator/>
      </w:r>
    </w:p>
  </w:footnote>
  <w:footnote w:type="continuationSeparator" w:id="0">
    <w:p w14:paraId="4D2A9437" w14:textId="77777777" w:rsidR="00A5375B" w:rsidRDefault="00A5375B" w:rsidP="00AC7CFF">
      <w:pPr>
        <w:spacing w:after="0" w:line="240" w:lineRule="auto"/>
      </w:pPr>
      <w:r>
        <w:continuationSeparator/>
      </w:r>
    </w:p>
  </w:footnote>
  <w:footnote w:id="1">
    <w:p w14:paraId="6437EF83" w14:textId="77777777" w:rsidR="00AC7CFF" w:rsidRPr="007D4839" w:rsidRDefault="00AC7CFF">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Order was issued on 9/22/2016 and is posted at </w:t>
      </w:r>
      <w:r w:rsidR="00A3391C" w:rsidRPr="00A3391C">
        <w:rPr>
          <w:rFonts w:ascii="Times New Roman" w:hAnsi="Times New Roman" w:cs="Times New Roman"/>
          <w:sz w:val="26"/>
          <w:szCs w:val="26"/>
        </w:rPr>
        <w:t>https://elibrary.ferc.gov/idmws/doc_info.asp?document_id=14498520</w:t>
      </w:r>
    </w:p>
  </w:footnote>
  <w:footnote w:id="2">
    <w:p w14:paraId="50EC6655" w14:textId="77777777" w:rsidR="002915A0" w:rsidRPr="000D44CF" w:rsidRDefault="002915A0" w:rsidP="002915A0">
      <w:pPr>
        <w:pStyle w:val="FootnoteText"/>
        <w:rPr>
          <w:rFonts w:ascii="Times New Roman" w:hAnsi="Times New Roman" w:cs="Times New Roman"/>
          <w:sz w:val="26"/>
          <w:szCs w:val="26"/>
        </w:rPr>
      </w:pPr>
      <w:r w:rsidRPr="00B3164D">
        <w:rPr>
          <w:rStyle w:val="FootnoteReference"/>
          <w:rFonts w:ascii="Times New Roman" w:hAnsi="Times New Roman" w:cs="Times New Roman"/>
          <w:sz w:val="26"/>
          <w:szCs w:val="26"/>
        </w:rPr>
        <w:footnoteRef/>
      </w:r>
      <w:r w:rsidRPr="00B3164D">
        <w:rPr>
          <w:rFonts w:ascii="Times New Roman" w:hAnsi="Times New Roman" w:cs="Times New Roman"/>
          <w:sz w:val="26"/>
          <w:szCs w:val="26"/>
        </w:rPr>
        <w:t xml:space="preserve"> This supporting statement </w:t>
      </w:r>
      <w:r w:rsidR="009A1707" w:rsidRPr="008913B6">
        <w:rPr>
          <w:rFonts w:ascii="Times New Roman" w:hAnsi="Times New Roman" w:cs="Times New Roman"/>
          <w:sz w:val="26"/>
          <w:szCs w:val="26"/>
        </w:rPr>
        <w:t xml:space="preserve">would normally have been submitted under </w:t>
      </w:r>
      <w:r w:rsidRPr="008913B6">
        <w:rPr>
          <w:rFonts w:ascii="Times New Roman" w:hAnsi="Times New Roman" w:cs="Times New Roman"/>
          <w:sz w:val="26"/>
          <w:szCs w:val="26"/>
        </w:rPr>
        <w:t>the FERC-725A</w:t>
      </w:r>
      <w:r w:rsidR="009A1707">
        <w:rPr>
          <w:rFonts w:ascii="Times New Roman" w:hAnsi="Times New Roman" w:cs="Times New Roman"/>
          <w:sz w:val="26"/>
          <w:szCs w:val="26"/>
        </w:rPr>
        <w:t>, but is being submitted under</w:t>
      </w:r>
      <w:r w:rsidRPr="00B3164D">
        <w:rPr>
          <w:rFonts w:ascii="Times New Roman" w:hAnsi="Times New Roman" w:cs="Times New Roman"/>
          <w:sz w:val="26"/>
          <w:szCs w:val="26"/>
        </w:rPr>
        <w:t xml:space="preserve"> the temporary placeholder collection number FERC-725</w:t>
      </w:r>
      <w:r w:rsidR="006731D3" w:rsidRPr="00ED5E4A">
        <w:rPr>
          <w:rFonts w:ascii="Times New Roman" w:hAnsi="Times New Roman" w:cs="Times New Roman"/>
          <w:sz w:val="26"/>
          <w:szCs w:val="26"/>
        </w:rPr>
        <w:t>A</w:t>
      </w:r>
      <w:r w:rsidRPr="00ED5E4A">
        <w:rPr>
          <w:rFonts w:ascii="Times New Roman" w:hAnsi="Times New Roman" w:cs="Times New Roman"/>
          <w:sz w:val="26"/>
          <w:szCs w:val="26"/>
        </w:rPr>
        <w:t>(1B).</w:t>
      </w:r>
      <w:r w:rsidRPr="000D44CF">
        <w:rPr>
          <w:rFonts w:ascii="Times New Roman" w:hAnsi="Times New Roman" w:cs="Times New Roman"/>
          <w:sz w:val="26"/>
          <w:szCs w:val="26"/>
        </w:rPr>
        <w:t xml:space="preserve"> </w:t>
      </w:r>
      <w:r w:rsidRPr="000D44CF">
        <w:rPr>
          <w:rFonts w:ascii="Times New Roman" w:hAnsi="Times New Roman" w:cs="Times New Roman"/>
          <w:i/>
          <w:sz w:val="26"/>
          <w:szCs w:val="26"/>
        </w:rPr>
        <w:t xml:space="preserve"> </w:t>
      </w:r>
    </w:p>
  </w:footnote>
  <w:footnote w:id="3">
    <w:p w14:paraId="181E9A61"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Energy Policy Act of 2005 (EPAct), Pub. L. No 109-58, Title XII, Subtitle A, 119 Stat. 594, 941 (2005), codified at 16 U.S.C. 824o (2000).</w:t>
      </w:r>
    </w:p>
  </w:footnote>
  <w:footnote w:id="4">
    <w:p w14:paraId="69154A5C"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vertAlign w:val="superscript"/>
        </w:rPr>
        <w:t xml:space="preserve"> </w:t>
      </w:r>
      <w:r w:rsidRPr="007D4839">
        <w:rPr>
          <w:rFonts w:ascii="Times New Roman" w:hAnsi="Times New Roman" w:cs="Times New Roman"/>
          <w:sz w:val="26"/>
          <w:szCs w:val="26"/>
        </w:rPr>
        <w:t>The Federal Power Act (as modified by the EPAct) states “[t]he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5">
    <w:p w14:paraId="70D2A46E"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6">
    <w:p w14:paraId="5BFAF736" w14:textId="77777777" w:rsidR="00B238F7" w:rsidRDefault="00B238F7">
      <w:pPr>
        <w:pStyle w:val="FootnoteText"/>
      </w:pPr>
      <w:r>
        <w:rPr>
          <w:rStyle w:val="FootnoteReference"/>
        </w:rPr>
        <w:footnoteRef/>
      </w:r>
      <w:r>
        <w:t xml:space="preserve"> </w:t>
      </w:r>
      <w:r w:rsidRPr="000D57BF">
        <w:rPr>
          <w:rFonts w:ascii="Times New Roman" w:hAnsi="Times New Roman" w:cs="Times New Roman"/>
          <w:sz w:val="26"/>
          <w:szCs w:val="26"/>
        </w:rPr>
        <w:t>Section 215 was added by the Energy Policy Act of 2005, Pub. L. No. 109-58, 119 Stat. 594 (2005) (codified at 16 USC 824o).</w:t>
      </w:r>
    </w:p>
  </w:footnote>
  <w:footnote w:id="7">
    <w:p w14:paraId="45EAB825" w14:textId="77777777" w:rsidR="003B1BCD" w:rsidRPr="007D4839" w:rsidRDefault="003B1BCD" w:rsidP="003B1BCD">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NERC Petition at 18.  NERC emphasizes the importance of the quality of this type of data by noting that “[e]ntities continue to address lower-priority data quality issues (i.e., data quality issues not affecting Real-time monitoring or analysis) according </w:t>
      </w:r>
      <w:r w:rsidR="008913B6">
        <w:rPr>
          <w:rFonts w:ascii="Times New Roman" w:hAnsi="Times New Roman" w:cs="Times New Roman"/>
          <w:sz w:val="26"/>
          <w:szCs w:val="26"/>
        </w:rPr>
        <w:t xml:space="preserve">to their operating practices.” </w:t>
      </w:r>
    </w:p>
  </w:footnote>
  <w:footnote w:id="8">
    <w:p w14:paraId="58A74200" w14:textId="77777777" w:rsidR="002E66B1" w:rsidRPr="008D3803" w:rsidRDefault="002E66B1">
      <w:pPr>
        <w:pStyle w:val="FootnoteText"/>
        <w:rPr>
          <w:rFonts w:ascii="Times New Roman" w:hAnsi="Times New Roman" w:cs="Times New Roman"/>
        </w:rPr>
      </w:pPr>
      <w:r w:rsidRPr="008D3803">
        <w:rPr>
          <w:rStyle w:val="FootnoteReference"/>
          <w:rFonts w:ascii="Times New Roman" w:hAnsi="Times New Roman" w:cs="Times New Roman"/>
        </w:rPr>
        <w:footnoteRef/>
      </w:r>
      <w:r w:rsidRPr="008D3803">
        <w:rPr>
          <w:rFonts w:ascii="Times New Roman" w:hAnsi="Times New Roman" w:cs="Times New Roman"/>
        </w:rPr>
        <w:t xml:space="preserve"> </w:t>
      </w:r>
      <w:r w:rsidRPr="008D3803">
        <w:rPr>
          <w:rFonts w:ascii="Times New Roman" w:eastAsia="Calibri" w:hAnsi="Times New Roman" w:cs="Times New Roman"/>
          <w:sz w:val="24"/>
          <w:szCs w:val="24"/>
        </w:rPr>
        <w:t xml:space="preserve">Details of the ERO’s standard process is available on the NERC website in the Standard Process Manual (Version 3, effective 6/26/2013) at </w:t>
      </w:r>
      <w:hyperlink r:id="rId1" w:history="1">
        <w:r w:rsidRPr="008D3803">
          <w:rPr>
            <w:rFonts w:ascii="Times New Roman" w:eastAsia="Calibri" w:hAnsi="Times New Roman" w:cs="Times New Roman"/>
            <w:color w:val="0000FF"/>
            <w:sz w:val="24"/>
            <w:szCs w:val="24"/>
            <w:u w:val="single"/>
          </w:rPr>
          <w:t>http://www.nerc.com/comm/SC/Documents/Appendix_3A_StandardsProcessesManual.pdf</w:t>
        </w:r>
      </w:hyperlink>
      <w:r w:rsidRPr="008D3803">
        <w:rPr>
          <w:rFonts w:ascii="Times New Roman" w:eastAsia="Calibri" w:hAnsi="Times New Roman" w:cs="Times New Roman"/>
          <w:sz w:val="24"/>
          <w:szCs w:val="24"/>
        </w:rPr>
        <w:t xml:space="preserve"> .  Figure 1 (Process for Developing or Modifying a Reliability Standard) on page 15 of the NERC manual includes a diagram showing the “typical process for a project identified in the Reliability Standards Development Plan that involves a revision to an existing Reliability Standard....”</w:t>
      </w:r>
    </w:p>
  </w:footnote>
  <w:footnote w:id="9">
    <w:p w14:paraId="239BDCAF" w14:textId="77777777" w:rsidR="003F5C55" w:rsidRPr="007D4839" w:rsidRDefault="003F5C55" w:rsidP="003F5C55">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number of respondents is the number of entities in which a change in burden from the current standards to the proposed exists, not the total number of entities from the current or proposed standards that are applicable.</w:t>
      </w:r>
    </w:p>
  </w:footnote>
  <w:footnote w:id="10">
    <w:p w14:paraId="2D6DE185" w14:textId="77777777" w:rsidR="003F5C55" w:rsidRPr="007D4839" w:rsidRDefault="003F5C55" w:rsidP="003F5C55">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estimated hourly costs (salary plus benefits) are based on Bureau of Labor Statistics (BLS) information, as of May 2015 (at http://www.bls.gov/oes/current/naics2_22.htm, with updated benefits information for March 2016 at http://www.bls.gov/news.release/ecec.nr0.htm), for an electrical engineer (code 17-2071, $64.20/hour), and for information and record clerks record keeper (code 43-4199, $37.69/hour).  The hourly figure for engineers is used for reporting; the hourly figure for information and record clerks is used for document retention.</w:t>
      </w:r>
    </w:p>
  </w:footnote>
  <w:footnote w:id="11">
    <w:p w14:paraId="6B716AC7" w14:textId="77777777" w:rsidR="003F5C55" w:rsidRPr="007D4839" w:rsidRDefault="003F5C55" w:rsidP="003F5C55">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w:t>
      </w:r>
      <w:r w:rsidR="003F332D">
        <w:rPr>
          <w:rFonts w:ascii="Times New Roman" w:hAnsi="Times New Roman" w:cs="Times New Roman"/>
          <w:sz w:val="26"/>
          <w:szCs w:val="26"/>
        </w:rPr>
        <w:t xml:space="preserve">Balancing Authority (BA). </w:t>
      </w:r>
      <w:r w:rsidRPr="007D4839">
        <w:rPr>
          <w:rFonts w:ascii="Times New Roman" w:hAnsi="Times New Roman" w:cs="Times New Roman"/>
          <w:sz w:val="26"/>
          <w:szCs w:val="26"/>
        </w:rPr>
        <w:t>The following Requirements and associated measures apply to balancing authorities:  Requirement R1:</w:t>
      </w:r>
      <w:r w:rsidRPr="007D4839">
        <w:rPr>
          <w:rFonts w:ascii="Times New Roman" w:hAnsi="Times New Roman" w:cs="Times New Roman"/>
          <w:color w:val="000000"/>
          <w:sz w:val="26"/>
          <w:szCs w:val="26"/>
        </w:rPr>
        <w:t xml:space="preserve">  A revised data specification and writing the required operating process/operating procedure; and Requirement R2:  quality monitoring logs and the data errors and corrective action logs.</w:t>
      </w:r>
    </w:p>
  </w:footnote>
  <w:footnote w:id="12">
    <w:p w14:paraId="791A4EB9" w14:textId="77777777" w:rsidR="003F5C55" w:rsidRPr="007D4839" w:rsidRDefault="003F5C55" w:rsidP="003F5C55">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w:t>
      </w:r>
      <w:r w:rsidR="003F332D">
        <w:rPr>
          <w:rFonts w:ascii="Times New Roman" w:hAnsi="Times New Roman" w:cs="Times New Roman"/>
          <w:sz w:val="26"/>
          <w:szCs w:val="26"/>
        </w:rPr>
        <w:t xml:space="preserve">Transmission Operations (TOP). </w:t>
      </w:r>
      <w:r w:rsidRPr="007D4839">
        <w:rPr>
          <w:rFonts w:ascii="Times New Roman" w:hAnsi="Times New Roman" w:cs="Times New Roman"/>
          <w:sz w:val="26"/>
          <w:szCs w:val="26"/>
        </w:rPr>
        <w:t>The following Requirements and associated measures apply to transmission operators:  Requirement R1:  A</w:t>
      </w:r>
      <w:r w:rsidRPr="007D4839">
        <w:rPr>
          <w:rFonts w:ascii="Times New Roman" w:hAnsi="Times New Roman" w:cs="Times New Roman"/>
          <w:color w:val="000000"/>
          <w:sz w:val="26"/>
          <w:szCs w:val="26"/>
        </w:rPr>
        <w:t xml:space="preserve"> revised data specification and writing the required operating process/operating procedure; and Requirement </w:t>
      </w:r>
      <w:r w:rsidRPr="007D4839">
        <w:rPr>
          <w:rFonts w:ascii="Times New Roman" w:hAnsi="Times New Roman" w:cs="Times New Roman"/>
          <w:sz w:val="26"/>
          <w:szCs w:val="26"/>
        </w:rPr>
        <w:t>R3:  a</w:t>
      </w:r>
      <w:r w:rsidRPr="007D4839">
        <w:rPr>
          <w:rFonts w:ascii="Times New Roman" w:hAnsi="Times New Roman" w:cs="Times New Roman"/>
          <w:color w:val="000000"/>
          <w:sz w:val="26"/>
          <w:szCs w:val="26"/>
        </w:rPr>
        <w:t>larm process monitor performance logs to maintain performance logs and corrective action plans.</w:t>
      </w:r>
    </w:p>
  </w:footnote>
  <w:footnote w:id="13">
    <w:p w14:paraId="014B07EC" w14:textId="77777777" w:rsidR="00AD069C" w:rsidRPr="007D4839" w:rsidRDefault="00AD069C" w:rsidP="00AD069C">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number of respondents is the estimated number of entities for which there </w:t>
      </w:r>
      <w:r w:rsidRPr="007D4839">
        <w:rPr>
          <w:rFonts w:ascii="Times New Roman" w:hAnsi="Times New Roman" w:cs="Times New Roman"/>
          <w:sz w:val="26"/>
          <w:szCs w:val="26"/>
        </w:rPr>
        <w:br/>
        <w:t>is a change in burden from the current standards to the proposed standards, not the total number of entities from the current or proposed standards that are applicable.</w:t>
      </w:r>
    </w:p>
  </w:footnote>
  <w:footnote w:id="14">
    <w:p w14:paraId="367B8DD3" w14:textId="77777777" w:rsidR="00AD069C" w:rsidRPr="007D4839" w:rsidRDefault="00AD069C" w:rsidP="00AD069C">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estimated hourly costs (salary plus benefits) are based on Bureau of Labor Statistics (BLS) information, as of May 2015 (at </w:t>
      </w:r>
      <w:hyperlink r:id="rId2" w:history="1">
        <w:r w:rsidRPr="007D4839">
          <w:rPr>
            <w:rStyle w:val="Hyperlink"/>
            <w:rFonts w:ascii="Times New Roman" w:hAnsi="Times New Roman" w:cs="Times New Roman"/>
            <w:sz w:val="26"/>
            <w:szCs w:val="26"/>
          </w:rPr>
          <w:t>http://www.bls.gov/oes/current/naics2_22.htm</w:t>
        </w:r>
      </w:hyperlink>
      <w:r w:rsidRPr="007D4839">
        <w:rPr>
          <w:rFonts w:ascii="Times New Roman" w:hAnsi="Times New Roman" w:cs="Times New Roman"/>
          <w:sz w:val="26"/>
          <w:szCs w:val="26"/>
        </w:rPr>
        <w:t>, with updated benefits information for March 2016 at http://www.bls.gov/news.release/ecec.nr0.htm), for an electrical engineer (code 17-2071, $64.20/hour), and for information and record clerks</w:t>
      </w:r>
      <w:r w:rsidRPr="007D4839" w:rsidDel="00E360EF">
        <w:rPr>
          <w:rFonts w:ascii="Times New Roman" w:hAnsi="Times New Roman" w:cs="Times New Roman"/>
          <w:sz w:val="26"/>
          <w:szCs w:val="26"/>
        </w:rPr>
        <w:t xml:space="preserve"> </w:t>
      </w:r>
      <w:r w:rsidRPr="007D4839">
        <w:rPr>
          <w:rFonts w:ascii="Times New Roman" w:hAnsi="Times New Roman" w:cs="Times New Roman"/>
          <w:sz w:val="26"/>
          <w:szCs w:val="26"/>
        </w:rPr>
        <w:t>(code 43-4199, $37.69/hour).  The hourly figure for engineers is used for reporting; the hourly figure for information and record clerks is used for document retention.</w:t>
      </w:r>
    </w:p>
  </w:footnote>
  <w:footnote w:id="15">
    <w:p w14:paraId="3CFCAE1F" w14:textId="77777777" w:rsidR="00AD069C" w:rsidRPr="007D4839" w:rsidRDefault="00AD069C" w:rsidP="00AD069C">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w:t>
      </w:r>
      <w:r w:rsidR="00ED5E4A">
        <w:rPr>
          <w:rFonts w:ascii="Times New Roman" w:hAnsi="Times New Roman" w:cs="Times New Roman"/>
          <w:sz w:val="26"/>
          <w:szCs w:val="26"/>
        </w:rPr>
        <w:t xml:space="preserve">Reliability Coordinator (RC). </w:t>
      </w:r>
      <w:r w:rsidRPr="007D4839">
        <w:rPr>
          <w:rFonts w:ascii="Times New Roman" w:hAnsi="Times New Roman" w:cs="Times New Roman"/>
          <w:sz w:val="26"/>
          <w:szCs w:val="26"/>
        </w:rPr>
        <w:t xml:space="preserve">The following Requirements and the associated measures </w:t>
      </w:r>
      <w:r w:rsidRPr="007D4839">
        <w:rPr>
          <w:rFonts w:ascii="Times New Roman" w:hAnsi="Times New Roman" w:cs="Times New Roman"/>
          <w:sz w:val="26"/>
          <w:szCs w:val="26"/>
          <w:u w:val="single"/>
        </w:rPr>
        <w:t>a</w:t>
      </w:r>
      <w:r w:rsidRPr="007D4839">
        <w:rPr>
          <w:rFonts w:ascii="Times New Roman" w:hAnsi="Times New Roman" w:cs="Times New Roman"/>
          <w:sz w:val="26"/>
          <w:szCs w:val="26"/>
        </w:rPr>
        <w:t xml:space="preserve">pply to RCs:  Requirement R1:  A </w:t>
      </w:r>
      <w:r w:rsidRPr="007D4839">
        <w:rPr>
          <w:rFonts w:ascii="Times New Roman" w:hAnsi="Times New Roman" w:cs="Times New Roman"/>
          <w:color w:val="000000"/>
          <w:sz w:val="26"/>
          <w:szCs w:val="26"/>
        </w:rPr>
        <w:t>revised data specification and writing the required operating Process/Operating Procedure; Requirement R2:  Quality monitoring logs and the data errors and corrective action logs; and</w:t>
      </w:r>
      <w:r w:rsidRPr="007D4839">
        <w:rPr>
          <w:rFonts w:ascii="Times New Roman" w:hAnsi="Times New Roman" w:cs="Times New Roman"/>
          <w:sz w:val="26"/>
          <w:szCs w:val="26"/>
        </w:rPr>
        <w:t xml:space="preserve"> Requirement R3:  A</w:t>
      </w:r>
      <w:r w:rsidRPr="007D4839">
        <w:rPr>
          <w:rFonts w:ascii="Times New Roman" w:hAnsi="Times New Roman" w:cs="Times New Roman"/>
          <w:color w:val="000000"/>
          <w:sz w:val="26"/>
          <w:szCs w:val="26"/>
        </w:rPr>
        <w:t>larm process monitor performance logs.</w:t>
      </w:r>
    </w:p>
  </w:footnote>
  <w:footnote w:id="16">
    <w:p w14:paraId="44B0B1BB" w14:textId="77777777" w:rsidR="003717AE" w:rsidRPr="007D4839" w:rsidRDefault="003717AE" w:rsidP="003717AE">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vertAlign w:val="superscript"/>
        </w:rPr>
        <w:t xml:space="preserve"> </w:t>
      </w:r>
      <w:r w:rsidRPr="007D4839">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and other changes to the collection. </w:t>
      </w:r>
    </w:p>
  </w:footnote>
  <w:footnote w:id="17">
    <w:p w14:paraId="499F1DF0" w14:textId="77777777" w:rsidR="001406E8" w:rsidRPr="007D4839" w:rsidRDefault="001406E8" w:rsidP="001406E8">
      <w:pPr>
        <w:pStyle w:val="FootnoteText"/>
        <w:rPr>
          <w:rFonts w:ascii="Times New Roman" w:hAnsi="Times New Roman" w:cs="Times New Roman"/>
          <w:sz w:val="26"/>
          <w:szCs w:val="26"/>
        </w:rPr>
      </w:pPr>
      <w:r w:rsidRPr="007D4839">
        <w:rPr>
          <w:rStyle w:val="FootnoteReference"/>
          <w:rFonts w:ascii="Times New Roman" w:hAnsi="Times New Roman" w:cs="Times New Roman"/>
          <w:b/>
          <w:sz w:val="26"/>
          <w:szCs w:val="26"/>
        </w:rPr>
        <w:footnoteRef/>
      </w:r>
      <w:r w:rsidRPr="007D4839">
        <w:rPr>
          <w:rFonts w:ascii="Times New Roman" w:hAnsi="Times New Roman" w:cs="Times New Roman"/>
          <w:sz w:val="26"/>
          <w:szCs w:val="26"/>
        </w:rPr>
        <w:t xml:space="preserve"> Paperwork Reduction Act of 1995 (PRA)</w:t>
      </w:r>
    </w:p>
  </w:footnote>
  <w:footnote w:id="18">
    <w:p w14:paraId="784C5334" w14:textId="77777777" w:rsidR="001406E8" w:rsidRPr="007D4839" w:rsidRDefault="001406E8" w:rsidP="001406E8">
      <w:pPr>
        <w:pStyle w:val="FootnoteText"/>
        <w:rPr>
          <w:rFonts w:ascii="Times New Roman" w:hAnsi="Times New Roman" w:cs="Times New Roman"/>
          <w:sz w:val="26"/>
          <w:szCs w:val="26"/>
        </w:rPr>
      </w:pPr>
      <w:r w:rsidRPr="007D4839">
        <w:rPr>
          <w:rStyle w:val="FootnoteReference"/>
          <w:rFonts w:ascii="Times New Roman" w:hAnsi="Times New Roman" w:cs="Times New Roman"/>
          <w:b/>
          <w:sz w:val="26"/>
          <w:szCs w:val="26"/>
        </w:rPr>
        <w:footnoteRef/>
      </w:r>
      <w:r w:rsidRPr="007D4839">
        <w:rPr>
          <w:rFonts w:ascii="Times New Roman" w:hAnsi="Times New Roman" w:cs="Times New Roman"/>
          <w:sz w:val="26"/>
          <w:szCs w:val="26"/>
        </w:rPr>
        <w:t xml:space="preserve"> 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71BF9" w14:textId="77777777" w:rsidR="00480B05" w:rsidRDefault="00480B05">
    <w:pPr>
      <w:pStyle w:val="Header"/>
    </w:pPr>
    <w:r>
      <w:t>FERC-725Z (OMB Control No.: 1902-0276); FERC-725A</w:t>
    </w:r>
    <w:r w:rsidR="006731D3">
      <w:t xml:space="preserve">(1B) </w:t>
    </w:r>
    <w:r>
      <w:t>(OMB Control No.:</w:t>
    </w:r>
    <w:r w:rsidR="006731D3">
      <w:t>TBD</w:t>
    </w:r>
    <w:r>
      <w:t>)</w:t>
    </w:r>
  </w:p>
  <w:p w14:paraId="3D78FBEB" w14:textId="77777777" w:rsidR="0063273B" w:rsidRDefault="0063273B">
    <w:pPr>
      <w:pStyle w:val="Header"/>
    </w:pPr>
    <w:r>
      <w:t>Order</w:t>
    </w:r>
    <w:r w:rsidR="005E3062">
      <w:t xml:space="preserve"> in Docket No. RD16-6</w:t>
    </w:r>
    <w:r>
      <w:t xml:space="preserve"> (issued 9/22/2016)</w:t>
    </w:r>
  </w:p>
  <w:p w14:paraId="656545C1" w14:textId="77777777" w:rsidR="00ED4FC4" w:rsidRDefault="00ED4FC4">
    <w:pPr>
      <w:pStyle w:val="Header"/>
    </w:pPr>
    <w:r w:rsidRPr="00ED4FC4">
      <w:t>(Updated 4/17/2017)</w:t>
    </w:r>
  </w:p>
  <w:p w14:paraId="7931DFB7" w14:textId="77777777" w:rsidR="00480B05" w:rsidRDefault="00480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18E"/>
    <w:multiLevelType w:val="hybridMultilevel"/>
    <w:tmpl w:val="A6E2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96117"/>
    <w:multiLevelType w:val="hybridMultilevel"/>
    <w:tmpl w:val="33D4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F516B"/>
    <w:multiLevelType w:val="hybridMultilevel"/>
    <w:tmpl w:val="F90CC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72F7"/>
    <w:multiLevelType w:val="hybridMultilevel"/>
    <w:tmpl w:val="5596ABA0"/>
    <w:lvl w:ilvl="0" w:tplc="8078E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B77FA5"/>
    <w:multiLevelType w:val="hybridMultilevel"/>
    <w:tmpl w:val="B4B4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D487E"/>
    <w:multiLevelType w:val="hybridMultilevel"/>
    <w:tmpl w:val="C0C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C1895"/>
    <w:multiLevelType w:val="hybridMultilevel"/>
    <w:tmpl w:val="40CA1A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200EA"/>
    <w:multiLevelType w:val="hybridMultilevel"/>
    <w:tmpl w:val="75326C6A"/>
    <w:lvl w:ilvl="0" w:tplc="5276128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52"/>
    <w:rsid w:val="00006D40"/>
    <w:rsid w:val="00010E64"/>
    <w:rsid w:val="00025933"/>
    <w:rsid w:val="00025DA7"/>
    <w:rsid w:val="000372DF"/>
    <w:rsid w:val="000423B6"/>
    <w:rsid w:val="0004696C"/>
    <w:rsid w:val="000613F3"/>
    <w:rsid w:val="00065B39"/>
    <w:rsid w:val="000704BD"/>
    <w:rsid w:val="000709DB"/>
    <w:rsid w:val="00084B0E"/>
    <w:rsid w:val="00084D64"/>
    <w:rsid w:val="000A591A"/>
    <w:rsid w:val="000C536D"/>
    <w:rsid w:val="000E00AB"/>
    <w:rsid w:val="000E0616"/>
    <w:rsid w:val="000F2AD2"/>
    <w:rsid w:val="00106429"/>
    <w:rsid w:val="00107FE3"/>
    <w:rsid w:val="00131018"/>
    <w:rsid w:val="00135DC6"/>
    <w:rsid w:val="001406E8"/>
    <w:rsid w:val="001456E0"/>
    <w:rsid w:val="001471C3"/>
    <w:rsid w:val="00151D52"/>
    <w:rsid w:val="001655BC"/>
    <w:rsid w:val="00173CA3"/>
    <w:rsid w:val="00180C80"/>
    <w:rsid w:val="0018168B"/>
    <w:rsid w:val="001828DB"/>
    <w:rsid w:val="00193DD3"/>
    <w:rsid w:val="001D5491"/>
    <w:rsid w:val="001F2E34"/>
    <w:rsid w:val="002477AE"/>
    <w:rsid w:val="00257DDE"/>
    <w:rsid w:val="00264E63"/>
    <w:rsid w:val="0026551F"/>
    <w:rsid w:val="0027289A"/>
    <w:rsid w:val="00275A35"/>
    <w:rsid w:val="00276B64"/>
    <w:rsid w:val="00290B24"/>
    <w:rsid w:val="002915A0"/>
    <w:rsid w:val="002A3F49"/>
    <w:rsid w:val="002D4353"/>
    <w:rsid w:val="002E66B1"/>
    <w:rsid w:val="00310012"/>
    <w:rsid w:val="003430FD"/>
    <w:rsid w:val="0034658D"/>
    <w:rsid w:val="003717AE"/>
    <w:rsid w:val="0039121A"/>
    <w:rsid w:val="003929CA"/>
    <w:rsid w:val="003B1BCD"/>
    <w:rsid w:val="003B35FB"/>
    <w:rsid w:val="003B398A"/>
    <w:rsid w:val="003C24E7"/>
    <w:rsid w:val="003E5E13"/>
    <w:rsid w:val="003F332D"/>
    <w:rsid w:val="003F4EAD"/>
    <w:rsid w:val="003F5C55"/>
    <w:rsid w:val="0041366C"/>
    <w:rsid w:val="00423A8A"/>
    <w:rsid w:val="00440794"/>
    <w:rsid w:val="00462A10"/>
    <w:rsid w:val="00480B05"/>
    <w:rsid w:val="00486FCB"/>
    <w:rsid w:val="004B2BA6"/>
    <w:rsid w:val="004B5777"/>
    <w:rsid w:val="004B672D"/>
    <w:rsid w:val="004C6FA2"/>
    <w:rsid w:val="004D3662"/>
    <w:rsid w:val="004F0011"/>
    <w:rsid w:val="0050044F"/>
    <w:rsid w:val="0050760B"/>
    <w:rsid w:val="00521CDF"/>
    <w:rsid w:val="00531D7B"/>
    <w:rsid w:val="0055072C"/>
    <w:rsid w:val="005615F6"/>
    <w:rsid w:val="005823A1"/>
    <w:rsid w:val="005B5823"/>
    <w:rsid w:val="005E3062"/>
    <w:rsid w:val="006017AA"/>
    <w:rsid w:val="00605D47"/>
    <w:rsid w:val="0061198F"/>
    <w:rsid w:val="0063273B"/>
    <w:rsid w:val="00633026"/>
    <w:rsid w:val="00645C27"/>
    <w:rsid w:val="00652064"/>
    <w:rsid w:val="006520D7"/>
    <w:rsid w:val="00653144"/>
    <w:rsid w:val="00661359"/>
    <w:rsid w:val="00666111"/>
    <w:rsid w:val="006731D3"/>
    <w:rsid w:val="0068059A"/>
    <w:rsid w:val="00680D17"/>
    <w:rsid w:val="00695052"/>
    <w:rsid w:val="006A4975"/>
    <w:rsid w:val="006C06C7"/>
    <w:rsid w:val="006C36FE"/>
    <w:rsid w:val="006E1455"/>
    <w:rsid w:val="00702E4D"/>
    <w:rsid w:val="0071780D"/>
    <w:rsid w:val="00717D05"/>
    <w:rsid w:val="00741479"/>
    <w:rsid w:val="00745D0A"/>
    <w:rsid w:val="0075069E"/>
    <w:rsid w:val="007732AE"/>
    <w:rsid w:val="00786530"/>
    <w:rsid w:val="00791302"/>
    <w:rsid w:val="0079510F"/>
    <w:rsid w:val="007A3197"/>
    <w:rsid w:val="007D067C"/>
    <w:rsid w:val="007D47AD"/>
    <w:rsid w:val="007D4839"/>
    <w:rsid w:val="007D6F51"/>
    <w:rsid w:val="008028D8"/>
    <w:rsid w:val="008069FD"/>
    <w:rsid w:val="00823500"/>
    <w:rsid w:val="008311DA"/>
    <w:rsid w:val="00837C96"/>
    <w:rsid w:val="008913B6"/>
    <w:rsid w:val="00892CB6"/>
    <w:rsid w:val="008931E8"/>
    <w:rsid w:val="0089611C"/>
    <w:rsid w:val="008A35C5"/>
    <w:rsid w:val="008C3CC9"/>
    <w:rsid w:val="008D3803"/>
    <w:rsid w:val="008D5565"/>
    <w:rsid w:val="008E3997"/>
    <w:rsid w:val="00905360"/>
    <w:rsid w:val="00906AD9"/>
    <w:rsid w:val="0091117A"/>
    <w:rsid w:val="0092703A"/>
    <w:rsid w:val="0093087A"/>
    <w:rsid w:val="00954BD4"/>
    <w:rsid w:val="009A1707"/>
    <w:rsid w:val="009A6AB0"/>
    <w:rsid w:val="009B4340"/>
    <w:rsid w:val="009B6E77"/>
    <w:rsid w:val="009B7AF0"/>
    <w:rsid w:val="009D53E5"/>
    <w:rsid w:val="009E52BB"/>
    <w:rsid w:val="009E603B"/>
    <w:rsid w:val="00A075FE"/>
    <w:rsid w:val="00A12F2C"/>
    <w:rsid w:val="00A20379"/>
    <w:rsid w:val="00A23819"/>
    <w:rsid w:val="00A30C94"/>
    <w:rsid w:val="00A3391C"/>
    <w:rsid w:val="00A34062"/>
    <w:rsid w:val="00A37249"/>
    <w:rsid w:val="00A40476"/>
    <w:rsid w:val="00A5375B"/>
    <w:rsid w:val="00A80035"/>
    <w:rsid w:val="00A8314B"/>
    <w:rsid w:val="00A90D99"/>
    <w:rsid w:val="00A96220"/>
    <w:rsid w:val="00A97DBB"/>
    <w:rsid w:val="00AA5EAF"/>
    <w:rsid w:val="00AC7CFF"/>
    <w:rsid w:val="00AD069C"/>
    <w:rsid w:val="00AD24BB"/>
    <w:rsid w:val="00AE2D32"/>
    <w:rsid w:val="00AF22D6"/>
    <w:rsid w:val="00B06D37"/>
    <w:rsid w:val="00B238F7"/>
    <w:rsid w:val="00B26DAC"/>
    <w:rsid w:val="00B3164D"/>
    <w:rsid w:val="00B343CA"/>
    <w:rsid w:val="00B362E6"/>
    <w:rsid w:val="00B43BF0"/>
    <w:rsid w:val="00B65EFA"/>
    <w:rsid w:val="00B70188"/>
    <w:rsid w:val="00B743D5"/>
    <w:rsid w:val="00B9657B"/>
    <w:rsid w:val="00B97BA9"/>
    <w:rsid w:val="00BA5FE4"/>
    <w:rsid w:val="00BA79A9"/>
    <w:rsid w:val="00BB12F3"/>
    <w:rsid w:val="00BC1050"/>
    <w:rsid w:val="00BD1957"/>
    <w:rsid w:val="00BD4F19"/>
    <w:rsid w:val="00BD6277"/>
    <w:rsid w:val="00BE1E08"/>
    <w:rsid w:val="00BF0716"/>
    <w:rsid w:val="00C1747B"/>
    <w:rsid w:val="00C30C52"/>
    <w:rsid w:val="00C32003"/>
    <w:rsid w:val="00C33F93"/>
    <w:rsid w:val="00C41997"/>
    <w:rsid w:val="00C41C11"/>
    <w:rsid w:val="00C42285"/>
    <w:rsid w:val="00C61981"/>
    <w:rsid w:val="00C70581"/>
    <w:rsid w:val="00C744DC"/>
    <w:rsid w:val="00C75FE6"/>
    <w:rsid w:val="00C7706F"/>
    <w:rsid w:val="00C84C4D"/>
    <w:rsid w:val="00C92AFD"/>
    <w:rsid w:val="00C951E1"/>
    <w:rsid w:val="00CC26F4"/>
    <w:rsid w:val="00CF0EED"/>
    <w:rsid w:val="00CF210D"/>
    <w:rsid w:val="00CF5E63"/>
    <w:rsid w:val="00CF6A32"/>
    <w:rsid w:val="00D05969"/>
    <w:rsid w:val="00D0606B"/>
    <w:rsid w:val="00D06E1A"/>
    <w:rsid w:val="00D1083A"/>
    <w:rsid w:val="00D1190C"/>
    <w:rsid w:val="00D509C8"/>
    <w:rsid w:val="00D8352A"/>
    <w:rsid w:val="00D870C5"/>
    <w:rsid w:val="00DB396E"/>
    <w:rsid w:val="00DC4FEB"/>
    <w:rsid w:val="00E12CC8"/>
    <w:rsid w:val="00E14E3A"/>
    <w:rsid w:val="00E31054"/>
    <w:rsid w:val="00E448D4"/>
    <w:rsid w:val="00E52490"/>
    <w:rsid w:val="00E52A6D"/>
    <w:rsid w:val="00E558FD"/>
    <w:rsid w:val="00EB7C21"/>
    <w:rsid w:val="00ED1F98"/>
    <w:rsid w:val="00ED4FC4"/>
    <w:rsid w:val="00ED5E4A"/>
    <w:rsid w:val="00ED7918"/>
    <w:rsid w:val="00EF1468"/>
    <w:rsid w:val="00F048A4"/>
    <w:rsid w:val="00F058D7"/>
    <w:rsid w:val="00F153CC"/>
    <w:rsid w:val="00F33450"/>
    <w:rsid w:val="00F34B1F"/>
    <w:rsid w:val="00F3604E"/>
    <w:rsid w:val="00F3670E"/>
    <w:rsid w:val="00F4042A"/>
    <w:rsid w:val="00F46DE4"/>
    <w:rsid w:val="00F55813"/>
    <w:rsid w:val="00F55D67"/>
    <w:rsid w:val="00F639DA"/>
    <w:rsid w:val="00F82522"/>
    <w:rsid w:val="00F839D0"/>
    <w:rsid w:val="00F86595"/>
    <w:rsid w:val="00FB16FF"/>
    <w:rsid w:val="00FD2439"/>
    <w:rsid w:val="00FD7387"/>
    <w:rsid w:val="00FD7B9B"/>
    <w:rsid w:val="00FF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D328"/>
  <w15:docId w15:val="{FFF168D6-2F89-49D6-9BF2-536F029C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sid w:val="00AC7CF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nerc.com/comm/SC/Documents/Appendix_3A_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725A(1B)</_x0031__x002e__x0020_Collection_x0020_Number>
    <Date xmlns="d6eefc7d-9817-4fa6-84d5-3bc009be21b8">2017-04-17T00:00:00-04:00</Date>
    <Status xmlns="d6eefc7d-9817-4fa6-84d5-3bc009be21b8">Draft</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RD16-6</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ACAE-56AF-4894-91A8-7A43F208A52B}">
  <ds:schemaRefs>
    <ds:schemaRef ds:uri="Microsoft.SharePoint.Taxonomy.ContentTypeSync"/>
  </ds:schemaRefs>
</ds:datastoreItem>
</file>

<file path=customXml/itemProps2.xml><?xml version="1.0" encoding="utf-8"?>
<ds:datastoreItem xmlns:ds="http://schemas.openxmlformats.org/officeDocument/2006/customXml" ds:itemID="{41E21F6B-209F-4BAC-8797-D7CA0BBF91E5}">
  <ds:schemaRefs>
    <ds:schemaRef ds:uri="http://schemas.microsoft.com/office/2006/metadata/customXsn"/>
  </ds:schemaRefs>
</ds:datastoreItem>
</file>

<file path=customXml/itemProps3.xml><?xml version="1.0" encoding="utf-8"?>
<ds:datastoreItem xmlns:ds="http://schemas.openxmlformats.org/officeDocument/2006/customXml" ds:itemID="{3DA96893-9B30-4E9D-A13D-BA60F0DA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7030-878A-47B2-874A-FE8135C23730}">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F0A125A5-02BC-4BB9-AE56-90D3E59370C3}">
  <ds:schemaRefs>
    <ds:schemaRef ds:uri="http://schemas.microsoft.com/sharepoint/v3/contenttype/forms"/>
  </ds:schemaRefs>
</ds:datastoreItem>
</file>

<file path=customXml/itemProps6.xml><?xml version="1.0" encoding="utf-8"?>
<ds:datastoreItem xmlns:ds="http://schemas.openxmlformats.org/officeDocument/2006/customXml" ds:itemID="{BDD84B98-F7C7-4501-8C1E-E466BFF6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Chambers</dc:creator>
  <cp:lastModifiedBy>Michele Chambers</cp:lastModifiedBy>
  <cp:revision>2</cp:revision>
  <dcterms:created xsi:type="dcterms:W3CDTF">2017-04-19T12:00:00Z</dcterms:created>
  <dcterms:modified xsi:type="dcterms:W3CDTF">2017-04-19T12:00:00Z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