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8345" w14:textId="77777777" w:rsidR="00652C98" w:rsidRPr="00F9594D" w:rsidRDefault="00652C98" w:rsidP="00DE39A8">
      <w:pPr>
        <w:spacing w:after="0" w:line="240" w:lineRule="auto"/>
        <w:jc w:val="center"/>
        <w:rPr>
          <w:rFonts w:ascii="Times New Roman" w:hAnsi="Times New Roman"/>
          <w:b/>
          <w:sz w:val="24"/>
          <w:szCs w:val="24"/>
        </w:rPr>
      </w:pPr>
      <w:r w:rsidRPr="00F9594D">
        <w:rPr>
          <w:rFonts w:ascii="Times New Roman" w:hAnsi="Times New Roman"/>
          <w:b/>
          <w:sz w:val="24"/>
          <w:szCs w:val="24"/>
        </w:rPr>
        <w:t>Office of the Comptroller of the Currency</w:t>
      </w:r>
    </w:p>
    <w:p w14:paraId="02D2F22B" w14:textId="77777777" w:rsidR="00652C98" w:rsidRPr="00F9594D" w:rsidRDefault="00652C98" w:rsidP="00DE39A8">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Supporting Statement </w:t>
      </w:r>
    </w:p>
    <w:p w14:paraId="71A11816" w14:textId="77777777" w:rsidR="00652C98" w:rsidRPr="00F9594D" w:rsidRDefault="00652C98" w:rsidP="00DE39A8">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Generic Information Collection </w:t>
      </w:r>
    </w:p>
    <w:p w14:paraId="4C25F43D" w14:textId="77777777" w:rsidR="00652C98" w:rsidRPr="00F9594D" w:rsidRDefault="00652C98" w:rsidP="00DE39A8">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Qualitative Feedback on OCC Service Delivery</w:t>
      </w:r>
    </w:p>
    <w:p w14:paraId="67179675" w14:textId="77777777" w:rsidR="00596745" w:rsidRPr="00F9594D" w:rsidRDefault="00596745" w:rsidP="00DE39A8">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OMB Control No. 1557-0248</w:t>
      </w:r>
    </w:p>
    <w:p w14:paraId="0EF3FF97" w14:textId="77777777" w:rsidR="00652C98" w:rsidRPr="00F9594D" w:rsidRDefault="00652C98" w:rsidP="00DE39A8">
      <w:pPr>
        <w:spacing w:after="0" w:line="240" w:lineRule="auto"/>
        <w:rPr>
          <w:rFonts w:ascii="Times New Roman" w:hAnsi="Times New Roman"/>
          <w:sz w:val="24"/>
          <w:szCs w:val="24"/>
        </w:rPr>
      </w:pPr>
    </w:p>
    <w:p w14:paraId="41A10BB6" w14:textId="77777777" w:rsidR="00652C98" w:rsidRPr="00F9594D" w:rsidRDefault="00652C98" w:rsidP="00DE39A8">
      <w:pPr>
        <w:spacing w:after="0" w:line="240" w:lineRule="auto"/>
        <w:rPr>
          <w:rFonts w:ascii="Times New Roman" w:hAnsi="Times New Roman"/>
          <w:sz w:val="24"/>
          <w:szCs w:val="24"/>
        </w:rPr>
      </w:pPr>
    </w:p>
    <w:p w14:paraId="5A4B265F" w14:textId="77777777" w:rsidR="00652C98" w:rsidRPr="00F9594D" w:rsidRDefault="00BC5A83" w:rsidP="00DE39A8">
      <w:pPr>
        <w:pStyle w:val="ListParagraph"/>
        <w:numPr>
          <w:ilvl w:val="0"/>
          <w:numId w:val="1"/>
        </w:numPr>
        <w:spacing w:after="0" w:line="240" w:lineRule="auto"/>
        <w:ind w:left="0"/>
        <w:rPr>
          <w:rFonts w:ascii="Times New Roman" w:hAnsi="Times New Roman"/>
          <w:b/>
          <w:sz w:val="24"/>
          <w:szCs w:val="24"/>
        </w:rPr>
      </w:pPr>
      <w:r w:rsidRPr="00F9594D">
        <w:rPr>
          <w:rFonts w:ascii="Times New Roman" w:hAnsi="Times New Roman"/>
          <w:b/>
          <w:sz w:val="24"/>
          <w:szCs w:val="24"/>
        </w:rPr>
        <w:t>Justification.</w:t>
      </w:r>
    </w:p>
    <w:p w14:paraId="100C01E0"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37B0AF6A"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Circumstances </w:t>
      </w:r>
      <w:r w:rsidR="00BC5A83" w:rsidRPr="00F9594D">
        <w:rPr>
          <w:rFonts w:ascii="Times New Roman" w:hAnsi="Times New Roman"/>
          <w:b/>
          <w:i/>
          <w:sz w:val="24"/>
          <w:szCs w:val="24"/>
        </w:rPr>
        <w:t>that make the c</w:t>
      </w:r>
      <w:r w:rsidRPr="00F9594D">
        <w:rPr>
          <w:rFonts w:ascii="Times New Roman" w:hAnsi="Times New Roman"/>
          <w:b/>
          <w:i/>
          <w:sz w:val="24"/>
          <w:szCs w:val="24"/>
        </w:rPr>
        <w:t xml:space="preserve">ollection </w:t>
      </w:r>
      <w:r w:rsidR="00BC5A83" w:rsidRPr="00F9594D">
        <w:rPr>
          <w:rFonts w:ascii="Times New Roman" w:hAnsi="Times New Roman"/>
          <w:b/>
          <w:i/>
          <w:sz w:val="24"/>
          <w:szCs w:val="24"/>
        </w:rPr>
        <w:t>n</w:t>
      </w:r>
      <w:r w:rsidRPr="00F9594D">
        <w:rPr>
          <w:rFonts w:ascii="Times New Roman" w:hAnsi="Times New Roman"/>
          <w:b/>
          <w:i/>
          <w:sz w:val="24"/>
          <w:szCs w:val="24"/>
        </w:rPr>
        <w:t>ecessary</w:t>
      </w:r>
      <w:r w:rsidR="00BC5A83" w:rsidRPr="00F9594D">
        <w:rPr>
          <w:rFonts w:ascii="Times New Roman" w:hAnsi="Times New Roman"/>
          <w:b/>
          <w:i/>
          <w:sz w:val="24"/>
          <w:szCs w:val="24"/>
        </w:rPr>
        <w:t>:</w:t>
      </w:r>
    </w:p>
    <w:p w14:paraId="1046427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270713F"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Office of the Comptroller of the Currency (OCC) seeks </w:t>
      </w:r>
      <w:r w:rsidR="00596745" w:rsidRPr="00F9594D">
        <w:rPr>
          <w:rFonts w:ascii="Times New Roman" w:hAnsi="Times New Roman"/>
          <w:sz w:val="24"/>
          <w:szCs w:val="24"/>
        </w:rPr>
        <w:t>renewal</w:t>
      </w:r>
      <w:r w:rsidRPr="00F9594D">
        <w:rPr>
          <w:rFonts w:ascii="Times New Roman" w:hAnsi="Times New Roman"/>
          <w:sz w:val="24"/>
          <w:szCs w:val="24"/>
        </w:rPr>
        <w:t xml:space="preserve"> OMB approval of a generic clearance to collect qualitative feedback on our service delivery.  Qualitative feedback is information that provides useful insights on perceptions and opinions, but does not include statistical surveys</w:t>
      </w:r>
      <w:r w:rsidR="00F84B61" w:rsidRPr="00F9594D">
        <w:rPr>
          <w:rFonts w:ascii="Times New Roman" w:hAnsi="Times New Roman"/>
          <w:sz w:val="24"/>
          <w:szCs w:val="24"/>
        </w:rPr>
        <w:t xml:space="preserve"> or</w:t>
      </w:r>
      <w:r w:rsidRPr="00F9594D">
        <w:rPr>
          <w:rFonts w:ascii="Times New Roman" w:hAnsi="Times New Roman"/>
          <w:sz w:val="24"/>
          <w:szCs w:val="24"/>
        </w:rPr>
        <w:t xml:space="preserve"> quantitative results that can be generalized to the population of study.</w:t>
      </w:r>
    </w:p>
    <w:p w14:paraId="5EB5698F" w14:textId="77777777" w:rsidR="00652C98" w:rsidRPr="00F9594D" w:rsidRDefault="00652C98" w:rsidP="00DE39A8">
      <w:pPr>
        <w:spacing w:after="0" w:line="240" w:lineRule="auto"/>
        <w:rPr>
          <w:rFonts w:ascii="Times New Roman" w:hAnsi="Times New Roman"/>
          <w:b/>
          <w:sz w:val="24"/>
          <w:szCs w:val="24"/>
        </w:rPr>
      </w:pPr>
    </w:p>
    <w:p w14:paraId="709F6D89" w14:textId="2BBCF145"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This collection of information is necessary to enable the OCC to </w:t>
      </w:r>
      <w:r w:rsidR="003F4583" w:rsidRPr="00F9594D">
        <w:rPr>
          <w:rFonts w:ascii="Times New Roman" w:hAnsi="Times New Roman"/>
          <w:sz w:val="24"/>
          <w:szCs w:val="24"/>
        </w:rPr>
        <w:t xml:space="preserve">solicit </w:t>
      </w:r>
      <w:r w:rsidRPr="00F9594D">
        <w:rPr>
          <w:rFonts w:ascii="Times New Roman" w:hAnsi="Times New Roman"/>
          <w:sz w:val="24"/>
          <w:szCs w:val="24"/>
        </w:rPr>
        <w:t>customer and stakeholder feedback in an efficient</w:t>
      </w:r>
      <w:r w:rsidR="00F84B61" w:rsidRPr="00F9594D">
        <w:rPr>
          <w:rFonts w:ascii="Times New Roman" w:hAnsi="Times New Roman"/>
          <w:sz w:val="24"/>
          <w:szCs w:val="24"/>
        </w:rPr>
        <w:t xml:space="preserve"> and</w:t>
      </w:r>
      <w:r w:rsidRPr="00F9594D">
        <w:rPr>
          <w:rFonts w:ascii="Times New Roman" w:hAnsi="Times New Roman"/>
          <w:sz w:val="24"/>
          <w:szCs w:val="24"/>
        </w:rPr>
        <w:t xml:space="preserve"> timely manner, in accordance with our commitment to improving delivery of services.  The information collected from our customers and stakeholders help</w:t>
      </w:r>
      <w:r w:rsidR="00596745" w:rsidRPr="00F9594D">
        <w:rPr>
          <w:rFonts w:ascii="Times New Roman" w:hAnsi="Times New Roman"/>
          <w:sz w:val="24"/>
          <w:szCs w:val="24"/>
        </w:rPr>
        <w:t>s</w:t>
      </w:r>
      <w:r w:rsidRPr="00F9594D">
        <w:rPr>
          <w:rFonts w:ascii="Times New Roman" w:hAnsi="Times New Roman"/>
          <w:sz w:val="24"/>
          <w:szCs w:val="24"/>
        </w:rPr>
        <w:t xml:space="preserve"> ensure that users have an effective, efficient, and satisfying experience with the OCC’s programs.  This feedback </w:t>
      </w:r>
      <w:r w:rsidR="00F84B61" w:rsidRPr="00F9594D">
        <w:rPr>
          <w:rFonts w:ascii="Times New Roman" w:hAnsi="Times New Roman"/>
          <w:sz w:val="24"/>
          <w:szCs w:val="24"/>
        </w:rPr>
        <w:t>offer</w:t>
      </w:r>
      <w:r w:rsidR="00596745" w:rsidRPr="00F9594D">
        <w:rPr>
          <w:rFonts w:ascii="Times New Roman" w:hAnsi="Times New Roman"/>
          <w:sz w:val="24"/>
          <w:szCs w:val="24"/>
        </w:rPr>
        <w:t>s</w:t>
      </w:r>
      <w:r w:rsidRPr="00F9594D">
        <w:rPr>
          <w:rFonts w:ascii="Times New Roman" w:hAnsi="Times New Roman"/>
          <w:sz w:val="24"/>
          <w:szCs w:val="24"/>
        </w:rPr>
        <w:t xml:space="preserve"> insights into customer or stakeholder perceptions, experiences</w:t>
      </w:r>
      <w:r w:rsidR="00F84B61" w:rsidRPr="00F9594D">
        <w:rPr>
          <w:rFonts w:ascii="Times New Roman" w:hAnsi="Times New Roman"/>
          <w:sz w:val="24"/>
          <w:szCs w:val="24"/>
        </w:rPr>
        <w:t>,</w:t>
      </w:r>
      <w:r w:rsidRPr="00F9594D">
        <w:rPr>
          <w:rFonts w:ascii="Times New Roman" w:hAnsi="Times New Roman"/>
          <w:sz w:val="24"/>
          <w:szCs w:val="24"/>
        </w:rPr>
        <w:t xml:space="preserve"> and expectations</w:t>
      </w:r>
      <w:r w:rsidR="00F84B61" w:rsidRPr="00F9594D">
        <w:rPr>
          <w:rFonts w:ascii="Times New Roman" w:hAnsi="Times New Roman"/>
          <w:sz w:val="24"/>
          <w:szCs w:val="24"/>
        </w:rPr>
        <w:t xml:space="preserve"> and</w:t>
      </w:r>
      <w:r w:rsidRPr="00F9594D">
        <w:rPr>
          <w:rFonts w:ascii="Times New Roman" w:hAnsi="Times New Roman"/>
          <w:sz w:val="24"/>
          <w:szCs w:val="24"/>
        </w:rPr>
        <w:t xml:space="preserve"> </w:t>
      </w:r>
      <w:r w:rsidR="00F84B61" w:rsidRPr="00F9594D">
        <w:rPr>
          <w:rFonts w:ascii="Times New Roman" w:hAnsi="Times New Roman"/>
          <w:sz w:val="24"/>
          <w:szCs w:val="24"/>
        </w:rPr>
        <w:t xml:space="preserve">can </w:t>
      </w:r>
      <w:r w:rsidRPr="00F9594D">
        <w:rPr>
          <w:rFonts w:ascii="Times New Roman" w:hAnsi="Times New Roman"/>
          <w:sz w:val="24"/>
          <w:szCs w:val="24"/>
        </w:rPr>
        <w:t>provide an early warning of issues with service and/or focus attention on areas where communication, training or changes in operations might improve delivery of products or services.  These collections allow for ongoing, collaborative, and actionable communications between the OCC and its customers and stakeholders</w:t>
      </w:r>
      <w:r w:rsidR="003F4583" w:rsidRPr="00F9594D">
        <w:rPr>
          <w:rFonts w:ascii="Times New Roman" w:hAnsi="Times New Roman"/>
          <w:sz w:val="24"/>
          <w:szCs w:val="24"/>
        </w:rPr>
        <w:t>,</w:t>
      </w:r>
      <w:r w:rsidR="009F6731" w:rsidRPr="00F9594D">
        <w:rPr>
          <w:rFonts w:ascii="Times New Roman" w:hAnsi="Times New Roman"/>
          <w:sz w:val="24"/>
          <w:szCs w:val="24"/>
        </w:rPr>
        <w:t xml:space="preserve"> and the resulting </w:t>
      </w:r>
      <w:r w:rsidRPr="00F9594D">
        <w:rPr>
          <w:rFonts w:ascii="Times New Roman" w:hAnsi="Times New Roman"/>
          <w:sz w:val="24"/>
          <w:szCs w:val="24"/>
        </w:rPr>
        <w:t>feedback contribute</w:t>
      </w:r>
      <w:r w:rsidR="009F6731" w:rsidRPr="00F9594D">
        <w:rPr>
          <w:rFonts w:ascii="Times New Roman" w:hAnsi="Times New Roman"/>
          <w:sz w:val="24"/>
          <w:szCs w:val="24"/>
        </w:rPr>
        <w:t>s</w:t>
      </w:r>
      <w:r w:rsidRPr="00F9594D">
        <w:rPr>
          <w:rFonts w:ascii="Times New Roman" w:hAnsi="Times New Roman"/>
          <w:sz w:val="24"/>
          <w:szCs w:val="24"/>
        </w:rPr>
        <w:t xml:space="preserve"> directly to </w:t>
      </w:r>
      <w:r w:rsidR="0065735C" w:rsidRPr="00F9594D">
        <w:rPr>
          <w:rFonts w:ascii="Times New Roman" w:hAnsi="Times New Roman"/>
          <w:sz w:val="24"/>
          <w:szCs w:val="24"/>
        </w:rPr>
        <w:t>improving</w:t>
      </w:r>
      <w:r w:rsidRPr="00F9594D">
        <w:rPr>
          <w:rFonts w:ascii="Times New Roman" w:hAnsi="Times New Roman"/>
          <w:sz w:val="24"/>
          <w:szCs w:val="24"/>
        </w:rPr>
        <w:t xml:space="preserve"> program management. </w:t>
      </w:r>
    </w:p>
    <w:p w14:paraId="2F3A11C3"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 xml:space="preserve"> </w:t>
      </w:r>
    </w:p>
    <w:p w14:paraId="61C83C61"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Use of the Information</w:t>
      </w:r>
      <w:r w:rsidR="00BC5A83" w:rsidRPr="00F9594D">
        <w:rPr>
          <w:rFonts w:ascii="Times New Roman" w:hAnsi="Times New Roman"/>
          <w:b/>
          <w:i/>
          <w:sz w:val="24"/>
          <w:szCs w:val="24"/>
        </w:rPr>
        <w:t>:</w:t>
      </w:r>
    </w:p>
    <w:p w14:paraId="59C14D92" w14:textId="77777777" w:rsidR="00652C98" w:rsidRPr="00F9594D" w:rsidRDefault="00652C98" w:rsidP="00DE39A8">
      <w:pPr>
        <w:spacing w:after="0" w:line="240" w:lineRule="auto"/>
        <w:rPr>
          <w:rFonts w:ascii="Times New Roman" w:hAnsi="Times New Roman"/>
          <w:sz w:val="24"/>
          <w:szCs w:val="24"/>
          <w:highlight w:val="yellow"/>
        </w:rPr>
      </w:pPr>
    </w:p>
    <w:p w14:paraId="67C9CF4D" w14:textId="05F436A0" w:rsidR="00652C98" w:rsidRPr="00F9594D" w:rsidRDefault="0065735C" w:rsidP="00DE39A8">
      <w:pPr>
        <w:spacing w:after="0" w:line="240" w:lineRule="auto"/>
        <w:ind w:firstLine="720"/>
        <w:rPr>
          <w:rFonts w:ascii="Times New Roman" w:hAnsi="Times New Roman"/>
          <w:sz w:val="24"/>
          <w:szCs w:val="24"/>
        </w:rPr>
      </w:pPr>
      <w:r w:rsidRPr="00F9594D">
        <w:rPr>
          <w:rFonts w:ascii="Times New Roman" w:hAnsi="Times New Roman"/>
          <w:sz w:val="24"/>
          <w:szCs w:val="24"/>
        </w:rPr>
        <w:t>Improving</w:t>
      </w:r>
      <w:r w:rsidR="003E2307" w:rsidRPr="00F9594D">
        <w:rPr>
          <w:rFonts w:ascii="Times New Roman" w:hAnsi="Times New Roman"/>
          <w:sz w:val="24"/>
          <w:szCs w:val="24"/>
        </w:rPr>
        <w:t xml:space="preserve"> OCC</w:t>
      </w:r>
      <w:r w:rsidR="00652C98" w:rsidRPr="00F9594D">
        <w:rPr>
          <w:rFonts w:ascii="Times New Roman" w:hAnsi="Times New Roman"/>
          <w:sz w:val="24"/>
          <w:szCs w:val="24"/>
        </w:rPr>
        <w:t xml:space="preserve"> programs requires </w:t>
      </w:r>
      <w:r w:rsidR="009F6731" w:rsidRPr="00F9594D">
        <w:rPr>
          <w:rFonts w:ascii="Times New Roman" w:hAnsi="Times New Roman"/>
          <w:sz w:val="24"/>
          <w:szCs w:val="24"/>
        </w:rPr>
        <w:t xml:space="preserve">the </w:t>
      </w:r>
      <w:r w:rsidR="00652C98" w:rsidRPr="00F9594D">
        <w:rPr>
          <w:rFonts w:ascii="Times New Roman" w:hAnsi="Times New Roman"/>
          <w:sz w:val="24"/>
          <w:szCs w:val="24"/>
        </w:rPr>
        <w:t>ongoing assessment of service delivery</w:t>
      </w:r>
      <w:r w:rsidR="00D36D5A" w:rsidRPr="00F9594D">
        <w:rPr>
          <w:rFonts w:ascii="Times New Roman" w:hAnsi="Times New Roman"/>
          <w:sz w:val="24"/>
          <w:szCs w:val="24"/>
        </w:rPr>
        <w:t>.  This means performing a</w:t>
      </w:r>
      <w:r w:rsidR="00652C98" w:rsidRPr="00F9594D">
        <w:rPr>
          <w:rFonts w:ascii="Times New Roman" w:hAnsi="Times New Roman"/>
          <w:sz w:val="24"/>
          <w:szCs w:val="24"/>
        </w:rPr>
        <w:t xml:space="preserve"> systematic review of the operation of a program compared to a set of explicit or implicit standards as a means of contributing to the continuous improvement of the program.  The OCC will analyze and interpret information </w:t>
      </w:r>
      <w:r w:rsidR="003E2307" w:rsidRPr="00F9594D">
        <w:rPr>
          <w:rFonts w:ascii="Times New Roman" w:hAnsi="Times New Roman"/>
          <w:sz w:val="24"/>
          <w:szCs w:val="24"/>
        </w:rPr>
        <w:t>collected</w:t>
      </w:r>
      <w:r w:rsidR="00652C98" w:rsidRPr="00F9594D">
        <w:rPr>
          <w:rFonts w:ascii="Times New Roman" w:hAnsi="Times New Roman"/>
          <w:sz w:val="24"/>
          <w:szCs w:val="24"/>
        </w:rPr>
        <w:t xml:space="preserve"> through this generic clearance to identify strengths and weaknesses of current services and make improvements in service delivery based on feedback.  </w:t>
      </w:r>
      <w:r w:rsidR="00D36D5A" w:rsidRPr="00F9594D">
        <w:rPr>
          <w:rFonts w:ascii="Times New Roman" w:hAnsi="Times New Roman"/>
          <w:sz w:val="24"/>
          <w:szCs w:val="24"/>
        </w:rPr>
        <w:t>The OCC will solicit feedback that targets</w:t>
      </w:r>
      <w:r w:rsidR="0003153C" w:rsidRPr="00F9594D">
        <w:rPr>
          <w:rFonts w:ascii="Times New Roman" w:hAnsi="Times New Roman"/>
          <w:sz w:val="24"/>
          <w:szCs w:val="24"/>
        </w:rPr>
        <w:t xml:space="preserve"> areas such </w:t>
      </w:r>
      <w:proofErr w:type="gramStart"/>
      <w:r w:rsidR="0003153C" w:rsidRPr="00F9594D">
        <w:rPr>
          <w:rFonts w:ascii="Times New Roman" w:hAnsi="Times New Roman"/>
          <w:sz w:val="24"/>
          <w:szCs w:val="24"/>
        </w:rPr>
        <w:t>as</w:t>
      </w:r>
      <w:r w:rsidR="00652C98" w:rsidRPr="00F9594D">
        <w:rPr>
          <w:rFonts w:ascii="Times New Roman" w:hAnsi="Times New Roman"/>
          <w:sz w:val="24"/>
          <w:szCs w:val="24"/>
        </w:rPr>
        <w:t xml:space="preserve">  timeliness</w:t>
      </w:r>
      <w:proofErr w:type="gramEnd"/>
      <w:r w:rsidR="00652C98" w:rsidRPr="00F9594D">
        <w:rPr>
          <w:rFonts w:ascii="Times New Roman" w:hAnsi="Times New Roman"/>
          <w:sz w:val="24"/>
          <w:szCs w:val="24"/>
        </w:rPr>
        <w:t xml:space="preserve">, appropriateness, accuracy of information, courtesy, efficiency of service delivery, and resolution of issues with service delivery.  </w:t>
      </w:r>
      <w:r w:rsidR="00D36D5A" w:rsidRPr="00F9594D">
        <w:rPr>
          <w:rFonts w:ascii="Times New Roman" w:hAnsi="Times New Roman"/>
          <w:sz w:val="24"/>
          <w:szCs w:val="24"/>
        </w:rPr>
        <w:t>Information provided by respondents</w:t>
      </w:r>
      <w:r w:rsidR="009F6731" w:rsidRPr="00F9594D">
        <w:rPr>
          <w:rFonts w:ascii="Times New Roman" w:hAnsi="Times New Roman"/>
          <w:sz w:val="24"/>
          <w:szCs w:val="24"/>
        </w:rPr>
        <w:t xml:space="preserve"> will be </w:t>
      </w:r>
      <w:r w:rsidR="00652C98" w:rsidRPr="00F9594D">
        <w:rPr>
          <w:rFonts w:ascii="Times New Roman" w:hAnsi="Times New Roman"/>
          <w:sz w:val="24"/>
          <w:szCs w:val="24"/>
        </w:rPr>
        <w:t xml:space="preserve">used to plan and inform efforts to improve or maintain the quality of service offered to the public.  If </w:t>
      </w:r>
      <w:r w:rsidR="003F4583" w:rsidRPr="00F9594D">
        <w:rPr>
          <w:rFonts w:ascii="Times New Roman" w:hAnsi="Times New Roman"/>
          <w:sz w:val="24"/>
          <w:szCs w:val="24"/>
        </w:rPr>
        <w:t xml:space="preserve">the OCC does not collect </w:t>
      </w:r>
      <w:r w:rsidR="00652C98" w:rsidRPr="00F9594D">
        <w:rPr>
          <w:rFonts w:ascii="Times New Roman" w:hAnsi="Times New Roman"/>
          <w:sz w:val="24"/>
          <w:szCs w:val="24"/>
        </w:rPr>
        <w:t>this information, vital feedback from customers and stakeholders on the OCC’s services will be unavailable.</w:t>
      </w:r>
    </w:p>
    <w:p w14:paraId="4422A114" w14:textId="77777777" w:rsidR="00652C98" w:rsidRPr="00F9594D" w:rsidRDefault="00652C98" w:rsidP="00DE39A8">
      <w:pPr>
        <w:spacing w:after="0" w:line="240" w:lineRule="auto"/>
        <w:rPr>
          <w:rFonts w:ascii="Times New Roman" w:hAnsi="Times New Roman"/>
          <w:sz w:val="24"/>
          <w:szCs w:val="24"/>
        </w:rPr>
      </w:pPr>
    </w:p>
    <w:p w14:paraId="75D7A02D" w14:textId="6A82F0EC" w:rsidR="00DE39A8" w:rsidRPr="00F9594D" w:rsidRDefault="0079685E" w:rsidP="00DE39A8">
      <w:pPr>
        <w:pStyle w:val="HTMLPreformatted"/>
        <w:rPr>
          <w:rFonts w:ascii="Times New Roman" w:hAnsi="Times New Roman" w:cs="Times New Roman"/>
          <w:sz w:val="24"/>
          <w:szCs w:val="24"/>
        </w:rPr>
      </w:pPr>
      <w:r w:rsidRPr="00F9594D">
        <w:rPr>
          <w:rFonts w:ascii="Times New Roman" w:hAnsi="Times New Roman" w:cs="Times New Roman"/>
          <w:sz w:val="24"/>
          <w:szCs w:val="24"/>
        </w:rPr>
        <w:t xml:space="preserve">            </w:t>
      </w:r>
      <w:r w:rsidR="00652C98" w:rsidRPr="00F9594D">
        <w:rPr>
          <w:rFonts w:ascii="Times New Roman" w:hAnsi="Times New Roman" w:cs="Times New Roman"/>
          <w:sz w:val="24"/>
          <w:szCs w:val="24"/>
        </w:rPr>
        <w:t xml:space="preserve">The OCC will only submit a </w:t>
      </w:r>
      <w:r w:rsidR="003F4583" w:rsidRPr="00F9594D">
        <w:rPr>
          <w:rFonts w:ascii="Times New Roman" w:hAnsi="Times New Roman" w:cs="Times New Roman"/>
          <w:sz w:val="24"/>
          <w:szCs w:val="24"/>
        </w:rPr>
        <w:t>specific</w:t>
      </w:r>
      <w:r w:rsidR="00890687" w:rsidRPr="00F9594D">
        <w:rPr>
          <w:rFonts w:ascii="Times New Roman" w:hAnsi="Times New Roman" w:cs="Times New Roman"/>
          <w:sz w:val="24"/>
          <w:szCs w:val="24"/>
        </w:rPr>
        <w:t xml:space="preserve"> information</w:t>
      </w:r>
      <w:r w:rsidR="003F4583" w:rsidRPr="00F9594D">
        <w:rPr>
          <w:rFonts w:ascii="Times New Roman" w:hAnsi="Times New Roman" w:cs="Times New Roman"/>
          <w:sz w:val="24"/>
          <w:szCs w:val="24"/>
        </w:rPr>
        <w:t xml:space="preserve"> </w:t>
      </w:r>
      <w:r w:rsidR="00652C98" w:rsidRPr="00F9594D">
        <w:rPr>
          <w:rFonts w:ascii="Times New Roman" w:hAnsi="Times New Roman" w:cs="Times New Roman"/>
          <w:sz w:val="24"/>
          <w:szCs w:val="24"/>
        </w:rPr>
        <w:t xml:space="preserve">collection for approval under this generic clearance if </w:t>
      </w:r>
      <w:r w:rsidR="003F4583" w:rsidRPr="00F9594D">
        <w:rPr>
          <w:rFonts w:ascii="Times New Roman" w:hAnsi="Times New Roman" w:cs="Times New Roman"/>
          <w:sz w:val="24"/>
          <w:szCs w:val="24"/>
        </w:rPr>
        <w:t>the collection</w:t>
      </w:r>
      <w:r w:rsidR="00652C98" w:rsidRPr="00F9594D">
        <w:rPr>
          <w:rFonts w:ascii="Times New Roman" w:hAnsi="Times New Roman" w:cs="Times New Roman"/>
          <w:sz w:val="24"/>
          <w:szCs w:val="24"/>
        </w:rPr>
        <w:t xml:space="preserve"> meets the following conditions:   </w:t>
      </w:r>
    </w:p>
    <w:p w14:paraId="6C28E4B1" w14:textId="4865B1C6" w:rsidR="00DE39A8"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lastRenderedPageBreak/>
        <w:t xml:space="preserve">   </w:t>
      </w:r>
      <w:r w:rsidR="00DE39A8" w:rsidRPr="00F9594D">
        <w:rPr>
          <w:rFonts w:ascii="Times New Roman" w:hAnsi="Times New Roman" w:cs="Times New Roman"/>
          <w:sz w:val="24"/>
          <w:szCs w:val="24"/>
        </w:rPr>
        <w:t>It is voluntary;</w:t>
      </w:r>
    </w:p>
    <w:p w14:paraId="6D88F12C" w14:textId="0061E428"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 xml:space="preserve">It imposes a low burden on respondents (based on considerations of total burden hours, total number of respondents, or burden-hours per respondent) and a low cost on both respondents and the Federal </w:t>
      </w:r>
      <w:r w:rsidR="00B32964" w:rsidRPr="00F9594D">
        <w:rPr>
          <w:rFonts w:ascii="Times New Roman" w:hAnsi="Times New Roman" w:cs="Times New Roman"/>
          <w:sz w:val="24"/>
          <w:szCs w:val="24"/>
        </w:rPr>
        <w:t>g</w:t>
      </w:r>
      <w:r w:rsidR="00DE39A8" w:rsidRPr="00F9594D">
        <w:rPr>
          <w:rFonts w:ascii="Times New Roman" w:hAnsi="Times New Roman" w:cs="Times New Roman"/>
          <w:sz w:val="24"/>
          <w:szCs w:val="24"/>
        </w:rPr>
        <w:t>overnment;</w:t>
      </w:r>
    </w:p>
    <w:p w14:paraId="33091658" w14:textId="467A833C"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is non-controversial and does not raise issues of concern to other Federal agencies;</w:t>
      </w:r>
    </w:p>
    <w:p w14:paraId="3F97196F" w14:textId="6509712F"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is targeted to solicit opinions from respondents who have experience with the program or will have such experience in the near future;</w:t>
      </w:r>
    </w:p>
    <w:p w14:paraId="37E41960" w14:textId="34E0F232"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includes personally identifiable information (PII) only to the extent necessary, and the OCC does not retain the PII</w:t>
      </w:r>
      <w:r w:rsidR="008D50EB" w:rsidRPr="00F9594D">
        <w:rPr>
          <w:rFonts w:ascii="Times New Roman" w:hAnsi="Times New Roman" w:cs="Times New Roman"/>
          <w:sz w:val="24"/>
          <w:szCs w:val="24"/>
        </w:rPr>
        <w:t>;</w:t>
      </w:r>
      <w:r w:rsidR="00DE39A8" w:rsidRPr="00F9594D">
        <w:rPr>
          <w:rStyle w:val="FootnoteReference"/>
          <w:rFonts w:ascii="Times New Roman" w:hAnsi="Times New Roman"/>
          <w:sz w:val="24"/>
          <w:szCs w:val="24"/>
        </w:rPr>
        <w:footnoteReference w:id="1"/>
      </w:r>
    </w:p>
    <w:p w14:paraId="0B169615" w14:textId="0309B94F"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gathers information intended to be used internally only for general service improvement and program management purposes and not intended for release outside of the OCC (if released, the OCC must indicate the qualitative nature of the information);</w:t>
      </w:r>
    </w:p>
    <w:p w14:paraId="2AFB9638" w14:textId="2716CEB0"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does not gather information to be used for the purpose of substantially informing influential policy decisions; and</w:t>
      </w:r>
    </w:p>
    <w:p w14:paraId="0699301A" w14:textId="3103F841" w:rsidR="00DE39A8"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gathers information that will yield qualitative information and will not be designed or expected to yield statistically reliable results or used to reach general conclusions about the population of study.</w:t>
      </w:r>
    </w:p>
    <w:p w14:paraId="3C618ADD" w14:textId="77777777" w:rsidR="0079685E" w:rsidRPr="00F9594D" w:rsidRDefault="0079685E" w:rsidP="0079685E">
      <w:pPr>
        <w:pStyle w:val="HTMLPreformatted"/>
        <w:ind w:left="1276"/>
        <w:rPr>
          <w:rFonts w:ascii="Times New Roman" w:hAnsi="Times New Roman" w:cs="Times New Roman"/>
          <w:sz w:val="24"/>
          <w:szCs w:val="24"/>
        </w:rPr>
      </w:pPr>
    </w:p>
    <w:p w14:paraId="31E5E746" w14:textId="350AAE90"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these conditions are not met, the OCC will submit an information collection request to OMB for approval through the normal PRA process.  </w:t>
      </w:r>
    </w:p>
    <w:p w14:paraId="5BE64198" w14:textId="77777777" w:rsidR="00652C98" w:rsidRPr="00F9594D" w:rsidRDefault="00652C98" w:rsidP="00DE39A8">
      <w:pPr>
        <w:spacing w:after="0" w:line="240" w:lineRule="auto"/>
        <w:rPr>
          <w:rFonts w:ascii="Times New Roman" w:hAnsi="Times New Roman"/>
          <w:sz w:val="24"/>
          <w:szCs w:val="24"/>
        </w:rPr>
      </w:pPr>
    </w:p>
    <w:p w14:paraId="2B6F43E7" w14:textId="17FBD702"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To obtain approval for a </w:t>
      </w:r>
      <w:r w:rsidR="003F4583" w:rsidRPr="00F9594D">
        <w:rPr>
          <w:rFonts w:ascii="Times New Roman" w:hAnsi="Times New Roman"/>
          <w:sz w:val="24"/>
          <w:szCs w:val="24"/>
        </w:rPr>
        <w:t xml:space="preserve">specific </w:t>
      </w:r>
      <w:r w:rsidRPr="00F9594D">
        <w:rPr>
          <w:rFonts w:ascii="Times New Roman" w:hAnsi="Times New Roman"/>
          <w:sz w:val="24"/>
          <w:szCs w:val="24"/>
        </w:rPr>
        <w:t>collection that meets the conditions of this generic clearance</w:t>
      </w:r>
      <w:r w:rsidR="003F4583" w:rsidRPr="00F9594D">
        <w:rPr>
          <w:rFonts w:ascii="Times New Roman" w:hAnsi="Times New Roman"/>
          <w:sz w:val="24"/>
          <w:szCs w:val="24"/>
        </w:rPr>
        <w:t xml:space="preserve">, the OCC will submit </w:t>
      </w:r>
      <w:r w:rsidRPr="00F9594D">
        <w:rPr>
          <w:rFonts w:ascii="Times New Roman" w:hAnsi="Times New Roman"/>
          <w:sz w:val="24"/>
          <w:szCs w:val="24"/>
        </w:rPr>
        <w:t xml:space="preserve">a standardized form to OMB along with supporting documentation, including a copy of the instrument.  The submission will </w:t>
      </w:r>
      <w:r w:rsidR="003F4583" w:rsidRPr="00F9594D">
        <w:rPr>
          <w:rFonts w:ascii="Times New Roman" w:hAnsi="Times New Roman"/>
          <w:sz w:val="24"/>
          <w:szCs w:val="24"/>
        </w:rPr>
        <w:t>be automatically approved</w:t>
      </w:r>
      <w:r w:rsidRPr="00F9594D">
        <w:rPr>
          <w:rFonts w:ascii="Times New Roman" w:hAnsi="Times New Roman"/>
          <w:sz w:val="24"/>
          <w:szCs w:val="24"/>
        </w:rPr>
        <w:t xml:space="preserve">, unless OMB identifies issues within </w:t>
      </w:r>
      <w:r w:rsidR="002F09F6" w:rsidRPr="00F9594D">
        <w:rPr>
          <w:rFonts w:ascii="Times New Roman" w:hAnsi="Times New Roman"/>
          <w:sz w:val="24"/>
          <w:szCs w:val="24"/>
        </w:rPr>
        <w:t>five</w:t>
      </w:r>
      <w:r w:rsidRPr="00F9594D">
        <w:rPr>
          <w:rFonts w:ascii="Times New Roman" w:hAnsi="Times New Roman"/>
          <w:sz w:val="24"/>
          <w:szCs w:val="24"/>
        </w:rPr>
        <w:t xml:space="preserve"> business days.</w:t>
      </w:r>
    </w:p>
    <w:p w14:paraId="668CCD08" w14:textId="77777777" w:rsidR="00652C98" w:rsidRPr="00F9594D" w:rsidRDefault="00652C98" w:rsidP="00DE39A8">
      <w:pPr>
        <w:spacing w:after="0" w:line="240" w:lineRule="auto"/>
        <w:rPr>
          <w:rFonts w:ascii="Times New Roman" w:hAnsi="Times New Roman"/>
          <w:sz w:val="24"/>
          <w:szCs w:val="24"/>
        </w:rPr>
      </w:pPr>
    </w:p>
    <w:p w14:paraId="42A29D20" w14:textId="0519272A" w:rsidR="00652C98" w:rsidRPr="00F9594D" w:rsidRDefault="0079685E" w:rsidP="00DE39A8">
      <w:pPr>
        <w:spacing w:line="240" w:lineRule="auto"/>
        <w:rPr>
          <w:rFonts w:ascii="Times New Roman" w:hAnsi="Times New Roman"/>
          <w:sz w:val="24"/>
          <w:szCs w:val="24"/>
        </w:rPr>
      </w:pPr>
      <w:r w:rsidRPr="00F9594D">
        <w:rPr>
          <w:rFonts w:ascii="Times New Roman" w:hAnsi="Times New Roman"/>
          <w:sz w:val="24"/>
          <w:szCs w:val="24"/>
        </w:rPr>
        <w:t xml:space="preserve">            </w:t>
      </w:r>
      <w:r w:rsidR="00652C98" w:rsidRPr="00F9594D">
        <w:rPr>
          <w:rFonts w:ascii="Times New Roman" w:hAnsi="Times New Roman"/>
          <w:sz w:val="24"/>
          <w:szCs w:val="24"/>
        </w:rPr>
        <w:t xml:space="preserve">The types of collections </w:t>
      </w:r>
      <w:r w:rsidR="003F4583" w:rsidRPr="00F9594D">
        <w:rPr>
          <w:rFonts w:ascii="Times New Roman" w:hAnsi="Times New Roman"/>
          <w:sz w:val="24"/>
          <w:szCs w:val="24"/>
        </w:rPr>
        <w:t xml:space="preserve">covered by </w:t>
      </w:r>
      <w:r w:rsidR="00652C98" w:rsidRPr="00F9594D">
        <w:rPr>
          <w:rFonts w:ascii="Times New Roman" w:hAnsi="Times New Roman"/>
          <w:sz w:val="24"/>
          <w:szCs w:val="24"/>
        </w:rPr>
        <w:t>this generic clearance include, but are not limited to:</w:t>
      </w:r>
    </w:p>
    <w:p w14:paraId="737299B5" w14:textId="1196F402"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Customer comment cards/complaint forms</w:t>
      </w:r>
      <w:r w:rsidR="00B32964" w:rsidRPr="00F9594D">
        <w:rPr>
          <w:rFonts w:ascii="Times New Roman" w:hAnsi="Times New Roman"/>
          <w:sz w:val="24"/>
          <w:szCs w:val="24"/>
        </w:rPr>
        <w:t>;</w:t>
      </w:r>
    </w:p>
    <w:p w14:paraId="0E7FA0BB" w14:textId="671BB37C"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Small discussion groups</w:t>
      </w:r>
      <w:r w:rsidR="00B32964" w:rsidRPr="00F9594D">
        <w:rPr>
          <w:rFonts w:ascii="Times New Roman" w:hAnsi="Times New Roman"/>
          <w:sz w:val="24"/>
          <w:szCs w:val="24"/>
        </w:rPr>
        <w:t>;</w:t>
      </w:r>
    </w:p>
    <w:p w14:paraId="5145CFAB" w14:textId="2CC1962E" w:rsidR="00652C98" w:rsidRPr="00F9594D" w:rsidRDefault="00652C98" w:rsidP="00DE39A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Focus </w:t>
      </w:r>
      <w:r w:rsidR="003F4583" w:rsidRPr="00F9594D">
        <w:rPr>
          <w:rFonts w:ascii="Times New Roman" w:hAnsi="Times New Roman"/>
          <w:sz w:val="24"/>
          <w:szCs w:val="24"/>
        </w:rPr>
        <w:t xml:space="preserve">groups </w:t>
      </w:r>
      <w:r w:rsidRPr="00F9594D">
        <w:rPr>
          <w:rFonts w:ascii="Times New Roman" w:hAnsi="Times New Roman"/>
          <w:sz w:val="24"/>
          <w:szCs w:val="24"/>
        </w:rPr>
        <w:t>of customers, potential customers, delivery partners, or other stakeholders</w:t>
      </w:r>
      <w:r w:rsidR="00B32964" w:rsidRPr="00F9594D">
        <w:rPr>
          <w:rFonts w:ascii="Times New Roman" w:hAnsi="Times New Roman"/>
          <w:sz w:val="24"/>
          <w:szCs w:val="24"/>
        </w:rPr>
        <w:t>;</w:t>
      </w:r>
    </w:p>
    <w:p w14:paraId="7E3CB3A0" w14:textId="22805ECA" w:rsidR="00652C98" w:rsidRPr="00F9594D" w:rsidRDefault="00652C98" w:rsidP="00DE39A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Cognitive laboratory studies, such as those used to refine questions or assess </w:t>
      </w:r>
      <w:r w:rsidR="003F4583" w:rsidRPr="00F9594D">
        <w:rPr>
          <w:rFonts w:ascii="Times New Roman" w:hAnsi="Times New Roman"/>
          <w:sz w:val="24"/>
          <w:szCs w:val="24"/>
        </w:rPr>
        <w:t xml:space="preserve">a website’s </w:t>
      </w:r>
      <w:r w:rsidRPr="00F9594D">
        <w:rPr>
          <w:rFonts w:ascii="Times New Roman" w:hAnsi="Times New Roman"/>
          <w:sz w:val="24"/>
          <w:szCs w:val="24"/>
        </w:rPr>
        <w:t>usability;</w:t>
      </w:r>
    </w:p>
    <w:p w14:paraId="79C3FF87" w14:textId="19AB3F66"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Qualitative customer satisfaction surveys (</w:t>
      </w:r>
      <w:r w:rsidRPr="00F9594D">
        <w:rPr>
          <w:rFonts w:ascii="Times New Roman" w:hAnsi="Times New Roman"/>
          <w:sz w:val="24"/>
          <w:szCs w:val="24"/>
          <w:u w:val="single"/>
        </w:rPr>
        <w:t>e.g.</w:t>
      </w:r>
      <w:r w:rsidRPr="00F9594D">
        <w:rPr>
          <w:rFonts w:ascii="Times New Roman" w:hAnsi="Times New Roman"/>
          <w:sz w:val="24"/>
          <w:szCs w:val="24"/>
        </w:rPr>
        <w:t>, post-transaction surveys; opt-out web surveys)</w:t>
      </w:r>
      <w:r w:rsidR="00B32964" w:rsidRPr="00F9594D">
        <w:rPr>
          <w:rFonts w:ascii="Times New Roman" w:hAnsi="Times New Roman"/>
          <w:sz w:val="24"/>
          <w:szCs w:val="24"/>
        </w:rPr>
        <w:t>; and</w:t>
      </w:r>
    </w:p>
    <w:p w14:paraId="70C98E65" w14:textId="5DBA6800" w:rsidR="00652C98" w:rsidRPr="00F9594D" w:rsidRDefault="00C87E23" w:rsidP="0079685E">
      <w:pPr>
        <w:pStyle w:val="ListParagraph"/>
        <w:numPr>
          <w:ilvl w:val="0"/>
          <w:numId w:val="15"/>
        </w:numPr>
        <w:tabs>
          <w:tab w:val="left" w:pos="630"/>
          <w:tab w:val="left" w:pos="810"/>
          <w:tab w:val="left" w:pos="900"/>
        </w:tabs>
        <w:spacing w:line="240" w:lineRule="auto"/>
        <w:rPr>
          <w:rFonts w:ascii="Times New Roman" w:hAnsi="Times New Roman"/>
          <w:sz w:val="24"/>
          <w:szCs w:val="24"/>
        </w:rPr>
      </w:pPr>
      <w:r w:rsidRPr="00F9594D">
        <w:rPr>
          <w:rFonts w:ascii="Times New Roman" w:hAnsi="Times New Roman"/>
          <w:sz w:val="24"/>
          <w:szCs w:val="24"/>
        </w:rPr>
        <w:t xml:space="preserve">   </w:t>
      </w:r>
      <w:r w:rsidR="00652C98" w:rsidRPr="00F9594D">
        <w:rPr>
          <w:rFonts w:ascii="Times New Roman" w:hAnsi="Times New Roman"/>
          <w:sz w:val="24"/>
          <w:szCs w:val="24"/>
        </w:rPr>
        <w:t>In-person observation testing (</w:t>
      </w:r>
      <w:r w:rsidR="00652C98" w:rsidRPr="00F9594D">
        <w:rPr>
          <w:rFonts w:ascii="Times New Roman" w:hAnsi="Times New Roman"/>
          <w:sz w:val="24"/>
          <w:szCs w:val="24"/>
          <w:u w:val="single"/>
        </w:rPr>
        <w:t>e.g.</w:t>
      </w:r>
      <w:r w:rsidR="00652C98" w:rsidRPr="00F9594D">
        <w:rPr>
          <w:rFonts w:ascii="Times New Roman" w:hAnsi="Times New Roman"/>
          <w:sz w:val="24"/>
          <w:szCs w:val="24"/>
        </w:rPr>
        <w:t>, website or software usability tests)</w:t>
      </w:r>
      <w:r w:rsidR="00B32964" w:rsidRPr="00F9594D">
        <w:rPr>
          <w:rFonts w:ascii="Times New Roman" w:hAnsi="Times New Roman"/>
          <w:sz w:val="24"/>
          <w:szCs w:val="24"/>
        </w:rPr>
        <w:t>.</w:t>
      </w:r>
    </w:p>
    <w:p w14:paraId="6CE39975" w14:textId="77777777" w:rsidR="00652C98" w:rsidRPr="00F9594D" w:rsidRDefault="00652C98" w:rsidP="00DE39A8">
      <w:pPr>
        <w:spacing w:after="0" w:line="240" w:lineRule="auto"/>
        <w:rPr>
          <w:rFonts w:ascii="Times New Roman" w:hAnsi="Times New Roman"/>
          <w:sz w:val="24"/>
          <w:szCs w:val="24"/>
        </w:rPr>
      </w:pPr>
    </w:p>
    <w:p w14:paraId="669C4DBD" w14:textId="77777777" w:rsidR="00342F6F" w:rsidRPr="00F9594D" w:rsidRDefault="00342F6F" w:rsidP="00DE39A8">
      <w:pPr>
        <w:spacing w:after="0" w:line="240" w:lineRule="auto"/>
        <w:rPr>
          <w:rFonts w:ascii="Times New Roman" w:hAnsi="Times New Roman"/>
          <w:sz w:val="24"/>
          <w:szCs w:val="24"/>
        </w:rPr>
      </w:pPr>
    </w:p>
    <w:p w14:paraId="155F3935" w14:textId="77777777" w:rsidR="00342F6F" w:rsidRPr="00F9594D" w:rsidRDefault="00342F6F" w:rsidP="00DE39A8">
      <w:pPr>
        <w:spacing w:after="0" w:line="240" w:lineRule="auto"/>
        <w:rPr>
          <w:rFonts w:ascii="Times New Roman" w:hAnsi="Times New Roman"/>
          <w:sz w:val="24"/>
          <w:szCs w:val="24"/>
        </w:rPr>
      </w:pPr>
    </w:p>
    <w:p w14:paraId="01226F2A" w14:textId="77777777" w:rsidR="00342F6F" w:rsidRPr="00F9594D" w:rsidRDefault="00342F6F" w:rsidP="00DE39A8">
      <w:pPr>
        <w:spacing w:after="0" w:line="240" w:lineRule="auto"/>
        <w:rPr>
          <w:rFonts w:ascii="Times New Roman" w:hAnsi="Times New Roman"/>
          <w:sz w:val="24"/>
          <w:szCs w:val="24"/>
        </w:rPr>
      </w:pPr>
    </w:p>
    <w:p w14:paraId="72830B6C"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lastRenderedPageBreak/>
        <w:t xml:space="preserve">Consideration </w:t>
      </w:r>
      <w:r w:rsidR="00BC5A83" w:rsidRPr="00F9594D">
        <w:rPr>
          <w:rFonts w:ascii="Times New Roman" w:hAnsi="Times New Roman"/>
          <w:b/>
          <w:i/>
          <w:sz w:val="24"/>
          <w:szCs w:val="24"/>
        </w:rPr>
        <w:t>of the use of improved information technology:</w:t>
      </w:r>
    </w:p>
    <w:p w14:paraId="285A1A0F" w14:textId="77777777" w:rsidR="00652C98" w:rsidRPr="00F9594D" w:rsidRDefault="00652C98" w:rsidP="00DE39A8">
      <w:pPr>
        <w:spacing w:after="0" w:line="240" w:lineRule="auto"/>
        <w:rPr>
          <w:rFonts w:ascii="Times New Roman" w:hAnsi="Times New Roman"/>
          <w:sz w:val="24"/>
          <w:szCs w:val="24"/>
          <w:highlight w:val="yellow"/>
        </w:rPr>
      </w:pPr>
    </w:p>
    <w:p w14:paraId="23A6739D"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appropriate, </w:t>
      </w:r>
      <w:r w:rsidR="00391147" w:rsidRPr="00F9594D">
        <w:rPr>
          <w:rFonts w:ascii="Times New Roman" w:hAnsi="Times New Roman"/>
          <w:sz w:val="24"/>
          <w:szCs w:val="24"/>
        </w:rPr>
        <w:t>the OCC</w:t>
      </w:r>
      <w:r w:rsidRPr="00F9594D">
        <w:rPr>
          <w:rFonts w:ascii="Times New Roman" w:hAnsi="Times New Roman"/>
          <w:sz w:val="24"/>
          <w:szCs w:val="24"/>
        </w:rPr>
        <w:t xml:space="preserve"> will collect information electronically and/or use online collaboration tools to reduce burden.</w:t>
      </w:r>
    </w:p>
    <w:p w14:paraId="43AE106C" w14:textId="77777777" w:rsidR="00652C98" w:rsidRPr="00F9594D" w:rsidRDefault="00652C98" w:rsidP="00DE39A8">
      <w:pPr>
        <w:spacing w:after="0" w:line="240" w:lineRule="auto"/>
        <w:rPr>
          <w:rFonts w:ascii="Times New Roman" w:hAnsi="Times New Roman"/>
          <w:sz w:val="24"/>
          <w:szCs w:val="24"/>
        </w:rPr>
      </w:pPr>
    </w:p>
    <w:p w14:paraId="07B8D688"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BC5A83" w:rsidRPr="00F9594D">
        <w:rPr>
          <w:rFonts w:ascii="Times New Roman" w:hAnsi="Times New Roman"/>
          <w:b/>
          <w:i/>
          <w:sz w:val="24"/>
          <w:szCs w:val="24"/>
        </w:rPr>
        <w:t>Efforts to identify duplication:</w:t>
      </w:r>
    </w:p>
    <w:p w14:paraId="590AC3F8" w14:textId="77777777" w:rsidR="00652C98" w:rsidRPr="00F9594D" w:rsidRDefault="00652C98" w:rsidP="00DE39A8">
      <w:pPr>
        <w:spacing w:after="0" w:line="240" w:lineRule="auto"/>
        <w:rPr>
          <w:rFonts w:ascii="Times New Roman" w:hAnsi="Times New Roman"/>
          <w:sz w:val="24"/>
          <w:szCs w:val="24"/>
        </w:rPr>
      </w:pPr>
    </w:p>
    <w:p w14:paraId="0D0CF383"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 similar data are gathered or maintained by the OCC or are available from other sources known to the OCC.</w:t>
      </w:r>
    </w:p>
    <w:p w14:paraId="44E6AA14" w14:textId="77777777" w:rsidR="00652C98" w:rsidRPr="00F9594D" w:rsidRDefault="00652C98" w:rsidP="00DE39A8">
      <w:pPr>
        <w:spacing w:after="0" w:line="240" w:lineRule="auto"/>
        <w:rPr>
          <w:rFonts w:ascii="Times New Roman" w:hAnsi="Times New Roman"/>
          <w:sz w:val="24"/>
          <w:szCs w:val="24"/>
        </w:rPr>
      </w:pPr>
    </w:p>
    <w:p w14:paraId="601791A9"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BC5A83" w:rsidRPr="00F9594D">
        <w:rPr>
          <w:rFonts w:ascii="Times New Roman" w:hAnsi="Times New Roman"/>
          <w:b/>
          <w:i/>
          <w:sz w:val="24"/>
          <w:szCs w:val="24"/>
        </w:rPr>
        <w:t>If the collection of information impacts small businesses or other small entities, describe any methods used to minimize burden:</w:t>
      </w:r>
    </w:p>
    <w:p w14:paraId="033BFCC8"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F5D25DA" w14:textId="7AFEE64B"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Small business or other small entities may be involved in these efforts</w:t>
      </w:r>
      <w:r w:rsidR="00292CBC" w:rsidRPr="00F9594D">
        <w:rPr>
          <w:rFonts w:ascii="Times New Roman" w:hAnsi="Times New Roman"/>
          <w:sz w:val="24"/>
          <w:szCs w:val="24"/>
        </w:rPr>
        <w:t>,</w:t>
      </w:r>
      <w:r w:rsidRPr="00F9594D">
        <w:rPr>
          <w:rFonts w:ascii="Times New Roman" w:hAnsi="Times New Roman"/>
          <w:sz w:val="24"/>
          <w:szCs w:val="24"/>
        </w:rPr>
        <w:t xml:space="preserve"> but the OCC will minimize the burden </w:t>
      </w:r>
      <w:r w:rsidR="00292CBC" w:rsidRPr="00F9594D">
        <w:rPr>
          <w:rFonts w:ascii="Times New Roman" w:hAnsi="Times New Roman"/>
          <w:sz w:val="24"/>
          <w:szCs w:val="24"/>
        </w:rPr>
        <w:t xml:space="preserve">imposed </w:t>
      </w:r>
      <w:r w:rsidRPr="00F9594D">
        <w:rPr>
          <w:rFonts w:ascii="Times New Roman" w:hAnsi="Times New Roman"/>
          <w:sz w:val="24"/>
          <w:szCs w:val="24"/>
        </w:rPr>
        <w:t xml:space="preserve">on them </w:t>
      </w:r>
      <w:r w:rsidR="00292CBC" w:rsidRPr="00F9594D">
        <w:rPr>
          <w:rFonts w:ascii="Times New Roman" w:hAnsi="Times New Roman"/>
          <w:sz w:val="24"/>
          <w:szCs w:val="24"/>
        </w:rPr>
        <w:t>by</w:t>
      </w:r>
      <w:r w:rsidRPr="00F9594D">
        <w:rPr>
          <w:rFonts w:ascii="Times New Roman" w:hAnsi="Times New Roman"/>
          <w:sz w:val="24"/>
          <w:szCs w:val="24"/>
        </w:rPr>
        <w:t xml:space="preserve"> information collections approved under this clearance </w:t>
      </w:r>
      <w:r w:rsidR="00292CBC" w:rsidRPr="00F9594D">
        <w:rPr>
          <w:rFonts w:ascii="Times New Roman" w:hAnsi="Times New Roman"/>
          <w:sz w:val="24"/>
          <w:szCs w:val="24"/>
        </w:rPr>
        <w:t>through</w:t>
      </w:r>
      <w:r w:rsidRPr="00F9594D">
        <w:rPr>
          <w:rFonts w:ascii="Times New Roman" w:hAnsi="Times New Roman"/>
          <w:sz w:val="24"/>
          <w:szCs w:val="24"/>
        </w:rPr>
        <w:t xml:space="preserve"> sampling, asking for readily available information, and using short, easy-to-complete information collection instruments.  </w:t>
      </w:r>
    </w:p>
    <w:p w14:paraId="2381E195" w14:textId="77777777" w:rsidR="00652C98" w:rsidRPr="00F9594D" w:rsidRDefault="00652C98" w:rsidP="00DE39A8">
      <w:pPr>
        <w:spacing w:after="0" w:line="240" w:lineRule="auto"/>
        <w:rPr>
          <w:rFonts w:ascii="Times New Roman" w:hAnsi="Times New Roman"/>
          <w:sz w:val="24"/>
          <w:szCs w:val="24"/>
        </w:rPr>
      </w:pPr>
    </w:p>
    <w:p w14:paraId="48B7E340"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Consequences </w:t>
      </w:r>
      <w:r w:rsidR="00BC5A83" w:rsidRPr="00F9594D">
        <w:rPr>
          <w:rFonts w:ascii="Times New Roman" w:hAnsi="Times New Roman"/>
          <w:b/>
          <w:i/>
          <w:sz w:val="24"/>
          <w:szCs w:val="24"/>
        </w:rPr>
        <w:t>to the Federal program if the collection were conducted less frequently:</w:t>
      </w:r>
    </w:p>
    <w:p w14:paraId="5195EB1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F6886DA" w14:textId="77777777" w:rsidR="00652C98" w:rsidRPr="00F9594D" w:rsidRDefault="00596745" w:rsidP="00DE39A8">
      <w:pPr>
        <w:spacing w:after="0" w:line="240" w:lineRule="auto"/>
        <w:rPr>
          <w:rFonts w:ascii="Times New Roman" w:hAnsi="Times New Roman"/>
          <w:sz w:val="24"/>
          <w:szCs w:val="24"/>
        </w:rPr>
      </w:pPr>
      <w:r w:rsidRPr="00F9594D">
        <w:rPr>
          <w:rFonts w:ascii="Times New Roman" w:hAnsi="Times New Roman"/>
          <w:sz w:val="24"/>
          <w:szCs w:val="24"/>
        </w:rPr>
        <w:tab/>
      </w:r>
      <w:r w:rsidR="00652C98" w:rsidRPr="00F9594D">
        <w:rPr>
          <w:rFonts w:ascii="Times New Roman" w:hAnsi="Times New Roman"/>
          <w:sz w:val="24"/>
          <w:szCs w:val="24"/>
        </w:rPr>
        <w:t>Without these types of feedback, the OCC will not have timely information to adjust its services to meet customer needs.</w:t>
      </w:r>
    </w:p>
    <w:p w14:paraId="680A4D8F" w14:textId="77777777" w:rsidR="00652C98" w:rsidRPr="00F9594D" w:rsidRDefault="00652C98" w:rsidP="00DE39A8">
      <w:pPr>
        <w:spacing w:after="0" w:line="240" w:lineRule="auto"/>
        <w:rPr>
          <w:rFonts w:ascii="Times New Roman" w:hAnsi="Times New Roman"/>
          <w:sz w:val="24"/>
          <w:szCs w:val="24"/>
        </w:rPr>
      </w:pPr>
    </w:p>
    <w:p w14:paraId="6E4E443C" w14:textId="77777777" w:rsidR="00652C98" w:rsidRPr="00F9594D" w:rsidRDefault="002F46FF"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Special c</w:t>
      </w:r>
      <w:r w:rsidR="00652C98" w:rsidRPr="00F9594D">
        <w:rPr>
          <w:rFonts w:ascii="Times New Roman" w:hAnsi="Times New Roman"/>
          <w:b/>
          <w:i/>
          <w:sz w:val="24"/>
          <w:szCs w:val="24"/>
        </w:rPr>
        <w:t>ircumstances</w:t>
      </w:r>
      <w:r w:rsidRPr="00F9594D">
        <w:rPr>
          <w:rFonts w:ascii="Times New Roman" w:hAnsi="Times New Roman"/>
          <w:b/>
          <w:i/>
          <w:sz w:val="24"/>
          <w:szCs w:val="24"/>
        </w:rPr>
        <w:t xml:space="preserve"> that would cause an information collection to be conducted in a manner inconsistent with 5 CFR 1320:</w:t>
      </w:r>
    </w:p>
    <w:p w14:paraId="4B9C911B"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50779472" w14:textId="77777777" w:rsidR="00652C98" w:rsidRPr="00F9594D" w:rsidRDefault="0039114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1686B8E0" w14:textId="77777777" w:rsidR="00652C98" w:rsidRPr="00F9594D" w:rsidRDefault="00652C98" w:rsidP="00DE39A8">
      <w:pPr>
        <w:spacing w:after="0" w:line="240" w:lineRule="auto"/>
        <w:rPr>
          <w:rFonts w:ascii="Times New Roman" w:hAnsi="Times New Roman"/>
          <w:sz w:val="24"/>
          <w:szCs w:val="24"/>
        </w:rPr>
      </w:pPr>
    </w:p>
    <w:p w14:paraId="496F2C96"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Efforts to consult with persons outside the agency:</w:t>
      </w:r>
    </w:p>
    <w:p w14:paraId="490E4DB5"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44C80314" w14:textId="0B2801C4" w:rsidR="00652C98" w:rsidRDefault="005C473B" w:rsidP="00DE39A8">
      <w:pPr>
        <w:spacing w:after="0" w:line="240" w:lineRule="auto"/>
        <w:ind w:firstLine="720"/>
        <w:rPr>
          <w:rFonts w:ascii="Times New Roman" w:hAnsi="Times New Roman"/>
          <w:sz w:val="24"/>
          <w:szCs w:val="24"/>
        </w:rPr>
      </w:pPr>
      <w:r>
        <w:rPr>
          <w:rFonts w:ascii="Times New Roman" w:hAnsi="Times New Roman"/>
          <w:sz w:val="24"/>
          <w:szCs w:val="24"/>
        </w:rPr>
        <w:t>The OCC issued a notice for 60 days of comment regarding the collection o</w:t>
      </w:r>
      <w:r w:rsidR="00596745" w:rsidRPr="00F9594D">
        <w:rPr>
          <w:rFonts w:ascii="Times New Roman" w:hAnsi="Times New Roman"/>
          <w:sz w:val="24"/>
          <w:szCs w:val="24"/>
        </w:rPr>
        <w:t xml:space="preserve">n </w:t>
      </w:r>
      <w:r w:rsidR="00B05F92" w:rsidRPr="00F9594D">
        <w:rPr>
          <w:rFonts w:ascii="Times New Roman" w:hAnsi="Times New Roman"/>
          <w:sz w:val="24"/>
          <w:szCs w:val="24"/>
        </w:rPr>
        <w:t>December 27</w:t>
      </w:r>
      <w:r w:rsidR="00596745" w:rsidRPr="00F9594D">
        <w:rPr>
          <w:rFonts w:ascii="Times New Roman" w:hAnsi="Times New Roman"/>
          <w:sz w:val="24"/>
          <w:szCs w:val="24"/>
        </w:rPr>
        <w:t xml:space="preserve">, </w:t>
      </w:r>
      <w:r w:rsidR="00391147" w:rsidRPr="00F9594D">
        <w:rPr>
          <w:rFonts w:ascii="Times New Roman" w:hAnsi="Times New Roman"/>
          <w:sz w:val="24"/>
          <w:szCs w:val="24"/>
        </w:rPr>
        <w:t>2016</w:t>
      </w:r>
      <w:r w:rsidR="008D50EB" w:rsidRPr="00F9594D">
        <w:rPr>
          <w:rFonts w:ascii="Times New Roman" w:hAnsi="Times New Roman"/>
          <w:sz w:val="24"/>
          <w:szCs w:val="24"/>
        </w:rPr>
        <w:t>,</w:t>
      </w:r>
      <w:r w:rsidR="00391147" w:rsidRPr="00F9594D">
        <w:rPr>
          <w:rFonts w:ascii="Times New Roman" w:hAnsi="Times New Roman"/>
          <w:sz w:val="24"/>
          <w:szCs w:val="24"/>
        </w:rPr>
        <w:t xml:space="preserve"> </w:t>
      </w:r>
      <w:r w:rsidR="00B05F92" w:rsidRPr="00F9594D">
        <w:rPr>
          <w:rFonts w:ascii="Times New Roman" w:hAnsi="Times New Roman"/>
          <w:sz w:val="24"/>
          <w:szCs w:val="24"/>
        </w:rPr>
        <w:t>81 FR 95301</w:t>
      </w:r>
      <w:r w:rsidR="00391147" w:rsidRPr="00F9594D">
        <w:rPr>
          <w:rFonts w:ascii="Times New Roman" w:hAnsi="Times New Roman"/>
          <w:sz w:val="24"/>
          <w:szCs w:val="24"/>
        </w:rPr>
        <w:t xml:space="preserve">.  </w:t>
      </w:r>
      <w:r w:rsidR="00B05F92" w:rsidRPr="00F9594D">
        <w:rPr>
          <w:rFonts w:ascii="Times New Roman" w:hAnsi="Times New Roman"/>
          <w:sz w:val="24"/>
          <w:szCs w:val="24"/>
        </w:rPr>
        <w:t>No</w:t>
      </w:r>
      <w:r w:rsidR="00652C98" w:rsidRPr="00F9594D">
        <w:rPr>
          <w:rFonts w:ascii="Times New Roman" w:hAnsi="Times New Roman"/>
          <w:sz w:val="24"/>
          <w:szCs w:val="24"/>
        </w:rPr>
        <w:t xml:space="preserve"> comments were received.</w:t>
      </w:r>
    </w:p>
    <w:p w14:paraId="18D9397E" w14:textId="77777777" w:rsidR="00F9594D" w:rsidRPr="00F9594D" w:rsidRDefault="00F9594D" w:rsidP="00DE39A8">
      <w:pPr>
        <w:spacing w:after="0" w:line="240" w:lineRule="auto"/>
        <w:ind w:firstLine="720"/>
        <w:rPr>
          <w:rFonts w:ascii="Times New Roman" w:hAnsi="Times New Roman"/>
          <w:sz w:val="24"/>
          <w:szCs w:val="24"/>
        </w:rPr>
      </w:pPr>
    </w:p>
    <w:p w14:paraId="1B0223FD" w14:textId="607F4CF2" w:rsidR="00F9594D" w:rsidRPr="00F9594D" w:rsidRDefault="00F9594D" w:rsidP="00F9594D">
      <w:pPr>
        <w:autoSpaceDE w:val="0"/>
        <w:autoSpaceDN w:val="0"/>
        <w:adjustRightInd w:val="0"/>
        <w:ind w:firstLine="720"/>
        <w:rPr>
          <w:rFonts w:ascii="Times New Roman" w:hAnsi="Times New Roman"/>
          <w:sz w:val="24"/>
          <w:szCs w:val="24"/>
        </w:rPr>
      </w:pPr>
      <w:r w:rsidRPr="00F9594D">
        <w:rPr>
          <w:rFonts w:ascii="Times New Roman" w:hAnsi="Times New Roman"/>
          <w:sz w:val="24"/>
          <w:szCs w:val="24"/>
        </w:rPr>
        <w:t xml:space="preserve">The OCC issued a notice for 30 days of comment regarding this collection on February 6, 2017, 82 FR 8259, and the OCC received one comment.  </w:t>
      </w:r>
    </w:p>
    <w:p w14:paraId="66B2BBBA" w14:textId="0EB7C645" w:rsidR="00F9594D" w:rsidRPr="00F9594D" w:rsidRDefault="00F9594D" w:rsidP="00F9594D">
      <w:pPr>
        <w:autoSpaceDE w:val="0"/>
        <w:autoSpaceDN w:val="0"/>
        <w:adjustRightInd w:val="0"/>
        <w:ind w:firstLine="720"/>
        <w:rPr>
          <w:rFonts w:ascii="Times New Roman" w:hAnsi="Times New Roman"/>
          <w:sz w:val="24"/>
          <w:szCs w:val="24"/>
        </w:rPr>
      </w:pPr>
      <w:r w:rsidRPr="00F9594D">
        <w:rPr>
          <w:rFonts w:ascii="Times New Roman" w:hAnsi="Times New Roman"/>
          <w:sz w:val="24"/>
          <w:szCs w:val="24"/>
        </w:rPr>
        <w:t>The commenter stated that OMB should not renew this information collection because it is duplicative of the OCC’s Examination Questionnaire collection (OMB Control No. 1557-0199).  The commenter believes that, on occasion, the OCC collects qualitative feedback from customers and stakeholders in its Examination Questionnaire, which is sufficient to achieve insights into customer and stakeholder perceptions, experiences, and expectations on OCC services and which fulfills the purpose of the Examination Questionnaire information.  However, the Examination Questionnaire is limited to institution experience with the OCC, primarily in the context of examinations.  In addition, the Fast Track Clearance enables the OCC to solicit input not only from institutions but from vendors and others who interact with the agency.  This provides the OCC with valuable feedback that can be used to improve the agency’s performance.</w:t>
      </w:r>
    </w:p>
    <w:p w14:paraId="2436C27A" w14:textId="3B3DFD30" w:rsidR="00F9594D" w:rsidRPr="00F9594D" w:rsidRDefault="00F9594D" w:rsidP="00F9594D">
      <w:pPr>
        <w:autoSpaceDE w:val="0"/>
        <w:autoSpaceDN w:val="0"/>
        <w:adjustRightInd w:val="0"/>
        <w:ind w:firstLine="720"/>
        <w:rPr>
          <w:rFonts w:ascii="Times New Roman" w:hAnsi="Times New Roman"/>
          <w:sz w:val="24"/>
          <w:szCs w:val="24"/>
        </w:rPr>
      </w:pPr>
      <w:r w:rsidRPr="00F9594D">
        <w:rPr>
          <w:rFonts w:ascii="Times New Roman" w:hAnsi="Times New Roman"/>
          <w:sz w:val="24"/>
          <w:szCs w:val="24"/>
        </w:rPr>
        <w:t xml:space="preserve">The commenter further stated that the OCC did not respond to comments submitted in response to the 60-day </w:t>
      </w:r>
      <w:r w:rsidRPr="00F9594D">
        <w:rPr>
          <w:rFonts w:ascii="Times New Roman" w:hAnsi="Times New Roman"/>
          <w:i/>
          <w:sz w:val="24"/>
          <w:szCs w:val="24"/>
        </w:rPr>
        <w:t>Federal Register</w:t>
      </w:r>
      <w:r w:rsidRPr="00F9594D">
        <w:rPr>
          <w:rFonts w:ascii="Times New Roman" w:hAnsi="Times New Roman"/>
          <w:sz w:val="24"/>
          <w:szCs w:val="24"/>
        </w:rPr>
        <w:t xml:space="preserve"> Notice for the Examination Questionnaire collection.  The comment received in response to the 60-day </w:t>
      </w:r>
      <w:r w:rsidRPr="00F9594D">
        <w:rPr>
          <w:rFonts w:ascii="Times New Roman" w:hAnsi="Times New Roman"/>
          <w:i/>
          <w:sz w:val="24"/>
          <w:szCs w:val="24"/>
        </w:rPr>
        <w:t>Federal Register</w:t>
      </w:r>
      <w:r w:rsidRPr="00F9594D">
        <w:rPr>
          <w:rFonts w:ascii="Times New Roman" w:hAnsi="Times New Roman"/>
          <w:sz w:val="24"/>
          <w:szCs w:val="24"/>
        </w:rPr>
        <w:t xml:space="preserve"> Notice was addressed in the 30-day notice issued on June 30, 2016 (81 FR 42789, at 42790).</w:t>
      </w:r>
    </w:p>
    <w:p w14:paraId="482AE670" w14:textId="3731C4B7" w:rsidR="00652C98" w:rsidRPr="00F9594D" w:rsidRDefault="00F9594D" w:rsidP="00F9594D">
      <w:pPr>
        <w:ind w:firstLine="720"/>
        <w:rPr>
          <w:rFonts w:ascii="Times New Roman" w:hAnsi="Times New Roman"/>
          <w:sz w:val="24"/>
          <w:szCs w:val="24"/>
        </w:rPr>
      </w:pPr>
      <w:r w:rsidRPr="00F9594D">
        <w:rPr>
          <w:rFonts w:ascii="Times New Roman" w:hAnsi="Times New Roman"/>
          <w:sz w:val="24"/>
          <w:szCs w:val="24"/>
        </w:rPr>
        <w:t xml:space="preserve">Finally, the commenter questioned why the information is being collected if it will </w:t>
      </w:r>
      <w:r w:rsidRPr="00F9594D">
        <w:rPr>
          <w:rFonts w:ascii="Times New Roman" w:hAnsi="Times New Roman"/>
          <w:iCs/>
          <w:sz w:val="24"/>
          <w:szCs w:val="24"/>
        </w:rPr>
        <w:t xml:space="preserve">not be used for the purpose of substantially informing influential policy decisions </w:t>
      </w:r>
      <w:r w:rsidRPr="00F9594D">
        <w:rPr>
          <w:rFonts w:ascii="Times New Roman" w:hAnsi="Times New Roman"/>
          <w:sz w:val="24"/>
          <w:szCs w:val="24"/>
        </w:rPr>
        <w:t xml:space="preserve">and will not yield statistically reliable results.  OMB developed the Fast Track Clearance </w:t>
      </w:r>
      <w:r w:rsidRPr="00F9594D">
        <w:rPr>
          <w:rFonts w:ascii="Times New Roman" w:hAnsi="Times New Roman"/>
          <w:color w:val="000000" w:themeColor="text1"/>
          <w:sz w:val="24"/>
          <w:szCs w:val="24"/>
        </w:rPr>
        <w:t>to provide timely feedback to agencies on service delivery while imposing minimal burden.  OMB specifically stated that “surveys that require statistical rigor because they will be used for making significant policy or resource allocation decisions” are not eligible for the Fast Track Clearance process.</w:t>
      </w:r>
      <w:r w:rsidRPr="00F9594D">
        <w:rPr>
          <w:rStyle w:val="FootnoteReference"/>
          <w:rFonts w:ascii="Times New Roman" w:hAnsi="Times New Roman"/>
          <w:color w:val="000000" w:themeColor="text1"/>
          <w:sz w:val="24"/>
          <w:szCs w:val="24"/>
        </w:rPr>
        <w:footnoteReference w:id="2"/>
      </w:r>
      <w:r w:rsidRPr="00F9594D">
        <w:rPr>
          <w:rFonts w:ascii="Times New Roman" w:hAnsi="Times New Roman"/>
          <w:color w:val="000000" w:themeColor="text1"/>
          <w:sz w:val="24"/>
          <w:szCs w:val="24"/>
        </w:rPr>
        <w:t xml:space="preserve">  In order to i</w:t>
      </w:r>
      <w:r w:rsidRPr="00F9594D">
        <w:rPr>
          <w:rFonts w:ascii="Times New Roman" w:hAnsi="Times New Roman"/>
          <w:sz w:val="24"/>
          <w:szCs w:val="24"/>
        </w:rPr>
        <w:t>mprove OCC programs, the OCC conducts an ongoing assessment of service delivery.  This involves a systematic review of the operation of a program compared to a set of explicit or implicit standards as a means of contributing to the continuous improvement of the program.  The OCC analyzes and interprets information collected to identify strengths and weaknesses of current services and make improvements in service delivery based on feedback.  The OCC solicits feedback that targets areas such as timeliness, appropriateness, accuracy of information, courtesy, efficiency of service delivery, and resolution of issues with service delivery.  Information provided by respondents is used to plan and inform efforts to improve or maintain the quality of service offered to the public.  If the OCC does not collect this information, vital stakeholder feedback on the OCC’s services will be unavailable.</w:t>
      </w:r>
    </w:p>
    <w:p w14:paraId="30D73E2A"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Payment or </w:t>
      </w:r>
      <w:r w:rsidR="009E580E" w:rsidRPr="00F9594D">
        <w:rPr>
          <w:rFonts w:ascii="Times New Roman" w:hAnsi="Times New Roman"/>
          <w:b/>
          <w:i/>
          <w:sz w:val="24"/>
          <w:szCs w:val="24"/>
        </w:rPr>
        <w:t>gift to respondents:</w:t>
      </w:r>
    </w:p>
    <w:p w14:paraId="4C78A52D" w14:textId="77777777" w:rsidR="00652C98" w:rsidRPr="00F9594D" w:rsidRDefault="00652C98" w:rsidP="00DE39A8">
      <w:pPr>
        <w:spacing w:after="0" w:line="240" w:lineRule="auto"/>
        <w:rPr>
          <w:rFonts w:ascii="Times New Roman" w:hAnsi="Times New Roman"/>
          <w:sz w:val="24"/>
          <w:szCs w:val="24"/>
        </w:rPr>
      </w:pPr>
    </w:p>
    <w:p w14:paraId="4B6599F8" w14:textId="77777777" w:rsidR="00652C98" w:rsidRPr="00F9594D" w:rsidRDefault="009E580E"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13D0AB25" w14:textId="77777777" w:rsidR="00652C98" w:rsidRPr="00F9594D" w:rsidRDefault="00652C98" w:rsidP="00DE39A8">
      <w:pPr>
        <w:spacing w:after="0" w:line="240" w:lineRule="auto"/>
        <w:rPr>
          <w:rFonts w:ascii="Times New Roman" w:hAnsi="Times New Roman"/>
          <w:sz w:val="24"/>
          <w:szCs w:val="24"/>
        </w:rPr>
      </w:pPr>
    </w:p>
    <w:p w14:paraId="47425B12"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9E580E" w:rsidRPr="00F9594D">
        <w:rPr>
          <w:rFonts w:ascii="Times New Roman" w:hAnsi="Times New Roman"/>
          <w:b/>
          <w:i/>
          <w:sz w:val="24"/>
          <w:szCs w:val="24"/>
        </w:rPr>
        <w:t>Any assurance of c</w:t>
      </w:r>
      <w:r w:rsidRPr="00F9594D">
        <w:rPr>
          <w:rFonts w:ascii="Times New Roman" w:hAnsi="Times New Roman"/>
          <w:b/>
          <w:i/>
          <w:sz w:val="24"/>
          <w:szCs w:val="24"/>
        </w:rPr>
        <w:t>onfidentiality</w:t>
      </w:r>
      <w:r w:rsidR="009E580E" w:rsidRPr="00F9594D">
        <w:rPr>
          <w:rFonts w:ascii="Times New Roman" w:hAnsi="Times New Roman"/>
          <w:b/>
          <w:i/>
          <w:sz w:val="24"/>
          <w:szCs w:val="24"/>
        </w:rPr>
        <w:t>:</w:t>
      </w:r>
      <w:r w:rsidRPr="00F9594D">
        <w:rPr>
          <w:rFonts w:ascii="Times New Roman" w:hAnsi="Times New Roman"/>
          <w:b/>
          <w:i/>
          <w:sz w:val="24"/>
          <w:szCs w:val="24"/>
        </w:rPr>
        <w:t xml:space="preserve"> </w:t>
      </w:r>
    </w:p>
    <w:p w14:paraId="57AC96F5" w14:textId="77777777" w:rsidR="00652C98" w:rsidRPr="00F9594D" w:rsidRDefault="00652C98" w:rsidP="00DE39A8">
      <w:pPr>
        <w:spacing w:after="0" w:line="240" w:lineRule="auto"/>
        <w:rPr>
          <w:rFonts w:ascii="Times New Roman" w:hAnsi="Times New Roman"/>
          <w:sz w:val="24"/>
          <w:szCs w:val="24"/>
        </w:rPr>
      </w:pPr>
    </w:p>
    <w:p w14:paraId="1328118B"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 xml:space="preserve"> </w:t>
      </w:r>
      <w:r w:rsidRPr="00F9594D">
        <w:rPr>
          <w:rFonts w:ascii="Times New Roman" w:hAnsi="Times New Roman"/>
          <w:sz w:val="24"/>
          <w:szCs w:val="24"/>
        </w:rPr>
        <w:tab/>
      </w:r>
      <w:r w:rsidR="00596745" w:rsidRPr="00F9594D">
        <w:rPr>
          <w:rFonts w:ascii="Times New Roman" w:hAnsi="Times New Roman"/>
          <w:sz w:val="24"/>
          <w:szCs w:val="24"/>
        </w:rPr>
        <w:t>The information will be kept confidential to the extent permitted by law</w:t>
      </w:r>
      <w:r w:rsidRPr="00F9594D">
        <w:rPr>
          <w:rFonts w:ascii="Times New Roman" w:hAnsi="Times New Roman"/>
          <w:sz w:val="24"/>
          <w:szCs w:val="24"/>
        </w:rPr>
        <w:t>.</w:t>
      </w:r>
    </w:p>
    <w:p w14:paraId="0335C17D" w14:textId="77777777" w:rsidR="00652C98" w:rsidRPr="00F9594D" w:rsidRDefault="00652C98" w:rsidP="00DE39A8">
      <w:pPr>
        <w:spacing w:after="0" w:line="240" w:lineRule="auto"/>
        <w:rPr>
          <w:rFonts w:ascii="Times New Roman" w:hAnsi="Times New Roman"/>
          <w:sz w:val="24"/>
          <w:szCs w:val="24"/>
        </w:rPr>
      </w:pPr>
    </w:p>
    <w:p w14:paraId="54518D1F"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Justification for questions of a s</w:t>
      </w:r>
      <w:r w:rsidR="00652C98" w:rsidRPr="00F9594D">
        <w:rPr>
          <w:rFonts w:ascii="Times New Roman" w:hAnsi="Times New Roman"/>
          <w:b/>
          <w:i/>
          <w:sz w:val="24"/>
          <w:szCs w:val="24"/>
        </w:rPr>
        <w:t xml:space="preserve">ensitive </w:t>
      </w:r>
      <w:r w:rsidRPr="00F9594D">
        <w:rPr>
          <w:rFonts w:ascii="Times New Roman" w:hAnsi="Times New Roman"/>
          <w:b/>
          <w:i/>
          <w:sz w:val="24"/>
          <w:szCs w:val="24"/>
        </w:rPr>
        <w:t>n</w:t>
      </w:r>
      <w:r w:rsidR="00652C98" w:rsidRPr="00F9594D">
        <w:rPr>
          <w:rFonts w:ascii="Times New Roman" w:hAnsi="Times New Roman"/>
          <w:b/>
          <w:i/>
          <w:sz w:val="24"/>
          <w:szCs w:val="24"/>
        </w:rPr>
        <w:t>ature</w:t>
      </w:r>
      <w:r w:rsidRPr="00F9594D">
        <w:rPr>
          <w:rFonts w:ascii="Times New Roman" w:hAnsi="Times New Roman"/>
          <w:b/>
          <w:i/>
          <w:sz w:val="24"/>
          <w:szCs w:val="24"/>
        </w:rPr>
        <w:t>:</w:t>
      </w:r>
    </w:p>
    <w:p w14:paraId="579FB554"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4FC33E7" w14:textId="77777777" w:rsidR="00652C98" w:rsidRPr="00F9594D" w:rsidRDefault="00596745"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  No personally identifiable information is requested</w:t>
      </w:r>
      <w:r w:rsidR="00652C98" w:rsidRPr="00F9594D">
        <w:rPr>
          <w:rFonts w:ascii="Times New Roman" w:hAnsi="Times New Roman"/>
          <w:sz w:val="24"/>
          <w:szCs w:val="24"/>
        </w:rPr>
        <w:t>.</w:t>
      </w:r>
    </w:p>
    <w:p w14:paraId="3F4F5B0F" w14:textId="77777777" w:rsidR="0079685E" w:rsidRPr="00F9594D" w:rsidRDefault="0079685E" w:rsidP="00DE39A8">
      <w:pPr>
        <w:spacing w:after="0" w:line="240" w:lineRule="auto"/>
        <w:ind w:firstLine="720"/>
        <w:rPr>
          <w:rFonts w:ascii="Times New Roman" w:hAnsi="Times New Roman"/>
          <w:sz w:val="24"/>
          <w:szCs w:val="24"/>
        </w:rPr>
      </w:pPr>
    </w:p>
    <w:p w14:paraId="7A5FFD55" w14:textId="77777777" w:rsidR="00652C98" w:rsidRPr="00F9594D" w:rsidRDefault="00652C98" w:rsidP="00DE39A8">
      <w:pPr>
        <w:spacing w:after="0" w:line="240" w:lineRule="auto"/>
        <w:rPr>
          <w:rFonts w:ascii="Times New Roman" w:hAnsi="Times New Roman"/>
          <w:sz w:val="24"/>
          <w:szCs w:val="24"/>
        </w:rPr>
      </w:pPr>
    </w:p>
    <w:p w14:paraId="4F868C9B"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Burden </w:t>
      </w:r>
      <w:r w:rsidR="009E580E" w:rsidRPr="00F9594D">
        <w:rPr>
          <w:rFonts w:ascii="Times New Roman" w:hAnsi="Times New Roman"/>
          <w:b/>
          <w:i/>
          <w:sz w:val="24"/>
          <w:szCs w:val="24"/>
        </w:rPr>
        <w:t>estimates:</w:t>
      </w:r>
    </w:p>
    <w:p w14:paraId="77CCF158" w14:textId="77777777" w:rsidR="00652C98" w:rsidRPr="00F9594D" w:rsidRDefault="00652C98" w:rsidP="00DE39A8">
      <w:pPr>
        <w:spacing w:after="0" w:line="240" w:lineRule="auto"/>
        <w:rPr>
          <w:rFonts w:ascii="Times New Roman" w:hAnsi="Times New Roman"/>
          <w:sz w:val="24"/>
          <w:szCs w:val="24"/>
        </w:rPr>
      </w:pPr>
    </w:p>
    <w:p w14:paraId="0C53B169" w14:textId="5E109473"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ab/>
      </w:r>
      <w:r w:rsidRPr="00F9594D">
        <w:rPr>
          <w:rFonts w:ascii="Times New Roman" w:hAnsi="Times New Roman"/>
          <w:sz w:val="24"/>
          <w:szCs w:val="24"/>
        </w:rPr>
        <w:tab/>
        <w:t xml:space="preserve">A variety of instruments and platforms will be used to collect information from respondents.  </w:t>
      </w:r>
    </w:p>
    <w:p w14:paraId="01C9C71D" w14:textId="77777777" w:rsidR="00652C98" w:rsidRPr="00F9594D" w:rsidRDefault="00652C98" w:rsidP="00DE39A8">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162"/>
        <w:gridCol w:w="1620"/>
        <w:gridCol w:w="1620"/>
        <w:gridCol w:w="1698"/>
        <w:gridCol w:w="1260"/>
      </w:tblGrid>
      <w:tr w:rsidR="00652C98" w:rsidRPr="00F9594D" w14:paraId="2FB38577" w14:textId="77777777">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34E85F54" w14:textId="77777777" w:rsidR="00652C98" w:rsidRPr="00F9594D" w:rsidRDefault="00652C98" w:rsidP="00DE39A8">
            <w:pPr>
              <w:spacing w:after="0" w:line="240" w:lineRule="auto"/>
              <w:rPr>
                <w:rFonts w:ascii="Times New Roman" w:hAnsi="Times New Roman"/>
                <w:b/>
                <w:sz w:val="24"/>
                <w:szCs w:val="24"/>
              </w:rPr>
            </w:pPr>
          </w:p>
          <w:p w14:paraId="519DF168"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 xml:space="preserve">           Estimated Annual Reporting Burden</w:t>
            </w:r>
          </w:p>
          <w:p w14:paraId="33431619"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rsidR="00652C98" w:rsidRPr="00F9594D" w14:paraId="1ABD8306" w14:textId="77777777" w:rsidTr="00FA4BC0">
        <w:tc>
          <w:tcPr>
            <w:tcW w:w="3162" w:type="dxa"/>
            <w:tcBorders>
              <w:top w:val="single" w:sz="6" w:space="0" w:color="000000"/>
              <w:left w:val="single" w:sz="6" w:space="0" w:color="000000"/>
              <w:bottom w:val="single" w:sz="6" w:space="0" w:color="FFFFFF"/>
              <w:right w:val="single" w:sz="6" w:space="0" w:color="FFFFFF"/>
            </w:tcBorders>
          </w:tcPr>
          <w:p w14:paraId="1513EB8B" w14:textId="77777777" w:rsidR="00652C98" w:rsidRPr="00F9594D" w:rsidRDefault="00652C98" w:rsidP="00DE39A8">
            <w:pPr>
              <w:spacing w:after="0" w:line="240" w:lineRule="auto"/>
              <w:rPr>
                <w:rFonts w:ascii="Times New Roman" w:hAnsi="Times New Roman"/>
                <w:b/>
                <w:sz w:val="24"/>
                <w:szCs w:val="24"/>
              </w:rPr>
            </w:pPr>
          </w:p>
          <w:p w14:paraId="383FE7A6"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14:paraId="06A68EF8" w14:textId="77777777" w:rsidR="00652C98" w:rsidRPr="00F9594D" w:rsidRDefault="00652C98" w:rsidP="00DE39A8">
            <w:pPr>
              <w:spacing w:after="0" w:line="240" w:lineRule="auto"/>
              <w:rPr>
                <w:rFonts w:ascii="Times New Roman" w:hAnsi="Times New Roman"/>
                <w:b/>
                <w:sz w:val="24"/>
                <w:szCs w:val="24"/>
              </w:rPr>
            </w:pPr>
          </w:p>
          <w:p w14:paraId="3EC77465"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14:paraId="04C9184B" w14:textId="77777777" w:rsidR="00652C98" w:rsidRPr="00F9594D" w:rsidRDefault="00652C98" w:rsidP="00DE39A8">
            <w:pPr>
              <w:spacing w:after="0" w:line="240" w:lineRule="auto"/>
              <w:rPr>
                <w:rFonts w:ascii="Times New Roman" w:hAnsi="Times New Roman"/>
                <w:b/>
                <w:sz w:val="24"/>
                <w:szCs w:val="24"/>
              </w:rPr>
            </w:pPr>
          </w:p>
          <w:p w14:paraId="31B5A14E"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Annual Frequency per Response</w:t>
            </w:r>
          </w:p>
          <w:p w14:paraId="1FF9FFAF"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14:paraId="54D2A7F3" w14:textId="77777777" w:rsidR="00652C98" w:rsidRPr="00F9594D" w:rsidRDefault="00652C98" w:rsidP="00DE39A8">
            <w:pPr>
              <w:spacing w:after="0" w:line="240" w:lineRule="auto"/>
              <w:rPr>
                <w:rFonts w:ascii="Times New Roman" w:hAnsi="Times New Roman"/>
                <w:b/>
                <w:sz w:val="24"/>
                <w:szCs w:val="24"/>
              </w:rPr>
            </w:pPr>
          </w:p>
          <w:p w14:paraId="30820B24"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07F23335" w14:textId="77777777" w:rsidR="00652C98" w:rsidRPr="00F9594D" w:rsidRDefault="00652C98" w:rsidP="00DE39A8">
            <w:pPr>
              <w:spacing w:after="0" w:line="240" w:lineRule="auto"/>
              <w:rPr>
                <w:rFonts w:ascii="Times New Roman" w:hAnsi="Times New Roman"/>
                <w:b/>
                <w:sz w:val="24"/>
                <w:szCs w:val="24"/>
              </w:rPr>
            </w:pPr>
          </w:p>
          <w:p w14:paraId="71A32489"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Total Hours</w:t>
            </w:r>
          </w:p>
        </w:tc>
      </w:tr>
      <w:tr w:rsidR="00652C98" w:rsidRPr="00F9594D" w14:paraId="48D5C66C"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73583C57" w14:textId="285B28B1"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Feedback on OCC Issuances</w:t>
            </w:r>
            <w:r w:rsidR="00397E4C" w:rsidRPr="00F9594D">
              <w:rPr>
                <w:rFonts w:ascii="Times New Roman" w:hAnsi="Times New Roman"/>
                <w:sz w:val="24"/>
                <w:szCs w:val="24"/>
              </w:rPr>
              <w:t xml:space="preserve"> and Seminars</w:t>
            </w:r>
          </w:p>
        </w:tc>
        <w:tc>
          <w:tcPr>
            <w:tcW w:w="1620" w:type="dxa"/>
            <w:tcBorders>
              <w:top w:val="single" w:sz="6" w:space="0" w:color="000000"/>
              <w:left w:val="single" w:sz="6" w:space="0" w:color="000000"/>
              <w:bottom w:val="single" w:sz="6" w:space="0" w:color="000000"/>
              <w:right w:val="single" w:sz="6" w:space="0" w:color="FFFFFF"/>
            </w:tcBorders>
          </w:tcPr>
          <w:p w14:paraId="1D9E28A7"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1B0FDA88" w14:textId="3B64AD87" w:rsidR="00652C98" w:rsidRPr="00F9594D" w:rsidRDefault="00397E4C"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3</w:t>
            </w:r>
            <w:r w:rsidR="00652C98" w:rsidRPr="00F9594D">
              <w:rPr>
                <w:rFonts w:ascii="Times New Roman" w:hAnsi="Times New Roman"/>
                <w:sz w:val="24"/>
                <w:szCs w:val="24"/>
              </w:rPr>
              <w:t>,000</w:t>
            </w:r>
          </w:p>
        </w:tc>
        <w:tc>
          <w:tcPr>
            <w:tcW w:w="1620" w:type="dxa"/>
            <w:tcBorders>
              <w:top w:val="single" w:sz="6" w:space="0" w:color="000000"/>
              <w:left w:val="single" w:sz="6" w:space="0" w:color="000000"/>
              <w:bottom w:val="single" w:sz="6" w:space="0" w:color="000000"/>
              <w:right w:val="single" w:sz="6" w:space="0" w:color="FFFFFF"/>
            </w:tcBorders>
          </w:tcPr>
          <w:p w14:paraId="578A49DC"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4A3F4FE0" w14:textId="66C4D639" w:rsidR="00652C98" w:rsidRPr="00F9594D" w:rsidRDefault="00397E4C"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w:t>
            </w:r>
          </w:p>
        </w:tc>
        <w:tc>
          <w:tcPr>
            <w:tcW w:w="1698" w:type="dxa"/>
            <w:tcBorders>
              <w:top w:val="single" w:sz="6" w:space="0" w:color="000000"/>
              <w:left w:val="single" w:sz="6" w:space="0" w:color="000000"/>
              <w:bottom w:val="single" w:sz="6" w:space="0" w:color="000000"/>
              <w:right w:val="single" w:sz="6" w:space="0" w:color="FFFFFF"/>
            </w:tcBorders>
          </w:tcPr>
          <w:p w14:paraId="6F4069CA"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79E80E40"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14:paraId="5677B133" w14:textId="55B3ECB4" w:rsidR="00652C98" w:rsidRPr="00F9594D" w:rsidRDefault="00DF6E80" w:rsidP="00342F6F">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1500</w:t>
            </w:r>
          </w:p>
        </w:tc>
      </w:tr>
      <w:tr w:rsidR="00652C98" w:rsidRPr="00F9594D" w14:paraId="2EFC6DE2"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4C29EF5B"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14:paraId="7FD052E4"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14:paraId="7608F70D"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14:paraId="50FAA23C"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14:paraId="3A2EC305"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100</w:t>
            </w:r>
          </w:p>
        </w:tc>
      </w:tr>
      <w:tr w:rsidR="00652C98" w:rsidRPr="00F9594D" w14:paraId="69912CD3"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2510537D"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14:paraId="7E5FBAD2"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14:paraId="398F1761"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14:paraId="4180BF47"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14:paraId="0336D4DF"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750</w:t>
            </w:r>
          </w:p>
        </w:tc>
      </w:tr>
      <w:tr w:rsidR="00652C98" w:rsidRPr="00F9594D" w14:paraId="7EA9EF19"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0171953E" w14:textId="77777777" w:rsidR="00652C98" w:rsidRPr="00F9594D" w:rsidRDefault="00652C98" w:rsidP="00DE39A8">
            <w:pPr>
              <w:spacing w:after="0" w:line="240" w:lineRule="auto"/>
              <w:rPr>
                <w:rFonts w:ascii="Times New Roman" w:hAnsi="Times New Roman"/>
                <w:b/>
                <w:sz w:val="24"/>
                <w:szCs w:val="24"/>
              </w:rPr>
            </w:pPr>
            <w:r w:rsidRPr="00F9594D">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14:paraId="7D7715EE" w14:textId="77777777" w:rsidR="00652C98" w:rsidRPr="00F9594D" w:rsidRDefault="00652C98" w:rsidP="00DE39A8">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14:paraId="5C914452" w14:textId="77777777" w:rsidR="00652C98" w:rsidRPr="00F9594D" w:rsidRDefault="00652C98" w:rsidP="00DE39A8">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14:paraId="4BF6E2B8" w14:textId="77777777" w:rsidR="00652C98" w:rsidRPr="00F9594D" w:rsidRDefault="00652C98" w:rsidP="00DE39A8">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14:paraId="59647A05" w14:textId="728CA8A1" w:rsidR="00652C98" w:rsidRPr="00F9594D" w:rsidRDefault="00DF6E80"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2,350</w:t>
            </w:r>
          </w:p>
        </w:tc>
      </w:tr>
    </w:tbl>
    <w:p w14:paraId="584697C1" w14:textId="77777777"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2738A2C1"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lastRenderedPageBreak/>
        <w:t>Estimate of total annual costs to respondents (excluding cost of hour burden in Item #12):</w:t>
      </w:r>
    </w:p>
    <w:p w14:paraId="42C87F35"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0C4FDD5"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No costs are anticipated.  </w:t>
      </w:r>
    </w:p>
    <w:p w14:paraId="404A853C" w14:textId="77777777" w:rsidR="00652C98" w:rsidRPr="00F9594D" w:rsidRDefault="00652C98" w:rsidP="00DE39A8">
      <w:pPr>
        <w:spacing w:after="0" w:line="240" w:lineRule="auto"/>
        <w:rPr>
          <w:rFonts w:ascii="Times New Roman" w:hAnsi="Times New Roman"/>
          <w:i/>
          <w:sz w:val="24"/>
          <w:szCs w:val="24"/>
        </w:rPr>
      </w:pPr>
    </w:p>
    <w:p w14:paraId="05E612C3"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annualized c</w:t>
      </w:r>
      <w:r w:rsidR="00652C98" w:rsidRPr="00F9594D">
        <w:rPr>
          <w:rFonts w:ascii="Times New Roman" w:hAnsi="Times New Roman"/>
          <w:b/>
          <w:i/>
          <w:sz w:val="24"/>
          <w:szCs w:val="24"/>
        </w:rPr>
        <w:t xml:space="preserve">osts to Federal </w:t>
      </w:r>
      <w:r w:rsidRPr="00F9594D">
        <w:rPr>
          <w:rFonts w:ascii="Times New Roman" w:hAnsi="Times New Roman"/>
          <w:b/>
          <w:i/>
          <w:sz w:val="24"/>
          <w:szCs w:val="24"/>
        </w:rPr>
        <w:t>g</w:t>
      </w:r>
      <w:r w:rsidR="00652C98" w:rsidRPr="00F9594D">
        <w:rPr>
          <w:rFonts w:ascii="Times New Roman" w:hAnsi="Times New Roman"/>
          <w:b/>
          <w:i/>
          <w:sz w:val="24"/>
          <w:szCs w:val="24"/>
        </w:rPr>
        <w:t>overnment</w:t>
      </w:r>
      <w:r w:rsidRPr="00F9594D">
        <w:rPr>
          <w:rFonts w:ascii="Times New Roman" w:hAnsi="Times New Roman"/>
          <w:b/>
          <w:i/>
          <w:sz w:val="24"/>
          <w:szCs w:val="24"/>
        </w:rPr>
        <w:t>:</w:t>
      </w:r>
    </w:p>
    <w:p w14:paraId="666A6CA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1BD703C8" w14:textId="77777777" w:rsidR="00652C98" w:rsidRPr="00F9594D" w:rsidRDefault="009739C1" w:rsidP="00DE39A8">
      <w:pPr>
        <w:pStyle w:val="ListParagraph"/>
        <w:spacing w:after="0" w:line="240" w:lineRule="auto"/>
        <w:ind w:left="-360" w:firstLine="1080"/>
        <w:rPr>
          <w:rFonts w:ascii="Times New Roman" w:hAnsi="Times New Roman"/>
          <w:sz w:val="24"/>
          <w:szCs w:val="24"/>
        </w:rPr>
      </w:pPr>
      <w:r w:rsidRPr="00F9594D">
        <w:rPr>
          <w:rFonts w:ascii="Times New Roman" w:hAnsi="Times New Roman"/>
          <w:sz w:val="24"/>
          <w:szCs w:val="24"/>
        </w:rPr>
        <w:t>None.</w:t>
      </w:r>
    </w:p>
    <w:p w14:paraId="22B8E394" w14:textId="77777777" w:rsidR="00652C98" w:rsidRPr="00F9594D" w:rsidRDefault="00652C98" w:rsidP="00DE39A8">
      <w:pPr>
        <w:spacing w:after="0" w:line="240" w:lineRule="auto"/>
        <w:rPr>
          <w:rFonts w:ascii="Times New Roman" w:hAnsi="Times New Roman"/>
          <w:sz w:val="24"/>
          <w:szCs w:val="24"/>
        </w:rPr>
      </w:pPr>
    </w:p>
    <w:p w14:paraId="29FF6907"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Change in burden:</w:t>
      </w:r>
    </w:p>
    <w:p w14:paraId="466CF73A"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5D554310" w14:textId="192E1044" w:rsidR="00652C98"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Former Burden:  1,600 hours</w:t>
      </w:r>
    </w:p>
    <w:p w14:paraId="7D4E1E56" w14:textId="61FE161E"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Current Burden:  2,350 hours</w:t>
      </w:r>
    </w:p>
    <w:p w14:paraId="564CF920" w14:textId="699B8C3D"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Difference:  + 750 hours.</w:t>
      </w:r>
    </w:p>
    <w:p w14:paraId="75B631A5" w14:textId="77777777" w:rsidR="00DF6E80" w:rsidRPr="00F9594D" w:rsidRDefault="00DF6E80" w:rsidP="00DE39A8">
      <w:pPr>
        <w:spacing w:after="0" w:line="240" w:lineRule="auto"/>
        <w:ind w:firstLine="720"/>
        <w:rPr>
          <w:rFonts w:ascii="Times New Roman" w:hAnsi="Times New Roman"/>
          <w:sz w:val="24"/>
          <w:szCs w:val="24"/>
        </w:rPr>
      </w:pPr>
    </w:p>
    <w:p w14:paraId="0F5FDF66" w14:textId="67148944"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The increase in burden is due to the</w:t>
      </w:r>
      <w:r w:rsidR="00C350D7" w:rsidRPr="00F9594D">
        <w:rPr>
          <w:rFonts w:ascii="Times New Roman" w:hAnsi="Times New Roman"/>
          <w:sz w:val="24"/>
          <w:szCs w:val="24"/>
        </w:rPr>
        <w:t xml:space="preserve"> projected</w:t>
      </w:r>
      <w:r w:rsidRPr="00F9594D">
        <w:rPr>
          <w:rFonts w:ascii="Times New Roman" w:hAnsi="Times New Roman"/>
          <w:sz w:val="24"/>
          <w:szCs w:val="24"/>
        </w:rPr>
        <w:t xml:space="preserve"> increase in the number of customer service surveys </w:t>
      </w:r>
      <w:r w:rsidR="00C350D7" w:rsidRPr="00F9594D">
        <w:rPr>
          <w:rFonts w:ascii="Times New Roman" w:hAnsi="Times New Roman"/>
          <w:sz w:val="24"/>
          <w:szCs w:val="24"/>
        </w:rPr>
        <w:t xml:space="preserve">to be </w:t>
      </w:r>
      <w:r w:rsidRPr="00F9594D">
        <w:rPr>
          <w:rFonts w:ascii="Times New Roman" w:hAnsi="Times New Roman"/>
          <w:sz w:val="24"/>
          <w:szCs w:val="24"/>
        </w:rPr>
        <w:t>conducted.</w:t>
      </w:r>
    </w:p>
    <w:p w14:paraId="2AFA923B" w14:textId="77777777" w:rsidR="00652C98" w:rsidRPr="00F9594D" w:rsidRDefault="00652C98" w:rsidP="00DE39A8">
      <w:pPr>
        <w:spacing w:after="0" w:line="240" w:lineRule="auto"/>
        <w:rPr>
          <w:rFonts w:ascii="Times New Roman" w:hAnsi="Times New Roman"/>
          <w:b/>
          <w:sz w:val="24"/>
          <w:szCs w:val="24"/>
        </w:rPr>
      </w:pPr>
    </w:p>
    <w:p w14:paraId="69C8BDF8"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Information regarding collections whose results are to be published for statistical use:</w:t>
      </w:r>
    </w:p>
    <w:p w14:paraId="552CB972" w14:textId="77777777" w:rsidR="00652C98" w:rsidRPr="00F9594D" w:rsidRDefault="00652C98" w:rsidP="00DE39A8">
      <w:pPr>
        <w:spacing w:after="0" w:line="240" w:lineRule="auto"/>
        <w:rPr>
          <w:rFonts w:ascii="Times New Roman" w:hAnsi="Times New Roman"/>
          <w:sz w:val="24"/>
          <w:szCs w:val="24"/>
        </w:rPr>
      </w:pPr>
    </w:p>
    <w:p w14:paraId="2FD328E6" w14:textId="77777777" w:rsidR="00652C98" w:rsidRPr="00F9594D" w:rsidRDefault="00DA24E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52D4DB44" w14:textId="77777777" w:rsidR="00652C98" w:rsidRPr="00F9594D" w:rsidRDefault="00652C98" w:rsidP="00DE39A8">
      <w:pPr>
        <w:spacing w:after="0" w:line="240" w:lineRule="auto"/>
        <w:rPr>
          <w:rFonts w:ascii="Times New Roman" w:hAnsi="Times New Roman"/>
          <w:sz w:val="24"/>
          <w:szCs w:val="24"/>
        </w:rPr>
      </w:pPr>
    </w:p>
    <w:p w14:paraId="4AECA621"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Reasons for not d</w:t>
      </w:r>
      <w:r w:rsidR="00652C98" w:rsidRPr="00F9594D">
        <w:rPr>
          <w:rFonts w:ascii="Times New Roman" w:hAnsi="Times New Roman"/>
          <w:b/>
          <w:i/>
          <w:sz w:val="24"/>
          <w:szCs w:val="24"/>
        </w:rPr>
        <w:t>isplay</w:t>
      </w:r>
      <w:r w:rsidRPr="00F9594D">
        <w:rPr>
          <w:rFonts w:ascii="Times New Roman" w:hAnsi="Times New Roman"/>
          <w:b/>
          <w:i/>
          <w:sz w:val="24"/>
          <w:szCs w:val="24"/>
        </w:rPr>
        <w:t xml:space="preserve">ing </w:t>
      </w:r>
      <w:r w:rsidR="00652C98" w:rsidRPr="00F9594D">
        <w:rPr>
          <w:rFonts w:ascii="Times New Roman" w:hAnsi="Times New Roman"/>
          <w:b/>
          <w:i/>
          <w:sz w:val="24"/>
          <w:szCs w:val="24"/>
        </w:rPr>
        <w:t>OMB</w:t>
      </w:r>
      <w:r w:rsidRPr="00F9594D">
        <w:rPr>
          <w:rFonts w:ascii="Times New Roman" w:hAnsi="Times New Roman"/>
          <w:b/>
          <w:i/>
          <w:sz w:val="24"/>
          <w:szCs w:val="24"/>
        </w:rPr>
        <w:t xml:space="preserve"> a</w:t>
      </w:r>
      <w:r w:rsidR="00652C98" w:rsidRPr="00F9594D">
        <w:rPr>
          <w:rFonts w:ascii="Times New Roman" w:hAnsi="Times New Roman"/>
          <w:b/>
          <w:i/>
          <w:sz w:val="24"/>
          <w:szCs w:val="24"/>
        </w:rPr>
        <w:t xml:space="preserve">pproval </w:t>
      </w:r>
      <w:r w:rsidRPr="00F9594D">
        <w:rPr>
          <w:rFonts w:ascii="Times New Roman" w:hAnsi="Times New Roman"/>
          <w:b/>
          <w:i/>
          <w:sz w:val="24"/>
          <w:szCs w:val="24"/>
        </w:rPr>
        <w:t>expiration d</w:t>
      </w:r>
      <w:r w:rsidR="00652C98" w:rsidRPr="00F9594D">
        <w:rPr>
          <w:rFonts w:ascii="Times New Roman" w:hAnsi="Times New Roman"/>
          <w:b/>
          <w:i/>
          <w:sz w:val="24"/>
          <w:szCs w:val="24"/>
        </w:rPr>
        <w:t>ate</w:t>
      </w:r>
      <w:r w:rsidRPr="00F9594D">
        <w:rPr>
          <w:rFonts w:ascii="Times New Roman" w:hAnsi="Times New Roman"/>
          <w:b/>
          <w:i/>
          <w:sz w:val="24"/>
          <w:szCs w:val="24"/>
        </w:rPr>
        <w:t>:</w:t>
      </w:r>
    </w:p>
    <w:p w14:paraId="73AE2570"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ADF37A4" w14:textId="77777777" w:rsidR="00652C98" w:rsidRPr="00F9594D" w:rsidRDefault="000D513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60667574" w14:textId="77777777" w:rsidR="00652C98" w:rsidRDefault="00652C98" w:rsidP="00DE39A8">
      <w:pPr>
        <w:spacing w:after="0" w:line="240" w:lineRule="auto"/>
        <w:rPr>
          <w:rFonts w:ascii="Times New Roman" w:hAnsi="Times New Roman"/>
          <w:sz w:val="24"/>
          <w:szCs w:val="24"/>
        </w:rPr>
      </w:pPr>
    </w:p>
    <w:p w14:paraId="269133CF" w14:textId="77777777" w:rsidR="00EC0423" w:rsidRPr="00F9594D" w:rsidRDefault="00EC0423" w:rsidP="00DE39A8">
      <w:pPr>
        <w:spacing w:after="0" w:line="240" w:lineRule="auto"/>
        <w:rPr>
          <w:rFonts w:ascii="Times New Roman" w:hAnsi="Times New Roman"/>
          <w:sz w:val="24"/>
          <w:szCs w:val="24"/>
        </w:rPr>
      </w:pPr>
      <w:bookmarkStart w:id="0" w:name="_GoBack"/>
      <w:bookmarkEnd w:id="0"/>
    </w:p>
    <w:p w14:paraId="11B9ECCA" w14:textId="77777777" w:rsidR="00B05F92" w:rsidRPr="00F9594D" w:rsidRDefault="00B05F92" w:rsidP="00DE39A8">
      <w:pPr>
        <w:spacing w:after="0" w:line="240" w:lineRule="auto"/>
        <w:rPr>
          <w:rFonts w:ascii="Times New Roman" w:hAnsi="Times New Roman"/>
          <w:sz w:val="24"/>
          <w:szCs w:val="24"/>
        </w:rPr>
      </w:pPr>
    </w:p>
    <w:p w14:paraId="24BDAC18" w14:textId="77777777" w:rsidR="00B05F92" w:rsidRPr="00F9594D" w:rsidRDefault="00B05F92" w:rsidP="00DE39A8">
      <w:pPr>
        <w:spacing w:after="0" w:line="240" w:lineRule="auto"/>
        <w:rPr>
          <w:rFonts w:ascii="Times New Roman" w:hAnsi="Times New Roman"/>
          <w:sz w:val="24"/>
          <w:szCs w:val="24"/>
        </w:rPr>
      </w:pPr>
    </w:p>
    <w:p w14:paraId="55B4CC1D" w14:textId="77777777" w:rsidR="00652C98" w:rsidRPr="00F9594D" w:rsidRDefault="000D513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Exceptions to c</w:t>
      </w:r>
      <w:r w:rsidR="00652C98" w:rsidRPr="00F9594D">
        <w:rPr>
          <w:rFonts w:ascii="Times New Roman" w:hAnsi="Times New Roman"/>
          <w:b/>
          <w:i/>
          <w:sz w:val="24"/>
          <w:szCs w:val="24"/>
        </w:rPr>
        <w:t xml:space="preserve">ertification </w:t>
      </w:r>
      <w:r w:rsidRPr="00F9594D">
        <w:rPr>
          <w:rFonts w:ascii="Times New Roman" w:hAnsi="Times New Roman"/>
          <w:b/>
          <w:i/>
          <w:sz w:val="24"/>
          <w:szCs w:val="24"/>
        </w:rPr>
        <w:t>statement:</w:t>
      </w:r>
    </w:p>
    <w:p w14:paraId="140760BC"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A16CADC" w14:textId="77777777" w:rsidR="00652C98" w:rsidRPr="00F9594D" w:rsidRDefault="000D513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69632456" w14:textId="77777777" w:rsidR="006E03E9" w:rsidRPr="00F9594D" w:rsidRDefault="006E03E9" w:rsidP="00DE39A8">
      <w:pPr>
        <w:spacing w:after="0" w:line="240" w:lineRule="auto"/>
        <w:ind w:firstLine="720"/>
        <w:rPr>
          <w:rFonts w:ascii="Times New Roman" w:hAnsi="Times New Roman"/>
          <w:sz w:val="24"/>
          <w:szCs w:val="24"/>
        </w:rPr>
      </w:pPr>
    </w:p>
    <w:p w14:paraId="1B75D4FB" w14:textId="77777777" w:rsidR="006E03E9" w:rsidRPr="00F9594D" w:rsidRDefault="006E03E9" w:rsidP="00DE39A8">
      <w:pPr>
        <w:spacing w:after="0" w:line="240" w:lineRule="auto"/>
        <w:ind w:firstLine="720"/>
        <w:rPr>
          <w:rFonts w:ascii="Times New Roman" w:hAnsi="Times New Roman"/>
          <w:sz w:val="24"/>
          <w:szCs w:val="24"/>
        </w:rPr>
      </w:pPr>
    </w:p>
    <w:p w14:paraId="57714D76" w14:textId="77777777" w:rsidR="00652C98" w:rsidRPr="00F9594D" w:rsidRDefault="00652C98" w:rsidP="00DE39A8">
      <w:pPr>
        <w:spacing w:line="240" w:lineRule="auto"/>
        <w:rPr>
          <w:rFonts w:ascii="Times New Roman" w:hAnsi="Times New Roman"/>
          <w:b/>
          <w:sz w:val="24"/>
          <w:szCs w:val="24"/>
        </w:rPr>
      </w:pPr>
    </w:p>
    <w:p w14:paraId="30B5854E" w14:textId="77777777" w:rsidR="00652C98" w:rsidRPr="00F9594D" w:rsidRDefault="00652C98" w:rsidP="00DE39A8">
      <w:pPr>
        <w:spacing w:after="0" w:line="240" w:lineRule="auto"/>
        <w:ind w:left="360"/>
        <w:rPr>
          <w:rFonts w:ascii="Times New Roman" w:hAnsi="Times New Roman"/>
          <w:sz w:val="24"/>
          <w:szCs w:val="24"/>
        </w:rPr>
      </w:pPr>
    </w:p>
    <w:sectPr w:rsidR="00652C98" w:rsidRPr="00F9594D" w:rsidSect="000778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1B28" w14:textId="77777777" w:rsidR="00134C7E" w:rsidRDefault="00134C7E">
      <w:pPr>
        <w:spacing w:after="0" w:line="240" w:lineRule="auto"/>
      </w:pPr>
      <w:r>
        <w:separator/>
      </w:r>
    </w:p>
  </w:endnote>
  <w:endnote w:type="continuationSeparator" w:id="0">
    <w:p w14:paraId="5E40186C" w14:textId="77777777" w:rsidR="00134C7E" w:rsidRDefault="001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AC7C3" w14:textId="77777777" w:rsidR="00652C98" w:rsidRDefault="00652C98"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E598E" w14:textId="77777777" w:rsidR="00652C98" w:rsidRDefault="00652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D095" w14:textId="77777777" w:rsidR="00652C98" w:rsidRPr="005667A6" w:rsidRDefault="00652C98"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EC0423">
      <w:rPr>
        <w:rStyle w:val="PageNumber"/>
        <w:rFonts w:ascii="Times New Roman" w:hAnsi="Times New Roman"/>
        <w:noProof/>
      </w:rPr>
      <w:t>5</w:t>
    </w:r>
    <w:r w:rsidRPr="005667A6">
      <w:rPr>
        <w:rStyle w:val="PageNumber"/>
        <w:rFonts w:ascii="Times New Roman" w:hAnsi="Times New Roman"/>
      </w:rPr>
      <w:fldChar w:fldCharType="end"/>
    </w:r>
  </w:p>
  <w:p w14:paraId="20ECA4B8" w14:textId="77777777" w:rsidR="00652C98" w:rsidRDefault="00652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C5C94" w14:textId="77777777" w:rsidR="00D85A7C" w:rsidRDefault="00D85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ED6B" w14:textId="77777777" w:rsidR="00134C7E" w:rsidRDefault="00134C7E">
      <w:pPr>
        <w:spacing w:after="0" w:line="240" w:lineRule="auto"/>
      </w:pPr>
      <w:r>
        <w:separator/>
      </w:r>
    </w:p>
  </w:footnote>
  <w:footnote w:type="continuationSeparator" w:id="0">
    <w:p w14:paraId="7EB02DE6" w14:textId="77777777" w:rsidR="00134C7E" w:rsidRDefault="00134C7E">
      <w:pPr>
        <w:spacing w:after="0" w:line="240" w:lineRule="auto"/>
      </w:pPr>
      <w:r>
        <w:continuationSeparator/>
      </w:r>
    </w:p>
  </w:footnote>
  <w:footnote w:id="1">
    <w:p w14:paraId="3DD6FE82" w14:textId="5B3FB119" w:rsidR="00DE39A8" w:rsidRPr="00DE39A8" w:rsidRDefault="00DE39A8" w:rsidP="00DE39A8">
      <w:pPr>
        <w:pStyle w:val="Footnote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E39A8">
        <w:rPr>
          <w:rStyle w:val="FootnoteReference"/>
          <w:rFonts w:ascii="Times New Roman" w:hAnsi="Times New Roman"/>
        </w:rPr>
        <w:footnoteRef/>
      </w:r>
      <w:r w:rsidRPr="00DE39A8">
        <w:rPr>
          <w:rFonts w:ascii="Times New Roman" w:hAnsi="Times New Roman"/>
        </w:rPr>
        <w:t xml:space="preserve"> The OCC may retain PII only in limited circumstances, and if it does so, the OCC must comply with applicable requirements, restrictions, and prohibitions of the Privacy Act and other privacy and confidentiality laws that govern the collection, retention, use, and/or disclosure of such PII.  </w:t>
      </w:r>
    </w:p>
  </w:footnote>
  <w:footnote w:id="2">
    <w:p w14:paraId="48DD0C45" w14:textId="77777777" w:rsidR="00F9594D" w:rsidRPr="00F9594D" w:rsidRDefault="00F9594D" w:rsidP="003F0D49">
      <w:pPr>
        <w:autoSpaceDE w:val="0"/>
        <w:autoSpaceDN w:val="0"/>
        <w:adjustRightInd w:val="0"/>
        <w:ind w:left="-900" w:right="-1620" w:firstLine="900"/>
        <w:rPr>
          <w:rFonts w:ascii="Times New Roman" w:hAnsi="Times New Roman"/>
          <w:sz w:val="20"/>
          <w:szCs w:val="20"/>
        </w:rPr>
      </w:pPr>
      <w:r w:rsidRPr="00F9594D">
        <w:rPr>
          <w:rStyle w:val="FootnoteReference"/>
          <w:rFonts w:ascii="Times New Roman" w:hAnsi="Times New Roman"/>
          <w:sz w:val="20"/>
          <w:szCs w:val="20"/>
        </w:rPr>
        <w:footnoteRef/>
      </w:r>
      <w:r w:rsidRPr="00F9594D">
        <w:rPr>
          <w:rFonts w:ascii="Times New Roman" w:hAnsi="Times New Roman"/>
          <w:sz w:val="20"/>
          <w:szCs w:val="20"/>
        </w:rPr>
        <w:t xml:space="preserve">See generally, </w:t>
      </w:r>
      <w:hyperlink r:id="rId1" w:history="1">
        <w:r w:rsidRPr="00F9594D">
          <w:rPr>
            <w:rStyle w:val="Hyperlink"/>
            <w:rFonts w:ascii="Times New Roman" w:hAnsi="Times New Roman"/>
            <w:i/>
            <w:sz w:val="20"/>
            <w:szCs w:val="20"/>
          </w:rPr>
          <w:t>https://www.whitehouse.gov/sites/whitehouse.gov/files/omb/memoranda/2011/m11-26.pdf</w:t>
        </w:r>
      </w:hyperlink>
      <w:r w:rsidRPr="00F9594D">
        <w:rPr>
          <w:rFonts w:ascii="Times New Roman" w:hAnsi="Times New Roman"/>
          <w:i/>
          <w:sz w:val="20"/>
          <w:szCs w:val="20"/>
        </w:rPr>
        <w:t xml:space="preserve">.  </w:t>
      </w:r>
    </w:p>
    <w:p w14:paraId="632C9F30" w14:textId="77777777" w:rsidR="00F9594D" w:rsidRPr="00F9594D" w:rsidRDefault="00F9594D" w:rsidP="003F0D49">
      <w:pPr>
        <w:autoSpaceDE w:val="0"/>
        <w:autoSpaceDN w:val="0"/>
        <w:adjustRightInd w:val="0"/>
        <w:ind w:left="-900" w:right="-1620" w:firstLine="900"/>
        <w:rPr>
          <w:rFonts w:ascii="Times New Roman" w:hAnsi="Times New Roman"/>
          <w:sz w:val="20"/>
          <w:szCs w:val="20"/>
        </w:rPr>
      </w:pPr>
      <w:r w:rsidRPr="00F9594D">
        <w:rPr>
          <w:rFonts w:ascii="Times New Roman" w:hAnsi="Times New Roman"/>
          <w:i/>
          <w:sz w:val="20"/>
          <w:szCs w:val="20"/>
        </w:rPr>
        <w:t>See also, https://www.digitalgov.gov/resources/paperwork-reduction-act-fast-track-process/.</w:t>
      </w:r>
    </w:p>
    <w:p w14:paraId="41E3D266" w14:textId="77777777" w:rsidR="00F9594D" w:rsidRDefault="00F9594D" w:rsidP="00F9594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21D3" w14:textId="77777777" w:rsidR="00D85A7C" w:rsidRDefault="00D85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C6A72" w14:textId="77777777" w:rsidR="00D85A7C" w:rsidRDefault="00D85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41FD" w14:textId="77777777" w:rsidR="00D85A7C" w:rsidRDefault="00D8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5D2"/>
    <w:multiLevelType w:val="hybridMultilevel"/>
    <w:tmpl w:val="9DAE914C"/>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45B16"/>
    <w:multiLevelType w:val="hybridMultilevel"/>
    <w:tmpl w:val="B39AA1D4"/>
    <w:lvl w:ilvl="0" w:tplc="04090001">
      <w:start w:val="1"/>
      <w:numFmt w:val="bullet"/>
      <w:lvlText w:val=""/>
      <w:lvlJc w:val="left"/>
      <w:pPr>
        <w:tabs>
          <w:tab w:val="num" w:pos="1276"/>
        </w:tabs>
        <w:ind w:left="1276" w:hanging="360"/>
      </w:pPr>
      <w:rPr>
        <w:rFonts w:ascii="Symbol" w:hAnsi="Symbol" w:hint="default"/>
      </w:rPr>
    </w:lvl>
    <w:lvl w:ilvl="1" w:tplc="04090003">
      <w:start w:val="1"/>
      <w:numFmt w:val="bullet"/>
      <w:lvlText w:val="o"/>
      <w:lvlJc w:val="left"/>
      <w:pPr>
        <w:tabs>
          <w:tab w:val="num" w:pos="1996"/>
        </w:tabs>
        <w:ind w:left="1996" w:hanging="360"/>
      </w:pPr>
      <w:rPr>
        <w:rFonts w:ascii="Courier New" w:hAnsi="Courier New" w:cs="Courier New" w:hint="default"/>
      </w:rPr>
    </w:lvl>
    <w:lvl w:ilvl="2" w:tplc="04090005">
      <w:start w:val="1"/>
      <w:numFmt w:val="bullet"/>
      <w:lvlText w:val=""/>
      <w:lvlJc w:val="left"/>
      <w:pPr>
        <w:tabs>
          <w:tab w:val="num" w:pos="2716"/>
        </w:tabs>
        <w:ind w:left="2716" w:hanging="360"/>
      </w:pPr>
      <w:rPr>
        <w:rFonts w:ascii="Wingdings" w:hAnsi="Wingdings" w:hint="default"/>
      </w:rPr>
    </w:lvl>
    <w:lvl w:ilvl="3" w:tplc="04090001">
      <w:start w:val="1"/>
      <w:numFmt w:val="bullet"/>
      <w:lvlText w:val=""/>
      <w:lvlJc w:val="left"/>
      <w:pPr>
        <w:tabs>
          <w:tab w:val="num" w:pos="3436"/>
        </w:tabs>
        <w:ind w:left="3436" w:hanging="360"/>
      </w:pPr>
      <w:rPr>
        <w:rFonts w:ascii="Symbol" w:hAnsi="Symbol" w:hint="default"/>
      </w:rPr>
    </w:lvl>
    <w:lvl w:ilvl="4" w:tplc="04090003">
      <w:start w:val="1"/>
      <w:numFmt w:val="bullet"/>
      <w:lvlText w:val="o"/>
      <w:lvlJc w:val="left"/>
      <w:pPr>
        <w:tabs>
          <w:tab w:val="num" w:pos="4156"/>
        </w:tabs>
        <w:ind w:left="4156" w:hanging="360"/>
      </w:pPr>
      <w:rPr>
        <w:rFonts w:ascii="Courier New" w:hAnsi="Courier New" w:cs="Courier New" w:hint="default"/>
      </w:rPr>
    </w:lvl>
    <w:lvl w:ilvl="5" w:tplc="04090005">
      <w:start w:val="1"/>
      <w:numFmt w:val="bullet"/>
      <w:lvlText w:val=""/>
      <w:lvlJc w:val="left"/>
      <w:pPr>
        <w:tabs>
          <w:tab w:val="num" w:pos="4876"/>
        </w:tabs>
        <w:ind w:left="4876" w:hanging="360"/>
      </w:pPr>
      <w:rPr>
        <w:rFonts w:ascii="Wingdings" w:hAnsi="Wingdings" w:hint="default"/>
      </w:rPr>
    </w:lvl>
    <w:lvl w:ilvl="6" w:tplc="04090001">
      <w:start w:val="1"/>
      <w:numFmt w:val="bullet"/>
      <w:lvlText w:val=""/>
      <w:lvlJc w:val="left"/>
      <w:pPr>
        <w:tabs>
          <w:tab w:val="num" w:pos="5596"/>
        </w:tabs>
        <w:ind w:left="5596" w:hanging="360"/>
      </w:pPr>
      <w:rPr>
        <w:rFonts w:ascii="Symbol" w:hAnsi="Symbol" w:hint="default"/>
      </w:rPr>
    </w:lvl>
    <w:lvl w:ilvl="7" w:tplc="04090003">
      <w:start w:val="1"/>
      <w:numFmt w:val="bullet"/>
      <w:lvlText w:val="o"/>
      <w:lvlJc w:val="left"/>
      <w:pPr>
        <w:tabs>
          <w:tab w:val="num" w:pos="6316"/>
        </w:tabs>
        <w:ind w:left="6316" w:hanging="360"/>
      </w:pPr>
      <w:rPr>
        <w:rFonts w:ascii="Courier New" w:hAnsi="Courier New" w:cs="Courier New" w:hint="default"/>
      </w:rPr>
    </w:lvl>
    <w:lvl w:ilvl="8" w:tplc="04090005">
      <w:start w:val="1"/>
      <w:numFmt w:val="bullet"/>
      <w:lvlText w:val=""/>
      <w:lvlJc w:val="left"/>
      <w:pPr>
        <w:tabs>
          <w:tab w:val="num" w:pos="7036"/>
        </w:tabs>
        <w:ind w:left="7036" w:hanging="360"/>
      </w:pPr>
      <w:rPr>
        <w:rFonts w:ascii="Wingdings" w:hAnsi="Wingdings"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12828"/>
    <w:rsid w:val="0002722B"/>
    <w:rsid w:val="0003153C"/>
    <w:rsid w:val="00043B2E"/>
    <w:rsid w:val="00066515"/>
    <w:rsid w:val="00077820"/>
    <w:rsid w:val="000A410F"/>
    <w:rsid w:val="000B4026"/>
    <w:rsid w:val="000C0A7E"/>
    <w:rsid w:val="000C4A89"/>
    <w:rsid w:val="000C5F80"/>
    <w:rsid w:val="000D5137"/>
    <w:rsid w:val="000F19DE"/>
    <w:rsid w:val="00111C83"/>
    <w:rsid w:val="00120A60"/>
    <w:rsid w:val="00130CFD"/>
    <w:rsid w:val="00134C7E"/>
    <w:rsid w:val="00153E20"/>
    <w:rsid w:val="001628A1"/>
    <w:rsid w:val="00172EEC"/>
    <w:rsid w:val="001A1E1C"/>
    <w:rsid w:val="001B43EE"/>
    <w:rsid w:val="001B5644"/>
    <w:rsid w:val="001D31A3"/>
    <w:rsid w:val="001E44AB"/>
    <w:rsid w:val="001E7A97"/>
    <w:rsid w:val="001F7BC9"/>
    <w:rsid w:val="00252401"/>
    <w:rsid w:val="00256D0E"/>
    <w:rsid w:val="00292CBC"/>
    <w:rsid w:val="0029408A"/>
    <w:rsid w:val="002A35E6"/>
    <w:rsid w:val="002B0B32"/>
    <w:rsid w:val="002B7CAE"/>
    <w:rsid w:val="002C65CB"/>
    <w:rsid w:val="002F09F6"/>
    <w:rsid w:val="002F46FF"/>
    <w:rsid w:val="00324AF8"/>
    <w:rsid w:val="00331CF8"/>
    <w:rsid w:val="00332937"/>
    <w:rsid w:val="00336169"/>
    <w:rsid w:val="00342F6F"/>
    <w:rsid w:val="00377B51"/>
    <w:rsid w:val="00391147"/>
    <w:rsid w:val="0039565F"/>
    <w:rsid w:val="00397070"/>
    <w:rsid w:val="00397E4C"/>
    <w:rsid w:val="003A2F20"/>
    <w:rsid w:val="003A7A16"/>
    <w:rsid w:val="003E2307"/>
    <w:rsid w:val="003E339C"/>
    <w:rsid w:val="003E46B9"/>
    <w:rsid w:val="003E51EC"/>
    <w:rsid w:val="003F0D49"/>
    <w:rsid w:val="003F4583"/>
    <w:rsid w:val="003F5B81"/>
    <w:rsid w:val="003F5F2D"/>
    <w:rsid w:val="00404071"/>
    <w:rsid w:val="0044553C"/>
    <w:rsid w:val="00460EB1"/>
    <w:rsid w:val="00465749"/>
    <w:rsid w:val="00473697"/>
    <w:rsid w:val="00474C83"/>
    <w:rsid w:val="004905F9"/>
    <w:rsid w:val="004970C8"/>
    <w:rsid w:val="004A1CF9"/>
    <w:rsid w:val="004D11B4"/>
    <w:rsid w:val="00513A34"/>
    <w:rsid w:val="005362FC"/>
    <w:rsid w:val="005465E0"/>
    <w:rsid w:val="00562B18"/>
    <w:rsid w:val="005667A6"/>
    <w:rsid w:val="00571BDB"/>
    <w:rsid w:val="00572831"/>
    <w:rsid w:val="00596745"/>
    <w:rsid w:val="005A0A48"/>
    <w:rsid w:val="005A10E3"/>
    <w:rsid w:val="005A6475"/>
    <w:rsid w:val="005C473B"/>
    <w:rsid w:val="005E5A3B"/>
    <w:rsid w:val="00607287"/>
    <w:rsid w:val="0064776E"/>
    <w:rsid w:val="00652C98"/>
    <w:rsid w:val="0065735C"/>
    <w:rsid w:val="006656C5"/>
    <w:rsid w:val="0067270D"/>
    <w:rsid w:val="00682339"/>
    <w:rsid w:val="006B2FF7"/>
    <w:rsid w:val="006B7CA2"/>
    <w:rsid w:val="006C068A"/>
    <w:rsid w:val="006D07AA"/>
    <w:rsid w:val="006E03E9"/>
    <w:rsid w:val="00701CF7"/>
    <w:rsid w:val="00720903"/>
    <w:rsid w:val="0072186F"/>
    <w:rsid w:val="00731D48"/>
    <w:rsid w:val="0074733F"/>
    <w:rsid w:val="00783842"/>
    <w:rsid w:val="007903D0"/>
    <w:rsid w:val="0079685E"/>
    <w:rsid w:val="007979BD"/>
    <w:rsid w:val="007A268D"/>
    <w:rsid w:val="007D6541"/>
    <w:rsid w:val="007E102D"/>
    <w:rsid w:val="007E18C8"/>
    <w:rsid w:val="00831007"/>
    <w:rsid w:val="00890687"/>
    <w:rsid w:val="00891CBF"/>
    <w:rsid w:val="00894356"/>
    <w:rsid w:val="008A6FC5"/>
    <w:rsid w:val="008C38E7"/>
    <w:rsid w:val="008D50EB"/>
    <w:rsid w:val="008F21DF"/>
    <w:rsid w:val="00913147"/>
    <w:rsid w:val="00914716"/>
    <w:rsid w:val="00915BDA"/>
    <w:rsid w:val="009739C1"/>
    <w:rsid w:val="00982095"/>
    <w:rsid w:val="009A5F3D"/>
    <w:rsid w:val="009E580E"/>
    <w:rsid w:val="009E75C8"/>
    <w:rsid w:val="009F6731"/>
    <w:rsid w:val="009F6F10"/>
    <w:rsid w:val="00A07291"/>
    <w:rsid w:val="00A12AC9"/>
    <w:rsid w:val="00A2168E"/>
    <w:rsid w:val="00A52F7E"/>
    <w:rsid w:val="00A61089"/>
    <w:rsid w:val="00A666FD"/>
    <w:rsid w:val="00A7030D"/>
    <w:rsid w:val="00A96367"/>
    <w:rsid w:val="00AA3F96"/>
    <w:rsid w:val="00AC207F"/>
    <w:rsid w:val="00AC2497"/>
    <w:rsid w:val="00AF55E9"/>
    <w:rsid w:val="00B05F92"/>
    <w:rsid w:val="00B32964"/>
    <w:rsid w:val="00B36693"/>
    <w:rsid w:val="00B513ED"/>
    <w:rsid w:val="00B77157"/>
    <w:rsid w:val="00BA1806"/>
    <w:rsid w:val="00BC5A83"/>
    <w:rsid w:val="00BC63CD"/>
    <w:rsid w:val="00BD13BB"/>
    <w:rsid w:val="00BE0599"/>
    <w:rsid w:val="00BF2E89"/>
    <w:rsid w:val="00BF7558"/>
    <w:rsid w:val="00C0664A"/>
    <w:rsid w:val="00C200D1"/>
    <w:rsid w:val="00C350D7"/>
    <w:rsid w:val="00C61970"/>
    <w:rsid w:val="00C61E94"/>
    <w:rsid w:val="00C62FA2"/>
    <w:rsid w:val="00C87E23"/>
    <w:rsid w:val="00CC2FDD"/>
    <w:rsid w:val="00CD08B4"/>
    <w:rsid w:val="00CD377F"/>
    <w:rsid w:val="00D30F06"/>
    <w:rsid w:val="00D36D5A"/>
    <w:rsid w:val="00D63F59"/>
    <w:rsid w:val="00D64405"/>
    <w:rsid w:val="00D64AAF"/>
    <w:rsid w:val="00D66650"/>
    <w:rsid w:val="00D85A7C"/>
    <w:rsid w:val="00D93FE0"/>
    <w:rsid w:val="00DA24E7"/>
    <w:rsid w:val="00DA3AFF"/>
    <w:rsid w:val="00DE0243"/>
    <w:rsid w:val="00DE07E7"/>
    <w:rsid w:val="00DE39A8"/>
    <w:rsid w:val="00DF2EE9"/>
    <w:rsid w:val="00DF6E80"/>
    <w:rsid w:val="00E3666E"/>
    <w:rsid w:val="00E46813"/>
    <w:rsid w:val="00E91DA4"/>
    <w:rsid w:val="00E94DC0"/>
    <w:rsid w:val="00EB2D61"/>
    <w:rsid w:val="00EC0423"/>
    <w:rsid w:val="00F15BAA"/>
    <w:rsid w:val="00F31E34"/>
    <w:rsid w:val="00F42B03"/>
    <w:rsid w:val="00F66ABE"/>
    <w:rsid w:val="00F84B61"/>
    <w:rsid w:val="00F9594D"/>
    <w:rsid w:val="00FA1D10"/>
    <w:rsid w:val="00FA4BC0"/>
    <w:rsid w:val="00FA5F0F"/>
    <w:rsid w:val="00FB1178"/>
    <w:rsid w:val="00FF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D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 w:type="character" w:styleId="FollowedHyperlink">
    <w:name w:val="FollowedHyperlink"/>
    <w:basedOn w:val="DefaultParagraphFont"/>
    <w:uiPriority w:val="99"/>
    <w:semiHidden/>
    <w:unhideWhenUsed/>
    <w:rsid w:val="007979BD"/>
    <w:rPr>
      <w:color w:val="800080" w:themeColor="followedHyperlink"/>
      <w:u w:val="single"/>
    </w:rPr>
  </w:style>
  <w:style w:type="paragraph" w:styleId="HTMLPreformatted">
    <w:name w:val="HTML Preformatted"/>
    <w:basedOn w:val="Normal"/>
    <w:link w:val="HTMLPreformattedChar"/>
    <w:uiPriority w:val="99"/>
    <w:semiHidden/>
    <w:unhideWhenUsed/>
    <w:rsid w:val="00DE3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39A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6653">
      <w:bodyDiv w:val="1"/>
      <w:marLeft w:val="0"/>
      <w:marRight w:val="0"/>
      <w:marTop w:val="0"/>
      <w:marBottom w:val="0"/>
      <w:divBdr>
        <w:top w:val="none" w:sz="0" w:space="0" w:color="auto"/>
        <w:left w:val="none" w:sz="0" w:space="0" w:color="auto"/>
        <w:bottom w:val="none" w:sz="0" w:space="0" w:color="auto"/>
        <w:right w:val="none" w:sz="0" w:space="0" w:color="auto"/>
      </w:divBdr>
    </w:div>
    <w:div w:id="1076512661">
      <w:marLeft w:val="0"/>
      <w:marRight w:val="0"/>
      <w:marTop w:val="0"/>
      <w:marBottom w:val="0"/>
      <w:divBdr>
        <w:top w:val="none" w:sz="0" w:space="0" w:color="auto"/>
        <w:left w:val="none" w:sz="0" w:space="0" w:color="auto"/>
        <w:bottom w:val="none" w:sz="0" w:space="0" w:color="auto"/>
        <w:right w:val="none" w:sz="0" w:space="0" w:color="auto"/>
      </w:divBdr>
    </w:div>
    <w:div w:id="1076512662">
      <w:marLeft w:val="0"/>
      <w:marRight w:val="0"/>
      <w:marTop w:val="0"/>
      <w:marBottom w:val="0"/>
      <w:divBdr>
        <w:top w:val="none" w:sz="0" w:space="0" w:color="auto"/>
        <w:left w:val="none" w:sz="0" w:space="0" w:color="auto"/>
        <w:bottom w:val="none" w:sz="0" w:space="0" w:color="auto"/>
        <w:right w:val="none" w:sz="0" w:space="0" w:color="auto"/>
      </w:divBdr>
    </w:div>
    <w:div w:id="1237472794">
      <w:bodyDiv w:val="1"/>
      <w:marLeft w:val="0"/>
      <w:marRight w:val="0"/>
      <w:marTop w:val="0"/>
      <w:marBottom w:val="0"/>
      <w:divBdr>
        <w:top w:val="none" w:sz="0" w:space="0" w:color="auto"/>
        <w:left w:val="none" w:sz="0" w:space="0" w:color="auto"/>
        <w:bottom w:val="none" w:sz="0" w:space="0" w:color="auto"/>
        <w:right w:val="none" w:sz="0" w:space="0" w:color="auto"/>
      </w:divBdr>
    </w:div>
    <w:div w:id="14096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whitehouse.gov/files/omb/memoranda/2011/m1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2017-04-06T17:12:00Z</dcterms:created>
  <dcterms:modified xsi:type="dcterms:W3CDTF">2017-04-06T17:18:00Z</dcterms:modified>
</cp:coreProperties>
</file>