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29C" w:rsidRPr="00CD1615" w:rsidRDefault="00BC629C" w:rsidP="00BC629C">
      <w:pPr>
        <w:jc w:val="center"/>
        <w:rPr>
          <w:sz w:val="20"/>
          <w:szCs w:val="20"/>
        </w:rPr>
      </w:pPr>
      <w:r w:rsidRPr="00CD1615">
        <w:rPr>
          <w:sz w:val="20"/>
          <w:szCs w:val="20"/>
        </w:rPr>
        <w:t>U.S. Department of the Treasury</w:t>
      </w:r>
    </w:p>
    <w:p w:rsidR="00BC629C" w:rsidRPr="00CD1615" w:rsidRDefault="00BC629C" w:rsidP="00BC629C">
      <w:pPr>
        <w:jc w:val="center"/>
        <w:rPr>
          <w:sz w:val="20"/>
          <w:szCs w:val="20"/>
        </w:rPr>
      </w:pPr>
      <w:r w:rsidRPr="00CD1615">
        <w:rPr>
          <w:sz w:val="20"/>
          <w:szCs w:val="20"/>
        </w:rPr>
        <w:t>Office of the Procurement Executive</w:t>
      </w:r>
    </w:p>
    <w:p w:rsidR="00652D6C" w:rsidRPr="00BC629C" w:rsidRDefault="00652D6C" w:rsidP="00BC629C">
      <w:pPr>
        <w:jc w:val="center"/>
        <w:rPr>
          <w:b/>
        </w:rPr>
      </w:pPr>
      <w:r w:rsidRPr="00BC629C">
        <w:rPr>
          <w:b/>
        </w:rPr>
        <w:t>SUPPORTING STATEMENT</w:t>
      </w:r>
    </w:p>
    <w:p w:rsidR="004367B8" w:rsidRDefault="004367B8" w:rsidP="00BC629C">
      <w:pPr>
        <w:jc w:val="center"/>
        <w:rPr>
          <w:b/>
        </w:rPr>
      </w:pPr>
      <w:r w:rsidRPr="00BC629C">
        <w:rPr>
          <w:b/>
        </w:rPr>
        <w:t>OMB CONTROL NUMBER 1505-0107</w:t>
      </w:r>
    </w:p>
    <w:p w:rsidR="00BC629C" w:rsidRPr="00BC629C" w:rsidRDefault="00BC629C" w:rsidP="00BC629C">
      <w:pPr>
        <w:jc w:val="center"/>
        <w:rPr>
          <w:b/>
        </w:rPr>
      </w:pPr>
      <w:r w:rsidRPr="00BC629C">
        <w:rPr>
          <w:b/>
        </w:rPr>
        <w:t>Regulation Agency Protests</w:t>
      </w:r>
    </w:p>
    <w:p w:rsidR="004367B8" w:rsidRPr="00BC629C" w:rsidRDefault="004367B8">
      <w:pPr>
        <w:rPr>
          <w:b/>
          <w:u w:val="single"/>
        </w:rPr>
      </w:pPr>
    </w:p>
    <w:p w:rsidR="00652D6C" w:rsidRPr="00BC629C" w:rsidRDefault="00652D6C" w:rsidP="00CA22C9">
      <w:pPr>
        <w:numPr>
          <w:ilvl w:val="0"/>
          <w:numId w:val="2"/>
        </w:numPr>
        <w:tabs>
          <w:tab w:val="clear" w:pos="360"/>
          <w:tab w:val="left" w:pos="540"/>
        </w:tabs>
        <w:ind w:left="540" w:hanging="540"/>
        <w:rPr>
          <w:b/>
        </w:rPr>
      </w:pPr>
      <w:r w:rsidRPr="00BC629C">
        <w:rPr>
          <w:b/>
        </w:rPr>
        <w:t>JUSTIFICATION</w:t>
      </w:r>
    </w:p>
    <w:p w:rsidR="00652D6C" w:rsidRDefault="00652D6C" w:rsidP="00CA22C9">
      <w:pPr>
        <w:tabs>
          <w:tab w:val="left" w:pos="540"/>
        </w:tabs>
        <w:ind w:left="540" w:hanging="540"/>
        <w:rPr>
          <w:b/>
          <w:sz w:val="28"/>
          <w:szCs w:val="28"/>
        </w:rPr>
      </w:pPr>
    </w:p>
    <w:p w:rsidR="007B2842" w:rsidRPr="00D4382F" w:rsidRDefault="007B2842" w:rsidP="00CA22C9">
      <w:pPr>
        <w:numPr>
          <w:ilvl w:val="0"/>
          <w:numId w:val="3"/>
        </w:numPr>
        <w:tabs>
          <w:tab w:val="clear" w:pos="360"/>
          <w:tab w:val="left" w:pos="540"/>
        </w:tabs>
        <w:ind w:left="540" w:hanging="540"/>
        <w:rPr>
          <w:b/>
        </w:rPr>
      </w:pPr>
      <w:r w:rsidRPr="00D4382F">
        <w:rPr>
          <w:b/>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7E2EC7" w:rsidRDefault="007E2EC7" w:rsidP="007E2EC7">
      <w:pPr>
        <w:tabs>
          <w:tab w:val="left" w:pos="540"/>
        </w:tabs>
        <w:ind w:left="540"/>
      </w:pPr>
    </w:p>
    <w:p w:rsidR="00E440F1" w:rsidRDefault="00F62AC3" w:rsidP="00E440F1">
      <w:pPr>
        <w:ind w:left="540"/>
      </w:pPr>
      <w:r>
        <w:t xml:space="preserve">The Federal Acquisition Regulation (FAR); 48 CFR Chapter 1 provides general procedures on handling protests submitted by contractors to federal agencies.  This regulation provides detailed guidance for contractors doing business with acquisition offices within the U.S. Department of the Treasury (Treasury) to implement the FAR.  FAR </w:t>
      </w:r>
      <w:r w:rsidR="00DA7464">
        <w:t>part</w:t>
      </w:r>
      <w:r>
        <w:t xml:space="preserve"> 33.103, Protests to the agency prescribes the policies and procedures for filing protests to the agency.</w:t>
      </w:r>
      <w:r w:rsidR="00C67CB6">
        <w:t xml:space="preserve"> </w:t>
      </w:r>
      <w:r w:rsidR="00E440F1">
        <w:t>Treasury’s internal procedures implement the FAR requirements without requiring additional recordkeeping or the submission of additional information.</w:t>
      </w:r>
    </w:p>
    <w:p w:rsidR="00F62AC3" w:rsidRDefault="00F62AC3" w:rsidP="00F62AC3">
      <w:pPr>
        <w:ind w:left="540"/>
      </w:pPr>
    </w:p>
    <w:p w:rsidR="00652D6C" w:rsidRPr="00D4382F" w:rsidRDefault="007B2842" w:rsidP="00CA22C9">
      <w:pPr>
        <w:numPr>
          <w:ilvl w:val="0"/>
          <w:numId w:val="3"/>
        </w:numPr>
        <w:tabs>
          <w:tab w:val="clear" w:pos="360"/>
          <w:tab w:val="left" w:pos="540"/>
        </w:tabs>
        <w:ind w:left="540" w:hanging="540"/>
        <w:rPr>
          <w:b/>
        </w:rPr>
      </w:pPr>
      <w:r w:rsidRPr="00D4382F">
        <w:rPr>
          <w:b/>
        </w:rPr>
        <w:t>Indicate how, by whom, and for what purpose the information is to be used.  Except for a new collection, indicate the actual use the</w:t>
      </w:r>
      <w:r w:rsidR="00DE2479" w:rsidRPr="00D4382F">
        <w:rPr>
          <w:b/>
        </w:rPr>
        <w:t xml:space="preserve"> agency has made of the infor</w:t>
      </w:r>
      <w:r w:rsidRPr="00D4382F">
        <w:rPr>
          <w:b/>
        </w:rPr>
        <w:t>mation received from the current collection.</w:t>
      </w:r>
    </w:p>
    <w:p w:rsidR="007E2EC7" w:rsidRDefault="007E2EC7" w:rsidP="007E2EC7">
      <w:pPr>
        <w:tabs>
          <w:tab w:val="left" w:pos="540"/>
        </w:tabs>
        <w:ind w:left="540"/>
      </w:pPr>
    </w:p>
    <w:p w:rsidR="00652D6C" w:rsidRPr="00DE2479" w:rsidRDefault="007E2EC7" w:rsidP="00CA22C9">
      <w:pPr>
        <w:tabs>
          <w:tab w:val="left" w:pos="540"/>
        </w:tabs>
        <w:ind w:left="540" w:hanging="540"/>
      </w:pPr>
      <w:r>
        <w:tab/>
      </w:r>
      <w:r w:rsidR="001F75B6" w:rsidRPr="001F75B6">
        <w:t>Per FAR 33.103(d</w:t>
      </w:r>
      <w:proofErr w:type="gramStart"/>
      <w:r w:rsidR="001F75B6" w:rsidRPr="001F75B6">
        <w:t>)(</w:t>
      </w:r>
      <w:proofErr w:type="gramEnd"/>
      <w:r w:rsidR="001F75B6" w:rsidRPr="001F75B6">
        <w:t>3)</w:t>
      </w:r>
      <w:r>
        <w:t>,</w:t>
      </w:r>
      <w:r w:rsidR="001F75B6" w:rsidRPr="001F75B6">
        <w:t xml:space="preserve"> agency </w:t>
      </w:r>
      <w:r w:rsidR="00D81627">
        <w:t xml:space="preserve">level </w:t>
      </w:r>
      <w:r w:rsidR="001F75B6" w:rsidRPr="001F75B6">
        <w:t>protests are addressed to the contracting officer (CO) or other official designated to receive protests.  Per Department of the Treasury Acquisition Procedures (DTAP) 1033.103</w:t>
      </w:r>
      <w:r w:rsidR="001D4796">
        <w:t>(d</w:t>
      </w:r>
      <w:proofErr w:type="gramStart"/>
      <w:r w:rsidR="001D4796">
        <w:t>)(</w:t>
      </w:r>
      <w:proofErr w:type="gramEnd"/>
      <w:r w:rsidR="001D4796">
        <w:t>3)(i)</w:t>
      </w:r>
      <w:r w:rsidR="001F75B6" w:rsidRPr="001F75B6">
        <w:t xml:space="preserve"> the CO </w:t>
      </w:r>
      <w:r w:rsidR="001D4796">
        <w:t xml:space="preserve">must </w:t>
      </w:r>
      <w:r w:rsidR="001D4796">
        <w:rPr>
          <w:sz w:val="23"/>
          <w:szCs w:val="23"/>
        </w:rPr>
        <w:t>immediately notify the BCPO and legal counsel, providing the latter with a copy</w:t>
      </w:r>
      <w:r w:rsidR="00D81627">
        <w:rPr>
          <w:sz w:val="23"/>
          <w:szCs w:val="23"/>
        </w:rPr>
        <w:t xml:space="preserve"> of the protest</w:t>
      </w:r>
      <w:r w:rsidR="001F75B6" w:rsidRPr="001F75B6">
        <w:t xml:space="preserve">.  Information contained in the </w:t>
      </w:r>
      <w:r>
        <w:t xml:space="preserve">agency </w:t>
      </w:r>
      <w:r w:rsidR="001B3839">
        <w:t xml:space="preserve">level </w:t>
      </w:r>
      <w:r w:rsidR="001F75B6" w:rsidRPr="001F75B6">
        <w:t>protest is used to investigate and issue a</w:t>
      </w:r>
      <w:r w:rsidR="001B3839">
        <w:t>n agency</w:t>
      </w:r>
      <w:r w:rsidR="001F75B6" w:rsidRPr="001F75B6">
        <w:t xml:space="preserve"> decision on the procurement.</w:t>
      </w:r>
      <w:r w:rsidR="00E522AA" w:rsidRPr="00E522AA">
        <w:t xml:space="preserve"> </w:t>
      </w:r>
      <w:r w:rsidR="00E522AA">
        <w:t xml:space="preserve">Failure to collect this information would result in delayed </w:t>
      </w:r>
      <w:r w:rsidR="007526D2">
        <w:t xml:space="preserve">and/or ineffective </w:t>
      </w:r>
      <w:r w:rsidR="00E522AA">
        <w:t>resolution of agency</w:t>
      </w:r>
      <w:r w:rsidR="00D81627">
        <w:t xml:space="preserve"> level</w:t>
      </w:r>
      <w:r w:rsidR="00E522AA">
        <w:t xml:space="preserve"> protests.</w:t>
      </w:r>
    </w:p>
    <w:p w:rsidR="009B623B" w:rsidRPr="00ED6C5C" w:rsidRDefault="009B623B" w:rsidP="00CA22C9">
      <w:pPr>
        <w:tabs>
          <w:tab w:val="left" w:pos="540"/>
        </w:tabs>
        <w:ind w:left="540" w:hanging="540"/>
      </w:pPr>
    </w:p>
    <w:p w:rsidR="00DE2479" w:rsidRPr="00D4382F" w:rsidRDefault="00DE2479" w:rsidP="00CA22C9">
      <w:pPr>
        <w:numPr>
          <w:ilvl w:val="0"/>
          <w:numId w:val="3"/>
        </w:numPr>
        <w:tabs>
          <w:tab w:val="clear" w:pos="360"/>
          <w:tab w:val="left" w:pos="540"/>
        </w:tabs>
        <w:ind w:left="540" w:hanging="540"/>
        <w:rPr>
          <w:b/>
        </w:rPr>
      </w:pPr>
      <w:r w:rsidRPr="00D4382F">
        <w:rPr>
          <w:b/>
        </w:rPr>
        <w:t xml:space="preserve">Describe whether, and to what extent, the collection of information involves the use of automated, electronic, mechanical, or other technological collection techniques or other forms of information technology, e.g., </w:t>
      </w:r>
      <w:r w:rsidR="0092204F" w:rsidRPr="00D4382F">
        <w:rPr>
          <w:b/>
        </w:rPr>
        <w:t>permitting</w:t>
      </w:r>
      <w:r w:rsidRPr="00D4382F">
        <w:rPr>
          <w:b/>
        </w:rPr>
        <w:t xml:space="preserve"> electronic submission of responses, and the basis for the decision for adopting this means of collection.  Also describe any consideration of using information technology to reduce burden.</w:t>
      </w:r>
    </w:p>
    <w:p w:rsidR="007E2EC7" w:rsidRDefault="007E2EC7" w:rsidP="007E2EC7">
      <w:pPr>
        <w:tabs>
          <w:tab w:val="left" w:pos="540"/>
        </w:tabs>
        <w:ind w:left="540"/>
      </w:pPr>
    </w:p>
    <w:p w:rsidR="00C16FC1" w:rsidRDefault="007E2EC7" w:rsidP="00BD4BA7">
      <w:pPr>
        <w:tabs>
          <w:tab w:val="left" w:pos="540"/>
        </w:tabs>
        <w:ind w:left="540" w:hanging="540"/>
      </w:pPr>
      <w:r>
        <w:tab/>
      </w:r>
      <w:r w:rsidR="00C16FC1" w:rsidRPr="00556C97">
        <w:t>Agency protest information is contained in each individual solic</w:t>
      </w:r>
      <w:r w:rsidR="00C16FC1">
        <w:t>itation, and provides t</w:t>
      </w:r>
      <w:r w:rsidR="00C16FC1" w:rsidRPr="00556C97">
        <w:t>he specified contracting officer’s name, email, and mail</w:t>
      </w:r>
      <w:r w:rsidR="00C16FC1">
        <w:t>ing address that the offerors</w:t>
      </w:r>
      <w:r w:rsidR="00C16FC1" w:rsidRPr="00556C97">
        <w:t xml:space="preserve"> would use to submit its </w:t>
      </w:r>
      <w:r w:rsidR="00C16FC1">
        <w:t>agency protest to</w:t>
      </w:r>
      <w:r w:rsidR="00C16FC1" w:rsidRPr="00556C97">
        <w:t xml:space="preserve">. </w:t>
      </w:r>
      <w:r w:rsidR="00C16FC1">
        <w:t xml:space="preserve"> </w:t>
      </w:r>
      <w:r w:rsidR="00C16FC1" w:rsidRPr="00556C97">
        <w:t xml:space="preserve">The automated processing envisioned by the agency statement for this </w:t>
      </w:r>
      <w:r w:rsidR="00C16FC1">
        <w:t>collection</w:t>
      </w:r>
      <w:r w:rsidR="00C16FC1" w:rsidRPr="00556C97">
        <w:t xml:space="preserve"> was that the </w:t>
      </w:r>
      <w:r w:rsidR="00C16FC1">
        <w:t>offeror</w:t>
      </w:r>
      <w:r w:rsidR="00C16FC1" w:rsidRPr="00556C97">
        <w:t xml:space="preserve"> would use email </w:t>
      </w:r>
      <w:r w:rsidR="00C16FC1">
        <w:t xml:space="preserve">or facsimile </w:t>
      </w:r>
      <w:r w:rsidR="00C16FC1" w:rsidRPr="00556C97">
        <w:t xml:space="preserve">to submit its </w:t>
      </w:r>
      <w:r w:rsidR="00C16FC1">
        <w:t xml:space="preserve">agency protest to the specified Government point of contact contained in the solicitation.  </w:t>
      </w:r>
      <w:r w:rsidR="00C16FC1" w:rsidRPr="00556C97">
        <w:t>Since the responses must meet specific timeframes</w:t>
      </w:r>
      <w:r w:rsidR="00C16FC1">
        <w:t xml:space="preserve">, </w:t>
      </w:r>
      <w:r w:rsidR="00C16FC1" w:rsidRPr="00556C97">
        <w:t>a centralized mailbox or website would not be an expeditious or practical method of submission. The use of</w:t>
      </w:r>
      <w:r w:rsidR="00C16FC1">
        <w:t xml:space="preserve"> contracting officer’s</w:t>
      </w:r>
      <w:r w:rsidR="00C16FC1" w:rsidRPr="00556C97">
        <w:t xml:space="preserve"> email or facsimile is the best sol</w:t>
      </w:r>
      <w:r w:rsidR="00C16FC1">
        <w:t>ution and commonly used by other agencies in processing agency</w:t>
      </w:r>
      <w:r w:rsidR="00C16FC1" w:rsidRPr="00556C97">
        <w:t xml:space="preserve"> protest</w:t>
      </w:r>
      <w:r w:rsidR="00C16FC1">
        <w:t>s.</w:t>
      </w:r>
    </w:p>
    <w:p w:rsidR="00C16FC1" w:rsidRDefault="00C16FC1" w:rsidP="00CA22C9">
      <w:pPr>
        <w:tabs>
          <w:tab w:val="left" w:pos="540"/>
        </w:tabs>
        <w:ind w:left="540" w:hanging="540"/>
      </w:pPr>
    </w:p>
    <w:p w:rsidR="00C16FC1" w:rsidRDefault="00C16FC1" w:rsidP="00CA22C9">
      <w:pPr>
        <w:tabs>
          <w:tab w:val="left" w:pos="540"/>
        </w:tabs>
        <w:ind w:left="540" w:hanging="540"/>
      </w:pPr>
      <w:r>
        <w:tab/>
        <w:t xml:space="preserve">The FAR does not specify the format in which the contractor should submit protest information.  However, most offerors use automated word processing systems to facilitate preparation of material to be submitted.  It is common place within many of Treasury Bureaus for submissions to be electronic as a result of implementation of e-Government initiatives.  </w:t>
      </w:r>
    </w:p>
    <w:p w:rsidR="00C16FC1" w:rsidRDefault="00C16FC1" w:rsidP="00CA22C9">
      <w:pPr>
        <w:tabs>
          <w:tab w:val="left" w:pos="540"/>
        </w:tabs>
        <w:ind w:left="540" w:hanging="540"/>
      </w:pPr>
    </w:p>
    <w:p w:rsidR="009B623B" w:rsidRDefault="00C16FC1" w:rsidP="00CA22C9">
      <w:pPr>
        <w:tabs>
          <w:tab w:val="left" w:pos="540"/>
        </w:tabs>
        <w:ind w:left="540" w:hanging="540"/>
      </w:pPr>
      <w:r>
        <w:tab/>
      </w:r>
      <w:r w:rsidR="001F75B6" w:rsidRPr="001F75B6">
        <w:t>Treasury does not provide any specific assurances of confidentially beyond what is provided for in the U.S.C. and FAR.  5 U.S.C. § 574(a) governs the confidentiality of neutrals in dispute resolution process permitted by FAR 33.103(c).  5 U.S.C. § 552 governs Freedom of Information Act requirements.  FAR Part 4 governs administrative matters relating to the contract file.</w:t>
      </w:r>
    </w:p>
    <w:p w:rsidR="001F75B6" w:rsidRPr="00ED6C5C" w:rsidRDefault="001F75B6" w:rsidP="00CA22C9">
      <w:pPr>
        <w:tabs>
          <w:tab w:val="left" w:pos="540"/>
        </w:tabs>
        <w:ind w:left="540" w:hanging="540"/>
      </w:pPr>
    </w:p>
    <w:p w:rsidR="00773ED9" w:rsidRPr="00D4382F" w:rsidRDefault="00773ED9" w:rsidP="00CA22C9">
      <w:pPr>
        <w:numPr>
          <w:ilvl w:val="0"/>
          <w:numId w:val="3"/>
        </w:numPr>
        <w:tabs>
          <w:tab w:val="clear" w:pos="360"/>
          <w:tab w:val="left" w:pos="540"/>
        </w:tabs>
        <w:ind w:left="540" w:hanging="540"/>
        <w:rPr>
          <w:b/>
        </w:rPr>
      </w:pPr>
      <w:r w:rsidRPr="00D4382F">
        <w:rPr>
          <w:b/>
        </w:rPr>
        <w:t xml:space="preserve">Describe efforts to identify duplication.  Show specifically why any similar information already available cannot be used or modified for use for the purposes described in item 2 above.  </w:t>
      </w:r>
    </w:p>
    <w:p w:rsidR="007E2EC7" w:rsidRDefault="007E2EC7" w:rsidP="007E2EC7">
      <w:pPr>
        <w:tabs>
          <w:tab w:val="left" w:pos="540"/>
        </w:tabs>
        <w:ind w:left="540"/>
      </w:pPr>
    </w:p>
    <w:p w:rsidR="009B623B" w:rsidRPr="00ED6C5C" w:rsidRDefault="007E2EC7" w:rsidP="00CA22C9">
      <w:pPr>
        <w:tabs>
          <w:tab w:val="left" w:pos="540"/>
        </w:tabs>
        <w:ind w:left="540" w:hanging="540"/>
      </w:pPr>
      <w:r>
        <w:tab/>
      </w:r>
      <w:r w:rsidR="001D4796">
        <w:t>U.S. Government Accountability Office (</w:t>
      </w:r>
      <w:r w:rsidR="009B623B" w:rsidRPr="00ED6C5C">
        <w:t>GAO</w:t>
      </w:r>
      <w:r w:rsidR="001D4796">
        <w:t>)</w:t>
      </w:r>
      <w:r w:rsidR="009B623B" w:rsidRPr="00ED6C5C">
        <w:t xml:space="preserve"> bid protest regulations provide that protests may be filed with </w:t>
      </w:r>
      <w:r>
        <w:t xml:space="preserve">the </w:t>
      </w:r>
      <w:r w:rsidR="009B623B" w:rsidRPr="00ED6C5C">
        <w:t xml:space="preserve">GAO if the protestor does not receive satisfaction from the agency.  The format for protests </w:t>
      </w:r>
      <w:r w:rsidR="001D4796">
        <w:t xml:space="preserve">submitted to an agency </w:t>
      </w:r>
      <w:r w:rsidR="009B623B" w:rsidRPr="00ED6C5C">
        <w:t xml:space="preserve">generally follows </w:t>
      </w:r>
      <w:r w:rsidR="001D4796">
        <w:t>the format provided</w:t>
      </w:r>
      <w:r w:rsidR="001D4796" w:rsidRPr="00ED6C5C">
        <w:t xml:space="preserve"> </w:t>
      </w:r>
      <w:r w:rsidR="009B623B" w:rsidRPr="00ED6C5C">
        <w:t>in GAO’s regulations (</w:t>
      </w:r>
      <w:r w:rsidR="001D4796">
        <w:t xml:space="preserve">see </w:t>
      </w:r>
      <w:r w:rsidR="009B623B" w:rsidRPr="00ED6C5C">
        <w:t>4 CFR 21.1) to avoid duplication of effort.</w:t>
      </w:r>
      <w:r w:rsidR="00926405" w:rsidRPr="00926405">
        <w:t xml:space="preserve"> </w:t>
      </w:r>
      <w:r w:rsidR="00926405">
        <w:t xml:space="preserve"> Altogether, the information to be included in the submission of a protest to the agency is specified in the FAR 33.103 which standardizes Federal procurement practices and eliminates unnecessary duplication</w:t>
      </w:r>
    </w:p>
    <w:p w:rsidR="009B623B" w:rsidRPr="00ED6C5C" w:rsidRDefault="009B623B" w:rsidP="00CA22C9">
      <w:pPr>
        <w:tabs>
          <w:tab w:val="left" w:pos="540"/>
        </w:tabs>
        <w:ind w:left="540" w:hanging="540"/>
      </w:pPr>
    </w:p>
    <w:p w:rsidR="00773ED9" w:rsidRPr="00D4382F" w:rsidRDefault="00773ED9" w:rsidP="00CA22C9">
      <w:pPr>
        <w:numPr>
          <w:ilvl w:val="0"/>
          <w:numId w:val="3"/>
        </w:numPr>
        <w:tabs>
          <w:tab w:val="clear" w:pos="360"/>
          <w:tab w:val="left" w:pos="540"/>
        </w:tabs>
        <w:ind w:left="540" w:hanging="540"/>
        <w:rPr>
          <w:b/>
        </w:rPr>
      </w:pPr>
      <w:r w:rsidRPr="00D4382F">
        <w:rPr>
          <w:b/>
        </w:rPr>
        <w:t xml:space="preserve">If the collection of information impacts small businesses or other small entities, describe any methods used to minimize burden.  </w:t>
      </w:r>
    </w:p>
    <w:p w:rsidR="007E2EC7" w:rsidRDefault="007E2EC7" w:rsidP="007E2EC7">
      <w:pPr>
        <w:tabs>
          <w:tab w:val="left" w:pos="540"/>
        </w:tabs>
        <w:ind w:left="540"/>
      </w:pPr>
    </w:p>
    <w:p w:rsidR="009B623B" w:rsidRPr="00ED6C5C" w:rsidRDefault="007E2EC7" w:rsidP="00CA22C9">
      <w:pPr>
        <w:tabs>
          <w:tab w:val="left" w:pos="540"/>
        </w:tabs>
        <w:ind w:left="540" w:hanging="540"/>
      </w:pPr>
      <w:r>
        <w:tab/>
      </w:r>
      <w:r w:rsidR="009B623B" w:rsidRPr="00ED6C5C">
        <w:t>Information collection may or may not involve small business</w:t>
      </w:r>
      <w:r w:rsidR="00FF1CFA">
        <w:t>es or other small entities</w:t>
      </w:r>
      <w:r w:rsidR="009B623B" w:rsidRPr="00ED6C5C">
        <w:t xml:space="preserve">, depending on the particular </w:t>
      </w:r>
      <w:r>
        <w:t>acquisition for which an agency</w:t>
      </w:r>
      <w:r w:rsidR="001D4796">
        <w:t xml:space="preserve"> level</w:t>
      </w:r>
      <w:r>
        <w:t xml:space="preserve"> protest has been received</w:t>
      </w:r>
      <w:r w:rsidR="009B623B" w:rsidRPr="00ED6C5C">
        <w:t xml:space="preserve">.  The burden applied to small businesses </w:t>
      </w:r>
      <w:r w:rsidR="00FF1CFA">
        <w:t xml:space="preserve">and other small entities </w:t>
      </w:r>
      <w:r w:rsidR="009B623B" w:rsidRPr="00ED6C5C">
        <w:t xml:space="preserve">is the minimum, consistent with the goals of achieving timely resolution of </w:t>
      </w:r>
      <w:r>
        <w:t xml:space="preserve">the </w:t>
      </w:r>
      <w:r w:rsidR="009B623B" w:rsidRPr="00ED6C5C">
        <w:t xml:space="preserve">agency </w:t>
      </w:r>
      <w:r w:rsidR="001D4796">
        <w:t>level</w:t>
      </w:r>
      <w:r>
        <w:t xml:space="preserve"> </w:t>
      </w:r>
      <w:r w:rsidR="009B623B" w:rsidRPr="00ED6C5C">
        <w:t>protest.</w:t>
      </w:r>
    </w:p>
    <w:p w:rsidR="009B623B" w:rsidRPr="00ED6C5C" w:rsidRDefault="009B623B" w:rsidP="00CA22C9">
      <w:pPr>
        <w:tabs>
          <w:tab w:val="left" w:pos="540"/>
        </w:tabs>
        <w:ind w:left="540" w:hanging="540"/>
      </w:pPr>
    </w:p>
    <w:p w:rsidR="00773ED9" w:rsidRPr="00D4382F" w:rsidRDefault="00773ED9" w:rsidP="00CA22C9">
      <w:pPr>
        <w:numPr>
          <w:ilvl w:val="0"/>
          <w:numId w:val="3"/>
        </w:numPr>
        <w:tabs>
          <w:tab w:val="clear" w:pos="360"/>
          <w:tab w:val="left" w:pos="540"/>
        </w:tabs>
        <w:ind w:left="540" w:hanging="540"/>
        <w:rPr>
          <w:b/>
        </w:rPr>
      </w:pPr>
      <w:r w:rsidRPr="00D4382F">
        <w:rPr>
          <w:b/>
        </w:rPr>
        <w:t xml:space="preserve">Describe the consequences to Federal program or policy activities if the collection is not conducted or is conducted less frequently, as well as any technical or legal obstacles to reducing burden.  </w:t>
      </w:r>
    </w:p>
    <w:p w:rsidR="007E2EC7" w:rsidRDefault="007E2EC7" w:rsidP="007E2EC7">
      <w:pPr>
        <w:tabs>
          <w:tab w:val="left" w:pos="540"/>
        </w:tabs>
        <w:ind w:left="540"/>
      </w:pPr>
    </w:p>
    <w:p w:rsidR="009B623B" w:rsidRPr="00ED6C5C" w:rsidRDefault="007E2EC7" w:rsidP="00CA22C9">
      <w:pPr>
        <w:tabs>
          <w:tab w:val="left" w:pos="540"/>
        </w:tabs>
        <w:ind w:left="540" w:hanging="540"/>
      </w:pPr>
      <w:r>
        <w:tab/>
      </w:r>
      <w:r w:rsidR="009B623B" w:rsidRPr="00ED6C5C">
        <w:t>Information is not collected on a regular basis.  It is collected</w:t>
      </w:r>
      <w:r w:rsidR="00FF1CFA">
        <w:t xml:space="preserve"> only</w:t>
      </w:r>
      <w:r w:rsidR="009B623B" w:rsidRPr="00ED6C5C">
        <w:t xml:space="preserve"> when </w:t>
      </w:r>
      <w:r>
        <w:t>vendors or offerors</w:t>
      </w:r>
      <w:r w:rsidRPr="00ED6C5C">
        <w:t xml:space="preserve"> </w:t>
      </w:r>
      <w:r w:rsidR="009B623B" w:rsidRPr="00ED6C5C">
        <w:t>choose of their own volition to file a protest</w:t>
      </w:r>
      <w:r>
        <w:t xml:space="preserve"> to </w:t>
      </w:r>
      <w:r w:rsidR="001D4796">
        <w:t>an</w:t>
      </w:r>
      <w:r>
        <w:t xml:space="preserve"> agency</w:t>
      </w:r>
      <w:r w:rsidR="009B623B" w:rsidRPr="00ED6C5C">
        <w:t xml:space="preserve">.  </w:t>
      </w:r>
      <w:r w:rsidR="00FF1CFA">
        <w:t xml:space="preserve">The information is requested so that the Government will be able to evaluate agency protests effectively and timely. Failure to collect this information would result in delayed </w:t>
      </w:r>
      <w:r w:rsidR="007526D2">
        <w:t xml:space="preserve">and/or ineffective </w:t>
      </w:r>
      <w:r w:rsidR="00FF1CFA">
        <w:t>resolution of agency protests.</w:t>
      </w:r>
    </w:p>
    <w:p w:rsidR="009B623B" w:rsidRDefault="009B623B" w:rsidP="00CA22C9">
      <w:pPr>
        <w:tabs>
          <w:tab w:val="left" w:pos="540"/>
        </w:tabs>
        <w:ind w:left="540" w:hanging="540"/>
      </w:pPr>
    </w:p>
    <w:p w:rsidR="00331ECF" w:rsidRPr="00ED6C5C" w:rsidRDefault="00331ECF" w:rsidP="00CA22C9">
      <w:pPr>
        <w:tabs>
          <w:tab w:val="left" w:pos="540"/>
        </w:tabs>
        <w:ind w:left="540" w:hanging="540"/>
      </w:pPr>
    </w:p>
    <w:p w:rsidR="00773ED9" w:rsidRPr="00D4382F" w:rsidRDefault="00773ED9" w:rsidP="00CA22C9">
      <w:pPr>
        <w:numPr>
          <w:ilvl w:val="0"/>
          <w:numId w:val="3"/>
        </w:numPr>
        <w:tabs>
          <w:tab w:val="clear" w:pos="360"/>
          <w:tab w:val="left" w:pos="540"/>
        </w:tabs>
        <w:ind w:left="540" w:hanging="540"/>
        <w:rPr>
          <w:b/>
        </w:rPr>
      </w:pPr>
      <w:r w:rsidRPr="00D4382F">
        <w:rPr>
          <w:b/>
        </w:rPr>
        <w:t>Explain any special circumstances that would cause an information collection to be conducted in a manner</w:t>
      </w:r>
    </w:p>
    <w:p w:rsidR="00773ED9" w:rsidRPr="00D4382F" w:rsidRDefault="007B123D" w:rsidP="00CA22C9">
      <w:pPr>
        <w:numPr>
          <w:ilvl w:val="0"/>
          <w:numId w:val="4"/>
        </w:numPr>
        <w:tabs>
          <w:tab w:val="clear" w:pos="720"/>
          <w:tab w:val="num" w:pos="900"/>
        </w:tabs>
        <w:ind w:left="900"/>
        <w:rPr>
          <w:b/>
        </w:rPr>
      </w:pPr>
      <w:r w:rsidRPr="00D4382F">
        <w:rPr>
          <w:b/>
        </w:rPr>
        <w:t>r</w:t>
      </w:r>
      <w:r w:rsidR="00773ED9" w:rsidRPr="00D4382F">
        <w:rPr>
          <w:b/>
        </w:rPr>
        <w:t>equiring respondents to report information to the agency more often than quar</w:t>
      </w:r>
      <w:r w:rsidRPr="00D4382F">
        <w:rPr>
          <w:b/>
        </w:rPr>
        <w:t>t</w:t>
      </w:r>
      <w:r w:rsidR="00773ED9" w:rsidRPr="00D4382F">
        <w:rPr>
          <w:b/>
        </w:rPr>
        <w:t>erly</w:t>
      </w:r>
      <w:r w:rsidRPr="00D4382F">
        <w:rPr>
          <w:b/>
        </w:rPr>
        <w:t>;</w:t>
      </w:r>
    </w:p>
    <w:p w:rsidR="00773ED9" w:rsidRPr="00D4382F" w:rsidRDefault="007B123D" w:rsidP="00CA22C9">
      <w:pPr>
        <w:numPr>
          <w:ilvl w:val="0"/>
          <w:numId w:val="4"/>
        </w:numPr>
        <w:tabs>
          <w:tab w:val="clear" w:pos="720"/>
          <w:tab w:val="num" w:pos="900"/>
        </w:tabs>
        <w:ind w:left="900"/>
        <w:rPr>
          <w:b/>
        </w:rPr>
      </w:pPr>
      <w:r w:rsidRPr="00D4382F">
        <w:rPr>
          <w:b/>
        </w:rPr>
        <w:lastRenderedPageBreak/>
        <w:t>r</w:t>
      </w:r>
      <w:r w:rsidR="00773ED9" w:rsidRPr="00D4382F">
        <w:rPr>
          <w:b/>
        </w:rPr>
        <w:t xml:space="preserve">equiring </w:t>
      </w:r>
      <w:r w:rsidRPr="00D4382F">
        <w:rPr>
          <w:b/>
        </w:rPr>
        <w:t>respond</w:t>
      </w:r>
      <w:r w:rsidR="00773ED9" w:rsidRPr="00D4382F">
        <w:rPr>
          <w:b/>
        </w:rPr>
        <w:t>ents to prepare a written response to a collection of information in fewer than 30 days after receipt of it;</w:t>
      </w:r>
    </w:p>
    <w:p w:rsidR="00773ED9" w:rsidRPr="00D4382F" w:rsidRDefault="007B123D" w:rsidP="00CA22C9">
      <w:pPr>
        <w:numPr>
          <w:ilvl w:val="0"/>
          <w:numId w:val="4"/>
        </w:numPr>
        <w:tabs>
          <w:tab w:val="clear" w:pos="720"/>
          <w:tab w:val="num" w:pos="900"/>
        </w:tabs>
        <w:ind w:left="900"/>
        <w:rPr>
          <w:b/>
        </w:rPr>
      </w:pPr>
      <w:r w:rsidRPr="00D4382F">
        <w:rPr>
          <w:b/>
        </w:rPr>
        <w:t>r</w:t>
      </w:r>
      <w:r w:rsidR="00773ED9" w:rsidRPr="00D4382F">
        <w:rPr>
          <w:b/>
        </w:rPr>
        <w:t>equiring respondents to submit more than an original and two copies of any document;</w:t>
      </w:r>
    </w:p>
    <w:p w:rsidR="00773ED9" w:rsidRPr="00D4382F" w:rsidRDefault="007B123D" w:rsidP="00CA22C9">
      <w:pPr>
        <w:numPr>
          <w:ilvl w:val="0"/>
          <w:numId w:val="4"/>
        </w:numPr>
        <w:tabs>
          <w:tab w:val="clear" w:pos="720"/>
          <w:tab w:val="num" w:pos="900"/>
        </w:tabs>
        <w:ind w:left="900"/>
        <w:rPr>
          <w:b/>
        </w:rPr>
      </w:pPr>
      <w:r w:rsidRPr="00D4382F">
        <w:rPr>
          <w:b/>
        </w:rPr>
        <w:t>r</w:t>
      </w:r>
      <w:r w:rsidR="00773ED9" w:rsidRPr="00D4382F">
        <w:rPr>
          <w:b/>
        </w:rPr>
        <w:t>equiring respondents to retain records, other than health, medical</w:t>
      </w:r>
      <w:r w:rsidRPr="00D4382F">
        <w:rPr>
          <w:b/>
        </w:rPr>
        <w:t>,</w:t>
      </w:r>
      <w:r w:rsidR="00773ED9" w:rsidRPr="00D4382F">
        <w:rPr>
          <w:b/>
        </w:rPr>
        <w:t xml:space="preserve"> government contract, grant-in-aid, or tax records, for more than three years;</w:t>
      </w:r>
    </w:p>
    <w:p w:rsidR="00773ED9" w:rsidRPr="00D4382F" w:rsidRDefault="007B123D" w:rsidP="00CA22C9">
      <w:pPr>
        <w:numPr>
          <w:ilvl w:val="0"/>
          <w:numId w:val="4"/>
        </w:numPr>
        <w:tabs>
          <w:tab w:val="clear" w:pos="720"/>
          <w:tab w:val="num" w:pos="900"/>
        </w:tabs>
        <w:ind w:left="900"/>
        <w:rPr>
          <w:b/>
        </w:rPr>
      </w:pPr>
      <w:r w:rsidRPr="00D4382F">
        <w:rPr>
          <w:b/>
        </w:rPr>
        <w:t>i</w:t>
      </w:r>
      <w:r w:rsidR="00773ED9" w:rsidRPr="00D4382F">
        <w:rPr>
          <w:b/>
        </w:rPr>
        <w:t>n connection with a statistical survey, that is not designed to produce valid and reliable results that can be generalized to the universe of study;</w:t>
      </w:r>
    </w:p>
    <w:p w:rsidR="00773ED9" w:rsidRPr="00D4382F" w:rsidRDefault="007B123D" w:rsidP="00CA22C9">
      <w:pPr>
        <w:numPr>
          <w:ilvl w:val="0"/>
          <w:numId w:val="4"/>
        </w:numPr>
        <w:tabs>
          <w:tab w:val="clear" w:pos="720"/>
          <w:tab w:val="num" w:pos="900"/>
        </w:tabs>
        <w:ind w:left="900"/>
        <w:rPr>
          <w:b/>
        </w:rPr>
      </w:pPr>
      <w:r w:rsidRPr="00D4382F">
        <w:rPr>
          <w:b/>
        </w:rPr>
        <w:t>r</w:t>
      </w:r>
      <w:r w:rsidR="00773ED9" w:rsidRPr="00D4382F">
        <w:rPr>
          <w:b/>
        </w:rPr>
        <w:t>equiring the use of a statistical data classif</w:t>
      </w:r>
      <w:r w:rsidRPr="00D4382F">
        <w:rPr>
          <w:b/>
        </w:rPr>
        <w:t>ication that has not been revie</w:t>
      </w:r>
      <w:r w:rsidR="00773ED9" w:rsidRPr="00D4382F">
        <w:rPr>
          <w:b/>
        </w:rPr>
        <w:t>wed and approved by OMB;</w:t>
      </w:r>
    </w:p>
    <w:p w:rsidR="00773ED9" w:rsidRPr="00D4382F" w:rsidRDefault="007B123D" w:rsidP="00CA22C9">
      <w:pPr>
        <w:numPr>
          <w:ilvl w:val="0"/>
          <w:numId w:val="4"/>
        </w:numPr>
        <w:tabs>
          <w:tab w:val="clear" w:pos="720"/>
          <w:tab w:val="num" w:pos="900"/>
        </w:tabs>
        <w:ind w:left="900"/>
        <w:rPr>
          <w:b/>
        </w:rPr>
      </w:pPr>
      <w:r w:rsidRPr="00D4382F">
        <w:rPr>
          <w:b/>
        </w:rPr>
        <w:t>t</w:t>
      </w:r>
      <w:r w:rsidR="00773ED9" w:rsidRPr="00D4382F">
        <w:rPr>
          <w:b/>
        </w:rPr>
        <w:t>hat includes a pledge of confidentiality that is not supported by authority established in statute or regulation</w:t>
      </w:r>
      <w:r w:rsidRPr="00D4382F">
        <w:rPr>
          <w:b/>
        </w:rPr>
        <w:t>, that is not supported by disc</w:t>
      </w:r>
      <w:r w:rsidR="00773ED9" w:rsidRPr="00D4382F">
        <w:rPr>
          <w:b/>
        </w:rPr>
        <w:t>l</w:t>
      </w:r>
      <w:r w:rsidRPr="00D4382F">
        <w:rPr>
          <w:b/>
        </w:rPr>
        <w:t>os</w:t>
      </w:r>
      <w:r w:rsidR="00773ED9" w:rsidRPr="00D4382F">
        <w:rPr>
          <w:b/>
        </w:rPr>
        <w:t xml:space="preserve">ure and data security policies that </w:t>
      </w:r>
      <w:r w:rsidRPr="00D4382F">
        <w:rPr>
          <w:b/>
        </w:rPr>
        <w:t>a</w:t>
      </w:r>
      <w:r w:rsidR="00773ED9" w:rsidRPr="00D4382F">
        <w:rPr>
          <w:b/>
        </w:rPr>
        <w:t>re consistent with the pledge,</w:t>
      </w:r>
      <w:r w:rsidRPr="00D4382F">
        <w:rPr>
          <w:b/>
        </w:rPr>
        <w:t xml:space="preserve"> or which </w:t>
      </w:r>
      <w:r w:rsidR="00773ED9" w:rsidRPr="00D4382F">
        <w:rPr>
          <w:b/>
        </w:rPr>
        <w:t>unnecessarily impedes sharing of data with other agencies for compatible confidential us</w:t>
      </w:r>
      <w:r w:rsidRPr="00D4382F">
        <w:rPr>
          <w:b/>
        </w:rPr>
        <w:t>e</w:t>
      </w:r>
      <w:r w:rsidR="00773ED9" w:rsidRPr="00D4382F">
        <w:rPr>
          <w:b/>
        </w:rPr>
        <w:t>; or</w:t>
      </w:r>
    </w:p>
    <w:p w:rsidR="00773ED9" w:rsidRPr="00D4382F" w:rsidRDefault="007B123D" w:rsidP="00CA22C9">
      <w:pPr>
        <w:numPr>
          <w:ilvl w:val="0"/>
          <w:numId w:val="4"/>
        </w:numPr>
        <w:tabs>
          <w:tab w:val="clear" w:pos="720"/>
          <w:tab w:val="num" w:pos="900"/>
        </w:tabs>
        <w:ind w:left="900"/>
        <w:rPr>
          <w:b/>
        </w:rPr>
      </w:pPr>
      <w:proofErr w:type="gramStart"/>
      <w:r w:rsidRPr="00D4382F">
        <w:rPr>
          <w:b/>
        </w:rPr>
        <w:t>r</w:t>
      </w:r>
      <w:r w:rsidR="00773ED9" w:rsidRPr="00D4382F">
        <w:rPr>
          <w:b/>
        </w:rPr>
        <w:t>equiring</w:t>
      </w:r>
      <w:proofErr w:type="gramEnd"/>
      <w:r w:rsidR="00773ED9" w:rsidRPr="00D4382F">
        <w:rPr>
          <w:b/>
        </w:rPr>
        <w:t xml:space="preserve"> </w:t>
      </w:r>
      <w:r w:rsidRPr="00D4382F">
        <w:rPr>
          <w:b/>
        </w:rPr>
        <w:t>respondents to submit prop</w:t>
      </w:r>
      <w:r w:rsidR="00773ED9" w:rsidRPr="00D4382F">
        <w:rPr>
          <w:b/>
        </w:rPr>
        <w:t>rietary trade secrets, or other confidential informa</w:t>
      </w:r>
      <w:r w:rsidRPr="00D4382F">
        <w:rPr>
          <w:b/>
        </w:rPr>
        <w:t>tion</w:t>
      </w:r>
      <w:r w:rsidR="00773ED9" w:rsidRPr="00D4382F">
        <w:rPr>
          <w:b/>
        </w:rPr>
        <w:t xml:space="preserve"> unless the agency can demonstrate </w:t>
      </w:r>
      <w:r w:rsidRPr="00D4382F">
        <w:rPr>
          <w:b/>
        </w:rPr>
        <w:t>that it has ins</w:t>
      </w:r>
      <w:r w:rsidR="00773ED9" w:rsidRPr="00D4382F">
        <w:rPr>
          <w:b/>
        </w:rPr>
        <w:t>tituted procedures to protect the information’</w:t>
      </w:r>
      <w:r w:rsidRPr="00D4382F">
        <w:rPr>
          <w:b/>
        </w:rPr>
        <w:t>s confidentiality to the ex</w:t>
      </w:r>
      <w:r w:rsidR="00773ED9" w:rsidRPr="00D4382F">
        <w:rPr>
          <w:b/>
        </w:rPr>
        <w:t>tent permitted by law.</w:t>
      </w:r>
    </w:p>
    <w:p w:rsidR="007E2EC7" w:rsidRDefault="00CA22C9" w:rsidP="00CA22C9">
      <w:pPr>
        <w:ind w:left="540" w:hanging="540"/>
      </w:pPr>
      <w:r>
        <w:tab/>
      </w:r>
    </w:p>
    <w:p w:rsidR="009B623B" w:rsidRPr="00ED6C5C" w:rsidRDefault="00BD4BA7" w:rsidP="007E2EC7">
      <w:pPr>
        <w:ind w:left="540"/>
      </w:pPr>
      <w:r>
        <w:t>T</w:t>
      </w:r>
      <w:r w:rsidR="009B623B" w:rsidRPr="00ED6C5C">
        <w:t xml:space="preserve">here are no special circumstances that would cause </w:t>
      </w:r>
      <w:r w:rsidR="007E2EC7">
        <w:t>the</w:t>
      </w:r>
      <w:r w:rsidR="007E2EC7" w:rsidRPr="00ED6C5C">
        <w:t xml:space="preserve"> </w:t>
      </w:r>
      <w:r w:rsidR="009B623B" w:rsidRPr="00ED6C5C">
        <w:t xml:space="preserve">information collection to be conducted in a manner outside the procedures in the FAR and the </w:t>
      </w:r>
      <w:r w:rsidR="007E2EC7">
        <w:t>GAO’s</w:t>
      </w:r>
      <w:r w:rsidR="009B623B" w:rsidRPr="00ED6C5C">
        <w:t xml:space="preserve"> Bid Protest Rules.</w:t>
      </w:r>
    </w:p>
    <w:p w:rsidR="009B623B" w:rsidRPr="00ED6C5C" w:rsidRDefault="009B623B" w:rsidP="00CA22C9">
      <w:pPr>
        <w:tabs>
          <w:tab w:val="left" w:pos="540"/>
        </w:tabs>
        <w:ind w:left="540" w:hanging="540"/>
      </w:pPr>
    </w:p>
    <w:p w:rsidR="007B123D" w:rsidRPr="00D4382F" w:rsidRDefault="007B123D" w:rsidP="00CA22C9">
      <w:pPr>
        <w:numPr>
          <w:ilvl w:val="0"/>
          <w:numId w:val="3"/>
        </w:numPr>
        <w:tabs>
          <w:tab w:val="clear" w:pos="360"/>
          <w:tab w:val="left" w:pos="540"/>
        </w:tabs>
        <w:ind w:left="540" w:hanging="540"/>
        <w:rPr>
          <w:b/>
        </w:rPr>
      </w:pPr>
      <w:r w:rsidRPr="00D4382F">
        <w:rPr>
          <w:b/>
        </w:rPr>
        <w:t>If applicable, provide a copy and identify the date and page number of publication in the Fed</w:t>
      </w:r>
      <w:r w:rsidR="00AA5333" w:rsidRPr="00D4382F">
        <w:rPr>
          <w:b/>
        </w:rPr>
        <w:t>e</w:t>
      </w:r>
      <w:r w:rsidRPr="00D4382F">
        <w:rPr>
          <w:b/>
        </w:rPr>
        <w:t xml:space="preserve">ral </w:t>
      </w:r>
      <w:smartTag w:uri="urn:schemas-microsoft-com:office:smarttags" w:element="PersonName">
        <w:r w:rsidRPr="00D4382F">
          <w:rPr>
            <w:b/>
          </w:rPr>
          <w:t>Register</w:t>
        </w:r>
      </w:smartTag>
      <w:r w:rsidRPr="00D4382F">
        <w:rPr>
          <w:b/>
        </w:rPr>
        <w:t xml:space="preserve"> of the agency’s notice, required by 5 CFR 1320.8(d), soliciting comments on the information collection prior to submission to OMB.  Summarize public comments received in </w:t>
      </w:r>
      <w:r w:rsidR="00AA5333" w:rsidRPr="00D4382F">
        <w:rPr>
          <w:b/>
        </w:rPr>
        <w:t>response to that notice and desc</w:t>
      </w:r>
      <w:r w:rsidRPr="00D4382F">
        <w:rPr>
          <w:b/>
        </w:rPr>
        <w:t xml:space="preserve">ribe actions taken by the agency tin response to these comments.  Specifically address comments received on cost and hour burden.  </w:t>
      </w:r>
    </w:p>
    <w:p w:rsidR="007B123D" w:rsidRPr="00D4382F" w:rsidRDefault="00CA22C9" w:rsidP="00CA22C9">
      <w:pPr>
        <w:tabs>
          <w:tab w:val="left" w:pos="540"/>
        </w:tabs>
        <w:ind w:left="540" w:hanging="540"/>
        <w:rPr>
          <w:b/>
        </w:rPr>
      </w:pPr>
      <w:r w:rsidRPr="00D4382F">
        <w:rPr>
          <w:b/>
        </w:rPr>
        <w:tab/>
      </w:r>
      <w:r w:rsidR="007B123D" w:rsidRPr="00D4382F">
        <w:rPr>
          <w:b/>
        </w:rPr>
        <w:t>Describe efforts to consult with persons outside the agency to obtain their views on the availability of data, frequency of collection, the clarity of instructions and recordkeeping, disclosure, or reporting format (if any), and on the d</w:t>
      </w:r>
      <w:r w:rsidR="00AA5333" w:rsidRPr="00D4382F">
        <w:rPr>
          <w:b/>
        </w:rPr>
        <w:t>a</w:t>
      </w:r>
      <w:r w:rsidR="007B123D" w:rsidRPr="00D4382F">
        <w:rPr>
          <w:b/>
        </w:rPr>
        <w:t>ta elements to be recorded, disc</w:t>
      </w:r>
      <w:r w:rsidR="00AA5333" w:rsidRPr="00D4382F">
        <w:rPr>
          <w:b/>
        </w:rPr>
        <w:t>l</w:t>
      </w:r>
      <w:r w:rsidR="007B123D" w:rsidRPr="00D4382F">
        <w:rPr>
          <w:b/>
        </w:rPr>
        <w:t>osed, or reported.</w:t>
      </w:r>
    </w:p>
    <w:p w:rsidR="00AA5333" w:rsidRPr="00D4382F" w:rsidRDefault="00CA22C9" w:rsidP="00CA22C9">
      <w:pPr>
        <w:tabs>
          <w:tab w:val="left" w:pos="540"/>
        </w:tabs>
        <w:ind w:left="540" w:hanging="540"/>
        <w:rPr>
          <w:b/>
        </w:rPr>
      </w:pPr>
      <w:r>
        <w:tab/>
      </w:r>
      <w:r w:rsidR="007B123D" w:rsidRPr="00D4382F">
        <w:rPr>
          <w:b/>
        </w:rPr>
        <w:t>Consultation with representatives of those from whom information is to be obtained or those who must c</w:t>
      </w:r>
      <w:r w:rsidR="00AA5333" w:rsidRPr="00D4382F">
        <w:rPr>
          <w:b/>
        </w:rPr>
        <w:t xml:space="preserve">ompile records should occur at least once every </w:t>
      </w:r>
      <w:r w:rsidR="007B123D" w:rsidRPr="00D4382F">
        <w:rPr>
          <w:b/>
        </w:rPr>
        <w:t>3 years – even if the collection of information</w:t>
      </w:r>
      <w:r w:rsidR="00AA5333" w:rsidRPr="00D4382F">
        <w:rPr>
          <w:b/>
        </w:rPr>
        <w:t xml:space="preserve"> activity is the same as in prior periods.  There may be circumstances that may preclude consultation in a specific situation.  These circumstances should be explained.</w:t>
      </w:r>
    </w:p>
    <w:p w:rsidR="007E2EC7" w:rsidRDefault="00CA22C9" w:rsidP="00CA22C9">
      <w:pPr>
        <w:tabs>
          <w:tab w:val="left" w:pos="540"/>
        </w:tabs>
        <w:ind w:left="540" w:hanging="540"/>
      </w:pPr>
      <w:r>
        <w:tab/>
      </w:r>
    </w:p>
    <w:p w:rsidR="009B623B" w:rsidRPr="00ED6C5C" w:rsidRDefault="007E2EC7" w:rsidP="00CA22C9">
      <w:pPr>
        <w:tabs>
          <w:tab w:val="left" w:pos="540"/>
        </w:tabs>
        <w:ind w:left="540" w:hanging="540"/>
      </w:pPr>
      <w:r>
        <w:tab/>
      </w:r>
      <w:r w:rsidR="00BD4BA7">
        <w:t>On Dec 19, 2016 (81 FR 92001), a</w:t>
      </w:r>
      <w:r w:rsidR="00CD1615">
        <w:t xml:space="preserve"> notice was published in the </w:t>
      </w:r>
      <w:r w:rsidR="00CD1615" w:rsidRPr="00331ECF">
        <w:rPr>
          <w:i/>
        </w:rPr>
        <w:t>Federal Register</w:t>
      </w:r>
      <w:r w:rsidR="00CD1615" w:rsidRPr="00331ECF">
        <w:t xml:space="preserve"> soliciting</w:t>
      </w:r>
      <w:r w:rsidR="00CD1615">
        <w:t xml:space="preserve"> public comment on this information collection and no comments were received.  </w:t>
      </w:r>
      <w:r w:rsidR="00AA5333">
        <w:t xml:space="preserve">This information collection contains no periodic and/or repetitive reporting requirements.  Respondents are those </w:t>
      </w:r>
      <w:r w:rsidR="001D4796">
        <w:t xml:space="preserve">vendors or offerors </w:t>
      </w:r>
      <w:r w:rsidR="00AA5333">
        <w:t xml:space="preserve">who choose to file protests </w:t>
      </w:r>
      <w:r w:rsidR="001D4796">
        <w:t>to the agency</w:t>
      </w:r>
      <w:r w:rsidR="00AA5333">
        <w:t xml:space="preserve"> related to </w:t>
      </w:r>
      <w:r w:rsidR="00331ECF">
        <w:t xml:space="preserve">a </w:t>
      </w:r>
      <w:r w:rsidR="00AA5333">
        <w:t xml:space="preserve">specific </w:t>
      </w:r>
      <w:r w:rsidR="001D4796">
        <w:t>acquisition</w:t>
      </w:r>
      <w:r w:rsidR="00AA5333">
        <w:t xml:space="preserve">.  </w:t>
      </w:r>
    </w:p>
    <w:p w:rsidR="009B623B" w:rsidRPr="00ED6C5C" w:rsidRDefault="009B623B" w:rsidP="00CA22C9">
      <w:pPr>
        <w:tabs>
          <w:tab w:val="left" w:pos="540"/>
        </w:tabs>
        <w:ind w:left="540" w:hanging="540"/>
      </w:pPr>
    </w:p>
    <w:p w:rsidR="00AA5333" w:rsidRPr="00D4382F" w:rsidRDefault="00AA5333" w:rsidP="00CA22C9">
      <w:pPr>
        <w:numPr>
          <w:ilvl w:val="0"/>
          <w:numId w:val="3"/>
        </w:numPr>
        <w:tabs>
          <w:tab w:val="clear" w:pos="360"/>
          <w:tab w:val="left" w:pos="540"/>
        </w:tabs>
        <w:ind w:left="540" w:hanging="540"/>
        <w:rPr>
          <w:b/>
        </w:rPr>
      </w:pPr>
      <w:r w:rsidRPr="00D4382F">
        <w:rPr>
          <w:b/>
        </w:rPr>
        <w:t xml:space="preserve">Explain any decision to provide any payment or gift to respondents, other than reenumeration of contractors or grantees.  </w:t>
      </w:r>
    </w:p>
    <w:p w:rsidR="007E2EC7" w:rsidRDefault="007E2EC7" w:rsidP="007E2EC7">
      <w:pPr>
        <w:tabs>
          <w:tab w:val="left" w:pos="540"/>
        </w:tabs>
        <w:ind w:left="540"/>
      </w:pPr>
    </w:p>
    <w:p w:rsidR="009B623B" w:rsidRPr="00ED6C5C" w:rsidRDefault="007E2EC7" w:rsidP="00CA22C9">
      <w:pPr>
        <w:tabs>
          <w:tab w:val="left" w:pos="540"/>
        </w:tabs>
        <w:ind w:left="540" w:hanging="540"/>
      </w:pPr>
      <w:r>
        <w:lastRenderedPageBreak/>
        <w:tab/>
      </w:r>
      <w:r w:rsidR="00BD4BA7">
        <w:t>T</w:t>
      </w:r>
      <w:r>
        <w:t>here are</w:t>
      </w:r>
      <w:r w:rsidR="001D4796">
        <w:t xml:space="preserve"> </w:t>
      </w:r>
      <w:r>
        <w:t>n</w:t>
      </w:r>
      <w:r w:rsidR="00AA5333">
        <w:t xml:space="preserve">o payments or gifts made to respondents, other than settlement of the </w:t>
      </w:r>
      <w:r w:rsidR="001D4796">
        <w:t xml:space="preserve">protestor’s </w:t>
      </w:r>
      <w:r w:rsidR="00AA5333">
        <w:t>claims</w:t>
      </w:r>
      <w:r w:rsidR="001D4796">
        <w:t>, if ruling of the agency level protest was in favor of the protestor</w:t>
      </w:r>
      <w:r w:rsidR="00AA5333">
        <w:t>.</w:t>
      </w:r>
    </w:p>
    <w:p w:rsidR="009B623B" w:rsidRPr="00ED6C5C" w:rsidRDefault="009B623B" w:rsidP="00CA22C9">
      <w:pPr>
        <w:tabs>
          <w:tab w:val="left" w:pos="540"/>
        </w:tabs>
        <w:ind w:left="540" w:hanging="540"/>
      </w:pPr>
    </w:p>
    <w:p w:rsidR="00E1460D" w:rsidRPr="00D4382F" w:rsidRDefault="00AA5333" w:rsidP="00CA22C9">
      <w:pPr>
        <w:numPr>
          <w:ilvl w:val="0"/>
          <w:numId w:val="3"/>
        </w:numPr>
        <w:tabs>
          <w:tab w:val="clear" w:pos="360"/>
          <w:tab w:val="left" w:pos="540"/>
        </w:tabs>
        <w:ind w:left="540" w:hanging="540"/>
        <w:rPr>
          <w:b/>
        </w:rPr>
      </w:pPr>
      <w:r w:rsidRPr="00D4382F">
        <w:rPr>
          <w:b/>
        </w:rPr>
        <w:t>Describe any assurance of confidentiality provided to respondents and the basis for the assurance in statute, regulation, or agency policy</w:t>
      </w:r>
      <w:r w:rsidR="00E1460D" w:rsidRPr="00D4382F">
        <w:rPr>
          <w:b/>
        </w:rPr>
        <w:t xml:space="preserve">.  </w:t>
      </w:r>
    </w:p>
    <w:p w:rsidR="007E2EC7" w:rsidRDefault="007E2EC7" w:rsidP="007E2EC7">
      <w:pPr>
        <w:tabs>
          <w:tab w:val="left" w:pos="540"/>
        </w:tabs>
        <w:ind w:left="540"/>
      </w:pPr>
    </w:p>
    <w:p w:rsidR="009B623B" w:rsidRPr="00ED6C5C" w:rsidRDefault="007E2EC7" w:rsidP="00CA22C9">
      <w:pPr>
        <w:tabs>
          <w:tab w:val="left" w:pos="540"/>
        </w:tabs>
        <w:ind w:left="540" w:hanging="540"/>
      </w:pPr>
      <w:r>
        <w:tab/>
      </w:r>
      <w:r w:rsidR="00E1460D">
        <w:t>The guidelines and principles described in the GAO Bid Protest Rules, the FAR, and the federal rules on disclosure and other federal procurement policy</w:t>
      </w:r>
      <w:r w:rsidR="009B623B" w:rsidRPr="00ED6C5C">
        <w:t xml:space="preserve"> are used to assure confidentiality.</w:t>
      </w:r>
    </w:p>
    <w:p w:rsidR="009B623B" w:rsidRPr="00ED6C5C" w:rsidRDefault="009B623B" w:rsidP="00CA22C9">
      <w:pPr>
        <w:tabs>
          <w:tab w:val="left" w:pos="540"/>
        </w:tabs>
        <w:ind w:left="540" w:hanging="540"/>
      </w:pPr>
    </w:p>
    <w:p w:rsidR="00E1460D" w:rsidRPr="00D4382F" w:rsidRDefault="00E1460D" w:rsidP="00CA22C9">
      <w:pPr>
        <w:numPr>
          <w:ilvl w:val="0"/>
          <w:numId w:val="3"/>
        </w:numPr>
        <w:tabs>
          <w:tab w:val="clear" w:pos="360"/>
          <w:tab w:val="left" w:pos="540"/>
        </w:tabs>
        <w:ind w:left="540" w:hanging="540"/>
        <w:rPr>
          <w:b/>
        </w:rPr>
      </w:pPr>
      <w:r w:rsidRPr="00D4382F">
        <w:rPr>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w:t>
      </w:r>
      <w:r w:rsidR="0092204F" w:rsidRPr="00D4382F">
        <w:rPr>
          <w:b/>
        </w:rPr>
        <w:t>information</w:t>
      </w:r>
      <w:r w:rsidRPr="00D4382F">
        <w:rPr>
          <w:b/>
        </w:rPr>
        <w:t xml:space="preserve">, the explanation to be given to persons from whom the information is requested, and any steps to be taken to obtain their consent.  </w:t>
      </w:r>
    </w:p>
    <w:p w:rsidR="007E2EC7" w:rsidRDefault="007E2EC7" w:rsidP="007E2EC7">
      <w:pPr>
        <w:tabs>
          <w:tab w:val="left" w:pos="540"/>
        </w:tabs>
        <w:ind w:left="540"/>
      </w:pPr>
    </w:p>
    <w:p w:rsidR="009B623B" w:rsidRPr="00ED6C5C" w:rsidRDefault="007E2EC7" w:rsidP="00CA22C9">
      <w:pPr>
        <w:tabs>
          <w:tab w:val="left" w:pos="540"/>
        </w:tabs>
        <w:ind w:left="540" w:hanging="540"/>
      </w:pPr>
      <w:r>
        <w:tab/>
      </w:r>
      <w:r w:rsidR="00BD4BA7">
        <w:t>Q</w:t>
      </w:r>
      <w:r w:rsidR="009B623B" w:rsidRPr="00ED6C5C">
        <w:t xml:space="preserve">uestions of a personal or private nature are not asked </w:t>
      </w:r>
      <w:r w:rsidR="001D4796">
        <w:t>as part of a</w:t>
      </w:r>
      <w:r w:rsidR="001D4796" w:rsidRPr="00ED6C5C">
        <w:t xml:space="preserve"> </w:t>
      </w:r>
      <w:r w:rsidR="009B623B" w:rsidRPr="00ED6C5C">
        <w:t>protest.</w:t>
      </w:r>
    </w:p>
    <w:p w:rsidR="009B623B" w:rsidRPr="00ED6C5C" w:rsidRDefault="009B623B" w:rsidP="00CA22C9">
      <w:pPr>
        <w:tabs>
          <w:tab w:val="left" w:pos="540"/>
        </w:tabs>
        <w:ind w:left="540" w:hanging="540"/>
      </w:pPr>
    </w:p>
    <w:p w:rsidR="00E1460D" w:rsidRPr="00D4382F" w:rsidRDefault="00E1460D" w:rsidP="00CA22C9">
      <w:pPr>
        <w:numPr>
          <w:ilvl w:val="0"/>
          <w:numId w:val="3"/>
        </w:numPr>
        <w:tabs>
          <w:tab w:val="clear" w:pos="360"/>
          <w:tab w:val="left" w:pos="540"/>
        </w:tabs>
        <w:ind w:left="540" w:hanging="540"/>
        <w:rPr>
          <w:b/>
        </w:rPr>
      </w:pPr>
      <w:r w:rsidRPr="00D4382F">
        <w:rPr>
          <w:b/>
        </w:rPr>
        <w:t xml:space="preserve">Provide estimates of the hour burden of the collection of information.  The statement should </w:t>
      </w:r>
    </w:p>
    <w:p w:rsidR="00E1460D" w:rsidRPr="00D4382F" w:rsidRDefault="00E1460D" w:rsidP="00CA22C9">
      <w:pPr>
        <w:numPr>
          <w:ilvl w:val="0"/>
          <w:numId w:val="5"/>
        </w:numPr>
        <w:tabs>
          <w:tab w:val="clear" w:pos="720"/>
          <w:tab w:val="num" w:pos="900"/>
        </w:tabs>
        <w:ind w:left="900"/>
        <w:rPr>
          <w:b/>
        </w:rPr>
      </w:pPr>
      <w:r w:rsidRPr="00D4382F">
        <w:rPr>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1460D" w:rsidRPr="00D4382F" w:rsidRDefault="00E1460D" w:rsidP="00CA22C9">
      <w:pPr>
        <w:numPr>
          <w:ilvl w:val="0"/>
          <w:numId w:val="5"/>
        </w:numPr>
        <w:tabs>
          <w:tab w:val="clear" w:pos="720"/>
          <w:tab w:val="num" w:pos="900"/>
        </w:tabs>
        <w:ind w:left="900"/>
        <w:rPr>
          <w:b/>
        </w:rPr>
      </w:pPr>
      <w:r w:rsidRPr="00D4382F">
        <w:rPr>
          <w:b/>
        </w:rPr>
        <w:t>If this request for approval covers more than one form, provide separate hour burden estim</w:t>
      </w:r>
      <w:r w:rsidR="00787C30" w:rsidRPr="00D4382F">
        <w:rPr>
          <w:b/>
        </w:rPr>
        <w:t>ates for each form and aggregate the hour burdens</w:t>
      </w:r>
      <w:r w:rsidRPr="00D4382F">
        <w:rPr>
          <w:b/>
        </w:rPr>
        <w:t>.</w:t>
      </w:r>
    </w:p>
    <w:p w:rsidR="00E1460D" w:rsidRPr="00D4382F" w:rsidRDefault="00787C30" w:rsidP="00CA22C9">
      <w:pPr>
        <w:numPr>
          <w:ilvl w:val="0"/>
          <w:numId w:val="5"/>
        </w:numPr>
        <w:tabs>
          <w:tab w:val="clear" w:pos="720"/>
          <w:tab w:val="num" w:pos="900"/>
        </w:tabs>
        <w:ind w:left="900"/>
        <w:rPr>
          <w:b/>
        </w:rPr>
      </w:pPr>
      <w:r w:rsidRPr="00D4382F">
        <w:rPr>
          <w:b/>
        </w:rPr>
        <w:t>Provide est</w:t>
      </w:r>
      <w:r w:rsidR="00E1460D" w:rsidRPr="00D4382F">
        <w:rPr>
          <w:b/>
        </w:rPr>
        <w:t>imates of an</w:t>
      </w:r>
      <w:r w:rsidRPr="00D4382F">
        <w:rPr>
          <w:b/>
        </w:rPr>
        <w:t>nualized co</w:t>
      </w:r>
      <w:r w:rsidR="00E1460D" w:rsidRPr="00D4382F">
        <w:rPr>
          <w:b/>
        </w:rPr>
        <w:t xml:space="preserve">st to respondents for the hour burdens for collections of information, identifying and using appropriate wage rate categories.  The cost of contracting out or </w:t>
      </w:r>
      <w:r w:rsidRPr="00D4382F">
        <w:rPr>
          <w:b/>
        </w:rPr>
        <w:t>paying outside parties for informati</w:t>
      </w:r>
      <w:r w:rsidR="00E1460D" w:rsidRPr="00D4382F">
        <w:rPr>
          <w:b/>
        </w:rPr>
        <w:t>on collection activities should not be included here.  Instead, this cost</w:t>
      </w:r>
      <w:r w:rsidRPr="00D4382F">
        <w:rPr>
          <w:b/>
        </w:rPr>
        <w:t xml:space="preserve"> should</w:t>
      </w:r>
      <w:r w:rsidR="00E1460D" w:rsidRPr="00D4382F">
        <w:rPr>
          <w:b/>
        </w:rPr>
        <w:t xml:space="preserve"> be included in Item 13.</w:t>
      </w:r>
    </w:p>
    <w:p w:rsidR="007E2EC7" w:rsidRDefault="00CA22C9" w:rsidP="00CA22C9">
      <w:pPr>
        <w:tabs>
          <w:tab w:val="left" w:pos="540"/>
        </w:tabs>
        <w:ind w:left="540" w:hanging="540"/>
      </w:pPr>
      <w:r>
        <w:tab/>
      </w:r>
    </w:p>
    <w:p w:rsidR="009B623B" w:rsidRPr="00ED6C5C" w:rsidRDefault="007E2EC7" w:rsidP="00CA22C9">
      <w:pPr>
        <w:tabs>
          <w:tab w:val="left" w:pos="540"/>
        </w:tabs>
        <w:ind w:left="540" w:hanging="540"/>
      </w:pPr>
      <w:r>
        <w:tab/>
      </w:r>
      <w:r w:rsidR="00E1460D">
        <w:t>Ba</w:t>
      </w:r>
      <w:r w:rsidR="009B623B" w:rsidRPr="00ED6C5C">
        <w:t xml:space="preserve">sed on protest activity, </w:t>
      </w:r>
      <w:r w:rsidR="001D4796">
        <w:t>Treasury anticipate</w:t>
      </w:r>
      <w:r w:rsidR="00BD4BA7">
        <w:t>s</w:t>
      </w:r>
      <w:r w:rsidR="009B623B" w:rsidRPr="00ED6C5C">
        <w:t xml:space="preserve"> an estimated </w:t>
      </w:r>
      <w:r w:rsidR="009009DA">
        <w:t>9</w:t>
      </w:r>
      <w:r w:rsidR="009009DA" w:rsidRPr="00ED6C5C">
        <w:t xml:space="preserve"> </w:t>
      </w:r>
      <w:r w:rsidR="009B623B" w:rsidRPr="00ED6C5C">
        <w:t>protests per year, and estimate</w:t>
      </w:r>
      <w:r w:rsidR="001D4796">
        <w:t>s</w:t>
      </w:r>
      <w:r w:rsidR="009B623B" w:rsidRPr="00ED6C5C">
        <w:t xml:space="preserve"> that each </w:t>
      </w:r>
      <w:r w:rsidR="001D4796">
        <w:t>protest</w:t>
      </w:r>
      <w:r w:rsidR="001D4796" w:rsidRPr="00ED6C5C">
        <w:t xml:space="preserve"> </w:t>
      </w:r>
      <w:r w:rsidR="009B623B" w:rsidRPr="00ED6C5C">
        <w:t xml:space="preserve">involves a burden of </w:t>
      </w:r>
      <w:r w:rsidR="009B623B" w:rsidRPr="00D060A9">
        <w:t>two</w:t>
      </w:r>
      <w:r w:rsidR="009B623B" w:rsidRPr="00ED6C5C">
        <w:t xml:space="preserve"> hours, for a total annual burden of </w:t>
      </w:r>
      <w:r w:rsidR="009009DA">
        <w:t>18</w:t>
      </w:r>
      <w:r w:rsidR="009009DA" w:rsidRPr="00ED6C5C">
        <w:t xml:space="preserve"> </w:t>
      </w:r>
      <w:r w:rsidR="009B623B" w:rsidRPr="00ED6C5C">
        <w:t>hours.</w:t>
      </w:r>
    </w:p>
    <w:p w:rsidR="009B623B" w:rsidRPr="00CA22C9" w:rsidRDefault="009B623B" w:rsidP="00CA22C9">
      <w:pPr>
        <w:tabs>
          <w:tab w:val="left" w:pos="540"/>
        </w:tabs>
        <w:ind w:left="540" w:hanging="540"/>
      </w:pPr>
    </w:p>
    <w:p w:rsidR="00787C30" w:rsidRPr="00D4382F" w:rsidRDefault="00787C30" w:rsidP="00CA22C9">
      <w:pPr>
        <w:numPr>
          <w:ilvl w:val="0"/>
          <w:numId w:val="3"/>
        </w:numPr>
        <w:tabs>
          <w:tab w:val="clear" w:pos="360"/>
          <w:tab w:val="left" w:pos="540"/>
        </w:tabs>
        <w:ind w:left="540" w:hanging="540"/>
        <w:rPr>
          <w:b/>
        </w:rPr>
      </w:pPr>
      <w:r w:rsidRPr="00D4382F">
        <w:rPr>
          <w:b/>
        </w:rPr>
        <w:t>Provide an estimate for the total annual cost burden to respondents or recordkeepers resulting from the collection of information.  (Do not include the cost of any hour burden shown in Items 12 and 14).</w:t>
      </w:r>
    </w:p>
    <w:p w:rsidR="007E2EC7" w:rsidRDefault="007E2EC7" w:rsidP="007E2EC7">
      <w:pPr>
        <w:tabs>
          <w:tab w:val="left" w:pos="540"/>
        </w:tabs>
        <w:ind w:left="540"/>
      </w:pPr>
    </w:p>
    <w:p w:rsidR="009B623B" w:rsidRPr="00ED6C5C" w:rsidRDefault="007E2EC7" w:rsidP="00CA22C9">
      <w:pPr>
        <w:tabs>
          <w:tab w:val="left" w:pos="540"/>
        </w:tabs>
        <w:ind w:left="540" w:hanging="540"/>
      </w:pPr>
      <w:r>
        <w:lastRenderedPageBreak/>
        <w:tab/>
      </w:r>
      <w:r w:rsidR="00BD4BA7">
        <w:t>C</w:t>
      </w:r>
      <w:r w:rsidR="00ED6C5C" w:rsidRPr="00ED6C5C">
        <w:t xml:space="preserve">osts </w:t>
      </w:r>
      <w:r w:rsidR="00BD4BA7">
        <w:t xml:space="preserve">are not </w:t>
      </w:r>
      <w:r w:rsidR="00BF60D3" w:rsidRPr="00ED6C5C">
        <w:t xml:space="preserve">estimated, as the size and complexity of each </w:t>
      </w:r>
      <w:r w:rsidR="001D4796" w:rsidRPr="00ED6C5C">
        <w:t>agency</w:t>
      </w:r>
      <w:r w:rsidR="001D4796">
        <w:t xml:space="preserve"> level </w:t>
      </w:r>
      <w:r w:rsidR="00BF60D3" w:rsidRPr="00ED6C5C">
        <w:t xml:space="preserve">protest is dependent upon the circumstances of the particular acquisition and the </w:t>
      </w:r>
      <w:r w:rsidR="001D4796">
        <w:t>content of the protest</w:t>
      </w:r>
      <w:r w:rsidR="00BF60D3" w:rsidRPr="00ED6C5C">
        <w:t>.</w:t>
      </w:r>
    </w:p>
    <w:p w:rsidR="00BF60D3" w:rsidRPr="00ED6C5C" w:rsidRDefault="00BF60D3" w:rsidP="00CA22C9">
      <w:pPr>
        <w:tabs>
          <w:tab w:val="left" w:pos="540"/>
        </w:tabs>
        <w:ind w:left="540" w:hanging="540"/>
      </w:pPr>
    </w:p>
    <w:p w:rsidR="00787C30" w:rsidRPr="00D4382F" w:rsidRDefault="00787C30" w:rsidP="00CA22C9">
      <w:pPr>
        <w:numPr>
          <w:ilvl w:val="0"/>
          <w:numId w:val="3"/>
        </w:numPr>
        <w:tabs>
          <w:tab w:val="clear" w:pos="360"/>
          <w:tab w:val="left" w:pos="540"/>
        </w:tabs>
        <w:ind w:left="540" w:hanging="540"/>
        <w:rPr>
          <w:b/>
        </w:rPr>
      </w:pPr>
      <w:r w:rsidRPr="00D4382F">
        <w:rPr>
          <w:b/>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w:t>
      </w:r>
      <w:r w:rsidR="00CD1615" w:rsidRPr="00D4382F">
        <w:rPr>
          <w:b/>
        </w:rPr>
        <w:t>e costs estimates from Items 12</w:t>
      </w:r>
      <w:r w:rsidRPr="00D4382F">
        <w:rPr>
          <w:b/>
        </w:rPr>
        <w:t>, 13, and 14 in a single table.</w:t>
      </w:r>
    </w:p>
    <w:p w:rsidR="007E2EC7" w:rsidRDefault="007E2EC7" w:rsidP="007E2EC7">
      <w:pPr>
        <w:tabs>
          <w:tab w:val="left" w:pos="540"/>
        </w:tabs>
        <w:ind w:left="540"/>
      </w:pPr>
    </w:p>
    <w:p w:rsidR="00D060A9" w:rsidRPr="000E6F14" w:rsidRDefault="007E2EC7" w:rsidP="00D060A9">
      <w:pPr>
        <w:tabs>
          <w:tab w:val="left" w:pos="540"/>
        </w:tabs>
        <w:ind w:left="540" w:hanging="540"/>
      </w:pPr>
      <w:r>
        <w:tab/>
      </w:r>
      <w:r w:rsidR="00BD4BA7">
        <w:t>C</w:t>
      </w:r>
      <w:r w:rsidR="00B20D63">
        <w:t xml:space="preserve">osts to the Federal government </w:t>
      </w:r>
      <w:r w:rsidR="00BD4BA7">
        <w:t xml:space="preserve">are not </w:t>
      </w:r>
      <w:r w:rsidR="00B20D63">
        <w:t xml:space="preserve">estimated, </w:t>
      </w:r>
      <w:r>
        <w:t xml:space="preserve">given </w:t>
      </w:r>
      <w:r w:rsidR="00BD4BA7">
        <w:t xml:space="preserve">that </w:t>
      </w:r>
      <w:r w:rsidR="00B20D63">
        <w:t>the size and complexity of the government’s response is dependent upon the</w:t>
      </w:r>
      <w:r w:rsidR="00D060A9">
        <w:t xml:space="preserve"> </w:t>
      </w:r>
      <w:r w:rsidR="00D060A9" w:rsidRPr="000E6F14">
        <w:t xml:space="preserve">particular acquisition and the contractor’s objections to aspects of the transactions, such as </w:t>
      </w:r>
      <w:r w:rsidR="00D060A9">
        <w:t xml:space="preserve">the </w:t>
      </w:r>
      <w:r w:rsidR="00D060A9" w:rsidRPr="000E6F14">
        <w:t>methodology used, timeliness of receipt, location receipt, mishandling receipt, etc. A description of the response methods</w:t>
      </w:r>
      <w:r w:rsidR="00D060A9">
        <w:t xml:space="preserve"> used could range from a single-</w:t>
      </w:r>
      <w:r w:rsidR="00D060A9" w:rsidRPr="000E6F14">
        <w:t>paged typed document to a detailed submission of multiple pages with computations, statement</w:t>
      </w:r>
      <w:r w:rsidR="00D060A9">
        <w:t>s</w:t>
      </w:r>
      <w:r w:rsidR="00D060A9" w:rsidRPr="000E6F14">
        <w:t>, etc</w:t>
      </w:r>
      <w:r w:rsidR="00331ECF">
        <w:t>.</w:t>
      </w:r>
      <w:r w:rsidR="00D060A9" w:rsidRPr="000E6F14">
        <w:t xml:space="preserve"> which would depend on the situation, opinions, and objections presented by the </w:t>
      </w:r>
      <w:r w:rsidR="00D060A9">
        <w:t>protestor</w:t>
      </w:r>
      <w:r w:rsidR="00D060A9" w:rsidRPr="000E6F14">
        <w:t xml:space="preserve">. Federal acquisition solicitations are not entirely repetitive in nature, so there are no set standard recurring annual costs associated with protest responses. </w:t>
      </w:r>
    </w:p>
    <w:p w:rsidR="00BF60D3" w:rsidRPr="00ED6C5C" w:rsidRDefault="00D060A9" w:rsidP="00CA22C9">
      <w:pPr>
        <w:tabs>
          <w:tab w:val="left" w:pos="540"/>
        </w:tabs>
        <w:ind w:left="540" w:hanging="540"/>
      </w:pPr>
      <w:r>
        <w:tab/>
      </w:r>
    </w:p>
    <w:p w:rsidR="00B20D63" w:rsidRPr="00D4382F" w:rsidRDefault="00B20D63" w:rsidP="00CA22C9">
      <w:pPr>
        <w:numPr>
          <w:ilvl w:val="0"/>
          <w:numId w:val="3"/>
        </w:numPr>
        <w:tabs>
          <w:tab w:val="clear" w:pos="360"/>
          <w:tab w:val="left" w:pos="540"/>
        </w:tabs>
        <w:ind w:left="540" w:hanging="540"/>
        <w:rPr>
          <w:b/>
        </w:rPr>
      </w:pPr>
      <w:r w:rsidRPr="00D4382F">
        <w:rPr>
          <w:b/>
        </w:rPr>
        <w:t xml:space="preserve">Explain the reasons for any program changes or adjustments.  </w:t>
      </w:r>
    </w:p>
    <w:p w:rsidR="007E2EC7" w:rsidRDefault="007E2EC7" w:rsidP="007E2EC7">
      <w:pPr>
        <w:tabs>
          <w:tab w:val="left" w:pos="540"/>
        </w:tabs>
        <w:ind w:left="540"/>
      </w:pPr>
    </w:p>
    <w:p w:rsidR="00D81627" w:rsidRPr="00ED6C5C" w:rsidRDefault="00BF60D3" w:rsidP="00D81627">
      <w:pPr>
        <w:ind w:left="540"/>
      </w:pPr>
      <w:r w:rsidRPr="009009DA">
        <w:t xml:space="preserve">There </w:t>
      </w:r>
      <w:r w:rsidR="00BD4BA7">
        <w:t xml:space="preserve">is </w:t>
      </w:r>
      <w:r w:rsidRPr="009009DA">
        <w:t xml:space="preserve">no </w:t>
      </w:r>
      <w:r w:rsidR="00BD4BA7">
        <w:t>change requested from the burden currently approved by OMB.</w:t>
      </w:r>
      <w:r w:rsidR="00D81627">
        <w:t xml:space="preserve"> </w:t>
      </w:r>
    </w:p>
    <w:p w:rsidR="00ED6C5C" w:rsidRPr="00ED6C5C" w:rsidRDefault="00ED6C5C" w:rsidP="00CA22C9">
      <w:pPr>
        <w:tabs>
          <w:tab w:val="left" w:pos="540"/>
        </w:tabs>
        <w:ind w:left="540" w:hanging="540"/>
      </w:pPr>
      <w:r w:rsidRPr="00ED6C5C">
        <w:t xml:space="preserve"> </w:t>
      </w:r>
    </w:p>
    <w:p w:rsidR="00B20D63" w:rsidRPr="00D4382F" w:rsidRDefault="00B20D63" w:rsidP="00CA22C9">
      <w:pPr>
        <w:numPr>
          <w:ilvl w:val="0"/>
          <w:numId w:val="3"/>
        </w:numPr>
        <w:tabs>
          <w:tab w:val="clear" w:pos="360"/>
          <w:tab w:val="left" w:pos="540"/>
        </w:tabs>
        <w:ind w:left="540" w:hanging="540"/>
        <w:rPr>
          <w:b/>
        </w:rPr>
      </w:pPr>
      <w:r w:rsidRPr="00D4382F">
        <w:rPr>
          <w:b/>
        </w:rPr>
        <w:t xml:space="preserve">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7E2EC7" w:rsidRDefault="007E2EC7" w:rsidP="007E2EC7">
      <w:pPr>
        <w:tabs>
          <w:tab w:val="left" w:pos="540"/>
        </w:tabs>
        <w:ind w:left="540"/>
      </w:pPr>
    </w:p>
    <w:p w:rsidR="00ED6C5C" w:rsidRDefault="007E2EC7" w:rsidP="00CA22C9">
      <w:pPr>
        <w:tabs>
          <w:tab w:val="left" w:pos="540"/>
        </w:tabs>
        <w:ind w:left="540" w:hanging="540"/>
      </w:pPr>
      <w:r>
        <w:tab/>
      </w:r>
      <w:r w:rsidR="00BD4BA7">
        <w:t>T</w:t>
      </w:r>
      <w:r w:rsidR="00ED6C5C" w:rsidRPr="0092204F">
        <w:t xml:space="preserve">here is no planned publication of </w:t>
      </w:r>
      <w:r w:rsidR="004A6EA3">
        <w:t xml:space="preserve">this </w:t>
      </w:r>
      <w:r w:rsidR="00ED6C5C" w:rsidRPr="0092204F">
        <w:t>information</w:t>
      </w:r>
      <w:r w:rsidR="004A6EA3">
        <w:t xml:space="preserve"> collection</w:t>
      </w:r>
      <w:r w:rsidR="00ED6C5C" w:rsidRPr="0092204F">
        <w:t xml:space="preserve"> for statistical </w:t>
      </w:r>
      <w:r w:rsidR="004A6EA3">
        <w:t>purposes</w:t>
      </w:r>
      <w:r w:rsidR="00ED6C5C" w:rsidRPr="0092204F">
        <w:t>.</w:t>
      </w:r>
    </w:p>
    <w:p w:rsidR="0092204F" w:rsidRDefault="0092204F" w:rsidP="00CA22C9">
      <w:pPr>
        <w:tabs>
          <w:tab w:val="left" w:pos="540"/>
        </w:tabs>
        <w:ind w:left="540" w:hanging="540"/>
      </w:pPr>
    </w:p>
    <w:p w:rsidR="0092204F" w:rsidRPr="00D4382F" w:rsidRDefault="00B20D63" w:rsidP="00CA22C9">
      <w:pPr>
        <w:numPr>
          <w:ilvl w:val="0"/>
          <w:numId w:val="3"/>
        </w:numPr>
        <w:tabs>
          <w:tab w:val="clear" w:pos="360"/>
          <w:tab w:val="left" w:pos="540"/>
        </w:tabs>
        <w:ind w:left="540" w:hanging="540"/>
        <w:rPr>
          <w:b/>
        </w:rPr>
      </w:pPr>
      <w:r w:rsidRPr="00D4382F">
        <w:rPr>
          <w:b/>
        </w:rPr>
        <w:t xml:space="preserve">If seeking approval to not display the expiration date </w:t>
      </w:r>
      <w:r w:rsidR="0092204F" w:rsidRPr="00D4382F">
        <w:rPr>
          <w:b/>
        </w:rPr>
        <w:t>for</w:t>
      </w:r>
      <w:r w:rsidRPr="00D4382F">
        <w:rPr>
          <w:b/>
        </w:rPr>
        <w:t xml:space="preserve"> OMB approval of the information collection, explain the reasons that display would be inappropriate.  </w:t>
      </w:r>
    </w:p>
    <w:p w:rsidR="007E2EC7" w:rsidRDefault="007E2EC7" w:rsidP="007E2EC7">
      <w:pPr>
        <w:tabs>
          <w:tab w:val="left" w:pos="540"/>
        </w:tabs>
        <w:ind w:left="540"/>
      </w:pPr>
    </w:p>
    <w:p w:rsidR="00B20D63" w:rsidRPr="0092204F" w:rsidRDefault="00416310" w:rsidP="00BD4BA7">
      <w:pPr>
        <w:ind w:left="360" w:firstLine="180"/>
        <w:rPr>
          <w:sz w:val="28"/>
          <w:szCs w:val="28"/>
        </w:rPr>
      </w:pPr>
      <w:r>
        <w:t xml:space="preserve">There are no forms associated with this information collection. Therefore, </w:t>
      </w:r>
      <w:r w:rsidR="00ED6C5C" w:rsidRPr="00ED6C5C">
        <w:t xml:space="preserve">Treasury </w:t>
      </w:r>
      <w:r>
        <w:t>has been</w:t>
      </w:r>
      <w:r w:rsidRPr="00ED6C5C">
        <w:t xml:space="preserve"> </w:t>
      </w:r>
      <w:r w:rsidR="00ED6C5C" w:rsidRPr="00ED6C5C">
        <w:t>approv</w:t>
      </w:r>
      <w:r>
        <w:t>ed</w:t>
      </w:r>
      <w:r w:rsidR="00ED6C5C" w:rsidRPr="00ED6C5C">
        <w:t xml:space="preserve"> not to display the expiration date for OMB approval of the information collection</w:t>
      </w:r>
      <w:r>
        <w:t>.</w:t>
      </w:r>
    </w:p>
    <w:p w:rsidR="0092204F" w:rsidRDefault="0092204F" w:rsidP="00CA22C9">
      <w:pPr>
        <w:tabs>
          <w:tab w:val="left" w:pos="540"/>
        </w:tabs>
        <w:ind w:left="540" w:hanging="540"/>
      </w:pPr>
    </w:p>
    <w:p w:rsidR="0092204F" w:rsidRPr="00D4382F" w:rsidRDefault="0092204F" w:rsidP="00CA22C9">
      <w:pPr>
        <w:numPr>
          <w:ilvl w:val="0"/>
          <w:numId w:val="3"/>
        </w:numPr>
        <w:tabs>
          <w:tab w:val="clear" w:pos="360"/>
          <w:tab w:val="left" w:pos="540"/>
        </w:tabs>
        <w:ind w:left="540" w:hanging="540"/>
        <w:rPr>
          <w:b/>
        </w:rPr>
      </w:pPr>
      <w:r w:rsidRPr="00D4382F">
        <w:rPr>
          <w:b/>
        </w:rPr>
        <w:t xml:space="preserve">Explain </w:t>
      </w:r>
      <w:r w:rsidR="00B20D63" w:rsidRPr="00D4382F">
        <w:rPr>
          <w:b/>
        </w:rPr>
        <w:t xml:space="preserve">each exception to the certification statement. </w:t>
      </w:r>
    </w:p>
    <w:p w:rsidR="007E2EC7" w:rsidRDefault="007E2EC7" w:rsidP="007E2EC7">
      <w:pPr>
        <w:tabs>
          <w:tab w:val="left" w:pos="540"/>
        </w:tabs>
        <w:ind w:left="540"/>
      </w:pPr>
    </w:p>
    <w:p w:rsidR="00ED6C5C" w:rsidRPr="0092204F" w:rsidRDefault="007E2EC7" w:rsidP="00CA22C9">
      <w:pPr>
        <w:tabs>
          <w:tab w:val="left" w:pos="540"/>
        </w:tabs>
        <w:ind w:left="540" w:hanging="540"/>
      </w:pPr>
      <w:r>
        <w:tab/>
      </w:r>
      <w:r w:rsidR="0028292E">
        <w:t>T</w:t>
      </w:r>
      <w:r w:rsidR="00B20D63">
        <w:t>here are no exceptions to the certification statement.</w:t>
      </w:r>
      <w:bookmarkStart w:id="0" w:name="_GoBack"/>
      <w:bookmarkEnd w:id="0"/>
    </w:p>
    <w:p w:rsidR="00B20D63" w:rsidRDefault="00B20D63" w:rsidP="00B20D63">
      <w:pPr>
        <w:rPr>
          <w:sz w:val="28"/>
          <w:szCs w:val="28"/>
        </w:rPr>
      </w:pPr>
    </w:p>
    <w:p w:rsidR="00ED6C5C" w:rsidRPr="00CA22C9" w:rsidRDefault="00ED6C5C" w:rsidP="00CD1615">
      <w:pPr>
        <w:numPr>
          <w:ilvl w:val="0"/>
          <w:numId w:val="2"/>
        </w:numPr>
        <w:rPr>
          <w:b/>
        </w:rPr>
      </w:pPr>
      <w:r w:rsidRPr="00CA22C9">
        <w:rPr>
          <w:b/>
        </w:rPr>
        <w:t>COLLECTION OF INFORMATION EMPLOYING STATISTICAL METHODS</w:t>
      </w:r>
    </w:p>
    <w:p w:rsidR="00CD1615" w:rsidRDefault="00CD1615" w:rsidP="00ED6C5C"/>
    <w:p w:rsidR="00ED6C5C" w:rsidRPr="00ED6C5C" w:rsidRDefault="00ED6C5C" w:rsidP="00ED6C5C">
      <w:r w:rsidRPr="00ED6C5C">
        <w:t>The collection does not employ statistical methods.</w:t>
      </w:r>
    </w:p>
    <w:sectPr w:rsidR="00ED6C5C" w:rsidRPr="00ED6C5C" w:rsidSect="00BC629C">
      <w:footerReference w:type="default" r:id="rId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5D6" w:rsidRDefault="00EF45D6" w:rsidP="006D503D">
      <w:r>
        <w:separator/>
      </w:r>
    </w:p>
  </w:endnote>
  <w:endnote w:type="continuationSeparator" w:id="0">
    <w:p w:rsidR="00EF45D6" w:rsidRDefault="00EF45D6" w:rsidP="006D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310" w:rsidRPr="00416310" w:rsidRDefault="00416310">
    <w:pPr>
      <w:pStyle w:val="Footer"/>
      <w:jc w:val="center"/>
      <w:rPr>
        <w:sz w:val="20"/>
        <w:szCs w:val="20"/>
      </w:rPr>
    </w:pPr>
    <w:r w:rsidRPr="00416310">
      <w:rPr>
        <w:sz w:val="20"/>
        <w:szCs w:val="20"/>
      </w:rPr>
      <w:t xml:space="preserve">Page </w:t>
    </w:r>
    <w:r w:rsidRPr="00416310">
      <w:rPr>
        <w:bCs/>
        <w:sz w:val="20"/>
        <w:szCs w:val="20"/>
      </w:rPr>
      <w:fldChar w:fldCharType="begin"/>
    </w:r>
    <w:r w:rsidRPr="00416310">
      <w:rPr>
        <w:bCs/>
        <w:sz w:val="20"/>
        <w:szCs w:val="20"/>
      </w:rPr>
      <w:instrText xml:space="preserve"> PAGE </w:instrText>
    </w:r>
    <w:r w:rsidRPr="00416310">
      <w:rPr>
        <w:bCs/>
        <w:sz w:val="20"/>
        <w:szCs w:val="20"/>
      </w:rPr>
      <w:fldChar w:fldCharType="separate"/>
    </w:r>
    <w:r w:rsidR="0028292E">
      <w:rPr>
        <w:bCs/>
        <w:noProof/>
        <w:sz w:val="20"/>
        <w:szCs w:val="20"/>
      </w:rPr>
      <w:t>5</w:t>
    </w:r>
    <w:r w:rsidRPr="00416310">
      <w:rPr>
        <w:bCs/>
        <w:sz w:val="20"/>
        <w:szCs w:val="20"/>
      </w:rPr>
      <w:fldChar w:fldCharType="end"/>
    </w:r>
    <w:r w:rsidRPr="00416310">
      <w:rPr>
        <w:sz w:val="20"/>
        <w:szCs w:val="20"/>
      </w:rPr>
      <w:t xml:space="preserve"> of </w:t>
    </w:r>
    <w:r w:rsidRPr="00416310">
      <w:rPr>
        <w:bCs/>
        <w:sz w:val="20"/>
        <w:szCs w:val="20"/>
      </w:rPr>
      <w:fldChar w:fldCharType="begin"/>
    </w:r>
    <w:r w:rsidRPr="00416310">
      <w:rPr>
        <w:bCs/>
        <w:sz w:val="20"/>
        <w:szCs w:val="20"/>
      </w:rPr>
      <w:instrText xml:space="preserve"> NUMPAGES  </w:instrText>
    </w:r>
    <w:r w:rsidRPr="00416310">
      <w:rPr>
        <w:bCs/>
        <w:sz w:val="20"/>
        <w:szCs w:val="20"/>
      </w:rPr>
      <w:fldChar w:fldCharType="separate"/>
    </w:r>
    <w:r w:rsidR="0028292E">
      <w:rPr>
        <w:bCs/>
        <w:noProof/>
        <w:sz w:val="20"/>
        <w:szCs w:val="20"/>
      </w:rPr>
      <w:t>5</w:t>
    </w:r>
    <w:r w:rsidRPr="00416310">
      <w:rPr>
        <w:bCs/>
        <w:sz w:val="20"/>
        <w:szCs w:val="20"/>
      </w:rPr>
      <w:fldChar w:fldCharType="end"/>
    </w:r>
  </w:p>
  <w:p w:rsidR="002A5C3F" w:rsidRDefault="002A5C3F" w:rsidP="00BC629C">
    <w:pPr>
      <w:pStyle w:val="Footer"/>
      <w:tabs>
        <w:tab w:val="clear" w:pos="46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5D6" w:rsidRDefault="00EF45D6" w:rsidP="006D503D">
      <w:r>
        <w:separator/>
      </w:r>
    </w:p>
  </w:footnote>
  <w:footnote w:type="continuationSeparator" w:id="0">
    <w:p w:rsidR="00EF45D6" w:rsidRDefault="00EF45D6" w:rsidP="006D50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4DED"/>
    <w:multiLevelType w:val="hybridMultilevel"/>
    <w:tmpl w:val="A81E381E"/>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7F660AD"/>
    <w:multiLevelType w:val="hybridMultilevel"/>
    <w:tmpl w:val="233E77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8D3F27"/>
    <w:multiLevelType w:val="hybridMultilevel"/>
    <w:tmpl w:val="D8E2F3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49064E"/>
    <w:multiLevelType w:val="hybridMultilevel"/>
    <w:tmpl w:val="AD9E2B9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7AF3866"/>
    <w:multiLevelType w:val="hybridMultilevel"/>
    <w:tmpl w:val="4AAAAD9E"/>
    <w:lvl w:ilvl="0" w:tplc="5A1430AA">
      <w:start w:val="1"/>
      <w:numFmt w:val="upp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D6C"/>
    <w:rsid w:val="00046AAD"/>
    <w:rsid w:val="000A1EC9"/>
    <w:rsid w:val="000E50DD"/>
    <w:rsid w:val="00141B66"/>
    <w:rsid w:val="001434EF"/>
    <w:rsid w:val="00166A76"/>
    <w:rsid w:val="001B3839"/>
    <w:rsid w:val="001C036A"/>
    <w:rsid w:val="001D4796"/>
    <w:rsid w:val="001F4575"/>
    <w:rsid w:val="001F75B6"/>
    <w:rsid w:val="002120C9"/>
    <w:rsid w:val="00264502"/>
    <w:rsid w:val="00273FA9"/>
    <w:rsid w:val="0028292E"/>
    <w:rsid w:val="002A5C3F"/>
    <w:rsid w:val="002B7617"/>
    <w:rsid w:val="002D3D15"/>
    <w:rsid w:val="0032656B"/>
    <w:rsid w:val="00327CC3"/>
    <w:rsid w:val="00331ECF"/>
    <w:rsid w:val="003639CF"/>
    <w:rsid w:val="004116C2"/>
    <w:rsid w:val="00416310"/>
    <w:rsid w:val="004367B8"/>
    <w:rsid w:val="004A6EA3"/>
    <w:rsid w:val="004B25C1"/>
    <w:rsid w:val="004B7F15"/>
    <w:rsid w:val="004C31EE"/>
    <w:rsid w:val="005B0CA4"/>
    <w:rsid w:val="00652D6C"/>
    <w:rsid w:val="00674584"/>
    <w:rsid w:val="006C3A90"/>
    <w:rsid w:val="006D503D"/>
    <w:rsid w:val="007251B1"/>
    <w:rsid w:val="00731D57"/>
    <w:rsid w:val="007526D2"/>
    <w:rsid w:val="00773ED9"/>
    <w:rsid w:val="00787C30"/>
    <w:rsid w:val="007B123D"/>
    <w:rsid w:val="007B2842"/>
    <w:rsid w:val="007D3216"/>
    <w:rsid w:val="007E2EC7"/>
    <w:rsid w:val="00834A29"/>
    <w:rsid w:val="008471C4"/>
    <w:rsid w:val="008B6E6E"/>
    <w:rsid w:val="009009DA"/>
    <w:rsid w:val="0092204F"/>
    <w:rsid w:val="00926405"/>
    <w:rsid w:val="00980F78"/>
    <w:rsid w:val="009B623B"/>
    <w:rsid w:val="00A27FA4"/>
    <w:rsid w:val="00A40DD8"/>
    <w:rsid w:val="00A92D5C"/>
    <w:rsid w:val="00AA5333"/>
    <w:rsid w:val="00AF397B"/>
    <w:rsid w:val="00B162A4"/>
    <w:rsid w:val="00B20D63"/>
    <w:rsid w:val="00B75F54"/>
    <w:rsid w:val="00BC629C"/>
    <w:rsid w:val="00BD4BA7"/>
    <w:rsid w:val="00BF60D3"/>
    <w:rsid w:val="00C06C0C"/>
    <w:rsid w:val="00C16FC1"/>
    <w:rsid w:val="00C67CB6"/>
    <w:rsid w:val="00CA22C9"/>
    <w:rsid w:val="00CB0063"/>
    <w:rsid w:val="00CD1615"/>
    <w:rsid w:val="00D060A9"/>
    <w:rsid w:val="00D31F69"/>
    <w:rsid w:val="00D4066F"/>
    <w:rsid w:val="00D4382F"/>
    <w:rsid w:val="00D81627"/>
    <w:rsid w:val="00D978D8"/>
    <w:rsid w:val="00DA4E62"/>
    <w:rsid w:val="00DA7464"/>
    <w:rsid w:val="00DE2479"/>
    <w:rsid w:val="00E1460D"/>
    <w:rsid w:val="00E440F1"/>
    <w:rsid w:val="00E47C55"/>
    <w:rsid w:val="00E522AA"/>
    <w:rsid w:val="00E659A6"/>
    <w:rsid w:val="00E926BB"/>
    <w:rsid w:val="00EA5D92"/>
    <w:rsid w:val="00ED6C5C"/>
    <w:rsid w:val="00EE2B54"/>
    <w:rsid w:val="00EE6150"/>
    <w:rsid w:val="00EF45D6"/>
    <w:rsid w:val="00F13CC8"/>
    <w:rsid w:val="00F62AC3"/>
    <w:rsid w:val="00F82977"/>
    <w:rsid w:val="00FF1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EE2B54"/>
    <w:rPr>
      <w:rFonts w:ascii="Tahoma" w:hAnsi="Tahoma" w:cs="Tahoma"/>
      <w:sz w:val="16"/>
      <w:szCs w:val="16"/>
    </w:rPr>
  </w:style>
  <w:style w:type="character" w:styleId="CommentReference">
    <w:name w:val="annotation reference"/>
    <w:semiHidden/>
    <w:rsid w:val="00EE2B54"/>
    <w:rPr>
      <w:sz w:val="16"/>
      <w:szCs w:val="16"/>
    </w:rPr>
  </w:style>
  <w:style w:type="paragraph" w:styleId="CommentText">
    <w:name w:val="annotation text"/>
    <w:basedOn w:val="Normal"/>
    <w:semiHidden/>
    <w:rsid w:val="00EE2B54"/>
    <w:rPr>
      <w:sz w:val="20"/>
      <w:szCs w:val="20"/>
    </w:rPr>
  </w:style>
  <w:style w:type="paragraph" w:styleId="CommentSubject">
    <w:name w:val="annotation subject"/>
    <w:basedOn w:val="CommentText"/>
    <w:next w:val="CommentText"/>
    <w:semiHidden/>
    <w:rsid w:val="00EE2B54"/>
    <w:rPr>
      <w:b/>
      <w:bCs/>
    </w:rPr>
  </w:style>
  <w:style w:type="paragraph" w:styleId="Header">
    <w:name w:val="header"/>
    <w:basedOn w:val="Normal"/>
    <w:link w:val="HeaderChar"/>
    <w:rsid w:val="006D503D"/>
    <w:pPr>
      <w:tabs>
        <w:tab w:val="center" w:pos="4680"/>
        <w:tab w:val="right" w:pos="9360"/>
      </w:tabs>
    </w:pPr>
  </w:style>
  <w:style w:type="character" w:customStyle="1" w:styleId="HeaderChar">
    <w:name w:val="Header Char"/>
    <w:link w:val="Header"/>
    <w:rsid w:val="006D503D"/>
    <w:rPr>
      <w:sz w:val="24"/>
      <w:szCs w:val="24"/>
    </w:rPr>
  </w:style>
  <w:style w:type="paragraph" w:styleId="Footer">
    <w:name w:val="footer"/>
    <w:basedOn w:val="Normal"/>
    <w:link w:val="FooterChar"/>
    <w:uiPriority w:val="99"/>
    <w:rsid w:val="006D503D"/>
    <w:pPr>
      <w:tabs>
        <w:tab w:val="center" w:pos="4680"/>
        <w:tab w:val="right" w:pos="9360"/>
      </w:tabs>
    </w:pPr>
  </w:style>
  <w:style w:type="character" w:customStyle="1" w:styleId="FooterChar">
    <w:name w:val="Footer Char"/>
    <w:link w:val="Footer"/>
    <w:uiPriority w:val="99"/>
    <w:rsid w:val="006D503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EE2B54"/>
    <w:rPr>
      <w:rFonts w:ascii="Tahoma" w:hAnsi="Tahoma" w:cs="Tahoma"/>
      <w:sz w:val="16"/>
      <w:szCs w:val="16"/>
    </w:rPr>
  </w:style>
  <w:style w:type="character" w:styleId="CommentReference">
    <w:name w:val="annotation reference"/>
    <w:semiHidden/>
    <w:rsid w:val="00EE2B54"/>
    <w:rPr>
      <w:sz w:val="16"/>
      <w:szCs w:val="16"/>
    </w:rPr>
  </w:style>
  <w:style w:type="paragraph" w:styleId="CommentText">
    <w:name w:val="annotation text"/>
    <w:basedOn w:val="Normal"/>
    <w:semiHidden/>
    <w:rsid w:val="00EE2B54"/>
    <w:rPr>
      <w:sz w:val="20"/>
      <w:szCs w:val="20"/>
    </w:rPr>
  </w:style>
  <w:style w:type="paragraph" w:styleId="CommentSubject">
    <w:name w:val="annotation subject"/>
    <w:basedOn w:val="CommentText"/>
    <w:next w:val="CommentText"/>
    <w:semiHidden/>
    <w:rsid w:val="00EE2B54"/>
    <w:rPr>
      <w:b/>
      <w:bCs/>
    </w:rPr>
  </w:style>
  <w:style w:type="paragraph" w:styleId="Header">
    <w:name w:val="header"/>
    <w:basedOn w:val="Normal"/>
    <w:link w:val="HeaderChar"/>
    <w:rsid w:val="006D503D"/>
    <w:pPr>
      <w:tabs>
        <w:tab w:val="center" w:pos="4680"/>
        <w:tab w:val="right" w:pos="9360"/>
      </w:tabs>
    </w:pPr>
  </w:style>
  <w:style w:type="character" w:customStyle="1" w:styleId="HeaderChar">
    <w:name w:val="Header Char"/>
    <w:link w:val="Header"/>
    <w:rsid w:val="006D503D"/>
    <w:rPr>
      <w:sz w:val="24"/>
      <w:szCs w:val="24"/>
    </w:rPr>
  </w:style>
  <w:style w:type="paragraph" w:styleId="Footer">
    <w:name w:val="footer"/>
    <w:basedOn w:val="Normal"/>
    <w:link w:val="FooterChar"/>
    <w:uiPriority w:val="99"/>
    <w:rsid w:val="006D503D"/>
    <w:pPr>
      <w:tabs>
        <w:tab w:val="center" w:pos="4680"/>
        <w:tab w:val="right" w:pos="9360"/>
      </w:tabs>
    </w:pPr>
  </w:style>
  <w:style w:type="character" w:customStyle="1" w:styleId="FooterChar">
    <w:name w:val="Footer Char"/>
    <w:link w:val="Footer"/>
    <w:uiPriority w:val="99"/>
    <w:rsid w:val="006D50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97A51-067E-4A06-B858-8CAB76EDC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2068</Words>
  <Characters>11791</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O'Linn, Thomas</dc:creator>
  <cp:lastModifiedBy>U.S. Department of Treasury</cp:lastModifiedBy>
  <cp:revision>2</cp:revision>
  <dcterms:created xsi:type="dcterms:W3CDTF">2017-02-27T20:41:00Z</dcterms:created>
  <dcterms:modified xsi:type="dcterms:W3CDTF">2017-02-27T20:41:00Z</dcterms:modified>
</cp:coreProperties>
</file>