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89558" w14:textId="77777777" w:rsidR="00DC1C23" w:rsidRPr="002F30D0" w:rsidRDefault="00DC1C23">
      <w:pPr>
        <w:tabs>
          <w:tab w:val="center" w:pos="4680"/>
        </w:tabs>
        <w:suppressAutoHyphens/>
        <w:rPr>
          <w:rFonts w:ascii="Times New Roman" w:hAnsi="Times New Roman"/>
          <w:b/>
          <w:sz w:val="28"/>
          <w:szCs w:val="28"/>
        </w:rPr>
      </w:pPr>
      <w:r w:rsidRPr="002F30D0">
        <w:rPr>
          <w:rFonts w:ascii="Times New Roman" w:hAnsi="Times New Roman"/>
          <w:sz w:val="28"/>
          <w:szCs w:val="28"/>
        </w:rPr>
        <w:tab/>
      </w:r>
      <w:r w:rsidRPr="002F30D0">
        <w:rPr>
          <w:rFonts w:ascii="Times New Roman" w:hAnsi="Times New Roman"/>
          <w:b/>
          <w:sz w:val="28"/>
          <w:szCs w:val="28"/>
        </w:rPr>
        <w:t>THE SUPPORTING STATEMENT</w:t>
      </w:r>
    </w:p>
    <w:p w14:paraId="04D60174" w14:textId="77777777" w:rsidR="00DC1C23" w:rsidRPr="002F30D0" w:rsidRDefault="00DC1C23" w:rsidP="00511C25">
      <w:pPr>
        <w:tabs>
          <w:tab w:val="left" w:pos="-720"/>
        </w:tabs>
        <w:suppressAutoHyphens/>
        <w:rPr>
          <w:rFonts w:ascii="Times New Roman" w:hAnsi="Times New Roman"/>
          <w:b/>
          <w:sz w:val="28"/>
          <w:szCs w:val="28"/>
        </w:rPr>
      </w:pPr>
    </w:p>
    <w:p w14:paraId="21026043" w14:textId="77777777" w:rsidR="002C3C4F" w:rsidRPr="002F30D0" w:rsidRDefault="002C3C4F" w:rsidP="002C3C4F">
      <w:pPr>
        <w:widowControl/>
        <w:spacing w:before="100" w:beforeAutospacing="1" w:after="100" w:afterAutospacing="1"/>
        <w:rPr>
          <w:rFonts w:ascii="Times New Roman" w:hAnsi="Times New Roman"/>
          <w:snapToGrid/>
          <w:sz w:val="28"/>
          <w:szCs w:val="28"/>
        </w:rPr>
      </w:pPr>
      <w:r w:rsidRPr="002F30D0">
        <w:rPr>
          <w:rFonts w:ascii="Times New Roman" w:hAnsi="Times New Roman"/>
          <w:b/>
          <w:bCs/>
          <w:snapToGrid/>
          <w:sz w:val="28"/>
          <w:szCs w:val="28"/>
        </w:rPr>
        <w:t>A. Justification</w:t>
      </w:r>
    </w:p>
    <w:p w14:paraId="7333A8C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14:paraId="1FDDD9B8" w14:textId="77777777" w:rsidR="001B5DCD" w:rsidRPr="001B5DCD" w:rsidRDefault="001B5DCD" w:rsidP="001B5DCD">
      <w:pPr>
        <w:widowControl/>
        <w:ind w:left="720"/>
        <w:rPr>
          <w:rFonts w:ascii="Times New Roman" w:hAnsi="Times New Roman"/>
          <w:snapToGrid/>
          <w:sz w:val="24"/>
          <w:szCs w:val="24"/>
        </w:rPr>
      </w:pPr>
      <w:r w:rsidRPr="001B5DCD">
        <w:rPr>
          <w:rFonts w:ascii="Times New Roman" w:hAnsi="Times New Roman"/>
          <w:snapToGrid/>
          <w:sz w:val="24"/>
          <w:szCs w:val="24"/>
        </w:rPr>
        <w:t xml:space="preserve">The Developmental Disabilities and Bill of Rights Act, 42 U.S.C. 15044, </w:t>
      </w:r>
      <w:r w:rsidR="0002742C">
        <w:rPr>
          <w:rFonts w:ascii="Times New Roman" w:hAnsi="Times New Roman"/>
          <w:snapToGrid/>
          <w:sz w:val="24"/>
          <w:szCs w:val="24"/>
        </w:rPr>
        <w:t xml:space="preserve">requires each Protection and Advocacy for Developmental Disabilities program (PADD) </w:t>
      </w:r>
      <w:r w:rsidRPr="001B5DCD">
        <w:rPr>
          <w:rFonts w:ascii="Times New Roman" w:hAnsi="Times New Roman"/>
          <w:snapToGrid/>
          <w:sz w:val="24"/>
          <w:szCs w:val="24"/>
        </w:rPr>
        <w:t xml:space="preserve">to annually report on “the activities, accomplishments, and expenditures of the system during the preceding fiscal year, including a description of the system’s goals, the extent to which the goals were achieved, barriers to their achievement, the process used to obtain public input, the nature of such input, and how such input was used.” </w:t>
      </w:r>
      <w:r w:rsidR="00766C03">
        <w:rPr>
          <w:rFonts w:ascii="Times New Roman" w:hAnsi="Times New Roman"/>
          <w:snapToGrid/>
          <w:sz w:val="24"/>
          <w:szCs w:val="24"/>
        </w:rPr>
        <w:t xml:space="preserve"> In order to comply with this requirement, </w:t>
      </w:r>
      <w:r w:rsidR="00766C03" w:rsidRPr="001B5DCD">
        <w:rPr>
          <w:rFonts w:ascii="Times New Roman" w:hAnsi="Times New Roman"/>
          <w:snapToGrid/>
          <w:sz w:val="24"/>
          <w:szCs w:val="24"/>
        </w:rPr>
        <w:t xml:space="preserve">each </w:t>
      </w:r>
      <w:r w:rsidR="0002742C">
        <w:rPr>
          <w:rFonts w:ascii="Times New Roman" w:hAnsi="Times New Roman"/>
          <w:snapToGrid/>
          <w:sz w:val="24"/>
          <w:szCs w:val="24"/>
        </w:rPr>
        <w:t>PADD</w:t>
      </w:r>
      <w:r w:rsidR="00766C03">
        <w:rPr>
          <w:rFonts w:ascii="Times New Roman" w:hAnsi="Times New Roman"/>
          <w:snapToGrid/>
          <w:sz w:val="24"/>
          <w:szCs w:val="24"/>
        </w:rPr>
        <w:t xml:space="preserve"> </w:t>
      </w:r>
      <w:r w:rsidR="00766C03" w:rsidRPr="001B5DCD">
        <w:rPr>
          <w:rFonts w:ascii="Times New Roman" w:hAnsi="Times New Roman"/>
          <w:snapToGrid/>
          <w:sz w:val="24"/>
          <w:szCs w:val="24"/>
        </w:rPr>
        <w:t>annually prepare</w:t>
      </w:r>
      <w:r w:rsidR="0002742C">
        <w:rPr>
          <w:rFonts w:ascii="Times New Roman" w:hAnsi="Times New Roman"/>
          <w:snapToGrid/>
          <w:sz w:val="24"/>
          <w:szCs w:val="24"/>
        </w:rPr>
        <w:t>s</w:t>
      </w:r>
      <w:r w:rsidR="00766C03" w:rsidRPr="001B5DCD">
        <w:rPr>
          <w:rFonts w:ascii="Times New Roman" w:hAnsi="Times New Roman"/>
          <w:snapToGrid/>
          <w:sz w:val="24"/>
          <w:szCs w:val="24"/>
        </w:rPr>
        <w:t xml:space="preserve"> a </w:t>
      </w:r>
      <w:r w:rsidR="0002742C">
        <w:rPr>
          <w:rFonts w:ascii="Times New Roman" w:hAnsi="Times New Roman"/>
          <w:snapToGrid/>
          <w:sz w:val="24"/>
          <w:szCs w:val="24"/>
        </w:rPr>
        <w:t>Program Performance R</w:t>
      </w:r>
      <w:r w:rsidR="00766C03" w:rsidRPr="001B5DCD">
        <w:rPr>
          <w:rFonts w:ascii="Times New Roman" w:hAnsi="Times New Roman"/>
          <w:snapToGrid/>
          <w:sz w:val="24"/>
          <w:szCs w:val="24"/>
        </w:rPr>
        <w:t xml:space="preserve">eport </w:t>
      </w:r>
      <w:r w:rsidR="0002742C">
        <w:rPr>
          <w:rFonts w:ascii="Times New Roman" w:hAnsi="Times New Roman"/>
          <w:snapToGrid/>
          <w:sz w:val="24"/>
          <w:szCs w:val="24"/>
        </w:rPr>
        <w:t xml:space="preserve">(PPR) (0987-0027) </w:t>
      </w:r>
      <w:r w:rsidR="00766C03" w:rsidRPr="001B5DCD">
        <w:rPr>
          <w:rFonts w:ascii="Times New Roman" w:hAnsi="Times New Roman"/>
          <w:snapToGrid/>
          <w:sz w:val="24"/>
          <w:szCs w:val="24"/>
        </w:rPr>
        <w:t xml:space="preserve">that describes the activities and accomplishments of the system during the preceding fiscal year and a Statement of Goals and Priorities (SGP) (0985-0034) for each coming fiscal year. </w:t>
      </w:r>
    </w:p>
    <w:p w14:paraId="1CF62703" w14:textId="77777777" w:rsidR="001B5DCD" w:rsidRDefault="001B5DCD" w:rsidP="001B5DCD">
      <w:pPr>
        <w:widowControl/>
        <w:ind w:left="720"/>
        <w:rPr>
          <w:rFonts w:ascii="Times New Roman" w:hAnsi="Times New Roman"/>
          <w:snapToGrid/>
          <w:sz w:val="24"/>
          <w:szCs w:val="24"/>
        </w:rPr>
      </w:pPr>
    </w:p>
    <w:p w14:paraId="2A43564A" w14:textId="77777777" w:rsidR="001B5DCD" w:rsidRPr="001B5DCD" w:rsidRDefault="0002742C" w:rsidP="001B5DCD">
      <w:pPr>
        <w:widowControl/>
        <w:ind w:left="720"/>
        <w:rPr>
          <w:rFonts w:ascii="Times New Roman" w:hAnsi="Times New Roman"/>
          <w:snapToGrid/>
          <w:sz w:val="24"/>
          <w:szCs w:val="24"/>
        </w:rPr>
      </w:pPr>
      <w:r>
        <w:rPr>
          <w:rFonts w:ascii="Times New Roman" w:hAnsi="Times New Roman"/>
          <w:snapToGrid/>
          <w:sz w:val="24"/>
          <w:szCs w:val="24"/>
        </w:rPr>
        <w:t xml:space="preserve">Up to this point, </w:t>
      </w:r>
      <w:r w:rsidR="001B5DCD" w:rsidRPr="001B5DCD">
        <w:rPr>
          <w:rFonts w:ascii="Times New Roman" w:hAnsi="Times New Roman"/>
          <w:snapToGrid/>
          <w:sz w:val="24"/>
          <w:szCs w:val="24"/>
        </w:rPr>
        <w:t>P&amp;</w:t>
      </w:r>
      <w:proofErr w:type="gramStart"/>
      <w:r w:rsidR="001B5DCD" w:rsidRPr="001B5DCD">
        <w:rPr>
          <w:rFonts w:ascii="Times New Roman" w:hAnsi="Times New Roman"/>
          <w:snapToGrid/>
          <w:sz w:val="24"/>
          <w:szCs w:val="24"/>
        </w:rPr>
        <w:t>As</w:t>
      </w:r>
      <w:proofErr w:type="gramEnd"/>
      <w:r w:rsidR="001B5DCD" w:rsidRPr="001B5DCD">
        <w:rPr>
          <w:rFonts w:ascii="Times New Roman" w:hAnsi="Times New Roman"/>
          <w:snapToGrid/>
          <w:sz w:val="24"/>
          <w:szCs w:val="24"/>
        </w:rPr>
        <w:t xml:space="preserve"> have used separate forms for submitting the </w:t>
      </w:r>
      <w:r>
        <w:rPr>
          <w:rFonts w:ascii="Times New Roman" w:hAnsi="Times New Roman"/>
          <w:snapToGrid/>
          <w:sz w:val="24"/>
          <w:szCs w:val="24"/>
        </w:rPr>
        <w:t xml:space="preserve">PPR </w:t>
      </w:r>
      <w:r w:rsidR="001B5DCD" w:rsidRPr="001B5DCD">
        <w:rPr>
          <w:rFonts w:ascii="Times New Roman" w:hAnsi="Times New Roman"/>
          <w:snapToGrid/>
          <w:sz w:val="24"/>
          <w:szCs w:val="24"/>
        </w:rPr>
        <w:t xml:space="preserve">(0985-0027) and the SGP (0985-0034). </w:t>
      </w:r>
      <w:r>
        <w:rPr>
          <w:rFonts w:ascii="Times New Roman" w:hAnsi="Times New Roman"/>
          <w:snapToGrid/>
          <w:sz w:val="24"/>
          <w:szCs w:val="24"/>
        </w:rPr>
        <w:t xml:space="preserve">The Department </w:t>
      </w:r>
      <w:r w:rsidR="001B5DCD" w:rsidRPr="001B5DCD">
        <w:rPr>
          <w:rFonts w:ascii="Times New Roman" w:hAnsi="Times New Roman"/>
          <w:snapToGrid/>
          <w:sz w:val="24"/>
          <w:szCs w:val="24"/>
        </w:rPr>
        <w:t>is propos</w:t>
      </w:r>
      <w:r>
        <w:rPr>
          <w:rFonts w:ascii="Times New Roman" w:hAnsi="Times New Roman"/>
          <w:snapToGrid/>
          <w:sz w:val="24"/>
          <w:szCs w:val="24"/>
        </w:rPr>
        <w:t>ing</w:t>
      </w:r>
      <w:r w:rsidR="001B5DCD" w:rsidRPr="001B5DCD">
        <w:rPr>
          <w:rFonts w:ascii="Times New Roman" w:hAnsi="Times New Roman"/>
          <w:snapToGrid/>
          <w:sz w:val="24"/>
          <w:szCs w:val="24"/>
        </w:rPr>
        <w:t xml:space="preserve"> that the two </w:t>
      </w:r>
      <w:r>
        <w:rPr>
          <w:rFonts w:ascii="Times New Roman" w:hAnsi="Times New Roman"/>
          <w:snapToGrid/>
          <w:sz w:val="24"/>
          <w:szCs w:val="24"/>
        </w:rPr>
        <w:t xml:space="preserve">reports </w:t>
      </w:r>
      <w:r w:rsidR="001B5DCD" w:rsidRPr="001B5DCD">
        <w:rPr>
          <w:rFonts w:ascii="Times New Roman" w:hAnsi="Times New Roman"/>
          <w:snapToGrid/>
          <w:sz w:val="24"/>
          <w:szCs w:val="24"/>
        </w:rPr>
        <w:t>be combined by creating the Protection and Advocacy Annual Program Performance Report and Statement of Goals and Priorities form</w:t>
      </w:r>
      <w:r w:rsidR="0091597D">
        <w:rPr>
          <w:rFonts w:ascii="Times New Roman" w:hAnsi="Times New Roman"/>
          <w:snapToGrid/>
          <w:sz w:val="24"/>
          <w:szCs w:val="24"/>
        </w:rPr>
        <w:t xml:space="preserve"> (PPR/SPG)</w:t>
      </w:r>
      <w:r w:rsidR="001B5DCD" w:rsidRPr="001B5DCD">
        <w:rPr>
          <w:rFonts w:ascii="Times New Roman" w:hAnsi="Times New Roman"/>
          <w:snapToGrid/>
          <w:sz w:val="24"/>
          <w:szCs w:val="24"/>
        </w:rPr>
        <w:t xml:space="preserve">. By combining the forms, </w:t>
      </w:r>
      <w:r w:rsidR="002C3140">
        <w:rPr>
          <w:rFonts w:ascii="Times New Roman" w:hAnsi="Times New Roman"/>
          <w:snapToGrid/>
          <w:sz w:val="24"/>
          <w:szCs w:val="24"/>
        </w:rPr>
        <w:t xml:space="preserve">we will reduce the </w:t>
      </w:r>
      <w:r w:rsidR="001B5DCD" w:rsidRPr="001B5DCD">
        <w:rPr>
          <w:rFonts w:ascii="Times New Roman" w:hAnsi="Times New Roman"/>
          <w:snapToGrid/>
          <w:sz w:val="24"/>
          <w:szCs w:val="24"/>
        </w:rPr>
        <w:t xml:space="preserve">burden </w:t>
      </w:r>
      <w:r w:rsidR="002C3140">
        <w:rPr>
          <w:rFonts w:ascii="Times New Roman" w:hAnsi="Times New Roman"/>
          <w:snapToGrid/>
          <w:sz w:val="24"/>
          <w:szCs w:val="24"/>
        </w:rPr>
        <w:t xml:space="preserve">on grantees </w:t>
      </w:r>
      <w:r w:rsidR="001B5DCD" w:rsidRPr="001B5DCD">
        <w:rPr>
          <w:rFonts w:ascii="Times New Roman" w:hAnsi="Times New Roman"/>
          <w:snapToGrid/>
          <w:sz w:val="24"/>
          <w:szCs w:val="24"/>
        </w:rPr>
        <w:t>b</w:t>
      </w:r>
      <w:r>
        <w:rPr>
          <w:rFonts w:ascii="Times New Roman" w:hAnsi="Times New Roman"/>
          <w:snapToGrid/>
          <w:sz w:val="24"/>
          <w:szCs w:val="24"/>
        </w:rPr>
        <w:t xml:space="preserve">ecause they will </w:t>
      </w:r>
      <w:r w:rsidR="001B5DCD" w:rsidRPr="001B5DCD">
        <w:rPr>
          <w:rFonts w:ascii="Times New Roman" w:hAnsi="Times New Roman"/>
          <w:snapToGrid/>
          <w:sz w:val="24"/>
          <w:szCs w:val="24"/>
        </w:rPr>
        <w:t xml:space="preserve">only </w:t>
      </w:r>
      <w:r w:rsidR="002C3140">
        <w:rPr>
          <w:rFonts w:ascii="Times New Roman" w:hAnsi="Times New Roman"/>
          <w:snapToGrid/>
          <w:sz w:val="24"/>
          <w:szCs w:val="24"/>
        </w:rPr>
        <w:t xml:space="preserve">have to </w:t>
      </w:r>
      <w:r>
        <w:rPr>
          <w:rFonts w:ascii="Times New Roman" w:hAnsi="Times New Roman"/>
          <w:snapToGrid/>
          <w:sz w:val="24"/>
          <w:szCs w:val="24"/>
        </w:rPr>
        <w:t xml:space="preserve">submit </w:t>
      </w:r>
      <w:r w:rsidR="001B5DCD" w:rsidRPr="001B5DCD">
        <w:rPr>
          <w:rFonts w:ascii="Times New Roman" w:hAnsi="Times New Roman"/>
          <w:snapToGrid/>
          <w:sz w:val="24"/>
          <w:szCs w:val="24"/>
        </w:rPr>
        <w:t>one report. The combined form will also allow federal reviewers to analyze patterns more readily between goals</w:t>
      </w:r>
      <w:r w:rsidR="002C3140">
        <w:rPr>
          <w:rFonts w:ascii="Times New Roman" w:hAnsi="Times New Roman"/>
          <w:snapToGrid/>
          <w:sz w:val="24"/>
          <w:szCs w:val="24"/>
        </w:rPr>
        <w:t>,</w:t>
      </w:r>
      <w:r w:rsidR="001B5DCD" w:rsidRPr="001B5DCD">
        <w:rPr>
          <w:rFonts w:ascii="Times New Roman" w:hAnsi="Times New Roman"/>
          <w:snapToGrid/>
          <w:sz w:val="24"/>
          <w:szCs w:val="24"/>
        </w:rPr>
        <w:t xml:space="preserve"> priority setting</w:t>
      </w:r>
      <w:r w:rsidR="002C3140">
        <w:rPr>
          <w:rFonts w:ascii="Times New Roman" w:hAnsi="Times New Roman"/>
          <w:snapToGrid/>
          <w:sz w:val="24"/>
          <w:szCs w:val="24"/>
        </w:rPr>
        <w:t>,</w:t>
      </w:r>
      <w:r w:rsidR="001B5DCD" w:rsidRPr="001B5DCD">
        <w:rPr>
          <w:rFonts w:ascii="Times New Roman" w:hAnsi="Times New Roman"/>
          <w:snapToGrid/>
          <w:sz w:val="24"/>
          <w:szCs w:val="24"/>
        </w:rPr>
        <w:t xml:space="preserve"> and program performance.  </w:t>
      </w:r>
    </w:p>
    <w:p w14:paraId="74521132" w14:textId="77777777" w:rsidR="001B5DCD" w:rsidRDefault="001B5DCD" w:rsidP="001B5DCD">
      <w:pPr>
        <w:widowControl/>
        <w:ind w:left="720"/>
        <w:rPr>
          <w:rFonts w:ascii="Times New Roman" w:hAnsi="Times New Roman"/>
          <w:snapToGrid/>
          <w:sz w:val="24"/>
          <w:szCs w:val="24"/>
        </w:rPr>
      </w:pPr>
    </w:p>
    <w:p w14:paraId="0B6AB3D6" w14:textId="77777777" w:rsidR="005F37C1" w:rsidRPr="005F37C1" w:rsidRDefault="003C3459" w:rsidP="005F37C1">
      <w:pPr>
        <w:widowControl/>
        <w:ind w:left="720"/>
        <w:rPr>
          <w:rFonts w:ascii="Times New Roman" w:hAnsi="Times New Roman"/>
          <w:snapToGrid/>
          <w:sz w:val="24"/>
          <w:szCs w:val="24"/>
        </w:rPr>
      </w:pPr>
      <w:r>
        <w:rPr>
          <w:rFonts w:ascii="Times New Roman" w:hAnsi="Times New Roman"/>
          <w:snapToGrid/>
          <w:sz w:val="24"/>
          <w:szCs w:val="24"/>
        </w:rPr>
        <w:t>These are</w:t>
      </w:r>
      <w:r w:rsidR="005F37C1" w:rsidRPr="005F37C1">
        <w:rPr>
          <w:rFonts w:ascii="Times New Roman" w:hAnsi="Times New Roman"/>
          <w:snapToGrid/>
          <w:sz w:val="24"/>
          <w:szCs w:val="24"/>
        </w:rPr>
        <w:t xml:space="preserve"> ongoing data collection</w:t>
      </w:r>
      <w:r>
        <w:rPr>
          <w:rFonts w:ascii="Times New Roman" w:hAnsi="Times New Roman"/>
          <w:snapToGrid/>
          <w:sz w:val="24"/>
          <w:szCs w:val="24"/>
        </w:rPr>
        <w:t>s</w:t>
      </w:r>
      <w:r w:rsidR="002C3140">
        <w:rPr>
          <w:rFonts w:ascii="Times New Roman" w:hAnsi="Times New Roman"/>
          <w:snapToGrid/>
          <w:sz w:val="24"/>
          <w:szCs w:val="24"/>
        </w:rPr>
        <w:t xml:space="preserve">.  It </w:t>
      </w:r>
      <w:proofErr w:type="gramStart"/>
      <w:r w:rsidR="005F37C1" w:rsidRPr="005F37C1">
        <w:rPr>
          <w:rFonts w:ascii="Times New Roman" w:hAnsi="Times New Roman"/>
          <w:snapToGrid/>
          <w:sz w:val="24"/>
          <w:szCs w:val="24"/>
        </w:rPr>
        <w:t>represent</w:t>
      </w:r>
      <w:r>
        <w:rPr>
          <w:rFonts w:ascii="Times New Roman" w:hAnsi="Times New Roman"/>
          <w:snapToGrid/>
          <w:sz w:val="24"/>
          <w:szCs w:val="24"/>
        </w:rPr>
        <w:t>s  revisions</w:t>
      </w:r>
      <w:proofErr w:type="gramEnd"/>
      <w:r>
        <w:rPr>
          <w:rFonts w:ascii="Times New Roman" w:hAnsi="Times New Roman"/>
          <w:snapToGrid/>
          <w:sz w:val="24"/>
          <w:szCs w:val="24"/>
        </w:rPr>
        <w:t xml:space="preserve"> </w:t>
      </w:r>
      <w:r w:rsidR="002C3140">
        <w:rPr>
          <w:rFonts w:ascii="Times New Roman" w:hAnsi="Times New Roman"/>
          <w:snapToGrid/>
          <w:sz w:val="24"/>
          <w:szCs w:val="24"/>
        </w:rPr>
        <w:t>with changes</w:t>
      </w:r>
      <w:r>
        <w:rPr>
          <w:rFonts w:ascii="Times New Roman" w:hAnsi="Times New Roman"/>
          <w:snapToGrid/>
          <w:sz w:val="24"/>
          <w:szCs w:val="24"/>
        </w:rPr>
        <w:t xml:space="preserve"> of two </w:t>
      </w:r>
      <w:r w:rsidR="002C3140">
        <w:rPr>
          <w:rFonts w:ascii="Times New Roman" w:hAnsi="Times New Roman"/>
          <w:snapToGrid/>
          <w:sz w:val="24"/>
          <w:szCs w:val="24"/>
        </w:rPr>
        <w:t>existing Information Collection Request</w:t>
      </w:r>
      <w:r>
        <w:rPr>
          <w:rFonts w:ascii="Times New Roman" w:hAnsi="Times New Roman"/>
          <w:snapToGrid/>
          <w:sz w:val="24"/>
          <w:szCs w:val="24"/>
        </w:rPr>
        <w:t>s</w:t>
      </w:r>
      <w:r w:rsidR="005F37C1" w:rsidRPr="005F37C1">
        <w:rPr>
          <w:rFonts w:ascii="Times New Roman" w:hAnsi="Times New Roman"/>
          <w:snapToGrid/>
          <w:sz w:val="24"/>
          <w:szCs w:val="24"/>
        </w:rPr>
        <w:t>.</w:t>
      </w:r>
    </w:p>
    <w:p w14:paraId="1781D836" w14:textId="77777777" w:rsidR="00313EF3" w:rsidRDefault="00313EF3" w:rsidP="00CA26B5">
      <w:pPr>
        <w:widowControl/>
        <w:ind w:left="720"/>
        <w:rPr>
          <w:rFonts w:ascii="Times New Roman" w:hAnsi="Times New Roman"/>
          <w:snapToGrid/>
          <w:sz w:val="24"/>
          <w:szCs w:val="24"/>
        </w:rPr>
      </w:pPr>
    </w:p>
    <w:p w14:paraId="6B503D5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Purpose and Use of the Information Collection </w:t>
      </w:r>
    </w:p>
    <w:p w14:paraId="004D6B5A" w14:textId="77777777" w:rsidR="008877ED" w:rsidRPr="009A6A46" w:rsidRDefault="008877ED" w:rsidP="000B098F">
      <w:pPr>
        <w:pStyle w:val="ListParagraph"/>
        <w:widowControl/>
        <w:rPr>
          <w:rFonts w:ascii="Times New Roman" w:hAnsi="Times New Roman"/>
          <w:snapToGrid/>
          <w:sz w:val="24"/>
          <w:szCs w:val="24"/>
        </w:rPr>
      </w:pPr>
      <w:r w:rsidRPr="009A6A46">
        <w:rPr>
          <w:rFonts w:ascii="Times New Roman" w:hAnsi="Times New Roman"/>
          <w:snapToGrid/>
          <w:sz w:val="24"/>
          <w:szCs w:val="24"/>
        </w:rPr>
        <w:t>The annual program performance report (PPR) and SGP is reviewed by federal staff for compliance and outcomes.  Information in the PPRs and SGPs is analyzed to create a national profile of programmatic compliance, outcomes, and goals and priorities for P&amp;A Systems for tracking accomplishments against goals and to formulate areas of technical assistance related to compliance with Federal requirements.  Information collected in the unified report will inform AIDD of trends in P&amp;A advocacy, facilitate collaboration with other federally-funded entities, and identify best practices for the efficient use of federal funds.</w:t>
      </w:r>
    </w:p>
    <w:p w14:paraId="351C1936" w14:textId="77777777" w:rsidR="008877ED" w:rsidRDefault="008877ED" w:rsidP="005F37C1">
      <w:pPr>
        <w:widowControl/>
        <w:ind w:left="720"/>
        <w:rPr>
          <w:rFonts w:ascii="Times New Roman" w:hAnsi="Times New Roman"/>
          <w:snapToGrid/>
          <w:sz w:val="24"/>
          <w:szCs w:val="24"/>
        </w:rPr>
      </w:pPr>
    </w:p>
    <w:p w14:paraId="12000B55"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Additionally, the information is used to provide a national perspective on where the program is going (prospective view), and to provide a gauge for program accomplishments against program objectives for purposes of identifying continuing challenges and formulating technical assistance and management support provided to P&amp;A systems.  Finally, the </w:t>
      </w:r>
      <w:r w:rsidR="001B5DCD">
        <w:rPr>
          <w:rFonts w:ascii="Times New Roman" w:hAnsi="Times New Roman"/>
          <w:snapToGrid/>
          <w:sz w:val="24"/>
          <w:szCs w:val="24"/>
        </w:rPr>
        <w:t xml:space="preserve">form’s </w:t>
      </w:r>
      <w:r w:rsidR="00353996">
        <w:rPr>
          <w:rFonts w:ascii="Times New Roman" w:hAnsi="Times New Roman"/>
          <w:snapToGrid/>
          <w:sz w:val="24"/>
          <w:szCs w:val="24"/>
        </w:rPr>
        <w:t xml:space="preserve">prospective information </w:t>
      </w:r>
      <w:r w:rsidRPr="005F37C1">
        <w:rPr>
          <w:rFonts w:ascii="Times New Roman" w:hAnsi="Times New Roman"/>
          <w:snapToGrid/>
          <w:sz w:val="24"/>
          <w:szCs w:val="24"/>
        </w:rPr>
        <w:t xml:space="preserve">is </w:t>
      </w:r>
      <w:r w:rsidR="00353996">
        <w:rPr>
          <w:rFonts w:ascii="Times New Roman" w:hAnsi="Times New Roman"/>
          <w:snapToGrid/>
          <w:sz w:val="24"/>
          <w:szCs w:val="24"/>
        </w:rPr>
        <w:t xml:space="preserve">compared for interpretation purposes with the corresponding </w:t>
      </w:r>
      <w:r w:rsidR="0091597D">
        <w:rPr>
          <w:rFonts w:ascii="Times New Roman" w:hAnsi="Times New Roman"/>
          <w:snapToGrid/>
          <w:sz w:val="24"/>
          <w:szCs w:val="24"/>
        </w:rPr>
        <w:t xml:space="preserve">performance data and </w:t>
      </w:r>
      <w:r w:rsidR="00353996">
        <w:rPr>
          <w:rFonts w:ascii="Times New Roman" w:hAnsi="Times New Roman"/>
          <w:snapToGrid/>
          <w:sz w:val="24"/>
          <w:szCs w:val="24"/>
        </w:rPr>
        <w:t>outcome</w:t>
      </w:r>
      <w:r w:rsidR="0091597D">
        <w:rPr>
          <w:rFonts w:ascii="Times New Roman" w:hAnsi="Times New Roman"/>
          <w:snapToGrid/>
          <w:sz w:val="24"/>
          <w:szCs w:val="24"/>
        </w:rPr>
        <w:t>s</w:t>
      </w:r>
      <w:r w:rsidR="00353996">
        <w:rPr>
          <w:rFonts w:ascii="Times New Roman" w:hAnsi="Times New Roman"/>
          <w:snapToGrid/>
          <w:sz w:val="24"/>
          <w:szCs w:val="24"/>
        </w:rPr>
        <w:t xml:space="preserve"> that </w:t>
      </w:r>
      <w:r w:rsidR="0091597D">
        <w:rPr>
          <w:rFonts w:ascii="Times New Roman" w:hAnsi="Times New Roman"/>
          <w:snapToGrid/>
          <w:sz w:val="24"/>
          <w:szCs w:val="24"/>
        </w:rPr>
        <w:t>are</w:t>
      </w:r>
      <w:r w:rsidR="00353996">
        <w:rPr>
          <w:rFonts w:ascii="Times New Roman" w:hAnsi="Times New Roman"/>
          <w:snapToGrid/>
          <w:sz w:val="24"/>
          <w:szCs w:val="24"/>
        </w:rPr>
        <w:t xml:space="preserve"> </w:t>
      </w:r>
      <w:r w:rsidRPr="005F37C1">
        <w:rPr>
          <w:rFonts w:ascii="Times New Roman" w:hAnsi="Times New Roman"/>
          <w:snapToGrid/>
          <w:sz w:val="24"/>
          <w:szCs w:val="24"/>
        </w:rPr>
        <w:t>report</w:t>
      </w:r>
      <w:r w:rsidR="00353996">
        <w:rPr>
          <w:rFonts w:ascii="Times New Roman" w:hAnsi="Times New Roman"/>
          <w:snapToGrid/>
          <w:sz w:val="24"/>
          <w:szCs w:val="24"/>
        </w:rPr>
        <w:t>ed</w:t>
      </w:r>
      <w:r w:rsidRPr="005F37C1">
        <w:rPr>
          <w:rFonts w:ascii="Times New Roman" w:hAnsi="Times New Roman"/>
          <w:snapToGrid/>
          <w:sz w:val="24"/>
          <w:szCs w:val="24"/>
        </w:rPr>
        <w:t xml:space="preserve"> to Congress, as required by the Government Perf</w:t>
      </w:r>
      <w:r w:rsidR="00353996">
        <w:rPr>
          <w:rFonts w:ascii="Times New Roman" w:hAnsi="Times New Roman"/>
          <w:snapToGrid/>
          <w:sz w:val="24"/>
          <w:szCs w:val="24"/>
        </w:rPr>
        <w:t>ormance and Results Act of 1993 </w:t>
      </w:r>
      <w:r w:rsidRPr="005F37C1">
        <w:rPr>
          <w:rFonts w:ascii="Times New Roman" w:hAnsi="Times New Roman"/>
          <w:snapToGrid/>
          <w:sz w:val="24"/>
          <w:szCs w:val="24"/>
        </w:rPr>
        <w:t xml:space="preserve">(GPRA). </w:t>
      </w:r>
    </w:p>
    <w:p w14:paraId="26BF6E28" w14:textId="77777777" w:rsidR="005F37C1" w:rsidRPr="005F37C1" w:rsidRDefault="005F37C1" w:rsidP="005F37C1">
      <w:pPr>
        <w:widowControl/>
        <w:ind w:left="720"/>
        <w:rPr>
          <w:rFonts w:ascii="Times New Roman" w:hAnsi="Times New Roman"/>
          <w:snapToGrid/>
          <w:sz w:val="24"/>
          <w:szCs w:val="24"/>
        </w:rPr>
      </w:pPr>
    </w:p>
    <w:p w14:paraId="18F1C9CD"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lastRenderedPageBreak/>
        <w:t>A</w:t>
      </w:r>
      <w:r w:rsidR="00B02089">
        <w:rPr>
          <w:rFonts w:ascii="Times New Roman" w:hAnsi="Times New Roman"/>
          <w:snapToGrid/>
          <w:sz w:val="24"/>
          <w:szCs w:val="24"/>
        </w:rPr>
        <w:t>I</w:t>
      </w:r>
      <w:r w:rsidRPr="005F37C1">
        <w:rPr>
          <w:rFonts w:ascii="Times New Roman" w:hAnsi="Times New Roman"/>
          <w:snapToGrid/>
          <w:sz w:val="24"/>
          <w:szCs w:val="24"/>
        </w:rPr>
        <w:t xml:space="preserve">DD plans to make the data from these </w:t>
      </w:r>
      <w:r w:rsidR="001B5DCD">
        <w:rPr>
          <w:rFonts w:ascii="Times New Roman" w:hAnsi="Times New Roman"/>
          <w:snapToGrid/>
          <w:sz w:val="24"/>
          <w:szCs w:val="24"/>
        </w:rPr>
        <w:t>reports</w:t>
      </w:r>
      <w:r w:rsidRPr="005F37C1">
        <w:rPr>
          <w:rFonts w:ascii="Times New Roman" w:hAnsi="Times New Roman"/>
          <w:snapToGrid/>
          <w:sz w:val="24"/>
          <w:szCs w:val="24"/>
        </w:rPr>
        <w:t xml:space="preserve"> available on the </w:t>
      </w:r>
      <w:r w:rsidR="00353996">
        <w:rPr>
          <w:rFonts w:ascii="Times New Roman" w:hAnsi="Times New Roman"/>
          <w:snapToGrid/>
          <w:sz w:val="24"/>
          <w:szCs w:val="24"/>
        </w:rPr>
        <w:t>i</w:t>
      </w:r>
      <w:r w:rsidRPr="005F37C1">
        <w:rPr>
          <w:rFonts w:ascii="Times New Roman" w:hAnsi="Times New Roman"/>
          <w:snapToGrid/>
          <w:sz w:val="24"/>
          <w:szCs w:val="24"/>
        </w:rPr>
        <w:t>nternet to the general public.</w:t>
      </w:r>
    </w:p>
    <w:p w14:paraId="0ED78C13" w14:textId="77777777" w:rsidR="00572A47" w:rsidRPr="00CA26B5" w:rsidRDefault="00572A47" w:rsidP="00CA26B5">
      <w:pPr>
        <w:widowControl/>
        <w:ind w:left="720"/>
        <w:rPr>
          <w:rFonts w:ascii="Times New Roman" w:hAnsi="Times New Roman"/>
          <w:snapToGrid/>
          <w:sz w:val="24"/>
          <w:szCs w:val="24"/>
        </w:rPr>
      </w:pPr>
    </w:p>
    <w:p w14:paraId="7E257D21"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14:paraId="7F3E5F15"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The </w:t>
      </w:r>
      <w:r w:rsidR="001B5DCD">
        <w:rPr>
          <w:rFonts w:ascii="Times New Roman" w:hAnsi="Times New Roman"/>
          <w:snapToGrid/>
          <w:sz w:val="24"/>
          <w:szCs w:val="24"/>
        </w:rPr>
        <w:t>report</w:t>
      </w:r>
      <w:r w:rsidRPr="005F37C1">
        <w:rPr>
          <w:rFonts w:ascii="Times New Roman" w:hAnsi="Times New Roman"/>
          <w:snapToGrid/>
          <w:sz w:val="24"/>
          <w:szCs w:val="24"/>
        </w:rPr>
        <w:t xml:space="preserve"> </w:t>
      </w:r>
      <w:r w:rsidR="008877ED">
        <w:rPr>
          <w:rFonts w:ascii="Times New Roman" w:hAnsi="Times New Roman"/>
          <w:snapToGrid/>
          <w:sz w:val="24"/>
          <w:szCs w:val="24"/>
        </w:rPr>
        <w:t>will be</w:t>
      </w:r>
      <w:r w:rsidRPr="005F37C1">
        <w:rPr>
          <w:rFonts w:ascii="Times New Roman" w:hAnsi="Times New Roman"/>
          <w:snapToGrid/>
          <w:sz w:val="24"/>
          <w:szCs w:val="24"/>
        </w:rPr>
        <w:t xml:space="preserve"> submitted electronically.  A major consequence of the electronic submission of the </w:t>
      </w:r>
      <w:r w:rsidR="001B5DCD">
        <w:rPr>
          <w:rFonts w:ascii="Times New Roman" w:hAnsi="Times New Roman"/>
          <w:snapToGrid/>
          <w:sz w:val="24"/>
          <w:szCs w:val="24"/>
        </w:rPr>
        <w:t>PPR/</w:t>
      </w:r>
      <w:r w:rsidRPr="005F37C1">
        <w:rPr>
          <w:rFonts w:ascii="Times New Roman" w:hAnsi="Times New Roman"/>
          <w:snapToGrid/>
          <w:sz w:val="24"/>
          <w:szCs w:val="24"/>
        </w:rPr>
        <w:t xml:space="preserve">SGP is enhanced ability to review the </w:t>
      </w:r>
      <w:r w:rsidR="001B5DCD">
        <w:rPr>
          <w:rFonts w:ascii="Times New Roman" w:hAnsi="Times New Roman"/>
          <w:snapToGrid/>
          <w:sz w:val="24"/>
          <w:szCs w:val="24"/>
        </w:rPr>
        <w:t>PPRs/</w:t>
      </w:r>
      <w:r w:rsidRPr="005F37C1">
        <w:rPr>
          <w:rFonts w:ascii="Times New Roman" w:hAnsi="Times New Roman"/>
          <w:snapToGrid/>
          <w:sz w:val="24"/>
          <w:szCs w:val="24"/>
        </w:rPr>
        <w:t>SGPs and to manage the data in them.</w:t>
      </w:r>
    </w:p>
    <w:p w14:paraId="16D2B1D3" w14:textId="77777777" w:rsidR="0064544B" w:rsidRDefault="0064544B" w:rsidP="0064544B">
      <w:pPr>
        <w:widowControl/>
        <w:ind w:left="720"/>
        <w:rPr>
          <w:rFonts w:ascii="Times New Roman" w:hAnsi="Times New Roman"/>
          <w:snapToGrid/>
          <w:sz w:val="24"/>
          <w:szCs w:val="24"/>
        </w:rPr>
      </w:pPr>
    </w:p>
    <w:p w14:paraId="2BFCB59C"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14:paraId="18CFDFDD"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A careful review of the SGP and the PPR was conducted to avoid any duplication between the two reports that are submitted by the P&amp;As.  No duplication was found.  Note that the SGP is prospective, showing intentions of the P&amp;A in the coming year, while parallel reporting in the PPR is retrospective, showing how the </w:t>
      </w:r>
      <w:r w:rsidR="00B96074">
        <w:rPr>
          <w:rFonts w:ascii="Times New Roman" w:hAnsi="Times New Roman"/>
          <w:snapToGrid/>
          <w:sz w:val="24"/>
          <w:szCs w:val="24"/>
        </w:rPr>
        <w:t xml:space="preserve">P&amp;As actually performed in comparison to the </w:t>
      </w:r>
      <w:r w:rsidR="00333C71">
        <w:rPr>
          <w:rFonts w:ascii="Times New Roman" w:hAnsi="Times New Roman"/>
          <w:snapToGrid/>
          <w:sz w:val="24"/>
          <w:szCs w:val="24"/>
        </w:rPr>
        <w:t xml:space="preserve">prior year </w:t>
      </w:r>
      <w:r w:rsidR="00B96074">
        <w:rPr>
          <w:rFonts w:ascii="Times New Roman" w:hAnsi="Times New Roman"/>
          <w:snapToGrid/>
          <w:sz w:val="24"/>
          <w:szCs w:val="24"/>
        </w:rPr>
        <w:t>plan</w:t>
      </w:r>
      <w:r w:rsidRPr="005F37C1">
        <w:rPr>
          <w:rFonts w:ascii="Times New Roman" w:hAnsi="Times New Roman"/>
          <w:snapToGrid/>
          <w:sz w:val="24"/>
          <w:szCs w:val="24"/>
        </w:rPr>
        <w:t>.</w:t>
      </w:r>
    </w:p>
    <w:p w14:paraId="79CBF1FB" w14:textId="77777777" w:rsidR="005F37C1" w:rsidRPr="005F37C1" w:rsidRDefault="005F37C1" w:rsidP="005F37C1">
      <w:pPr>
        <w:widowControl/>
        <w:ind w:left="720"/>
        <w:rPr>
          <w:rFonts w:ascii="Times New Roman" w:hAnsi="Times New Roman"/>
          <w:snapToGrid/>
          <w:sz w:val="24"/>
          <w:szCs w:val="24"/>
        </w:rPr>
      </w:pPr>
    </w:p>
    <w:p w14:paraId="200F1C14"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Note </w:t>
      </w:r>
      <w:r w:rsidR="00B96074">
        <w:rPr>
          <w:rFonts w:ascii="Times New Roman" w:hAnsi="Times New Roman"/>
          <w:snapToGrid/>
          <w:sz w:val="24"/>
          <w:szCs w:val="24"/>
        </w:rPr>
        <w:t xml:space="preserve">that the PADD is the only P&amp;A program that works specifically with individuals who have developmental disabilities.  In addition, </w:t>
      </w:r>
      <w:r w:rsidRPr="005F37C1">
        <w:rPr>
          <w:rFonts w:ascii="Times New Roman" w:hAnsi="Times New Roman"/>
          <w:snapToGrid/>
          <w:sz w:val="24"/>
          <w:szCs w:val="24"/>
        </w:rPr>
        <w:t>no other federal program providing protection and advocacy for individuals with non-developmental disabilities requires an SGP, and hence there is no duplication between the prospective reporting for this program with such reporting for any other similar program.</w:t>
      </w:r>
    </w:p>
    <w:p w14:paraId="7EB4E256" w14:textId="77777777" w:rsidR="0018436A" w:rsidRPr="003D7897" w:rsidRDefault="0018436A" w:rsidP="003D7897">
      <w:pPr>
        <w:widowControl/>
        <w:ind w:left="720"/>
        <w:rPr>
          <w:rFonts w:ascii="Times New Roman" w:hAnsi="Times New Roman"/>
          <w:snapToGrid/>
          <w:sz w:val="24"/>
          <w:szCs w:val="24"/>
        </w:rPr>
      </w:pPr>
    </w:p>
    <w:p w14:paraId="7C5BEA7C"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14:paraId="6D3F90F4"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The information collected does not involve, nor result in assignment of burden to any small business or other small entity. It is collected from 57 State systems designated by the governor of each State.</w:t>
      </w:r>
    </w:p>
    <w:p w14:paraId="3AA8CEDC" w14:textId="77777777" w:rsidR="0018436A" w:rsidRPr="00D564DC" w:rsidRDefault="0018436A" w:rsidP="00D564DC">
      <w:pPr>
        <w:widowControl/>
        <w:ind w:left="720"/>
        <w:rPr>
          <w:rFonts w:ascii="Times New Roman" w:hAnsi="Times New Roman"/>
          <w:snapToGrid/>
          <w:sz w:val="24"/>
          <w:szCs w:val="24"/>
        </w:rPr>
      </w:pPr>
    </w:p>
    <w:p w14:paraId="7914AF40"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14:paraId="29942895" w14:textId="77777777" w:rsidR="005F37C1" w:rsidRPr="005F37C1" w:rsidRDefault="005F37C1" w:rsidP="005F37C1">
      <w:pPr>
        <w:widowControl/>
        <w:ind w:left="720"/>
        <w:rPr>
          <w:rFonts w:ascii="Times New Roman" w:hAnsi="Times New Roman"/>
          <w:snapToGrid/>
          <w:sz w:val="24"/>
          <w:szCs w:val="24"/>
        </w:rPr>
      </w:pPr>
      <w:r w:rsidRPr="005F37C1">
        <w:rPr>
          <w:rFonts w:ascii="Times New Roman" w:hAnsi="Times New Roman"/>
          <w:snapToGrid/>
          <w:sz w:val="24"/>
          <w:szCs w:val="24"/>
        </w:rPr>
        <w:t xml:space="preserve">The collection of data less frequently than that prescribed by the requirements of the Act and by the </w:t>
      </w:r>
      <w:r>
        <w:rPr>
          <w:rFonts w:ascii="Times New Roman" w:hAnsi="Times New Roman"/>
          <w:snapToGrid/>
          <w:sz w:val="24"/>
          <w:szCs w:val="24"/>
        </w:rPr>
        <w:t>r</w:t>
      </w:r>
      <w:r w:rsidRPr="005F37C1">
        <w:rPr>
          <w:rFonts w:ascii="Times New Roman" w:hAnsi="Times New Roman"/>
          <w:snapToGrid/>
          <w:sz w:val="24"/>
          <w:szCs w:val="24"/>
        </w:rPr>
        <w:t>egulations (annually), would violate</w:t>
      </w:r>
      <w:r w:rsidR="00B96074">
        <w:rPr>
          <w:rFonts w:ascii="Times New Roman" w:hAnsi="Times New Roman"/>
          <w:snapToGrid/>
          <w:sz w:val="24"/>
          <w:szCs w:val="24"/>
        </w:rPr>
        <w:t xml:space="preserve"> the</w:t>
      </w:r>
      <w:r w:rsidRPr="005F37C1">
        <w:rPr>
          <w:rFonts w:ascii="Times New Roman" w:hAnsi="Times New Roman"/>
          <w:snapToGrid/>
          <w:sz w:val="24"/>
          <w:szCs w:val="24"/>
        </w:rPr>
        <w:t xml:space="preserve"> statute and regulation.  Less frequent collection would also prevent the Department from meeting its obligations under GPRA.  Further, it would deny the Department the opportunity to have a year to year understanding of the P&amp;A planning process in each State for purposes of providing technical assistance</w:t>
      </w:r>
      <w:r w:rsidR="00B96074">
        <w:rPr>
          <w:rFonts w:ascii="Times New Roman" w:hAnsi="Times New Roman"/>
          <w:snapToGrid/>
          <w:sz w:val="24"/>
          <w:szCs w:val="24"/>
        </w:rPr>
        <w:t xml:space="preserve">.  In addition, the </w:t>
      </w:r>
      <w:r w:rsidR="00333C71">
        <w:rPr>
          <w:rFonts w:ascii="Times New Roman" w:hAnsi="Times New Roman"/>
          <w:snapToGrid/>
          <w:sz w:val="24"/>
          <w:szCs w:val="24"/>
        </w:rPr>
        <w:t xml:space="preserve">annual </w:t>
      </w:r>
      <w:r w:rsidR="00B96074">
        <w:rPr>
          <w:rFonts w:ascii="Times New Roman" w:hAnsi="Times New Roman"/>
          <w:snapToGrid/>
          <w:sz w:val="24"/>
          <w:szCs w:val="24"/>
        </w:rPr>
        <w:t>reports provide ongoing data on the performance of the P&amp;</w:t>
      </w:r>
      <w:proofErr w:type="gramStart"/>
      <w:r w:rsidR="00B96074">
        <w:rPr>
          <w:rFonts w:ascii="Times New Roman" w:hAnsi="Times New Roman"/>
          <w:snapToGrid/>
          <w:sz w:val="24"/>
          <w:szCs w:val="24"/>
        </w:rPr>
        <w:t>As</w:t>
      </w:r>
      <w:proofErr w:type="gramEnd"/>
      <w:r w:rsidR="00B96074">
        <w:rPr>
          <w:rFonts w:ascii="Times New Roman" w:hAnsi="Times New Roman"/>
          <w:snapToGrid/>
          <w:sz w:val="24"/>
          <w:szCs w:val="24"/>
        </w:rPr>
        <w:t xml:space="preserve"> in terms of </w:t>
      </w:r>
      <w:r w:rsidRPr="005F37C1">
        <w:rPr>
          <w:rFonts w:ascii="Times New Roman" w:hAnsi="Times New Roman"/>
          <w:snapToGrid/>
          <w:sz w:val="24"/>
          <w:szCs w:val="24"/>
        </w:rPr>
        <w:t xml:space="preserve">the requirements of the Act </w:t>
      </w:r>
      <w:r w:rsidR="00B96074">
        <w:rPr>
          <w:rFonts w:ascii="Times New Roman" w:hAnsi="Times New Roman"/>
          <w:snapToGrid/>
          <w:sz w:val="24"/>
          <w:szCs w:val="24"/>
        </w:rPr>
        <w:t>and performance outcomes</w:t>
      </w:r>
      <w:r w:rsidRPr="005F37C1">
        <w:rPr>
          <w:rFonts w:ascii="Times New Roman" w:hAnsi="Times New Roman"/>
          <w:snapToGrid/>
          <w:sz w:val="24"/>
          <w:szCs w:val="24"/>
        </w:rPr>
        <w:t>.</w:t>
      </w:r>
    </w:p>
    <w:p w14:paraId="33E59932" w14:textId="77777777" w:rsidR="005F37C1" w:rsidRPr="00AD0DE4" w:rsidRDefault="005F37C1" w:rsidP="00AD0DE4">
      <w:pPr>
        <w:widowControl/>
        <w:ind w:left="720"/>
        <w:rPr>
          <w:rFonts w:ascii="Times New Roman" w:hAnsi="Times New Roman"/>
          <w:snapToGrid/>
          <w:sz w:val="24"/>
          <w:szCs w:val="24"/>
        </w:rPr>
      </w:pPr>
    </w:p>
    <w:p w14:paraId="0A32EE6E"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lastRenderedPageBreak/>
        <w:t xml:space="preserve">Special Circumstances Relating to the Guidelines of 5 CFR 1320.5 </w:t>
      </w:r>
    </w:p>
    <w:p w14:paraId="5EF1AE94" w14:textId="77777777" w:rsidR="00E41F46" w:rsidRPr="00E41F46" w:rsidRDefault="00E41F46" w:rsidP="00E41F46">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14:paraId="78C33B94" w14:textId="77777777" w:rsidR="00E570A9" w:rsidRPr="00E41F46" w:rsidRDefault="00E570A9" w:rsidP="00E41F46">
      <w:pPr>
        <w:widowControl/>
        <w:ind w:left="720"/>
        <w:rPr>
          <w:rFonts w:ascii="Times New Roman" w:hAnsi="Times New Roman"/>
          <w:snapToGrid/>
          <w:sz w:val="24"/>
          <w:szCs w:val="24"/>
        </w:rPr>
      </w:pPr>
    </w:p>
    <w:p w14:paraId="74D19878"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14:paraId="27D32F9A" w14:textId="77777777" w:rsidR="00DC5306" w:rsidRPr="00DC5306"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A 60-day comment period was provided.  The solicitation of comments for the proposed information collection was published in the Federal Register,</w:t>
      </w:r>
      <w:r w:rsidR="0073317F">
        <w:rPr>
          <w:rFonts w:ascii="Times New Roman" w:hAnsi="Times New Roman"/>
          <w:snapToGrid/>
          <w:sz w:val="24"/>
          <w:szCs w:val="24"/>
        </w:rPr>
        <w:t xml:space="preserve"> Vol. 81, No. </w:t>
      </w:r>
      <w:r w:rsidR="00652A3F">
        <w:rPr>
          <w:rFonts w:ascii="Times New Roman" w:hAnsi="Times New Roman"/>
          <w:snapToGrid/>
          <w:sz w:val="24"/>
          <w:szCs w:val="24"/>
        </w:rPr>
        <w:t>163</w:t>
      </w:r>
      <w:r w:rsidR="0073317F">
        <w:rPr>
          <w:rFonts w:ascii="Times New Roman" w:hAnsi="Times New Roman"/>
          <w:snapToGrid/>
          <w:sz w:val="24"/>
          <w:szCs w:val="24"/>
        </w:rPr>
        <w:t xml:space="preserve"> (Tuesday, August 23, 201</w:t>
      </w:r>
      <w:r w:rsidR="00652A3F">
        <w:rPr>
          <w:rFonts w:ascii="Times New Roman" w:hAnsi="Times New Roman"/>
          <w:snapToGrid/>
          <w:sz w:val="24"/>
          <w:szCs w:val="24"/>
        </w:rPr>
        <w:t>6</w:t>
      </w:r>
      <w:r w:rsidR="005D542D">
        <w:rPr>
          <w:rFonts w:ascii="Times New Roman" w:hAnsi="Times New Roman"/>
          <w:snapToGrid/>
          <w:sz w:val="24"/>
          <w:szCs w:val="24"/>
        </w:rPr>
        <w:t>)</w:t>
      </w:r>
      <w:r w:rsidRPr="00DC5306">
        <w:rPr>
          <w:rFonts w:ascii="Times New Roman" w:hAnsi="Times New Roman"/>
          <w:snapToGrid/>
          <w:sz w:val="24"/>
          <w:szCs w:val="24"/>
        </w:rPr>
        <w:t>.  No comments were received during the 60 days or anytime thereafter.</w:t>
      </w:r>
      <w:r w:rsidR="0073317F">
        <w:rPr>
          <w:rFonts w:ascii="Times New Roman" w:hAnsi="Times New Roman"/>
          <w:snapToGrid/>
          <w:sz w:val="24"/>
          <w:szCs w:val="24"/>
        </w:rPr>
        <w:t xml:space="preserve"> A 30 day notice was published in the Fed</w:t>
      </w:r>
      <w:r w:rsidR="00652A3F">
        <w:rPr>
          <w:rFonts w:ascii="Times New Roman" w:hAnsi="Times New Roman"/>
          <w:snapToGrid/>
          <w:sz w:val="24"/>
          <w:szCs w:val="24"/>
        </w:rPr>
        <w:t>eral Register, Vol. 82, No. 10 (Tuesday, January 17, 2017</w:t>
      </w:r>
      <w:r w:rsidR="0073317F">
        <w:rPr>
          <w:rFonts w:ascii="Times New Roman" w:hAnsi="Times New Roman"/>
          <w:snapToGrid/>
          <w:sz w:val="24"/>
          <w:szCs w:val="24"/>
        </w:rPr>
        <w:t>).</w:t>
      </w:r>
    </w:p>
    <w:p w14:paraId="6BD5F219" w14:textId="77777777" w:rsidR="00DC5306" w:rsidRPr="00DC5306" w:rsidRDefault="00DC5306" w:rsidP="00DC5306">
      <w:pPr>
        <w:widowControl/>
        <w:ind w:left="720"/>
        <w:rPr>
          <w:rFonts w:ascii="Times New Roman" w:hAnsi="Times New Roman"/>
          <w:snapToGrid/>
          <w:sz w:val="24"/>
          <w:szCs w:val="24"/>
        </w:rPr>
      </w:pPr>
    </w:p>
    <w:p w14:paraId="09B58A0B" w14:textId="77777777" w:rsidR="00CB22D2"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 xml:space="preserve">Issues of the scope, content, </w:t>
      </w:r>
      <w:proofErr w:type="gramStart"/>
      <w:r w:rsidRPr="00DC5306">
        <w:rPr>
          <w:rFonts w:ascii="Times New Roman" w:hAnsi="Times New Roman"/>
          <w:snapToGrid/>
          <w:sz w:val="24"/>
          <w:szCs w:val="24"/>
        </w:rPr>
        <w:t>availability</w:t>
      </w:r>
      <w:proofErr w:type="gramEnd"/>
      <w:r w:rsidRPr="00DC5306">
        <w:rPr>
          <w:rFonts w:ascii="Times New Roman" w:hAnsi="Times New Roman"/>
          <w:snapToGrid/>
          <w:sz w:val="24"/>
          <w:szCs w:val="24"/>
        </w:rPr>
        <w:t xml:space="preserve"> of data, format, and clarity of instructions for the </w:t>
      </w:r>
      <w:r w:rsidR="00D429B3">
        <w:rPr>
          <w:rFonts w:ascii="Times New Roman" w:hAnsi="Times New Roman"/>
          <w:snapToGrid/>
          <w:sz w:val="24"/>
          <w:szCs w:val="24"/>
        </w:rPr>
        <w:t>combined PPR/</w:t>
      </w:r>
      <w:r w:rsidRPr="00DC5306">
        <w:rPr>
          <w:rFonts w:ascii="Times New Roman" w:hAnsi="Times New Roman"/>
          <w:snapToGrid/>
          <w:sz w:val="24"/>
          <w:szCs w:val="24"/>
        </w:rPr>
        <w:t xml:space="preserve">SGP have been discussed with all of the P&amp;A systems through focus groups, work groups, and in conferences organized on behalf of </w:t>
      </w:r>
      <w:r w:rsidR="00D0678C">
        <w:rPr>
          <w:rFonts w:ascii="Times New Roman" w:hAnsi="Times New Roman"/>
          <w:snapToGrid/>
          <w:sz w:val="24"/>
          <w:szCs w:val="24"/>
        </w:rPr>
        <w:t>Administration on Intellectual and Developmental Disabilit</w:t>
      </w:r>
      <w:r w:rsidR="00636C18">
        <w:rPr>
          <w:rFonts w:ascii="Times New Roman" w:hAnsi="Times New Roman"/>
          <w:snapToGrid/>
          <w:sz w:val="24"/>
          <w:szCs w:val="24"/>
        </w:rPr>
        <w:t>i</w:t>
      </w:r>
      <w:r w:rsidR="00D0678C">
        <w:rPr>
          <w:rFonts w:ascii="Times New Roman" w:hAnsi="Times New Roman"/>
          <w:snapToGrid/>
          <w:sz w:val="24"/>
          <w:szCs w:val="24"/>
        </w:rPr>
        <w:t xml:space="preserve">es </w:t>
      </w:r>
      <w:r w:rsidRPr="00DC5306">
        <w:rPr>
          <w:rFonts w:ascii="Times New Roman" w:hAnsi="Times New Roman"/>
          <w:snapToGrid/>
          <w:sz w:val="24"/>
          <w:szCs w:val="24"/>
        </w:rPr>
        <w:t>by the National Disability Rights Network (NDRN).  The format is based on the efforts of these focus groups, work groups</w:t>
      </w:r>
      <w:r w:rsidR="00BC296F">
        <w:rPr>
          <w:rFonts w:ascii="Times New Roman" w:hAnsi="Times New Roman"/>
          <w:snapToGrid/>
          <w:sz w:val="24"/>
          <w:szCs w:val="24"/>
        </w:rPr>
        <w:t>,</w:t>
      </w:r>
      <w:r w:rsidRPr="00DC5306">
        <w:rPr>
          <w:rFonts w:ascii="Times New Roman" w:hAnsi="Times New Roman"/>
          <w:snapToGrid/>
          <w:sz w:val="24"/>
          <w:szCs w:val="24"/>
        </w:rPr>
        <w:t xml:space="preserve"> and conferences.  </w:t>
      </w:r>
      <w:r w:rsidR="00D0678C">
        <w:rPr>
          <w:rFonts w:ascii="Times New Roman" w:hAnsi="Times New Roman"/>
          <w:snapToGrid/>
          <w:sz w:val="24"/>
          <w:szCs w:val="24"/>
        </w:rPr>
        <w:t>Th</w:t>
      </w:r>
      <w:r w:rsidR="00A3457A">
        <w:rPr>
          <w:rFonts w:ascii="Times New Roman" w:hAnsi="Times New Roman"/>
          <w:snapToGrid/>
          <w:sz w:val="24"/>
          <w:szCs w:val="24"/>
        </w:rPr>
        <w:t>is form streamlin</w:t>
      </w:r>
      <w:r w:rsidR="00D0678C">
        <w:rPr>
          <w:rFonts w:ascii="Times New Roman" w:hAnsi="Times New Roman"/>
          <w:snapToGrid/>
          <w:sz w:val="24"/>
          <w:szCs w:val="24"/>
        </w:rPr>
        <w:t>es the data collection of the PPR and SGP by collecting data on more quantifiable measures to support the qualitative data that the P&amp;</w:t>
      </w:r>
      <w:proofErr w:type="gramStart"/>
      <w:r w:rsidR="00D0678C">
        <w:rPr>
          <w:rFonts w:ascii="Times New Roman" w:hAnsi="Times New Roman"/>
          <w:snapToGrid/>
          <w:sz w:val="24"/>
          <w:szCs w:val="24"/>
        </w:rPr>
        <w:t>As</w:t>
      </w:r>
      <w:proofErr w:type="gramEnd"/>
      <w:r w:rsidR="00D0678C">
        <w:rPr>
          <w:rFonts w:ascii="Times New Roman" w:hAnsi="Times New Roman"/>
          <w:snapToGrid/>
          <w:sz w:val="24"/>
          <w:szCs w:val="24"/>
        </w:rPr>
        <w:t xml:space="preserve"> have consistently provided. </w:t>
      </w:r>
      <w:r w:rsidR="00CB22D2">
        <w:rPr>
          <w:rFonts w:ascii="Times New Roman" w:hAnsi="Times New Roman"/>
          <w:snapToGrid/>
          <w:sz w:val="24"/>
          <w:szCs w:val="24"/>
        </w:rPr>
        <w:t xml:space="preserve"> For example, for the first time, P&amp;</w:t>
      </w:r>
      <w:proofErr w:type="gramStart"/>
      <w:r w:rsidR="00CB22D2">
        <w:rPr>
          <w:rFonts w:ascii="Times New Roman" w:hAnsi="Times New Roman"/>
          <w:snapToGrid/>
          <w:sz w:val="24"/>
          <w:szCs w:val="24"/>
        </w:rPr>
        <w:t>As</w:t>
      </w:r>
      <w:proofErr w:type="gramEnd"/>
      <w:r w:rsidR="00CB22D2">
        <w:rPr>
          <w:rFonts w:ascii="Times New Roman" w:hAnsi="Times New Roman"/>
          <w:snapToGrid/>
          <w:sz w:val="24"/>
          <w:szCs w:val="24"/>
        </w:rPr>
        <w:t xml:space="preserve"> will report the number of clients who had successful outcome</w:t>
      </w:r>
      <w:r w:rsidR="004D0A8E">
        <w:rPr>
          <w:rFonts w:ascii="Times New Roman" w:hAnsi="Times New Roman"/>
          <w:snapToGrid/>
          <w:sz w:val="24"/>
          <w:szCs w:val="24"/>
        </w:rPr>
        <w:t>s</w:t>
      </w:r>
      <w:r w:rsidR="00CB22D2">
        <w:rPr>
          <w:rFonts w:ascii="Times New Roman" w:hAnsi="Times New Roman"/>
          <w:snapToGrid/>
          <w:sz w:val="24"/>
          <w:szCs w:val="24"/>
        </w:rPr>
        <w:t xml:space="preserve">, broken down into 10 measurements in section 3A of the form. An example of the measures is below. </w:t>
      </w:r>
    </w:p>
    <w:p w14:paraId="147D7D46" w14:textId="77777777" w:rsidR="00CB22D2" w:rsidRDefault="00CB22D2" w:rsidP="00DC5306">
      <w:pPr>
        <w:widowControl/>
        <w:ind w:left="720"/>
        <w:rPr>
          <w:rFonts w:ascii="Times New Roman" w:hAnsi="Times New Roman"/>
          <w:snapToGrid/>
          <w:sz w:val="24"/>
          <w:szCs w:val="24"/>
        </w:rPr>
      </w:pPr>
    </w:p>
    <w:p w14:paraId="2D3B9F87" w14:textId="77777777" w:rsidR="00CB22D2" w:rsidRPr="00CB22D2" w:rsidRDefault="00CB22D2" w:rsidP="00CB22D2">
      <w:pPr>
        <w:widowControl/>
        <w:ind w:left="720"/>
        <w:rPr>
          <w:rFonts w:ascii="Times New Roman" w:hAnsi="Times New Roman"/>
          <w:snapToGrid/>
          <w:sz w:val="24"/>
          <w:szCs w:val="24"/>
        </w:rPr>
      </w:pPr>
      <w:r w:rsidRPr="00CB22D2">
        <w:rPr>
          <w:rFonts w:ascii="Times New Roman" w:hAnsi="Times New Roman"/>
          <w:snapToGrid/>
          <w:sz w:val="24"/>
          <w:szCs w:val="24"/>
        </w:rPr>
        <w:t>1.</w:t>
      </w:r>
      <w:r w:rsidRPr="00CB22D2">
        <w:rPr>
          <w:rFonts w:ascii="Times New Roman" w:hAnsi="Times New Roman"/>
          <w:snapToGrid/>
          <w:sz w:val="24"/>
          <w:szCs w:val="24"/>
        </w:rPr>
        <w:tab/>
        <w:t>People with disabilities who are provided with appropriate community based services resulting in community integration and independence.</w:t>
      </w:r>
    </w:p>
    <w:p w14:paraId="6363C140" w14:textId="77777777" w:rsidR="00CB22D2" w:rsidRPr="00CB22D2" w:rsidRDefault="00CB22D2" w:rsidP="00CB22D2">
      <w:pPr>
        <w:widowControl/>
        <w:ind w:left="720"/>
        <w:rPr>
          <w:rFonts w:ascii="Times New Roman" w:hAnsi="Times New Roman"/>
          <w:snapToGrid/>
          <w:sz w:val="24"/>
          <w:szCs w:val="24"/>
        </w:rPr>
      </w:pPr>
      <w:r w:rsidRPr="00CB22D2">
        <w:rPr>
          <w:rFonts w:ascii="Times New Roman" w:hAnsi="Times New Roman"/>
          <w:snapToGrid/>
          <w:sz w:val="24"/>
          <w:szCs w:val="24"/>
        </w:rPr>
        <w:t>2.</w:t>
      </w:r>
      <w:r w:rsidRPr="00CB22D2">
        <w:rPr>
          <w:rFonts w:ascii="Times New Roman" w:hAnsi="Times New Roman"/>
          <w:snapToGrid/>
          <w:sz w:val="24"/>
          <w:szCs w:val="24"/>
        </w:rPr>
        <w:tab/>
        <w:t xml:space="preserve">People with disabilities </w:t>
      </w:r>
      <w:proofErr w:type="gramStart"/>
      <w:r w:rsidRPr="00CB22D2">
        <w:rPr>
          <w:rFonts w:ascii="Times New Roman" w:hAnsi="Times New Roman"/>
          <w:snapToGrid/>
          <w:sz w:val="24"/>
          <w:szCs w:val="24"/>
        </w:rPr>
        <w:t>who</w:t>
      </w:r>
      <w:proofErr w:type="gramEnd"/>
      <w:r w:rsidRPr="00CB22D2">
        <w:rPr>
          <w:rFonts w:ascii="Times New Roman" w:hAnsi="Times New Roman"/>
          <w:snapToGrid/>
          <w:sz w:val="24"/>
          <w:szCs w:val="24"/>
        </w:rPr>
        <w:t xml:space="preserve"> accessed benefits.</w:t>
      </w:r>
    </w:p>
    <w:p w14:paraId="04F9B1D5" w14:textId="77777777" w:rsidR="00CB22D2" w:rsidRDefault="00CB22D2" w:rsidP="00CB22D2">
      <w:pPr>
        <w:widowControl/>
        <w:ind w:left="720"/>
        <w:rPr>
          <w:rFonts w:ascii="Times New Roman" w:hAnsi="Times New Roman"/>
          <w:snapToGrid/>
          <w:sz w:val="24"/>
          <w:szCs w:val="24"/>
        </w:rPr>
      </w:pPr>
      <w:r w:rsidRPr="00CB22D2">
        <w:rPr>
          <w:rFonts w:ascii="Times New Roman" w:hAnsi="Times New Roman"/>
          <w:snapToGrid/>
          <w:sz w:val="24"/>
          <w:szCs w:val="24"/>
        </w:rPr>
        <w:t>3.</w:t>
      </w:r>
      <w:r w:rsidRPr="00CB22D2">
        <w:rPr>
          <w:rFonts w:ascii="Times New Roman" w:hAnsi="Times New Roman"/>
          <w:snapToGrid/>
          <w:sz w:val="24"/>
          <w:szCs w:val="24"/>
        </w:rPr>
        <w:tab/>
        <w:t xml:space="preserve">People with disabilities </w:t>
      </w:r>
      <w:proofErr w:type="gramStart"/>
      <w:r w:rsidRPr="00CB22D2">
        <w:rPr>
          <w:rFonts w:ascii="Times New Roman" w:hAnsi="Times New Roman"/>
          <w:snapToGrid/>
          <w:sz w:val="24"/>
          <w:szCs w:val="24"/>
        </w:rPr>
        <w:t>who</w:t>
      </w:r>
      <w:proofErr w:type="gramEnd"/>
      <w:r w:rsidRPr="00CB22D2">
        <w:rPr>
          <w:rFonts w:ascii="Times New Roman" w:hAnsi="Times New Roman"/>
          <w:snapToGrid/>
          <w:sz w:val="24"/>
          <w:szCs w:val="24"/>
        </w:rPr>
        <w:t xml:space="preserve"> live in a healthier, safer or otherwise improved environment.</w:t>
      </w:r>
    </w:p>
    <w:p w14:paraId="7A27FC56" w14:textId="77777777" w:rsidR="00CB22D2" w:rsidRDefault="00CB22D2" w:rsidP="00CB22D2">
      <w:pPr>
        <w:widowControl/>
        <w:ind w:left="720"/>
        <w:rPr>
          <w:rFonts w:ascii="Times New Roman" w:hAnsi="Times New Roman"/>
          <w:snapToGrid/>
          <w:sz w:val="24"/>
          <w:szCs w:val="24"/>
        </w:rPr>
      </w:pPr>
    </w:p>
    <w:p w14:paraId="6B0865C7" w14:textId="77777777" w:rsidR="00DC5306" w:rsidRPr="00DC5306" w:rsidRDefault="00CB22D2" w:rsidP="00CB22D2">
      <w:pPr>
        <w:widowControl/>
        <w:ind w:left="720"/>
        <w:rPr>
          <w:rFonts w:ascii="Times New Roman" w:hAnsi="Times New Roman"/>
          <w:snapToGrid/>
          <w:sz w:val="24"/>
          <w:szCs w:val="24"/>
        </w:rPr>
      </w:pPr>
      <w:r>
        <w:rPr>
          <w:rFonts w:ascii="Times New Roman" w:hAnsi="Times New Roman"/>
          <w:snapToGrid/>
          <w:sz w:val="24"/>
          <w:szCs w:val="24"/>
        </w:rPr>
        <w:t xml:space="preserve"> </w:t>
      </w:r>
      <w:r w:rsidR="00D0678C">
        <w:rPr>
          <w:rFonts w:ascii="Times New Roman" w:hAnsi="Times New Roman"/>
          <w:snapToGrid/>
          <w:sz w:val="24"/>
          <w:szCs w:val="24"/>
        </w:rPr>
        <w:t xml:space="preserve">This form also eliminates the need for grantees to reenter goals and priorities which </w:t>
      </w:r>
      <w:r w:rsidR="00A3457A">
        <w:rPr>
          <w:rFonts w:ascii="Times New Roman" w:hAnsi="Times New Roman"/>
          <w:snapToGrid/>
          <w:sz w:val="24"/>
          <w:szCs w:val="24"/>
        </w:rPr>
        <w:t xml:space="preserve">remain the same from year to year, reducing the burden on grantees.  </w:t>
      </w:r>
      <w:r w:rsidR="00636C18">
        <w:rPr>
          <w:rFonts w:ascii="Times New Roman" w:hAnsi="Times New Roman"/>
          <w:snapToGrid/>
          <w:sz w:val="24"/>
          <w:szCs w:val="24"/>
        </w:rPr>
        <w:t>Th</w:t>
      </w:r>
      <w:r w:rsidR="00DC5306" w:rsidRPr="00DC5306">
        <w:rPr>
          <w:rFonts w:ascii="Times New Roman" w:hAnsi="Times New Roman"/>
          <w:snapToGrid/>
          <w:sz w:val="24"/>
          <w:szCs w:val="24"/>
        </w:rPr>
        <w:t xml:space="preserve">e current OMB approval for this collection included no terms </w:t>
      </w:r>
      <w:r w:rsidR="00D429B3">
        <w:rPr>
          <w:rFonts w:ascii="Times New Roman" w:hAnsi="Times New Roman"/>
          <w:snapToGrid/>
          <w:sz w:val="24"/>
          <w:szCs w:val="24"/>
        </w:rPr>
        <w:t>or conditions</w:t>
      </w:r>
      <w:r w:rsidR="00DC5306" w:rsidRPr="00DC5306">
        <w:rPr>
          <w:rFonts w:ascii="Times New Roman" w:hAnsi="Times New Roman"/>
          <w:snapToGrid/>
          <w:sz w:val="24"/>
          <w:szCs w:val="24"/>
        </w:rPr>
        <w:t>.</w:t>
      </w:r>
    </w:p>
    <w:p w14:paraId="3C356AEB" w14:textId="77777777" w:rsidR="00DC5306" w:rsidRPr="00CA26B5" w:rsidRDefault="00DC5306" w:rsidP="00E23496">
      <w:pPr>
        <w:widowControl/>
        <w:ind w:left="720"/>
        <w:rPr>
          <w:rFonts w:ascii="Times New Roman" w:hAnsi="Times New Roman"/>
          <w:snapToGrid/>
          <w:sz w:val="24"/>
          <w:szCs w:val="24"/>
        </w:rPr>
      </w:pPr>
    </w:p>
    <w:p w14:paraId="68539B4D"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14:paraId="6A79C252" w14:textId="77777777" w:rsidR="001D2008" w:rsidRPr="001D2008" w:rsidRDefault="001D2008" w:rsidP="001D2008">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14:paraId="5C20AC76" w14:textId="77777777" w:rsidR="0018436A" w:rsidRDefault="0018436A" w:rsidP="001D2008">
      <w:pPr>
        <w:widowControl/>
        <w:ind w:left="720"/>
        <w:rPr>
          <w:rFonts w:ascii="Times New Roman" w:hAnsi="Times New Roman"/>
          <w:snapToGrid/>
          <w:sz w:val="24"/>
          <w:szCs w:val="24"/>
        </w:rPr>
      </w:pPr>
    </w:p>
    <w:p w14:paraId="6C85218D"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Assurance of Confidentiality Provided to Respondents </w:t>
      </w:r>
    </w:p>
    <w:p w14:paraId="4A6513A3" w14:textId="77777777" w:rsidR="00FB3EB2" w:rsidRPr="00FB3EB2" w:rsidRDefault="00FB3EB2" w:rsidP="00FB3EB2">
      <w:pPr>
        <w:widowControl/>
        <w:ind w:left="720"/>
        <w:rPr>
          <w:rFonts w:ascii="Times New Roman" w:hAnsi="Times New Roman"/>
          <w:snapToGrid/>
          <w:sz w:val="24"/>
          <w:szCs w:val="24"/>
        </w:rPr>
      </w:pPr>
      <w:r w:rsidRPr="00FB3EB2">
        <w:rPr>
          <w:rFonts w:ascii="Times New Roman" w:hAnsi="Times New Roman"/>
          <w:snapToGrid/>
          <w:sz w:val="24"/>
          <w:szCs w:val="24"/>
        </w:rPr>
        <w:lastRenderedPageBreak/>
        <w:t>There are no data collected that requires confidentiality, and hence no assurance of confidentiality is required.</w:t>
      </w:r>
      <w:r w:rsidR="00B012DF">
        <w:rPr>
          <w:rFonts w:ascii="Times New Roman" w:hAnsi="Times New Roman"/>
          <w:snapToGrid/>
          <w:sz w:val="24"/>
          <w:szCs w:val="24"/>
        </w:rPr>
        <w:t xml:space="preserve">  All data is aggregated by the States, and no individual data is provided to the Federal Government.</w:t>
      </w:r>
      <w:r w:rsidR="00D429B3">
        <w:rPr>
          <w:rFonts w:ascii="Times New Roman" w:hAnsi="Times New Roman"/>
          <w:snapToGrid/>
          <w:sz w:val="24"/>
          <w:szCs w:val="24"/>
        </w:rPr>
        <w:t xml:space="preserve">  </w:t>
      </w:r>
    </w:p>
    <w:p w14:paraId="22AF1FF8" w14:textId="77777777" w:rsidR="0018436A" w:rsidRPr="00FB3EB2" w:rsidRDefault="0018436A" w:rsidP="00FB3EB2">
      <w:pPr>
        <w:widowControl/>
        <w:ind w:left="720"/>
        <w:rPr>
          <w:rFonts w:ascii="Times New Roman" w:hAnsi="Times New Roman"/>
          <w:snapToGrid/>
          <w:sz w:val="24"/>
          <w:szCs w:val="24"/>
        </w:rPr>
      </w:pPr>
    </w:p>
    <w:p w14:paraId="336A391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Justification for Sensitive Questions </w:t>
      </w:r>
    </w:p>
    <w:p w14:paraId="0D1C486D" w14:textId="77777777" w:rsidR="000E3D4A" w:rsidRPr="000E3D4A" w:rsidRDefault="000E3D4A" w:rsidP="000E3D4A">
      <w:pPr>
        <w:widowControl/>
        <w:ind w:left="720"/>
        <w:rPr>
          <w:rFonts w:ascii="Times New Roman" w:hAnsi="Times New Roman"/>
          <w:snapToGrid/>
          <w:sz w:val="24"/>
          <w:szCs w:val="24"/>
        </w:rPr>
      </w:pPr>
      <w:r w:rsidRPr="000E3D4A">
        <w:rPr>
          <w:rFonts w:ascii="Times New Roman" w:hAnsi="Times New Roman"/>
          <w:snapToGrid/>
          <w:sz w:val="24"/>
          <w:szCs w:val="24"/>
        </w:rPr>
        <w:t xml:space="preserve">No data is collected </w:t>
      </w:r>
      <w:r w:rsidR="00B012DF">
        <w:rPr>
          <w:rFonts w:ascii="Times New Roman" w:hAnsi="Times New Roman"/>
          <w:snapToGrid/>
          <w:sz w:val="24"/>
          <w:szCs w:val="24"/>
        </w:rPr>
        <w:t xml:space="preserve">from States </w:t>
      </w:r>
      <w:r w:rsidRPr="000E3D4A">
        <w:rPr>
          <w:rFonts w:ascii="Times New Roman" w:hAnsi="Times New Roman"/>
          <w:snapToGrid/>
          <w:sz w:val="24"/>
          <w:szCs w:val="24"/>
        </w:rPr>
        <w:t>that is of a sensitive nature.</w:t>
      </w:r>
    </w:p>
    <w:p w14:paraId="11132BC2" w14:textId="77777777" w:rsidR="00AE1DC9" w:rsidRDefault="00AE1DC9" w:rsidP="000E3D4A">
      <w:pPr>
        <w:widowControl/>
        <w:ind w:left="720"/>
        <w:rPr>
          <w:rFonts w:ascii="Times New Roman" w:hAnsi="Times New Roman"/>
          <w:snapToGrid/>
          <w:sz w:val="24"/>
          <w:szCs w:val="24"/>
        </w:rPr>
      </w:pPr>
    </w:p>
    <w:p w14:paraId="278260C2"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Annualized Burden Hours and Costs </w:t>
      </w:r>
    </w:p>
    <w:p w14:paraId="4FC6BD8E" w14:textId="77777777" w:rsid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p w14:paraId="1662CA94" w14:textId="77777777" w:rsidR="00636C18" w:rsidRDefault="00636C18" w:rsidP="00AE1DC9">
      <w:pPr>
        <w:widowControl/>
        <w:ind w:left="720"/>
        <w:rPr>
          <w:rFonts w:ascii="Times New Roman" w:hAnsi="Times New Roman"/>
          <w:snapToGrid/>
          <w:sz w:val="24"/>
          <w:szCs w:val="24"/>
        </w:rPr>
      </w:pPr>
    </w:p>
    <w:tbl>
      <w:tblPr>
        <w:tblW w:w="0" w:type="auto"/>
        <w:tblInd w:w="864" w:type="dxa"/>
        <w:tblLayout w:type="fixed"/>
        <w:tblLook w:val="00A0" w:firstRow="1" w:lastRow="0" w:firstColumn="1" w:lastColumn="0" w:noHBand="0" w:noVBand="0"/>
      </w:tblPr>
      <w:tblGrid>
        <w:gridCol w:w="1170"/>
        <w:gridCol w:w="2610"/>
        <w:gridCol w:w="2844"/>
        <w:gridCol w:w="1476"/>
      </w:tblGrid>
      <w:tr w:rsidR="00AE1DC9" w:rsidRPr="00AE1DC9" w14:paraId="4DE60E50" w14:textId="77777777" w:rsidTr="001B5DCD">
        <w:trPr>
          <w:trHeight w:val="609"/>
        </w:trPr>
        <w:tc>
          <w:tcPr>
            <w:tcW w:w="1170" w:type="dxa"/>
            <w:tcBorders>
              <w:top w:val="single" w:sz="12" w:space="0" w:color="808080"/>
              <w:bottom w:val="single" w:sz="6" w:space="0" w:color="808080"/>
            </w:tcBorders>
          </w:tcPr>
          <w:p w14:paraId="67024902"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w:t>
            </w:r>
          </w:p>
          <w:p w14:paraId="5DB7C93C"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States</w:t>
            </w:r>
          </w:p>
        </w:tc>
        <w:tc>
          <w:tcPr>
            <w:tcW w:w="2610" w:type="dxa"/>
            <w:tcBorders>
              <w:top w:val="single" w:sz="12" w:space="0" w:color="808080"/>
              <w:bottom w:val="single" w:sz="6" w:space="0" w:color="808080"/>
            </w:tcBorders>
          </w:tcPr>
          <w:p w14:paraId="6EAFF822"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No. of Responses</w:t>
            </w:r>
          </w:p>
          <w:p w14:paraId="6FCF1B6C"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2844" w:type="dxa"/>
            <w:tcBorders>
              <w:top w:val="single" w:sz="12" w:space="0" w:color="808080"/>
              <w:bottom w:val="single" w:sz="6" w:space="0" w:color="808080"/>
            </w:tcBorders>
          </w:tcPr>
          <w:p w14:paraId="775BEDCD"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Average Burden Hours</w:t>
            </w:r>
          </w:p>
          <w:p w14:paraId="1CBEBD26"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Per State</w:t>
            </w:r>
          </w:p>
        </w:tc>
        <w:tc>
          <w:tcPr>
            <w:tcW w:w="1476" w:type="dxa"/>
            <w:tcBorders>
              <w:top w:val="single" w:sz="12" w:space="0" w:color="808080"/>
              <w:bottom w:val="single" w:sz="6" w:space="0" w:color="808080"/>
            </w:tcBorders>
          </w:tcPr>
          <w:p w14:paraId="5C6B0F07"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Total</w:t>
            </w:r>
          </w:p>
          <w:p w14:paraId="122C708A" w14:textId="77777777" w:rsidR="00AE1DC9" w:rsidRPr="00AE1DC9" w:rsidRDefault="00AE1DC9" w:rsidP="00AE1DC9">
            <w:pPr>
              <w:widowControl/>
              <w:ind w:left="72"/>
              <w:rPr>
                <w:rFonts w:ascii="Times New Roman" w:hAnsi="Times New Roman"/>
                <w:snapToGrid/>
                <w:sz w:val="24"/>
                <w:szCs w:val="24"/>
              </w:rPr>
            </w:pPr>
            <w:r w:rsidRPr="00AE1DC9">
              <w:rPr>
                <w:rFonts w:ascii="Times New Roman" w:hAnsi="Times New Roman"/>
                <w:snapToGrid/>
                <w:sz w:val="24"/>
                <w:szCs w:val="24"/>
              </w:rPr>
              <w:t>Hours</w:t>
            </w:r>
          </w:p>
        </w:tc>
      </w:tr>
      <w:tr w:rsidR="00AE1DC9" w:rsidRPr="00AE1DC9" w14:paraId="12BD528C" w14:textId="77777777" w:rsidTr="008C2070">
        <w:tc>
          <w:tcPr>
            <w:tcW w:w="1170" w:type="dxa"/>
            <w:tcBorders>
              <w:bottom w:val="single" w:sz="12" w:space="0" w:color="808080"/>
            </w:tcBorders>
          </w:tcPr>
          <w:p w14:paraId="0DBFE50A" w14:textId="77777777" w:rsidR="00AE1DC9" w:rsidRPr="00AE1DC9" w:rsidRDefault="00AE1DC9" w:rsidP="008C2070">
            <w:pPr>
              <w:widowControl/>
              <w:ind w:left="134"/>
              <w:rPr>
                <w:rFonts w:ascii="Times New Roman" w:hAnsi="Times New Roman"/>
                <w:snapToGrid/>
                <w:sz w:val="24"/>
                <w:szCs w:val="24"/>
              </w:rPr>
            </w:pPr>
            <w:r w:rsidRPr="00AE1DC9">
              <w:rPr>
                <w:rFonts w:ascii="Times New Roman" w:hAnsi="Times New Roman"/>
                <w:snapToGrid/>
                <w:sz w:val="24"/>
                <w:szCs w:val="24"/>
              </w:rPr>
              <w:t>5</w:t>
            </w:r>
            <w:r w:rsidR="00DC5306">
              <w:rPr>
                <w:rFonts w:ascii="Times New Roman" w:hAnsi="Times New Roman"/>
                <w:snapToGrid/>
                <w:sz w:val="24"/>
                <w:szCs w:val="24"/>
              </w:rPr>
              <w:t>7</w:t>
            </w:r>
          </w:p>
        </w:tc>
        <w:tc>
          <w:tcPr>
            <w:tcW w:w="2610" w:type="dxa"/>
            <w:tcBorders>
              <w:bottom w:val="single" w:sz="12" w:space="0" w:color="808080"/>
            </w:tcBorders>
          </w:tcPr>
          <w:p w14:paraId="15C2592C" w14:textId="77777777" w:rsidR="00AE1DC9" w:rsidRPr="00AE1DC9" w:rsidRDefault="00AE1DC9" w:rsidP="008C2070">
            <w:pPr>
              <w:widowControl/>
              <w:ind w:left="252"/>
              <w:rPr>
                <w:rFonts w:ascii="Times New Roman" w:hAnsi="Times New Roman"/>
                <w:snapToGrid/>
                <w:sz w:val="24"/>
                <w:szCs w:val="24"/>
              </w:rPr>
            </w:pPr>
            <w:r w:rsidRPr="00AE1DC9">
              <w:rPr>
                <w:rFonts w:ascii="Times New Roman" w:hAnsi="Times New Roman"/>
                <w:snapToGrid/>
                <w:sz w:val="24"/>
                <w:szCs w:val="24"/>
              </w:rPr>
              <w:t>1</w:t>
            </w:r>
          </w:p>
        </w:tc>
        <w:tc>
          <w:tcPr>
            <w:tcW w:w="2844" w:type="dxa"/>
            <w:tcBorders>
              <w:bottom w:val="single" w:sz="12" w:space="0" w:color="808080"/>
            </w:tcBorders>
          </w:tcPr>
          <w:p w14:paraId="5BE3AAB9" w14:textId="77777777" w:rsidR="00AE1DC9" w:rsidRPr="00AE1DC9" w:rsidRDefault="00D0678C" w:rsidP="00853298">
            <w:pPr>
              <w:widowControl/>
              <w:ind w:left="162"/>
              <w:rPr>
                <w:rFonts w:ascii="Times New Roman" w:hAnsi="Times New Roman"/>
                <w:snapToGrid/>
                <w:sz w:val="24"/>
                <w:szCs w:val="24"/>
              </w:rPr>
            </w:pPr>
            <w:r>
              <w:rPr>
                <w:rFonts w:ascii="Times New Roman" w:hAnsi="Times New Roman"/>
                <w:snapToGrid/>
                <w:sz w:val="24"/>
                <w:szCs w:val="24"/>
              </w:rPr>
              <w:t>75</w:t>
            </w:r>
          </w:p>
        </w:tc>
        <w:tc>
          <w:tcPr>
            <w:tcW w:w="1476" w:type="dxa"/>
            <w:tcBorders>
              <w:bottom w:val="single" w:sz="12" w:space="0" w:color="808080"/>
            </w:tcBorders>
          </w:tcPr>
          <w:p w14:paraId="48196ED2" w14:textId="77777777" w:rsidR="00AE1DC9" w:rsidRPr="00AE1DC9" w:rsidRDefault="00D0678C" w:rsidP="00853298">
            <w:pPr>
              <w:widowControl/>
              <w:ind w:left="160"/>
              <w:rPr>
                <w:rFonts w:ascii="Times New Roman" w:hAnsi="Times New Roman"/>
                <w:snapToGrid/>
                <w:sz w:val="24"/>
                <w:szCs w:val="24"/>
              </w:rPr>
            </w:pPr>
            <w:r>
              <w:rPr>
                <w:rFonts w:ascii="Times New Roman" w:hAnsi="Times New Roman"/>
                <w:snapToGrid/>
                <w:sz w:val="24"/>
                <w:szCs w:val="24"/>
              </w:rPr>
              <w:t>4275</w:t>
            </w:r>
          </w:p>
        </w:tc>
      </w:tr>
    </w:tbl>
    <w:p w14:paraId="041479B0" w14:textId="77777777" w:rsidR="00AE1DC9" w:rsidRDefault="00AE1DC9" w:rsidP="00AE1DC9">
      <w:pPr>
        <w:widowControl/>
        <w:ind w:left="720"/>
        <w:rPr>
          <w:rFonts w:ascii="Times New Roman" w:hAnsi="Times New Roman"/>
          <w:snapToGrid/>
          <w:sz w:val="24"/>
          <w:szCs w:val="24"/>
        </w:rPr>
      </w:pPr>
    </w:p>
    <w:p w14:paraId="208D0A97" w14:textId="77777777" w:rsidR="00DC5306" w:rsidRPr="00DC5306"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The estimate</w:t>
      </w:r>
      <w:r w:rsidR="00853298">
        <w:rPr>
          <w:rFonts w:ascii="Times New Roman" w:hAnsi="Times New Roman"/>
          <w:snapToGrid/>
          <w:sz w:val="24"/>
          <w:szCs w:val="24"/>
        </w:rPr>
        <w:t>s</w:t>
      </w:r>
      <w:r w:rsidRPr="00DC5306">
        <w:rPr>
          <w:rFonts w:ascii="Times New Roman" w:hAnsi="Times New Roman"/>
          <w:snapToGrid/>
          <w:sz w:val="24"/>
          <w:szCs w:val="24"/>
        </w:rPr>
        <w:t xml:space="preserve"> of annual burden to the States var</w:t>
      </w:r>
      <w:r w:rsidR="00853298">
        <w:rPr>
          <w:rFonts w:ascii="Times New Roman" w:hAnsi="Times New Roman"/>
          <w:snapToGrid/>
          <w:sz w:val="24"/>
          <w:szCs w:val="24"/>
        </w:rPr>
        <w:t>y</w:t>
      </w:r>
      <w:r w:rsidRPr="00DC5306">
        <w:rPr>
          <w:rFonts w:ascii="Times New Roman" w:hAnsi="Times New Roman"/>
          <w:snapToGrid/>
          <w:sz w:val="24"/>
          <w:szCs w:val="24"/>
        </w:rPr>
        <w:t xml:space="preserve"> very greatly </w:t>
      </w:r>
      <w:r w:rsidR="00853298">
        <w:rPr>
          <w:rFonts w:ascii="Times New Roman" w:hAnsi="Times New Roman"/>
          <w:snapToGrid/>
          <w:sz w:val="24"/>
          <w:szCs w:val="24"/>
        </w:rPr>
        <w:t xml:space="preserve">in accordance </w:t>
      </w:r>
      <w:r w:rsidRPr="00DC5306">
        <w:rPr>
          <w:rFonts w:ascii="Times New Roman" w:hAnsi="Times New Roman"/>
          <w:snapToGrid/>
          <w:sz w:val="24"/>
          <w:szCs w:val="24"/>
        </w:rPr>
        <w:t>with the size, program complexity</w:t>
      </w:r>
      <w:r w:rsidR="00853298">
        <w:rPr>
          <w:rFonts w:ascii="Times New Roman" w:hAnsi="Times New Roman"/>
          <w:snapToGrid/>
          <w:sz w:val="24"/>
          <w:szCs w:val="24"/>
        </w:rPr>
        <w:t>,</w:t>
      </w:r>
      <w:r w:rsidRPr="00DC5306">
        <w:rPr>
          <w:rFonts w:ascii="Times New Roman" w:hAnsi="Times New Roman"/>
          <w:snapToGrid/>
          <w:sz w:val="24"/>
          <w:szCs w:val="24"/>
        </w:rPr>
        <w:t xml:space="preserve"> and </w:t>
      </w:r>
      <w:r w:rsidR="00853298">
        <w:rPr>
          <w:rFonts w:ascii="Times New Roman" w:hAnsi="Times New Roman"/>
          <w:snapToGrid/>
          <w:sz w:val="24"/>
          <w:szCs w:val="24"/>
        </w:rPr>
        <w:t xml:space="preserve">technological capacity of </w:t>
      </w:r>
      <w:r w:rsidRPr="00DC5306">
        <w:rPr>
          <w:rFonts w:ascii="Times New Roman" w:hAnsi="Times New Roman"/>
          <w:snapToGrid/>
          <w:sz w:val="24"/>
          <w:szCs w:val="24"/>
        </w:rPr>
        <w:t xml:space="preserve">the States.  Consultations with selected States indicated that </w:t>
      </w:r>
      <w:r w:rsidR="00333C71">
        <w:rPr>
          <w:rFonts w:ascii="Times New Roman" w:hAnsi="Times New Roman"/>
          <w:snapToGrid/>
          <w:sz w:val="24"/>
          <w:szCs w:val="24"/>
        </w:rPr>
        <w:t>the</w:t>
      </w:r>
      <w:r w:rsidRPr="00DC5306">
        <w:rPr>
          <w:rFonts w:ascii="Times New Roman" w:hAnsi="Times New Roman"/>
          <w:snapToGrid/>
          <w:sz w:val="24"/>
          <w:szCs w:val="24"/>
        </w:rPr>
        <w:t xml:space="preserve"> range of times would vary.  The current estimate of annual burden is from 5 to 20 </w:t>
      </w:r>
      <w:r w:rsidR="00CB22D2">
        <w:rPr>
          <w:rFonts w:ascii="Times New Roman" w:hAnsi="Times New Roman"/>
          <w:snapToGrid/>
          <w:sz w:val="24"/>
          <w:szCs w:val="24"/>
        </w:rPr>
        <w:t>eight</w:t>
      </w:r>
      <w:r w:rsidRPr="00DC5306">
        <w:rPr>
          <w:rFonts w:ascii="Times New Roman" w:hAnsi="Times New Roman"/>
          <w:snapToGrid/>
          <w:sz w:val="24"/>
          <w:szCs w:val="24"/>
        </w:rPr>
        <w:t xml:space="preserve">-hour </w:t>
      </w:r>
      <w:proofErr w:type="gramStart"/>
      <w:r w:rsidRPr="00DC5306">
        <w:rPr>
          <w:rFonts w:ascii="Times New Roman" w:hAnsi="Times New Roman"/>
          <w:snapToGrid/>
          <w:sz w:val="24"/>
          <w:szCs w:val="24"/>
        </w:rPr>
        <w:t>days,</w:t>
      </w:r>
      <w:proofErr w:type="gramEnd"/>
      <w:r w:rsidRPr="00DC5306">
        <w:rPr>
          <w:rFonts w:ascii="Times New Roman" w:hAnsi="Times New Roman"/>
          <w:snapToGrid/>
          <w:sz w:val="24"/>
          <w:szCs w:val="24"/>
        </w:rPr>
        <w:t xml:space="preserve"> with </w:t>
      </w:r>
      <w:r w:rsidR="00853298">
        <w:rPr>
          <w:rFonts w:ascii="Times New Roman" w:hAnsi="Times New Roman"/>
          <w:snapToGrid/>
          <w:sz w:val="24"/>
          <w:szCs w:val="24"/>
        </w:rPr>
        <w:t xml:space="preserve">the </w:t>
      </w:r>
      <w:r w:rsidRPr="00DC5306">
        <w:rPr>
          <w:rFonts w:ascii="Times New Roman" w:hAnsi="Times New Roman"/>
          <w:snapToGrid/>
          <w:sz w:val="24"/>
          <w:szCs w:val="24"/>
        </w:rPr>
        <w:t xml:space="preserve">most common figure of about </w:t>
      </w:r>
      <w:r w:rsidR="00CB22D2">
        <w:rPr>
          <w:rFonts w:ascii="Times New Roman" w:hAnsi="Times New Roman"/>
          <w:snapToGrid/>
          <w:sz w:val="24"/>
          <w:szCs w:val="24"/>
        </w:rPr>
        <w:t>nine</w:t>
      </w:r>
      <w:r w:rsidR="00CB22D2" w:rsidRPr="00DC5306">
        <w:rPr>
          <w:rFonts w:ascii="Times New Roman" w:hAnsi="Times New Roman"/>
          <w:snapToGrid/>
          <w:sz w:val="24"/>
          <w:szCs w:val="24"/>
        </w:rPr>
        <w:t xml:space="preserve"> </w:t>
      </w:r>
      <w:r w:rsidR="00CB22D2">
        <w:rPr>
          <w:rFonts w:ascii="Times New Roman" w:hAnsi="Times New Roman"/>
          <w:snapToGrid/>
          <w:sz w:val="24"/>
          <w:szCs w:val="24"/>
        </w:rPr>
        <w:t xml:space="preserve">eight </w:t>
      </w:r>
      <w:r w:rsidRPr="00DC5306">
        <w:rPr>
          <w:rFonts w:ascii="Times New Roman" w:hAnsi="Times New Roman"/>
          <w:snapToGrid/>
          <w:sz w:val="24"/>
          <w:szCs w:val="24"/>
        </w:rPr>
        <w:t>-hour days.  Hence, a mode of</w:t>
      </w:r>
      <w:r w:rsidR="00CB22D2">
        <w:rPr>
          <w:rFonts w:ascii="Times New Roman" w:hAnsi="Times New Roman"/>
          <w:snapToGrid/>
          <w:sz w:val="24"/>
          <w:szCs w:val="24"/>
        </w:rPr>
        <w:t xml:space="preserve">9.2 </w:t>
      </w:r>
      <w:r w:rsidRPr="00DC5306">
        <w:rPr>
          <w:rFonts w:ascii="Times New Roman" w:hAnsi="Times New Roman"/>
          <w:snapToGrid/>
          <w:sz w:val="24"/>
          <w:szCs w:val="24"/>
        </w:rPr>
        <w:t>such days (</w:t>
      </w:r>
      <w:r w:rsidR="00CB22D2">
        <w:rPr>
          <w:rFonts w:ascii="Times New Roman" w:hAnsi="Times New Roman"/>
          <w:snapToGrid/>
          <w:sz w:val="24"/>
          <w:szCs w:val="24"/>
        </w:rPr>
        <w:t xml:space="preserve">75 </w:t>
      </w:r>
      <w:r w:rsidRPr="00DC5306">
        <w:rPr>
          <w:rFonts w:ascii="Times New Roman" w:hAnsi="Times New Roman"/>
          <w:snapToGrid/>
          <w:sz w:val="24"/>
          <w:szCs w:val="24"/>
        </w:rPr>
        <w:t>hours) is being used in these calculations.</w:t>
      </w:r>
      <w:r w:rsidR="008B5A4D">
        <w:rPr>
          <w:rFonts w:ascii="Times New Roman" w:hAnsi="Times New Roman"/>
          <w:snapToGrid/>
          <w:sz w:val="24"/>
          <w:szCs w:val="24"/>
        </w:rPr>
        <w:t xml:space="preserve">  </w:t>
      </w:r>
    </w:p>
    <w:p w14:paraId="5DDBF86D" w14:textId="77777777" w:rsidR="00DC5306" w:rsidRPr="00DC5306" w:rsidRDefault="00DC5306" w:rsidP="00DC5306">
      <w:pPr>
        <w:widowControl/>
        <w:ind w:left="720"/>
        <w:rPr>
          <w:rFonts w:ascii="Times New Roman" w:hAnsi="Times New Roman"/>
          <w:snapToGrid/>
          <w:sz w:val="24"/>
          <w:szCs w:val="24"/>
        </w:rPr>
      </w:pPr>
    </w:p>
    <w:p w14:paraId="5AD668EE" w14:textId="77777777" w:rsidR="00DC5306" w:rsidRPr="00DC5306" w:rsidRDefault="00DC5306" w:rsidP="00DC5306">
      <w:pPr>
        <w:widowControl/>
        <w:ind w:left="720"/>
        <w:rPr>
          <w:rFonts w:ascii="Times New Roman" w:hAnsi="Times New Roman"/>
          <w:snapToGrid/>
          <w:sz w:val="24"/>
          <w:szCs w:val="24"/>
        </w:rPr>
      </w:pPr>
      <w:r w:rsidRPr="00DC5306">
        <w:rPr>
          <w:rFonts w:ascii="Times New Roman" w:hAnsi="Times New Roman"/>
          <w:snapToGrid/>
          <w:sz w:val="24"/>
          <w:szCs w:val="24"/>
        </w:rPr>
        <w:t xml:space="preserve">Consequently, the estimated burden hours </w:t>
      </w:r>
      <w:r w:rsidR="003E6CE0">
        <w:rPr>
          <w:rFonts w:ascii="Times New Roman" w:hAnsi="Times New Roman"/>
          <w:snapToGrid/>
          <w:sz w:val="24"/>
          <w:szCs w:val="24"/>
        </w:rPr>
        <w:t>are</w:t>
      </w:r>
      <w:r w:rsidRPr="00DC5306">
        <w:rPr>
          <w:rFonts w:ascii="Times New Roman" w:hAnsi="Times New Roman"/>
          <w:snapToGrid/>
          <w:sz w:val="24"/>
          <w:szCs w:val="24"/>
        </w:rPr>
        <w:t xml:space="preserve"> 2,508 hours (57x44).</w:t>
      </w:r>
    </w:p>
    <w:p w14:paraId="6E844B8C" w14:textId="77777777" w:rsidR="00DC5306" w:rsidRPr="00DC5306" w:rsidRDefault="00DC5306" w:rsidP="00DC5306">
      <w:pPr>
        <w:widowControl/>
        <w:ind w:left="720"/>
        <w:rPr>
          <w:rFonts w:ascii="Times New Roman" w:hAnsi="Times New Roman"/>
          <w:snapToGrid/>
          <w:sz w:val="24"/>
          <w:szCs w:val="24"/>
        </w:rPr>
      </w:pPr>
    </w:p>
    <w:p w14:paraId="645338F0"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The annualized cost of the hour burden, expressed in dollars is:</w:t>
      </w:r>
    </w:p>
    <w:tbl>
      <w:tblPr>
        <w:tblW w:w="8151" w:type="dxa"/>
        <w:tblInd w:w="864" w:type="dxa"/>
        <w:tblLayout w:type="fixed"/>
        <w:tblLook w:val="00A0" w:firstRow="1" w:lastRow="0" w:firstColumn="1" w:lastColumn="0" w:noHBand="0" w:noVBand="0"/>
      </w:tblPr>
      <w:tblGrid>
        <w:gridCol w:w="1674"/>
        <w:gridCol w:w="2250"/>
        <w:gridCol w:w="2520"/>
        <w:gridCol w:w="1707"/>
      </w:tblGrid>
      <w:tr w:rsidR="00AE1DC9" w:rsidRPr="00AE1DC9" w14:paraId="4B397191" w14:textId="77777777" w:rsidTr="008C2070">
        <w:tc>
          <w:tcPr>
            <w:tcW w:w="1674" w:type="dxa"/>
            <w:tcBorders>
              <w:top w:val="single" w:sz="12" w:space="0" w:color="808080"/>
              <w:bottom w:val="single" w:sz="6" w:space="0" w:color="808080"/>
            </w:tcBorders>
          </w:tcPr>
          <w:p w14:paraId="67BC2B6C" w14:textId="77777777" w:rsidR="00AE1DC9" w:rsidRPr="00AE1DC9" w:rsidRDefault="00AE1DC9" w:rsidP="00697AC3">
            <w:pPr>
              <w:widowControl/>
              <w:ind w:left="162"/>
              <w:rPr>
                <w:rFonts w:ascii="Times New Roman" w:hAnsi="Times New Roman"/>
                <w:snapToGrid/>
                <w:sz w:val="24"/>
                <w:szCs w:val="24"/>
              </w:rPr>
            </w:pPr>
            <w:r w:rsidRPr="00AE1DC9">
              <w:rPr>
                <w:rFonts w:ascii="Times New Roman" w:hAnsi="Times New Roman"/>
                <w:snapToGrid/>
                <w:sz w:val="24"/>
                <w:szCs w:val="24"/>
              </w:rPr>
              <w:t>Average Cost/Hour</w:t>
            </w:r>
          </w:p>
        </w:tc>
        <w:tc>
          <w:tcPr>
            <w:tcW w:w="2250" w:type="dxa"/>
            <w:tcBorders>
              <w:top w:val="single" w:sz="12" w:space="0" w:color="808080"/>
              <w:bottom w:val="single" w:sz="6" w:space="0" w:color="808080"/>
            </w:tcBorders>
          </w:tcPr>
          <w:p w14:paraId="38DABF14"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Burden Hours/State</w:t>
            </w:r>
          </w:p>
        </w:tc>
        <w:tc>
          <w:tcPr>
            <w:tcW w:w="2520" w:type="dxa"/>
            <w:tcBorders>
              <w:top w:val="single" w:sz="12" w:space="0" w:color="808080"/>
              <w:bottom w:val="single" w:sz="6" w:space="0" w:color="808080"/>
            </w:tcBorders>
          </w:tcPr>
          <w:p w14:paraId="3AE12ADF" w14:textId="77777777" w:rsidR="00AE1DC9" w:rsidRPr="00AE1DC9" w:rsidRDefault="00AE1DC9" w:rsidP="00697AC3">
            <w:pPr>
              <w:widowControl/>
              <w:ind w:left="252"/>
              <w:rPr>
                <w:rFonts w:ascii="Times New Roman" w:hAnsi="Times New Roman"/>
                <w:snapToGrid/>
                <w:sz w:val="24"/>
                <w:szCs w:val="24"/>
              </w:rPr>
            </w:pPr>
            <w:r w:rsidRPr="00AE1DC9">
              <w:rPr>
                <w:rFonts w:ascii="Times New Roman" w:hAnsi="Times New Roman"/>
                <w:snapToGrid/>
                <w:sz w:val="24"/>
                <w:szCs w:val="24"/>
              </w:rPr>
              <w:t>Average Annual Cost/State</w:t>
            </w:r>
          </w:p>
        </w:tc>
        <w:tc>
          <w:tcPr>
            <w:tcW w:w="1707" w:type="dxa"/>
            <w:tcBorders>
              <w:top w:val="single" w:sz="12" w:space="0" w:color="808080"/>
              <w:bottom w:val="single" w:sz="6" w:space="0" w:color="808080"/>
            </w:tcBorders>
          </w:tcPr>
          <w:p w14:paraId="6B368739"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Total Annual</w:t>
            </w:r>
          </w:p>
          <w:p w14:paraId="25EE8A39" w14:textId="77777777" w:rsidR="00AE1DC9" w:rsidRPr="00AE1DC9" w:rsidRDefault="00AE1DC9" w:rsidP="00697AC3">
            <w:pPr>
              <w:widowControl/>
              <w:ind w:left="110"/>
              <w:rPr>
                <w:rFonts w:ascii="Times New Roman" w:hAnsi="Times New Roman"/>
                <w:snapToGrid/>
                <w:sz w:val="24"/>
                <w:szCs w:val="24"/>
              </w:rPr>
            </w:pPr>
            <w:r w:rsidRPr="00AE1DC9">
              <w:rPr>
                <w:rFonts w:ascii="Times New Roman" w:hAnsi="Times New Roman"/>
                <w:snapToGrid/>
                <w:sz w:val="24"/>
                <w:szCs w:val="24"/>
              </w:rPr>
              <w:t>Cost</w:t>
            </w:r>
          </w:p>
        </w:tc>
      </w:tr>
      <w:tr w:rsidR="00AE1DC9" w:rsidRPr="00AE1DC9" w14:paraId="7E0190B3" w14:textId="77777777" w:rsidTr="008C2070">
        <w:tc>
          <w:tcPr>
            <w:tcW w:w="1674" w:type="dxa"/>
            <w:tcBorders>
              <w:bottom w:val="single" w:sz="12" w:space="0" w:color="808080"/>
            </w:tcBorders>
          </w:tcPr>
          <w:p w14:paraId="75C69EBD" w14:textId="3A750E79" w:rsidR="00AE1DC9" w:rsidRPr="00AE1DC9" w:rsidRDefault="00AE1DC9" w:rsidP="001C217F">
            <w:pPr>
              <w:widowControl/>
              <w:ind w:left="342"/>
              <w:rPr>
                <w:rFonts w:ascii="Times New Roman" w:hAnsi="Times New Roman"/>
                <w:snapToGrid/>
                <w:sz w:val="24"/>
                <w:szCs w:val="24"/>
              </w:rPr>
            </w:pPr>
            <w:r w:rsidRPr="00AE1DC9">
              <w:rPr>
                <w:rFonts w:ascii="Times New Roman" w:hAnsi="Times New Roman"/>
                <w:snapToGrid/>
                <w:sz w:val="24"/>
                <w:szCs w:val="24"/>
              </w:rPr>
              <w:t>$</w:t>
            </w:r>
            <w:r w:rsidR="001C217F">
              <w:rPr>
                <w:rFonts w:ascii="Times New Roman" w:hAnsi="Times New Roman"/>
                <w:snapToGrid/>
                <w:sz w:val="24"/>
                <w:szCs w:val="24"/>
              </w:rPr>
              <w:t>62.20</w:t>
            </w:r>
          </w:p>
        </w:tc>
        <w:tc>
          <w:tcPr>
            <w:tcW w:w="2250" w:type="dxa"/>
            <w:tcBorders>
              <w:bottom w:val="single" w:sz="12" w:space="0" w:color="808080"/>
            </w:tcBorders>
          </w:tcPr>
          <w:p w14:paraId="5FC4BB69" w14:textId="77777777" w:rsidR="00AE1DC9" w:rsidRPr="00AE1DC9" w:rsidRDefault="00D0678C" w:rsidP="00853298">
            <w:pPr>
              <w:widowControl/>
              <w:ind w:left="522"/>
              <w:rPr>
                <w:rFonts w:ascii="Times New Roman" w:hAnsi="Times New Roman"/>
                <w:snapToGrid/>
                <w:sz w:val="24"/>
                <w:szCs w:val="24"/>
              </w:rPr>
            </w:pPr>
            <w:r>
              <w:rPr>
                <w:rFonts w:ascii="Times New Roman" w:hAnsi="Times New Roman"/>
                <w:snapToGrid/>
                <w:sz w:val="24"/>
                <w:szCs w:val="24"/>
              </w:rPr>
              <w:t>75</w:t>
            </w:r>
          </w:p>
        </w:tc>
        <w:tc>
          <w:tcPr>
            <w:tcW w:w="2520" w:type="dxa"/>
            <w:tcBorders>
              <w:bottom w:val="single" w:sz="12" w:space="0" w:color="808080"/>
            </w:tcBorders>
          </w:tcPr>
          <w:p w14:paraId="195683A3" w14:textId="37B9128C" w:rsidR="00AE1DC9" w:rsidRPr="00AE1DC9" w:rsidRDefault="00193E42" w:rsidP="001C217F">
            <w:pPr>
              <w:widowControl/>
              <w:ind w:left="432"/>
              <w:rPr>
                <w:rFonts w:ascii="Times New Roman" w:hAnsi="Times New Roman"/>
                <w:snapToGrid/>
                <w:sz w:val="24"/>
                <w:szCs w:val="24"/>
              </w:rPr>
            </w:pPr>
            <w:r>
              <w:rPr>
                <w:rFonts w:ascii="Times New Roman" w:hAnsi="Times New Roman"/>
                <w:snapToGrid/>
                <w:sz w:val="24"/>
                <w:szCs w:val="24"/>
              </w:rPr>
              <w:t>$</w:t>
            </w:r>
            <w:r w:rsidR="001C217F">
              <w:rPr>
                <w:rFonts w:ascii="Times New Roman" w:hAnsi="Times New Roman"/>
                <w:snapToGrid/>
                <w:sz w:val="24"/>
                <w:szCs w:val="24"/>
              </w:rPr>
              <w:t>4</w:t>
            </w:r>
            <w:r w:rsidR="005D4C1B">
              <w:rPr>
                <w:rFonts w:ascii="Times New Roman" w:hAnsi="Times New Roman"/>
                <w:snapToGrid/>
                <w:sz w:val="24"/>
                <w:szCs w:val="24"/>
              </w:rPr>
              <w:t>,</w:t>
            </w:r>
            <w:r w:rsidR="001C217F">
              <w:rPr>
                <w:rFonts w:ascii="Times New Roman" w:hAnsi="Times New Roman"/>
                <w:snapToGrid/>
                <w:sz w:val="24"/>
                <w:szCs w:val="24"/>
              </w:rPr>
              <w:t>665.00</w:t>
            </w:r>
          </w:p>
        </w:tc>
        <w:tc>
          <w:tcPr>
            <w:tcW w:w="1707" w:type="dxa"/>
            <w:tcBorders>
              <w:bottom w:val="single" w:sz="12" w:space="0" w:color="808080"/>
            </w:tcBorders>
          </w:tcPr>
          <w:p w14:paraId="2704CB8C" w14:textId="5ED1169C" w:rsidR="00AE1DC9" w:rsidRPr="00AE1DC9" w:rsidRDefault="00193E42" w:rsidP="00C2444F">
            <w:pPr>
              <w:widowControl/>
              <w:ind w:left="110"/>
              <w:rPr>
                <w:rFonts w:ascii="Times New Roman" w:hAnsi="Times New Roman"/>
                <w:snapToGrid/>
                <w:sz w:val="24"/>
                <w:szCs w:val="24"/>
              </w:rPr>
            </w:pPr>
            <w:r>
              <w:rPr>
                <w:rFonts w:ascii="Times New Roman" w:hAnsi="Times New Roman"/>
                <w:snapToGrid/>
                <w:sz w:val="24"/>
                <w:szCs w:val="24"/>
              </w:rPr>
              <w:t>$</w:t>
            </w:r>
            <w:r w:rsidR="001C217F">
              <w:rPr>
                <w:rFonts w:ascii="Times New Roman" w:hAnsi="Times New Roman"/>
                <w:snapToGrid/>
                <w:sz w:val="24"/>
                <w:szCs w:val="24"/>
              </w:rPr>
              <w:t>265,905</w:t>
            </w:r>
          </w:p>
        </w:tc>
      </w:tr>
    </w:tbl>
    <w:p w14:paraId="1D1910E0" w14:textId="77777777" w:rsidR="00E23496" w:rsidRDefault="00E23496" w:rsidP="00E23496">
      <w:pPr>
        <w:widowControl/>
        <w:ind w:left="720"/>
        <w:rPr>
          <w:rFonts w:ascii="Times New Roman" w:hAnsi="Times New Roman"/>
          <w:snapToGrid/>
          <w:sz w:val="24"/>
          <w:szCs w:val="24"/>
        </w:rPr>
      </w:pPr>
    </w:p>
    <w:p w14:paraId="1F96BA1A" w14:textId="43B51D5B" w:rsidR="00C2444F" w:rsidRDefault="00DD7768" w:rsidP="00E23496">
      <w:pPr>
        <w:widowControl/>
        <w:ind w:left="720"/>
        <w:rPr>
          <w:rFonts w:ascii="Times New Roman" w:hAnsi="Times New Roman"/>
          <w:snapToGrid/>
          <w:sz w:val="24"/>
          <w:szCs w:val="24"/>
        </w:rPr>
      </w:pPr>
      <w:r>
        <w:rPr>
          <w:rFonts w:ascii="Times New Roman" w:hAnsi="Times New Roman"/>
          <w:snapToGrid/>
          <w:sz w:val="24"/>
          <w:szCs w:val="24"/>
        </w:rPr>
        <w:t>T</w:t>
      </w:r>
      <w:r w:rsidRPr="00AE1DC9">
        <w:rPr>
          <w:rFonts w:ascii="Times New Roman" w:hAnsi="Times New Roman"/>
          <w:snapToGrid/>
          <w:sz w:val="24"/>
          <w:szCs w:val="24"/>
        </w:rPr>
        <w:t xml:space="preserve">his estimated </w:t>
      </w:r>
      <w:r>
        <w:rPr>
          <w:rFonts w:ascii="Times New Roman" w:hAnsi="Times New Roman"/>
          <w:snapToGrid/>
          <w:sz w:val="24"/>
          <w:szCs w:val="24"/>
        </w:rPr>
        <w:t xml:space="preserve">average cost per hour </w:t>
      </w:r>
      <w:r w:rsidRPr="00AE1DC9">
        <w:rPr>
          <w:rFonts w:ascii="Times New Roman" w:hAnsi="Times New Roman"/>
          <w:snapToGrid/>
          <w:sz w:val="24"/>
          <w:szCs w:val="24"/>
        </w:rPr>
        <w:t xml:space="preserve">includes </w:t>
      </w:r>
      <w:r>
        <w:rPr>
          <w:rFonts w:ascii="Times New Roman" w:hAnsi="Times New Roman"/>
          <w:snapToGrid/>
          <w:sz w:val="24"/>
          <w:szCs w:val="24"/>
        </w:rPr>
        <w:t xml:space="preserve">a base average </w:t>
      </w:r>
      <w:r w:rsidR="00D36A01">
        <w:rPr>
          <w:rFonts w:ascii="Times New Roman" w:hAnsi="Times New Roman"/>
          <w:snapToGrid/>
          <w:sz w:val="24"/>
          <w:szCs w:val="24"/>
        </w:rPr>
        <w:t xml:space="preserve">hourly </w:t>
      </w:r>
      <w:r>
        <w:rPr>
          <w:rFonts w:ascii="Times New Roman" w:hAnsi="Times New Roman"/>
          <w:snapToGrid/>
          <w:sz w:val="24"/>
          <w:szCs w:val="24"/>
        </w:rPr>
        <w:t xml:space="preserve">salary </w:t>
      </w:r>
      <w:r w:rsidR="0096536C">
        <w:rPr>
          <w:rFonts w:ascii="Times New Roman" w:hAnsi="Times New Roman"/>
          <w:snapToGrid/>
          <w:sz w:val="24"/>
          <w:szCs w:val="24"/>
        </w:rPr>
        <w:t xml:space="preserve">cost </w:t>
      </w:r>
      <w:r w:rsidR="001C217F">
        <w:rPr>
          <w:rFonts w:ascii="Times New Roman" w:hAnsi="Times New Roman"/>
          <w:snapToGrid/>
          <w:sz w:val="24"/>
          <w:szCs w:val="24"/>
        </w:rPr>
        <w:t>of $</w:t>
      </w:r>
      <w:r w:rsidR="001C217F" w:rsidRPr="001C217F">
        <w:rPr>
          <w:rFonts w:ascii="Times New Roman" w:hAnsi="Times New Roman"/>
          <w:snapToGrid/>
          <w:sz w:val="24"/>
          <w:szCs w:val="24"/>
        </w:rPr>
        <w:t>31.10</w:t>
      </w:r>
      <w:r w:rsidR="001C217F">
        <w:rPr>
          <w:rFonts w:ascii="Times New Roman" w:hAnsi="Times New Roman"/>
          <w:snapToGrid/>
          <w:sz w:val="24"/>
          <w:szCs w:val="24"/>
        </w:rPr>
        <w:t xml:space="preserve"> </w:t>
      </w:r>
      <w:r>
        <w:rPr>
          <w:rFonts w:ascii="Times New Roman" w:hAnsi="Times New Roman"/>
          <w:snapToGrid/>
          <w:sz w:val="24"/>
          <w:szCs w:val="24"/>
        </w:rPr>
        <w:t xml:space="preserve">plus 100% </w:t>
      </w:r>
      <w:r w:rsidR="00AE74F7">
        <w:rPr>
          <w:rFonts w:ascii="Times New Roman" w:hAnsi="Times New Roman"/>
          <w:snapToGrid/>
          <w:sz w:val="24"/>
          <w:szCs w:val="24"/>
        </w:rPr>
        <w:t xml:space="preserve">of salary </w:t>
      </w:r>
      <w:r>
        <w:rPr>
          <w:rFonts w:ascii="Times New Roman" w:hAnsi="Times New Roman"/>
          <w:snapToGrid/>
          <w:sz w:val="24"/>
          <w:szCs w:val="24"/>
        </w:rPr>
        <w:t xml:space="preserve">for </w:t>
      </w:r>
      <w:r w:rsidRPr="00AE1DC9">
        <w:rPr>
          <w:rFonts w:ascii="Times New Roman" w:hAnsi="Times New Roman"/>
          <w:snapToGrid/>
          <w:sz w:val="24"/>
          <w:szCs w:val="24"/>
        </w:rPr>
        <w:t>fringe benefits</w:t>
      </w:r>
      <w:r>
        <w:rPr>
          <w:rFonts w:ascii="Times New Roman" w:hAnsi="Times New Roman"/>
          <w:snapToGrid/>
          <w:sz w:val="24"/>
          <w:szCs w:val="24"/>
        </w:rPr>
        <w:t xml:space="preserve"> and overhead</w:t>
      </w:r>
      <w:proofErr w:type="gramStart"/>
      <w:r>
        <w:rPr>
          <w:rFonts w:ascii="Times New Roman" w:hAnsi="Times New Roman"/>
          <w:snapToGrid/>
          <w:sz w:val="24"/>
          <w:szCs w:val="24"/>
        </w:rPr>
        <w:t>.</w:t>
      </w:r>
      <w:r w:rsidR="00D36A01">
        <w:rPr>
          <w:rFonts w:ascii="Times New Roman" w:hAnsi="Times New Roman"/>
          <w:snapToGrid/>
          <w:sz w:val="24"/>
          <w:szCs w:val="24"/>
        </w:rPr>
        <w:t>.</w:t>
      </w:r>
      <w:proofErr w:type="gramEnd"/>
      <w:r w:rsidR="00C2444F">
        <w:rPr>
          <w:rFonts w:ascii="Times New Roman" w:hAnsi="Times New Roman"/>
          <w:snapToGrid/>
          <w:sz w:val="24"/>
          <w:szCs w:val="24"/>
        </w:rPr>
        <w:t xml:space="preserve"> This figure </w:t>
      </w:r>
      <w:r w:rsidR="00D36A01">
        <w:rPr>
          <w:rFonts w:ascii="Times New Roman" w:hAnsi="Times New Roman"/>
          <w:snapToGrid/>
          <w:sz w:val="24"/>
          <w:szCs w:val="24"/>
        </w:rPr>
        <w:t>comes from</w:t>
      </w:r>
      <w:r w:rsidR="00C2444F">
        <w:rPr>
          <w:rFonts w:ascii="Times New Roman" w:hAnsi="Times New Roman"/>
          <w:snapToGrid/>
          <w:sz w:val="24"/>
          <w:szCs w:val="24"/>
        </w:rPr>
        <w:t xml:space="preserve"> national survey data </w:t>
      </w:r>
      <w:r w:rsidR="0096536C">
        <w:rPr>
          <w:rFonts w:ascii="Times New Roman" w:hAnsi="Times New Roman"/>
          <w:snapToGrid/>
          <w:sz w:val="24"/>
          <w:szCs w:val="24"/>
        </w:rPr>
        <w:t xml:space="preserve">published by </w:t>
      </w:r>
      <w:r w:rsidR="00C2444F">
        <w:rPr>
          <w:rFonts w:ascii="Times New Roman" w:hAnsi="Times New Roman"/>
          <w:snapToGrid/>
          <w:sz w:val="24"/>
          <w:szCs w:val="24"/>
        </w:rPr>
        <w:t>the Bureau of Labor Statistics in 201</w:t>
      </w:r>
      <w:r w:rsidR="001C217F">
        <w:rPr>
          <w:rFonts w:ascii="Times New Roman" w:hAnsi="Times New Roman"/>
          <w:snapToGrid/>
          <w:sz w:val="24"/>
          <w:szCs w:val="24"/>
        </w:rPr>
        <w:t xml:space="preserve">6 for the job classification </w:t>
      </w:r>
      <w:r w:rsidR="001C217F" w:rsidRPr="001C217F">
        <w:rPr>
          <w:rFonts w:ascii="Times New Roman" w:hAnsi="Times New Roman"/>
          <w:snapToGrid/>
          <w:sz w:val="24"/>
          <w:szCs w:val="24"/>
        </w:rPr>
        <w:t>11-9151</w:t>
      </w:r>
      <w:r w:rsidR="0096536C">
        <w:rPr>
          <w:rFonts w:ascii="Times New Roman" w:hAnsi="Times New Roman"/>
          <w:snapToGrid/>
          <w:sz w:val="24"/>
          <w:szCs w:val="24"/>
        </w:rPr>
        <w:t>,</w:t>
      </w:r>
      <w:r w:rsidR="001C217F" w:rsidRPr="001C217F">
        <w:rPr>
          <w:rFonts w:ascii="Times New Roman" w:hAnsi="Times New Roman"/>
          <w:snapToGrid/>
          <w:sz w:val="24"/>
          <w:szCs w:val="24"/>
        </w:rPr>
        <w:t xml:space="preserve"> Social and Community Service Managers</w:t>
      </w:r>
      <w:r w:rsidR="00C2444F">
        <w:rPr>
          <w:rFonts w:ascii="Times New Roman" w:hAnsi="Times New Roman"/>
          <w:snapToGrid/>
          <w:sz w:val="24"/>
          <w:szCs w:val="24"/>
        </w:rPr>
        <w:t xml:space="preserve">. </w:t>
      </w:r>
      <w:r w:rsidR="00506EDA">
        <w:rPr>
          <w:rFonts w:ascii="Times New Roman" w:hAnsi="Times New Roman"/>
          <w:snapToGrid/>
          <w:sz w:val="24"/>
          <w:szCs w:val="24"/>
        </w:rPr>
        <w:t xml:space="preserve">Fifty </w:t>
      </w:r>
      <w:r w:rsidR="00C2444F">
        <w:rPr>
          <w:rFonts w:ascii="Times New Roman" w:hAnsi="Times New Roman"/>
          <w:snapToGrid/>
          <w:sz w:val="24"/>
          <w:szCs w:val="24"/>
        </w:rPr>
        <w:t>of the 57 grantees complet</w:t>
      </w:r>
      <w:r w:rsidR="00D36A01">
        <w:rPr>
          <w:rFonts w:ascii="Times New Roman" w:hAnsi="Times New Roman"/>
          <w:snapToGrid/>
          <w:sz w:val="24"/>
          <w:szCs w:val="24"/>
        </w:rPr>
        <w:t xml:space="preserve">ing the </w:t>
      </w:r>
      <w:r w:rsidR="00C2444F">
        <w:rPr>
          <w:rFonts w:ascii="Times New Roman" w:hAnsi="Times New Roman"/>
          <w:snapToGrid/>
          <w:sz w:val="24"/>
          <w:szCs w:val="24"/>
        </w:rPr>
        <w:t xml:space="preserve">form are nonprofit organizations providing legal services. </w:t>
      </w:r>
      <w:r w:rsidR="001C217F">
        <w:rPr>
          <w:rFonts w:ascii="Times New Roman" w:hAnsi="Times New Roman"/>
          <w:snapToGrid/>
          <w:sz w:val="24"/>
          <w:szCs w:val="24"/>
        </w:rPr>
        <w:t xml:space="preserve">Most of the staff completing the forms </w:t>
      </w:r>
      <w:proofErr w:type="gramStart"/>
      <w:r w:rsidR="001C217F">
        <w:rPr>
          <w:rFonts w:ascii="Times New Roman" w:hAnsi="Times New Roman"/>
          <w:snapToGrid/>
          <w:sz w:val="24"/>
          <w:szCs w:val="24"/>
        </w:rPr>
        <w:t>are</w:t>
      </w:r>
      <w:proofErr w:type="gramEnd"/>
      <w:r w:rsidR="001C217F">
        <w:rPr>
          <w:rFonts w:ascii="Times New Roman" w:hAnsi="Times New Roman"/>
          <w:snapToGrid/>
          <w:sz w:val="24"/>
          <w:szCs w:val="24"/>
        </w:rPr>
        <w:t xml:space="preserve"> Executive Directors or Program Directors. </w:t>
      </w:r>
    </w:p>
    <w:p w14:paraId="002CE447" w14:textId="77777777" w:rsidR="00C2444F" w:rsidRDefault="00C2444F" w:rsidP="00E23496">
      <w:pPr>
        <w:widowControl/>
        <w:ind w:left="720"/>
        <w:rPr>
          <w:rFonts w:ascii="Times New Roman" w:hAnsi="Times New Roman"/>
          <w:snapToGrid/>
          <w:sz w:val="24"/>
          <w:szCs w:val="24"/>
        </w:rPr>
      </w:pPr>
    </w:p>
    <w:p w14:paraId="61E241E1" w14:textId="2F3AFEA3" w:rsidR="00C2444F" w:rsidRPr="00CA26B5" w:rsidRDefault="00C2444F" w:rsidP="00E23496">
      <w:pPr>
        <w:widowControl/>
        <w:ind w:left="720"/>
        <w:rPr>
          <w:rFonts w:ascii="Times New Roman" w:hAnsi="Times New Roman"/>
          <w:snapToGrid/>
          <w:sz w:val="24"/>
          <w:szCs w:val="24"/>
        </w:rPr>
      </w:pPr>
    </w:p>
    <w:tbl>
      <w:tblPr>
        <w:tblW w:w="9270" w:type="dxa"/>
        <w:tblCellSpacing w:w="0" w:type="dxa"/>
        <w:tblCellMar>
          <w:left w:w="0" w:type="dxa"/>
          <w:right w:w="0" w:type="dxa"/>
        </w:tblCellMar>
        <w:tblLook w:val="04A0" w:firstRow="1" w:lastRow="0" w:firstColumn="1" w:lastColumn="0" w:noHBand="0" w:noVBand="1"/>
      </w:tblPr>
      <w:tblGrid>
        <w:gridCol w:w="2317"/>
        <w:gridCol w:w="2317"/>
        <w:gridCol w:w="2318"/>
        <w:gridCol w:w="2318"/>
      </w:tblGrid>
      <w:tr w:rsidR="00C2444F" w:rsidRPr="00C2444F" w14:paraId="220DD965" w14:textId="77777777" w:rsidTr="00C25809">
        <w:trPr>
          <w:tblCellSpacing w:w="0" w:type="dxa"/>
        </w:trPr>
        <w:tc>
          <w:tcPr>
            <w:tcW w:w="0" w:type="auto"/>
            <w:vAlign w:val="center"/>
          </w:tcPr>
          <w:p w14:paraId="746E4A03" w14:textId="3901DD69" w:rsidR="00C2444F" w:rsidRPr="00C2444F" w:rsidRDefault="00C2444F" w:rsidP="00C2444F">
            <w:pPr>
              <w:widowControl/>
              <w:spacing w:before="100" w:beforeAutospacing="1" w:after="100" w:afterAutospacing="1"/>
              <w:jc w:val="center"/>
              <w:rPr>
                <w:rFonts w:ascii="Times New Roman" w:hAnsi="Times New Roman"/>
                <w:b/>
                <w:bCs/>
                <w:snapToGrid/>
                <w:sz w:val="24"/>
                <w:szCs w:val="24"/>
              </w:rPr>
            </w:pPr>
          </w:p>
        </w:tc>
        <w:tc>
          <w:tcPr>
            <w:tcW w:w="0" w:type="auto"/>
            <w:vAlign w:val="center"/>
          </w:tcPr>
          <w:p w14:paraId="461A5BBC" w14:textId="7D802B16" w:rsidR="00C2444F" w:rsidRPr="00C2444F" w:rsidRDefault="00C2444F" w:rsidP="00C2444F">
            <w:pPr>
              <w:widowControl/>
              <w:rPr>
                <w:rFonts w:ascii="Times New Roman" w:hAnsi="Times New Roman"/>
                <w:snapToGrid/>
                <w:sz w:val="24"/>
                <w:szCs w:val="24"/>
              </w:rPr>
            </w:pPr>
          </w:p>
        </w:tc>
        <w:tc>
          <w:tcPr>
            <w:tcW w:w="0" w:type="auto"/>
            <w:vAlign w:val="center"/>
          </w:tcPr>
          <w:p w14:paraId="7C3E24DE" w14:textId="21776C3D" w:rsidR="00C2444F" w:rsidRPr="00C2444F" w:rsidRDefault="00C2444F" w:rsidP="00C2444F">
            <w:pPr>
              <w:widowControl/>
              <w:rPr>
                <w:rFonts w:ascii="Times New Roman" w:hAnsi="Times New Roman"/>
                <w:snapToGrid/>
                <w:sz w:val="24"/>
                <w:szCs w:val="24"/>
              </w:rPr>
            </w:pPr>
          </w:p>
        </w:tc>
        <w:tc>
          <w:tcPr>
            <w:tcW w:w="0" w:type="auto"/>
            <w:vAlign w:val="center"/>
          </w:tcPr>
          <w:p w14:paraId="7719563A" w14:textId="0547759B" w:rsidR="00C2444F" w:rsidRPr="00C2444F" w:rsidRDefault="00C2444F" w:rsidP="00C2444F">
            <w:pPr>
              <w:widowControl/>
              <w:rPr>
                <w:rFonts w:ascii="Times New Roman" w:hAnsi="Times New Roman"/>
                <w:snapToGrid/>
                <w:sz w:val="24"/>
                <w:szCs w:val="24"/>
              </w:rPr>
            </w:pPr>
          </w:p>
        </w:tc>
      </w:tr>
    </w:tbl>
    <w:p w14:paraId="65A91FF0" w14:textId="5867C252" w:rsidR="0018436A" w:rsidRPr="00CA26B5" w:rsidRDefault="0018436A" w:rsidP="00E23496">
      <w:pPr>
        <w:widowControl/>
        <w:ind w:left="720"/>
        <w:rPr>
          <w:rFonts w:ascii="Times New Roman" w:hAnsi="Times New Roman"/>
          <w:snapToGrid/>
          <w:sz w:val="24"/>
          <w:szCs w:val="24"/>
        </w:rPr>
      </w:pPr>
    </w:p>
    <w:p w14:paraId="243B2DBB"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lastRenderedPageBreak/>
        <w:t xml:space="preserve">Estimates of Other Total Annual Cost Burden to Respondents and Record Keepers </w:t>
      </w:r>
    </w:p>
    <w:p w14:paraId="0D5615DC" w14:textId="704B40E4"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w:t>
      </w:r>
      <w:r w:rsidR="00430815">
        <w:rPr>
          <w:rFonts w:ascii="Times New Roman" w:hAnsi="Times New Roman"/>
          <w:snapToGrid/>
          <w:sz w:val="24"/>
          <w:szCs w:val="24"/>
        </w:rPr>
        <w:t xml:space="preserve">the </w:t>
      </w:r>
      <w:r w:rsidRPr="00AE1DC9">
        <w:rPr>
          <w:rFonts w:ascii="Times New Roman" w:hAnsi="Times New Roman"/>
          <w:snapToGrid/>
          <w:sz w:val="24"/>
          <w:szCs w:val="24"/>
        </w:rPr>
        <w:t xml:space="preserve">collection of information for the </w:t>
      </w:r>
      <w:r w:rsidR="001B5DCD">
        <w:rPr>
          <w:rFonts w:ascii="Times New Roman" w:hAnsi="Times New Roman"/>
          <w:snapToGrid/>
          <w:sz w:val="24"/>
          <w:szCs w:val="24"/>
        </w:rPr>
        <w:t>PPR</w:t>
      </w:r>
      <w:r w:rsidR="00FF3B7D">
        <w:rPr>
          <w:rFonts w:ascii="Times New Roman" w:hAnsi="Times New Roman"/>
          <w:snapToGrid/>
          <w:sz w:val="24"/>
          <w:szCs w:val="24"/>
        </w:rPr>
        <w:t>/SGP.</w:t>
      </w:r>
    </w:p>
    <w:p w14:paraId="3A9151DE" w14:textId="77777777" w:rsidR="00AE1DC9" w:rsidRDefault="00AE1DC9" w:rsidP="00AE1DC9">
      <w:pPr>
        <w:widowControl/>
        <w:ind w:left="720"/>
        <w:rPr>
          <w:rFonts w:ascii="Times New Roman" w:hAnsi="Times New Roman"/>
          <w:snapToGrid/>
          <w:sz w:val="24"/>
          <w:szCs w:val="24"/>
        </w:rPr>
      </w:pPr>
    </w:p>
    <w:p w14:paraId="73FE8D48"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Annualized Cost to the Federal Government </w:t>
      </w:r>
    </w:p>
    <w:p w14:paraId="077F08FB"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sidR="00FF3B7D">
        <w:rPr>
          <w:rFonts w:ascii="Times New Roman" w:hAnsi="Times New Roman"/>
          <w:snapToGrid/>
          <w:sz w:val="24"/>
          <w:szCs w:val="24"/>
        </w:rPr>
        <w:t>60</w:t>
      </w:r>
      <w:r w:rsidRPr="00AE1DC9">
        <w:rPr>
          <w:rFonts w:ascii="Times New Roman" w:hAnsi="Times New Roman"/>
          <w:snapToGrid/>
          <w:sz w:val="24"/>
          <w:szCs w:val="24"/>
        </w:rPr>
        <w:t xml:space="preserve"> per hour for the efforts of a Program Specialist; this estimated hourly rate includes </w:t>
      </w:r>
      <w:r w:rsidR="00FF3B7D">
        <w:rPr>
          <w:rFonts w:ascii="Times New Roman" w:hAnsi="Times New Roman"/>
          <w:snapToGrid/>
          <w:sz w:val="24"/>
          <w:szCs w:val="24"/>
        </w:rPr>
        <w:t xml:space="preserve">a base average salary of $30 plus 100% for </w:t>
      </w:r>
      <w:r w:rsidRPr="00AE1DC9">
        <w:rPr>
          <w:rFonts w:ascii="Times New Roman" w:hAnsi="Times New Roman"/>
          <w:snapToGrid/>
          <w:sz w:val="24"/>
          <w:szCs w:val="24"/>
        </w:rPr>
        <w:t>fringe benefits</w:t>
      </w:r>
      <w:r w:rsidR="00FF3B7D">
        <w:rPr>
          <w:rFonts w:ascii="Times New Roman" w:hAnsi="Times New Roman"/>
          <w:snapToGrid/>
          <w:sz w:val="24"/>
          <w:szCs w:val="24"/>
        </w:rPr>
        <w:t xml:space="preserve"> and overhead</w:t>
      </w:r>
      <w:r w:rsidRPr="00AE1DC9">
        <w:rPr>
          <w:rFonts w:ascii="Times New Roman" w:hAnsi="Times New Roman"/>
          <w:snapToGrid/>
          <w:sz w:val="24"/>
          <w:szCs w:val="24"/>
        </w:rPr>
        <w:t>.</w:t>
      </w:r>
    </w:p>
    <w:p w14:paraId="2F88488C" w14:textId="77777777" w:rsidR="00AE1DC9" w:rsidRPr="00AE1DC9" w:rsidRDefault="00AE1DC9" w:rsidP="00AE1DC9">
      <w:pPr>
        <w:widowControl/>
        <w:ind w:left="720"/>
        <w:rPr>
          <w:rFonts w:ascii="Times New Roman" w:hAnsi="Times New Roman"/>
          <w:snapToGrid/>
          <w:sz w:val="24"/>
          <w:szCs w:val="24"/>
        </w:rPr>
      </w:pPr>
    </w:p>
    <w:p w14:paraId="1A53E1A7"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rPr>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w:t>
      </w:r>
      <w:r w:rsidR="00D7064B">
        <w:rPr>
          <w:rFonts w:ascii="Times New Roman" w:hAnsi="Times New Roman"/>
          <w:snapToGrid/>
          <w:sz w:val="24"/>
          <w:szCs w:val="24"/>
        </w:rPr>
        <w:t>3</w:t>
      </w:r>
      <w:r w:rsidRPr="00AE1DC9">
        <w:rPr>
          <w:rFonts w:ascii="Times New Roman" w:hAnsi="Times New Roman"/>
          <w:snapToGrid/>
          <w:sz w:val="24"/>
          <w:szCs w:val="24"/>
        </w:rPr>
        <w:t xml:space="preserve">00 hours </w:t>
      </w:r>
      <w:r w:rsidR="00BA5E29">
        <w:rPr>
          <w:rFonts w:ascii="Times New Roman" w:hAnsi="Times New Roman"/>
          <w:snapToGrid/>
          <w:sz w:val="24"/>
          <w:szCs w:val="24"/>
        </w:rPr>
        <w:t>each</w:t>
      </w:r>
      <w:r w:rsidRPr="00AE1DC9">
        <w:rPr>
          <w:rFonts w:ascii="Times New Roman" w:hAnsi="Times New Roman"/>
          <w:snapToGrid/>
          <w:sz w:val="24"/>
          <w:szCs w:val="24"/>
        </w:rPr>
        <w:t xml:space="preserve"> year to organize and review the Program Performance Reports and to generate analyses of the information therein for </w:t>
      </w:r>
      <w:r w:rsidR="00FF3B7D">
        <w:rPr>
          <w:rFonts w:ascii="Times New Roman" w:hAnsi="Times New Roman"/>
          <w:snapToGrid/>
          <w:sz w:val="24"/>
          <w:szCs w:val="24"/>
        </w:rPr>
        <w:t xml:space="preserve">the </w:t>
      </w:r>
      <w:r w:rsidRPr="00AE1DC9">
        <w:rPr>
          <w:rFonts w:ascii="Times New Roman" w:hAnsi="Times New Roman"/>
          <w:snapToGrid/>
          <w:sz w:val="24"/>
          <w:szCs w:val="24"/>
        </w:rPr>
        <w:t>use</w:t>
      </w:r>
      <w:r w:rsidR="00FF3B7D">
        <w:rPr>
          <w:rFonts w:ascii="Times New Roman" w:hAnsi="Times New Roman"/>
          <w:snapToGrid/>
          <w:sz w:val="24"/>
          <w:szCs w:val="24"/>
        </w:rPr>
        <w:t>s described in section 2</w:t>
      </w:r>
      <w:r w:rsidRPr="00AE1DC9">
        <w:rPr>
          <w:rFonts w:ascii="Times New Roman" w:hAnsi="Times New Roman"/>
          <w:snapToGrid/>
          <w:sz w:val="24"/>
          <w:szCs w:val="24"/>
        </w:rPr>
        <w:t>.</w:t>
      </w:r>
    </w:p>
    <w:p w14:paraId="1F047F63" w14:textId="77777777" w:rsidR="00AE1DC9" w:rsidRPr="00AE1DC9" w:rsidRDefault="00AE1DC9" w:rsidP="00AE1DC9">
      <w:pPr>
        <w:widowControl/>
        <w:ind w:left="720"/>
        <w:rPr>
          <w:rFonts w:ascii="Times New Roman" w:hAnsi="Times New Roman"/>
          <w:snapToGrid/>
          <w:sz w:val="24"/>
          <w:szCs w:val="24"/>
        </w:rPr>
      </w:pPr>
    </w:p>
    <w:p w14:paraId="0A97C9E4" w14:textId="77777777" w:rsidR="00AE1DC9" w:rsidRPr="00AE1DC9" w:rsidRDefault="00AE1DC9" w:rsidP="00AE1DC9">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r w:rsidRPr="00AE1DC9">
        <w:rPr>
          <w:rFonts w:ascii="Times New Roman" w:hAnsi="Times New Roman"/>
          <w:snapToGrid/>
          <w:sz w:val="24"/>
          <w:szCs w:val="24"/>
        </w:rPr>
        <w:t>:</w:t>
      </w:r>
      <w:r w:rsidR="00AB63B6">
        <w:rPr>
          <w:rFonts w:ascii="Times New Roman" w:hAnsi="Times New Roman"/>
          <w:snapToGrid/>
          <w:sz w:val="24"/>
          <w:szCs w:val="24"/>
        </w:rPr>
        <w:t xml:space="preserve"> </w:t>
      </w:r>
      <w:r w:rsidRPr="00AE1DC9">
        <w:rPr>
          <w:rFonts w:ascii="Times New Roman" w:hAnsi="Times New Roman"/>
          <w:snapToGrid/>
          <w:sz w:val="24"/>
          <w:szCs w:val="24"/>
        </w:rPr>
        <w:t xml:space="preserve"> $1</w:t>
      </w:r>
      <w:r w:rsidR="00FF3B7D">
        <w:rPr>
          <w:rFonts w:ascii="Times New Roman" w:hAnsi="Times New Roman"/>
          <w:snapToGrid/>
          <w:sz w:val="24"/>
          <w:szCs w:val="24"/>
        </w:rPr>
        <w:t>8</w:t>
      </w:r>
      <w:r w:rsidRPr="00AE1DC9">
        <w:rPr>
          <w:rFonts w:ascii="Times New Roman" w:hAnsi="Times New Roman"/>
          <w:snapToGrid/>
          <w:sz w:val="24"/>
          <w:szCs w:val="24"/>
        </w:rPr>
        <w:t>,000</w:t>
      </w:r>
    </w:p>
    <w:p w14:paraId="7C28E9E5" w14:textId="77777777" w:rsidR="00AE1DC9" w:rsidRDefault="00AE1DC9" w:rsidP="00E23496">
      <w:pPr>
        <w:widowControl/>
        <w:ind w:left="720"/>
        <w:rPr>
          <w:rFonts w:ascii="Times New Roman" w:hAnsi="Times New Roman"/>
          <w:snapToGrid/>
          <w:sz w:val="24"/>
          <w:szCs w:val="24"/>
        </w:rPr>
      </w:pPr>
    </w:p>
    <w:p w14:paraId="48A1EDA0" w14:textId="77777777" w:rsidR="0018436A" w:rsidRPr="00CA26B5" w:rsidRDefault="0018436A" w:rsidP="00E23496">
      <w:pPr>
        <w:widowControl/>
        <w:ind w:left="720"/>
        <w:rPr>
          <w:rFonts w:ascii="Times New Roman" w:hAnsi="Times New Roman"/>
          <w:snapToGrid/>
          <w:sz w:val="24"/>
          <w:szCs w:val="24"/>
        </w:rPr>
      </w:pPr>
    </w:p>
    <w:p w14:paraId="072601A6"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for Program Changes or Adjustments </w:t>
      </w:r>
    </w:p>
    <w:p w14:paraId="684BA96D" w14:textId="5939F459" w:rsidR="001C217F" w:rsidRDefault="00A34CCD" w:rsidP="00FC2932">
      <w:pPr>
        <w:widowControl/>
        <w:ind w:left="720"/>
        <w:rPr>
          <w:rFonts w:ascii="Times New Roman" w:hAnsi="Times New Roman"/>
          <w:snapToGrid/>
          <w:sz w:val="24"/>
          <w:szCs w:val="24"/>
        </w:rPr>
      </w:pPr>
      <w:r>
        <w:rPr>
          <w:rFonts w:ascii="Times New Roman" w:hAnsi="Times New Roman"/>
          <w:snapToGrid/>
          <w:sz w:val="24"/>
          <w:szCs w:val="24"/>
        </w:rPr>
        <w:t>T</w:t>
      </w:r>
      <w:r w:rsidR="00AB63B6">
        <w:rPr>
          <w:rFonts w:ascii="Times New Roman" w:hAnsi="Times New Roman"/>
          <w:snapToGrid/>
          <w:sz w:val="24"/>
          <w:szCs w:val="24"/>
        </w:rPr>
        <w:t>he combination of the two reports will simplify reporting,</w:t>
      </w:r>
      <w:r>
        <w:rPr>
          <w:rFonts w:ascii="Times New Roman" w:hAnsi="Times New Roman"/>
          <w:snapToGrid/>
          <w:sz w:val="24"/>
          <w:szCs w:val="24"/>
        </w:rPr>
        <w:t xml:space="preserve"> and</w:t>
      </w:r>
      <w:r w:rsidR="00AB63B6">
        <w:rPr>
          <w:rFonts w:ascii="Times New Roman" w:hAnsi="Times New Roman"/>
          <w:snapToGrid/>
          <w:sz w:val="24"/>
          <w:szCs w:val="24"/>
        </w:rPr>
        <w:t xml:space="preserve"> the questions </w:t>
      </w:r>
      <w:r w:rsidR="00D36A01">
        <w:rPr>
          <w:rFonts w:ascii="Times New Roman" w:hAnsi="Times New Roman"/>
          <w:snapToGrid/>
          <w:sz w:val="24"/>
          <w:szCs w:val="24"/>
        </w:rPr>
        <w:t xml:space="preserve">are very similar </w:t>
      </w:r>
      <w:r w:rsidR="00AB63B6">
        <w:rPr>
          <w:rFonts w:ascii="Times New Roman" w:hAnsi="Times New Roman"/>
          <w:snapToGrid/>
          <w:sz w:val="24"/>
          <w:szCs w:val="24"/>
        </w:rPr>
        <w:t>in the data collections for each of the individual reports.</w:t>
      </w:r>
      <w:r w:rsidR="001C217F">
        <w:rPr>
          <w:rFonts w:ascii="Times New Roman" w:hAnsi="Times New Roman"/>
          <w:snapToGrid/>
          <w:sz w:val="24"/>
          <w:szCs w:val="24"/>
        </w:rPr>
        <w:t xml:space="preserve"> The new measures ask grantees to quantify the number of people impacted in their work, which was data previously reported in narrative form. Examples of the new measures are below:</w:t>
      </w:r>
    </w:p>
    <w:p w14:paraId="245961C3" w14:textId="77777777" w:rsidR="001C217F" w:rsidRDefault="001C217F" w:rsidP="00FC2932">
      <w:pPr>
        <w:widowControl/>
        <w:ind w:left="720"/>
        <w:rPr>
          <w:rFonts w:ascii="Times New Roman" w:hAnsi="Times New Roman"/>
          <w:snapToGrid/>
          <w:sz w:val="24"/>
          <w:szCs w:val="24"/>
        </w:rPr>
      </w:pPr>
    </w:p>
    <w:p w14:paraId="14084B7C" w14:textId="1F5FD9DE" w:rsidR="001C217F" w:rsidRPr="00CB22D2" w:rsidRDefault="001C217F" w:rsidP="00C25809">
      <w:pPr>
        <w:widowControl/>
        <w:ind w:left="1440" w:hanging="720"/>
        <w:rPr>
          <w:rFonts w:ascii="Times New Roman" w:hAnsi="Times New Roman"/>
          <w:snapToGrid/>
          <w:sz w:val="24"/>
          <w:szCs w:val="24"/>
        </w:rPr>
      </w:pPr>
      <w:r w:rsidRPr="00CB22D2">
        <w:rPr>
          <w:rFonts w:ascii="Times New Roman" w:hAnsi="Times New Roman"/>
          <w:snapToGrid/>
          <w:sz w:val="24"/>
          <w:szCs w:val="24"/>
        </w:rPr>
        <w:t>1.</w:t>
      </w:r>
      <w:r w:rsidRPr="00CB22D2">
        <w:rPr>
          <w:rFonts w:ascii="Times New Roman" w:hAnsi="Times New Roman"/>
          <w:snapToGrid/>
          <w:sz w:val="24"/>
          <w:szCs w:val="24"/>
        </w:rPr>
        <w:tab/>
        <w:t xml:space="preserve">People with disabilities </w:t>
      </w:r>
      <w:proofErr w:type="gramStart"/>
      <w:r w:rsidRPr="00CB22D2">
        <w:rPr>
          <w:rFonts w:ascii="Times New Roman" w:hAnsi="Times New Roman"/>
          <w:snapToGrid/>
          <w:sz w:val="24"/>
          <w:szCs w:val="24"/>
        </w:rPr>
        <w:t>who</w:t>
      </w:r>
      <w:proofErr w:type="gramEnd"/>
      <w:r w:rsidRPr="00CB22D2">
        <w:rPr>
          <w:rFonts w:ascii="Times New Roman" w:hAnsi="Times New Roman"/>
          <w:snapToGrid/>
          <w:sz w:val="24"/>
          <w:szCs w:val="24"/>
        </w:rPr>
        <w:t xml:space="preserve"> are provided with appropriate community</w:t>
      </w:r>
      <w:r w:rsidR="0096536C">
        <w:rPr>
          <w:rFonts w:ascii="Times New Roman" w:hAnsi="Times New Roman"/>
          <w:snapToGrid/>
          <w:sz w:val="24"/>
          <w:szCs w:val="24"/>
        </w:rPr>
        <w:t>-</w:t>
      </w:r>
      <w:r w:rsidRPr="00CB22D2">
        <w:rPr>
          <w:rFonts w:ascii="Times New Roman" w:hAnsi="Times New Roman"/>
          <w:snapToGrid/>
          <w:sz w:val="24"/>
          <w:szCs w:val="24"/>
        </w:rPr>
        <w:t>based services resulting in community integration and independence.</w:t>
      </w:r>
    </w:p>
    <w:p w14:paraId="1D449F21" w14:textId="77777777" w:rsidR="001C217F" w:rsidRPr="00CB22D2" w:rsidRDefault="001C217F" w:rsidP="001C217F">
      <w:pPr>
        <w:widowControl/>
        <w:ind w:left="720"/>
        <w:rPr>
          <w:rFonts w:ascii="Times New Roman" w:hAnsi="Times New Roman"/>
          <w:snapToGrid/>
          <w:sz w:val="24"/>
          <w:szCs w:val="24"/>
        </w:rPr>
      </w:pPr>
      <w:r w:rsidRPr="00CB22D2">
        <w:rPr>
          <w:rFonts w:ascii="Times New Roman" w:hAnsi="Times New Roman"/>
          <w:snapToGrid/>
          <w:sz w:val="24"/>
          <w:szCs w:val="24"/>
        </w:rPr>
        <w:t>2.</w:t>
      </w:r>
      <w:r w:rsidRPr="00CB22D2">
        <w:rPr>
          <w:rFonts w:ascii="Times New Roman" w:hAnsi="Times New Roman"/>
          <w:snapToGrid/>
          <w:sz w:val="24"/>
          <w:szCs w:val="24"/>
        </w:rPr>
        <w:tab/>
        <w:t xml:space="preserve">People with disabilities </w:t>
      </w:r>
      <w:proofErr w:type="gramStart"/>
      <w:r w:rsidRPr="00CB22D2">
        <w:rPr>
          <w:rFonts w:ascii="Times New Roman" w:hAnsi="Times New Roman"/>
          <w:snapToGrid/>
          <w:sz w:val="24"/>
          <w:szCs w:val="24"/>
        </w:rPr>
        <w:t>who</w:t>
      </w:r>
      <w:proofErr w:type="gramEnd"/>
      <w:r w:rsidRPr="00CB22D2">
        <w:rPr>
          <w:rFonts w:ascii="Times New Roman" w:hAnsi="Times New Roman"/>
          <w:snapToGrid/>
          <w:sz w:val="24"/>
          <w:szCs w:val="24"/>
        </w:rPr>
        <w:t xml:space="preserve"> accessed benefits.</w:t>
      </w:r>
    </w:p>
    <w:p w14:paraId="6C99689D" w14:textId="77777777" w:rsidR="001C217F" w:rsidRDefault="001C217F" w:rsidP="00C25809">
      <w:pPr>
        <w:widowControl/>
        <w:ind w:left="1440" w:hanging="720"/>
        <w:rPr>
          <w:rFonts w:ascii="Times New Roman" w:hAnsi="Times New Roman"/>
          <w:snapToGrid/>
          <w:sz w:val="24"/>
          <w:szCs w:val="24"/>
        </w:rPr>
      </w:pPr>
      <w:r w:rsidRPr="00CB22D2">
        <w:rPr>
          <w:rFonts w:ascii="Times New Roman" w:hAnsi="Times New Roman"/>
          <w:snapToGrid/>
          <w:sz w:val="24"/>
          <w:szCs w:val="24"/>
        </w:rPr>
        <w:t>3.</w:t>
      </w:r>
      <w:r w:rsidRPr="00CB22D2">
        <w:rPr>
          <w:rFonts w:ascii="Times New Roman" w:hAnsi="Times New Roman"/>
          <w:snapToGrid/>
          <w:sz w:val="24"/>
          <w:szCs w:val="24"/>
        </w:rPr>
        <w:tab/>
        <w:t xml:space="preserve">People with disabilities </w:t>
      </w:r>
      <w:proofErr w:type="gramStart"/>
      <w:r w:rsidRPr="00CB22D2">
        <w:rPr>
          <w:rFonts w:ascii="Times New Roman" w:hAnsi="Times New Roman"/>
          <w:snapToGrid/>
          <w:sz w:val="24"/>
          <w:szCs w:val="24"/>
        </w:rPr>
        <w:t>who</w:t>
      </w:r>
      <w:proofErr w:type="gramEnd"/>
      <w:r w:rsidRPr="00CB22D2">
        <w:rPr>
          <w:rFonts w:ascii="Times New Roman" w:hAnsi="Times New Roman"/>
          <w:snapToGrid/>
          <w:sz w:val="24"/>
          <w:szCs w:val="24"/>
        </w:rPr>
        <w:t xml:space="preserve"> live in a healthier, safer or otherwise improved environment.</w:t>
      </w:r>
    </w:p>
    <w:p w14:paraId="544F2EA5" w14:textId="77777777" w:rsidR="001C217F" w:rsidRDefault="001C217F" w:rsidP="00FC2932">
      <w:pPr>
        <w:widowControl/>
        <w:ind w:left="720"/>
        <w:rPr>
          <w:rFonts w:ascii="Times New Roman" w:hAnsi="Times New Roman"/>
          <w:snapToGrid/>
          <w:sz w:val="24"/>
          <w:szCs w:val="24"/>
        </w:rPr>
      </w:pPr>
    </w:p>
    <w:p w14:paraId="5819EDB5" w14:textId="69ED7F2B" w:rsidR="008C1D1E" w:rsidRDefault="00A8581F" w:rsidP="00FC2932">
      <w:pPr>
        <w:widowControl/>
        <w:ind w:left="720"/>
        <w:rPr>
          <w:rFonts w:ascii="Times New Roman" w:hAnsi="Times New Roman"/>
          <w:snapToGrid/>
          <w:sz w:val="24"/>
          <w:szCs w:val="24"/>
        </w:rPr>
      </w:pPr>
      <w:r>
        <w:rPr>
          <w:rFonts w:ascii="Times New Roman" w:hAnsi="Times New Roman"/>
          <w:snapToGrid/>
          <w:sz w:val="24"/>
          <w:szCs w:val="24"/>
        </w:rPr>
        <w:t>The grantees will report on more (new) measures</w:t>
      </w:r>
      <w:bookmarkStart w:id="0" w:name="_GoBack"/>
      <w:bookmarkEnd w:id="0"/>
      <w:r w:rsidR="0096536C">
        <w:rPr>
          <w:rFonts w:ascii="Times New Roman" w:hAnsi="Times New Roman"/>
          <w:snapToGrid/>
          <w:sz w:val="24"/>
          <w:szCs w:val="24"/>
        </w:rPr>
        <w:t>,</w:t>
      </w:r>
      <w:r>
        <w:rPr>
          <w:rFonts w:ascii="Times New Roman" w:hAnsi="Times New Roman"/>
          <w:snapToGrid/>
          <w:sz w:val="24"/>
          <w:szCs w:val="24"/>
        </w:rPr>
        <w:t xml:space="preserve"> but the requirement to enter repet</w:t>
      </w:r>
      <w:r w:rsidR="00506EDA">
        <w:rPr>
          <w:rFonts w:ascii="Times New Roman" w:hAnsi="Times New Roman"/>
          <w:snapToGrid/>
          <w:sz w:val="24"/>
          <w:szCs w:val="24"/>
        </w:rPr>
        <w:t>it</w:t>
      </w:r>
      <w:r>
        <w:rPr>
          <w:rFonts w:ascii="Times New Roman" w:hAnsi="Times New Roman"/>
          <w:snapToGrid/>
          <w:sz w:val="24"/>
          <w:szCs w:val="24"/>
        </w:rPr>
        <w:t xml:space="preserve">ive information on two forms (PPR and SGP) is removed. </w:t>
      </w:r>
      <w:r w:rsidR="00AB63B6">
        <w:rPr>
          <w:rFonts w:ascii="Times New Roman" w:hAnsi="Times New Roman"/>
          <w:snapToGrid/>
          <w:sz w:val="24"/>
          <w:szCs w:val="24"/>
        </w:rPr>
        <w:t xml:space="preserve"> </w:t>
      </w:r>
      <w:r w:rsidR="001C217F">
        <w:rPr>
          <w:rFonts w:ascii="Times New Roman" w:hAnsi="Times New Roman"/>
          <w:snapToGrid/>
          <w:sz w:val="24"/>
          <w:szCs w:val="24"/>
        </w:rPr>
        <w:t xml:space="preserve">Additionally, the measures have been designed so that they can be automatically tabulated by the grantees’ case-tracking software. </w:t>
      </w:r>
      <w:r w:rsidR="00360F94">
        <w:rPr>
          <w:rFonts w:ascii="Times New Roman" w:hAnsi="Times New Roman"/>
          <w:snapToGrid/>
          <w:sz w:val="24"/>
          <w:szCs w:val="24"/>
        </w:rPr>
        <w:t xml:space="preserve">ACL’s technical assistance provider will provide assistance to grantees in setting up automatic tallying in their existing systems. </w:t>
      </w:r>
      <w:r w:rsidR="001C217F">
        <w:rPr>
          <w:rFonts w:ascii="Times New Roman" w:hAnsi="Times New Roman"/>
          <w:snapToGrid/>
          <w:sz w:val="24"/>
          <w:szCs w:val="24"/>
        </w:rPr>
        <w:t xml:space="preserve"> </w:t>
      </w:r>
      <w:r w:rsidR="00AB63B6">
        <w:rPr>
          <w:rFonts w:ascii="Times New Roman" w:hAnsi="Times New Roman"/>
          <w:snapToGrid/>
          <w:sz w:val="24"/>
          <w:szCs w:val="24"/>
        </w:rPr>
        <w:t xml:space="preserve">As such, we are </w:t>
      </w:r>
      <w:r w:rsidR="00EA6ECF">
        <w:rPr>
          <w:rFonts w:ascii="Times New Roman" w:hAnsi="Times New Roman"/>
          <w:snapToGrid/>
          <w:sz w:val="24"/>
          <w:szCs w:val="24"/>
        </w:rPr>
        <w:t xml:space="preserve">predicting a 17% reduction in burden, </w:t>
      </w:r>
      <w:r w:rsidR="005D4C1B">
        <w:rPr>
          <w:rFonts w:ascii="Times New Roman" w:hAnsi="Times New Roman"/>
          <w:snapToGrid/>
          <w:sz w:val="24"/>
          <w:szCs w:val="24"/>
        </w:rPr>
        <w:t xml:space="preserve">based on the </w:t>
      </w:r>
      <w:r w:rsidR="00EA6ECF">
        <w:rPr>
          <w:rFonts w:ascii="Times New Roman" w:hAnsi="Times New Roman"/>
          <w:snapToGrid/>
          <w:sz w:val="24"/>
          <w:szCs w:val="24"/>
        </w:rPr>
        <w:t>reduction in the need to enter duplicative data</w:t>
      </w:r>
      <w:r w:rsidR="004D0A8E">
        <w:rPr>
          <w:rFonts w:ascii="Times New Roman" w:hAnsi="Times New Roman"/>
          <w:snapToGrid/>
          <w:sz w:val="24"/>
          <w:szCs w:val="24"/>
        </w:rPr>
        <w:t xml:space="preserve"> and</w:t>
      </w:r>
      <w:r w:rsidR="0096536C">
        <w:rPr>
          <w:rFonts w:ascii="Times New Roman" w:hAnsi="Times New Roman"/>
          <w:snapToGrid/>
          <w:sz w:val="24"/>
          <w:szCs w:val="24"/>
        </w:rPr>
        <w:t xml:space="preserve"> combination of</w:t>
      </w:r>
      <w:r w:rsidR="004D0A8E">
        <w:rPr>
          <w:rFonts w:ascii="Times New Roman" w:hAnsi="Times New Roman"/>
          <w:snapToGrid/>
          <w:sz w:val="24"/>
          <w:szCs w:val="24"/>
        </w:rPr>
        <w:t xml:space="preserve"> two forms</w:t>
      </w:r>
      <w:r w:rsidR="0096536C">
        <w:rPr>
          <w:rFonts w:ascii="Times New Roman" w:hAnsi="Times New Roman"/>
          <w:snapToGrid/>
          <w:sz w:val="24"/>
          <w:szCs w:val="24"/>
        </w:rPr>
        <w:t xml:space="preserve"> into one</w:t>
      </w:r>
      <w:r w:rsidR="00EA6ECF">
        <w:rPr>
          <w:rFonts w:ascii="Times New Roman" w:hAnsi="Times New Roman"/>
          <w:snapToGrid/>
          <w:sz w:val="24"/>
          <w:szCs w:val="24"/>
        </w:rPr>
        <w:t>. Now</w:t>
      </w:r>
      <w:r w:rsidR="004D0A8E">
        <w:rPr>
          <w:rFonts w:ascii="Times New Roman" w:hAnsi="Times New Roman"/>
          <w:snapToGrid/>
          <w:sz w:val="24"/>
          <w:szCs w:val="24"/>
        </w:rPr>
        <w:t>,</w:t>
      </w:r>
      <w:r w:rsidR="00EA6ECF">
        <w:rPr>
          <w:rFonts w:ascii="Times New Roman" w:hAnsi="Times New Roman"/>
          <w:snapToGrid/>
          <w:sz w:val="24"/>
          <w:szCs w:val="24"/>
        </w:rPr>
        <w:t xml:space="preserve"> data will o</w:t>
      </w:r>
      <w:r w:rsidR="004D0A8E">
        <w:rPr>
          <w:rFonts w:ascii="Times New Roman" w:hAnsi="Times New Roman"/>
          <w:snapToGrid/>
          <w:sz w:val="24"/>
          <w:szCs w:val="24"/>
        </w:rPr>
        <w:t>n</w:t>
      </w:r>
      <w:r w:rsidR="00EA6ECF">
        <w:rPr>
          <w:rFonts w:ascii="Times New Roman" w:hAnsi="Times New Roman"/>
          <w:snapToGrid/>
          <w:sz w:val="24"/>
          <w:szCs w:val="24"/>
        </w:rPr>
        <w:t xml:space="preserve">ly be entered once into </w:t>
      </w:r>
      <w:r w:rsidR="00231A7C">
        <w:rPr>
          <w:rFonts w:ascii="Times New Roman" w:hAnsi="Times New Roman"/>
          <w:snapToGrid/>
          <w:sz w:val="24"/>
          <w:szCs w:val="24"/>
        </w:rPr>
        <w:t>one</w:t>
      </w:r>
      <w:r w:rsidR="00EA6ECF">
        <w:rPr>
          <w:rFonts w:ascii="Times New Roman" w:hAnsi="Times New Roman"/>
          <w:snapToGrid/>
          <w:sz w:val="24"/>
          <w:szCs w:val="24"/>
        </w:rPr>
        <w:t xml:space="preserve"> form. </w:t>
      </w:r>
      <w:r w:rsidR="00D36A01">
        <w:rPr>
          <w:rFonts w:ascii="Times New Roman" w:hAnsi="Times New Roman"/>
          <w:snapToGrid/>
          <w:sz w:val="24"/>
          <w:szCs w:val="24"/>
        </w:rPr>
        <w:t xml:space="preserve">This form also eliminates the need for grantees to reenter goals and priorities </w:t>
      </w:r>
      <w:r w:rsidR="00506EDA">
        <w:rPr>
          <w:rFonts w:ascii="Times New Roman" w:hAnsi="Times New Roman"/>
          <w:snapToGrid/>
          <w:sz w:val="24"/>
          <w:szCs w:val="24"/>
        </w:rPr>
        <w:t xml:space="preserve">that </w:t>
      </w:r>
      <w:r w:rsidR="00D36A01">
        <w:rPr>
          <w:rFonts w:ascii="Times New Roman" w:hAnsi="Times New Roman"/>
          <w:snapToGrid/>
          <w:sz w:val="24"/>
          <w:szCs w:val="24"/>
        </w:rPr>
        <w:t>remain the same from year to year, reducing the burden on grantees.</w:t>
      </w:r>
    </w:p>
    <w:p w14:paraId="75C11FA1" w14:textId="77777777" w:rsidR="00FC2932" w:rsidRDefault="00FC2932" w:rsidP="00FC2932">
      <w:pPr>
        <w:widowControl/>
        <w:ind w:left="720"/>
        <w:rPr>
          <w:rFonts w:ascii="Times New Roman" w:hAnsi="Times New Roman"/>
          <w:snapToGrid/>
          <w:sz w:val="24"/>
          <w:szCs w:val="24"/>
        </w:rPr>
      </w:pPr>
    </w:p>
    <w:p w14:paraId="0CE74C64"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lastRenderedPageBreak/>
        <w:t xml:space="preserve">Plans for Tabulation and Publication and Project Time Schedule </w:t>
      </w:r>
    </w:p>
    <w:p w14:paraId="2A9FDBDA" w14:textId="77777777" w:rsidR="008C1D1E" w:rsidRPr="008C1D1E" w:rsidRDefault="008C1D1E" w:rsidP="008C1D1E">
      <w:pPr>
        <w:widowControl/>
        <w:ind w:left="720"/>
        <w:rPr>
          <w:rFonts w:ascii="Times New Roman" w:hAnsi="Times New Roman"/>
          <w:snapToGrid/>
          <w:sz w:val="24"/>
          <w:szCs w:val="24"/>
        </w:rPr>
      </w:pPr>
    </w:p>
    <w:p w14:paraId="51C206FF" w14:textId="77777777" w:rsidR="0091597D" w:rsidRPr="008C1D1E"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The </w:t>
      </w:r>
      <w:r w:rsidR="001B5DCD">
        <w:rPr>
          <w:rFonts w:ascii="Times New Roman" w:hAnsi="Times New Roman"/>
          <w:snapToGrid/>
          <w:sz w:val="24"/>
          <w:szCs w:val="24"/>
        </w:rPr>
        <w:t>PPR</w:t>
      </w:r>
      <w:r w:rsidRPr="008C1D1E">
        <w:rPr>
          <w:rFonts w:ascii="Times New Roman" w:hAnsi="Times New Roman"/>
          <w:snapToGrid/>
          <w:sz w:val="24"/>
          <w:szCs w:val="24"/>
        </w:rPr>
        <w:t xml:space="preserve">s are prepared by the P&amp;A systems and submitted to the Department by January 1 of each year.  Program personnel check the </w:t>
      </w:r>
      <w:r w:rsidR="001B5DCD">
        <w:rPr>
          <w:rFonts w:ascii="Times New Roman" w:hAnsi="Times New Roman"/>
          <w:snapToGrid/>
          <w:sz w:val="24"/>
          <w:szCs w:val="24"/>
        </w:rPr>
        <w:t>PPR</w:t>
      </w:r>
      <w:r w:rsidRPr="008C1D1E">
        <w:rPr>
          <w:rFonts w:ascii="Times New Roman" w:hAnsi="Times New Roman"/>
          <w:snapToGrid/>
          <w:sz w:val="24"/>
          <w:szCs w:val="24"/>
        </w:rPr>
        <w:t xml:space="preserve">s for completeness and consistency, and prepare program reviews and summaries of the information for use in technical assistance formulation, and for program management studies.  Program personnel aggregate the data, do national analyses (sum, average, etc.), and other management </w:t>
      </w:r>
      <w:r w:rsidR="00AB63B6">
        <w:rPr>
          <w:rFonts w:ascii="Times New Roman" w:hAnsi="Times New Roman"/>
          <w:snapToGrid/>
          <w:sz w:val="24"/>
          <w:szCs w:val="24"/>
        </w:rPr>
        <w:t>analyses</w:t>
      </w:r>
      <w:r w:rsidRPr="008C1D1E">
        <w:rPr>
          <w:rFonts w:ascii="Times New Roman" w:hAnsi="Times New Roman"/>
          <w:snapToGrid/>
          <w:sz w:val="24"/>
          <w:szCs w:val="24"/>
        </w:rPr>
        <w:t>.</w:t>
      </w:r>
      <w:r w:rsidR="0091597D" w:rsidRPr="0091597D">
        <w:rPr>
          <w:rFonts w:ascii="Times New Roman" w:hAnsi="Times New Roman"/>
          <w:snapToGrid/>
          <w:sz w:val="24"/>
          <w:szCs w:val="24"/>
        </w:rPr>
        <w:t xml:space="preserve"> </w:t>
      </w:r>
      <w:r w:rsidR="0091597D" w:rsidRPr="008C1D1E">
        <w:rPr>
          <w:rFonts w:ascii="Times New Roman" w:hAnsi="Times New Roman"/>
          <w:snapToGrid/>
          <w:sz w:val="24"/>
          <w:szCs w:val="24"/>
        </w:rPr>
        <w:t xml:space="preserve">The information obtained is used by </w:t>
      </w:r>
      <w:proofErr w:type="spellStart"/>
      <w:r w:rsidR="0091597D">
        <w:rPr>
          <w:rFonts w:ascii="Times New Roman" w:hAnsi="Times New Roman"/>
          <w:snapToGrid/>
          <w:sz w:val="24"/>
          <w:szCs w:val="24"/>
        </w:rPr>
        <w:t>AoD</w:t>
      </w:r>
      <w:proofErr w:type="spellEnd"/>
      <w:r w:rsidR="0091597D" w:rsidRPr="008C1D1E">
        <w:rPr>
          <w:rFonts w:ascii="Times New Roman" w:hAnsi="Times New Roman"/>
          <w:snapToGrid/>
          <w:sz w:val="24"/>
          <w:szCs w:val="24"/>
        </w:rPr>
        <w:t xml:space="preserve"> to develop program priorities and to formulate technical assistance.</w:t>
      </w:r>
    </w:p>
    <w:p w14:paraId="1B934572" w14:textId="77777777" w:rsidR="008C1D1E" w:rsidRPr="008C1D1E" w:rsidRDefault="008C1D1E" w:rsidP="008C1D1E">
      <w:pPr>
        <w:widowControl/>
        <w:ind w:left="720"/>
        <w:rPr>
          <w:rFonts w:ascii="Times New Roman" w:hAnsi="Times New Roman"/>
          <w:snapToGrid/>
          <w:sz w:val="24"/>
          <w:szCs w:val="24"/>
        </w:rPr>
      </w:pPr>
    </w:p>
    <w:p w14:paraId="7BDBF3F6" w14:textId="1607C24B" w:rsidR="0091597D" w:rsidRPr="005F37C1" w:rsidRDefault="008C1D1E" w:rsidP="0091597D">
      <w:pPr>
        <w:widowControl/>
        <w:ind w:left="720"/>
        <w:rPr>
          <w:rFonts w:ascii="Times New Roman" w:hAnsi="Times New Roman"/>
          <w:snapToGrid/>
          <w:sz w:val="24"/>
          <w:szCs w:val="24"/>
        </w:rPr>
      </w:pPr>
      <w:r w:rsidRPr="008C1D1E">
        <w:rPr>
          <w:rFonts w:ascii="Times New Roman" w:hAnsi="Times New Roman"/>
          <w:snapToGrid/>
          <w:sz w:val="24"/>
          <w:szCs w:val="24"/>
        </w:rPr>
        <w:t xml:space="preserve">Legislation and regulation mandate the information collected within the </w:t>
      </w:r>
      <w:r w:rsidR="001B5DCD">
        <w:rPr>
          <w:rFonts w:ascii="Times New Roman" w:hAnsi="Times New Roman"/>
          <w:snapToGrid/>
          <w:sz w:val="24"/>
          <w:szCs w:val="24"/>
        </w:rPr>
        <w:t>PPR</w:t>
      </w:r>
      <w:r w:rsidRPr="008C1D1E">
        <w:rPr>
          <w:rFonts w:ascii="Times New Roman" w:hAnsi="Times New Roman"/>
          <w:snapToGrid/>
          <w:sz w:val="24"/>
          <w:szCs w:val="24"/>
        </w:rPr>
        <w:t xml:space="preserve"> becomes a public document.  </w:t>
      </w:r>
      <w:r w:rsidR="0091597D" w:rsidRPr="005F37C1">
        <w:rPr>
          <w:rFonts w:ascii="Times New Roman" w:hAnsi="Times New Roman"/>
          <w:snapToGrid/>
          <w:sz w:val="24"/>
          <w:szCs w:val="24"/>
        </w:rPr>
        <w:t>A</w:t>
      </w:r>
      <w:r w:rsidR="0091597D">
        <w:rPr>
          <w:rFonts w:ascii="Times New Roman" w:hAnsi="Times New Roman"/>
          <w:snapToGrid/>
          <w:sz w:val="24"/>
          <w:szCs w:val="24"/>
        </w:rPr>
        <w:t>I</w:t>
      </w:r>
      <w:r w:rsidR="0091597D" w:rsidRPr="005F37C1">
        <w:rPr>
          <w:rFonts w:ascii="Times New Roman" w:hAnsi="Times New Roman"/>
          <w:snapToGrid/>
          <w:sz w:val="24"/>
          <w:szCs w:val="24"/>
        </w:rPr>
        <w:t xml:space="preserve">DD plans to make the data from these </w:t>
      </w:r>
      <w:r w:rsidR="0091597D">
        <w:rPr>
          <w:rFonts w:ascii="Times New Roman" w:hAnsi="Times New Roman"/>
          <w:snapToGrid/>
          <w:sz w:val="24"/>
          <w:szCs w:val="24"/>
        </w:rPr>
        <w:t>reports</w:t>
      </w:r>
      <w:r w:rsidR="0091597D" w:rsidRPr="005F37C1">
        <w:rPr>
          <w:rFonts w:ascii="Times New Roman" w:hAnsi="Times New Roman"/>
          <w:snapToGrid/>
          <w:sz w:val="24"/>
          <w:szCs w:val="24"/>
        </w:rPr>
        <w:t xml:space="preserve"> available on the </w:t>
      </w:r>
      <w:r w:rsidR="0091597D">
        <w:rPr>
          <w:rFonts w:ascii="Times New Roman" w:hAnsi="Times New Roman"/>
          <w:snapToGrid/>
          <w:sz w:val="24"/>
          <w:szCs w:val="24"/>
        </w:rPr>
        <w:t>i</w:t>
      </w:r>
      <w:r w:rsidR="0091597D" w:rsidRPr="005F37C1">
        <w:rPr>
          <w:rFonts w:ascii="Times New Roman" w:hAnsi="Times New Roman"/>
          <w:snapToGrid/>
          <w:sz w:val="24"/>
          <w:szCs w:val="24"/>
        </w:rPr>
        <w:t>nternet to the general public.</w:t>
      </w:r>
    </w:p>
    <w:p w14:paraId="402B247F" w14:textId="77777777" w:rsidR="008C1D1E" w:rsidRPr="008C1D1E" w:rsidRDefault="008C1D1E" w:rsidP="008C1D1E">
      <w:pPr>
        <w:widowControl/>
        <w:ind w:left="720"/>
        <w:rPr>
          <w:rFonts w:ascii="Times New Roman" w:hAnsi="Times New Roman"/>
          <w:snapToGrid/>
          <w:sz w:val="24"/>
          <w:szCs w:val="24"/>
        </w:rPr>
      </w:pPr>
    </w:p>
    <w:p w14:paraId="5223E6FD" w14:textId="77777777" w:rsidR="008C1D1E" w:rsidRPr="008C1D1E" w:rsidRDefault="008C1D1E" w:rsidP="008C1D1E">
      <w:pPr>
        <w:widowControl/>
        <w:ind w:left="720"/>
        <w:rPr>
          <w:rFonts w:ascii="Times New Roman" w:hAnsi="Times New Roman"/>
          <w:snapToGrid/>
          <w:sz w:val="24"/>
          <w:szCs w:val="24"/>
        </w:rPr>
      </w:pPr>
      <w:r w:rsidRPr="008C1D1E">
        <w:rPr>
          <w:rFonts w:ascii="Times New Roman" w:hAnsi="Times New Roman"/>
          <w:snapToGrid/>
          <w:sz w:val="24"/>
          <w:szCs w:val="24"/>
        </w:rPr>
        <w:t>The small amount of quantitative data is summed to show national totals for reports.  Analysis and reporting of the data includes pie-charts and bar-charts.  Textual data is stored in electronic databases for access by word-searches</w:t>
      </w:r>
      <w:r w:rsidR="003C4574">
        <w:rPr>
          <w:rFonts w:ascii="Times New Roman" w:hAnsi="Times New Roman"/>
          <w:snapToGrid/>
          <w:sz w:val="24"/>
          <w:szCs w:val="24"/>
        </w:rPr>
        <w:t xml:space="preserve"> and</w:t>
      </w:r>
      <w:r w:rsidRPr="008C1D1E">
        <w:rPr>
          <w:rFonts w:ascii="Times New Roman" w:hAnsi="Times New Roman"/>
          <w:snapToGrid/>
          <w:sz w:val="24"/>
          <w:szCs w:val="24"/>
        </w:rPr>
        <w:t xml:space="preserve"> to search for commonalties among States with regard to researching activities of evolving interest.  Reporting on this data will be on an annual basis.</w:t>
      </w:r>
    </w:p>
    <w:p w14:paraId="4661635B" w14:textId="77777777" w:rsidR="008C1D1E" w:rsidRPr="008C1D1E" w:rsidRDefault="008C1D1E" w:rsidP="008C1D1E">
      <w:pPr>
        <w:widowControl/>
        <w:ind w:left="720"/>
        <w:rPr>
          <w:rFonts w:ascii="Times New Roman" w:hAnsi="Times New Roman"/>
          <w:snapToGrid/>
          <w:sz w:val="24"/>
          <w:szCs w:val="24"/>
        </w:rPr>
      </w:pPr>
    </w:p>
    <w:p w14:paraId="212D8608" w14:textId="77777777" w:rsidR="008C1D1E" w:rsidRPr="008C1D1E" w:rsidRDefault="008C1D1E" w:rsidP="008C1D1E">
      <w:pPr>
        <w:widowControl/>
        <w:ind w:left="720"/>
        <w:rPr>
          <w:rFonts w:ascii="Times New Roman" w:hAnsi="Times New Roman"/>
          <w:snapToGrid/>
          <w:sz w:val="24"/>
          <w:szCs w:val="24"/>
        </w:rPr>
      </w:pPr>
      <w:r w:rsidRPr="008C1D1E">
        <w:rPr>
          <w:rFonts w:ascii="Times New Roman" w:hAnsi="Times New Roman"/>
          <w:snapToGrid/>
          <w:sz w:val="24"/>
          <w:szCs w:val="24"/>
        </w:rPr>
        <w:t xml:space="preserve">Additionally, prospective information contained in the SGP provides an informative backdrop to outcome performance measures based on the data in the Annual PPRs </w:t>
      </w:r>
      <w:r>
        <w:rPr>
          <w:rFonts w:ascii="Times New Roman" w:hAnsi="Times New Roman"/>
          <w:snapToGrid/>
          <w:sz w:val="24"/>
          <w:szCs w:val="24"/>
        </w:rPr>
        <w:t xml:space="preserve">submitted </w:t>
      </w:r>
      <w:r w:rsidRPr="008C1D1E">
        <w:rPr>
          <w:rFonts w:ascii="Times New Roman" w:hAnsi="Times New Roman"/>
          <w:snapToGrid/>
          <w:sz w:val="24"/>
          <w:szCs w:val="24"/>
        </w:rPr>
        <w:t>a year later.  The performance data reported to Congress under GPRA is analyzed in light of the prospective information in the SGP.</w:t>
      </w:r>
    </w:p>
    <w:p w14:paraId="6A7BB0ED" w14:textId="77777777" w:rsidR="007011A8" w:rsidRPr="007011A8" w:rsidRDefault="007011A8" w:rsidP="007011A8">
      <w:pPr>
        <w:widowControl/>
        <w:ind w:left="720"/>
        <w:rPr>
          <w:rFonts w:ascii="Times New Roman" w:hAnsi="Times New Roman"/>
          <w:snapToGrid/>
          <w:sz w:val="24"/>
          <w:szCs w:val="24"/>
        </w:rPr>
      </w:pPr>
    </w:p>
    <w:p w14:paraId="263F7401" w14:textId="77777777" w:rsidR="0018436A" w:rsidRPr="007011A8" w:rsidRDefault="0018436A" w:rsidP="007011A8">
      <w:pPr>
        <w:widowControl/>
        <w:ind w:left="720"/>
        <w:rPr>
          <w:rFonts w:ascii="Times New Roman" w:hAnsi="Times New Roman"/>
          <w:snapToGrid/>
          <w:sz w:val="24"/>
          <w:szCs w:val="24"/>
        </w:rPr>
      </w:pPr>
    </w:p>
    <w:p w14:paraId="6B520029" w14:textId="42B5815A" w:rsidR="002C3C4F" w:rsidRPr="00CA26B5" w:rsidRDefault="00F539B5" w:rsidP="002C3C4F">
      <w:pPr>
        <w:widowControl/>
        <w:numPr>
          <w:ilvl w:val="0"/>
          <w:numId w:val="3"/>
        </w:numPr>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Expiration Date</w:t>
      </w:r>
    </w:p>
    <w:p w14:paraId="43DD0EC5" w14:textId="77777777" w:rsidR="00E23496" w:rsidRDefault="003C4574" w:rsidP="00E23496">
      <w:pPr>
        <w:widowControl/>
        <w:ind w:left="720"/>
        <w:rPr>
          <w:rFonts w:ascii="Times New Roman" w:hAnsi="Times New Roman"/>
          <w:snapToGrid/>
          <w:sz w:val="24"/>
          <w:szCs w:val="24"/>
        </w:rPr>
      </w:pPr>
      <w:r>
        <w:rPr>
          <w:rFonts w:ascii="Times New Roman" w:hAnsi="Times New Roman"/>
          <w:snapToGrid/>
          <w:sz w:val="24"/>
          <w:szCs w:val="24"/>
        </w:rPr>
        <w:t>The OMB expiration date will be displayed on all data collection instruments.</w:t>
      </w:r>
    </w:p>
    <w:p w14:paraId="128C685F" w14:textId="77777777" w:rsidR="0018436A" w:rsidRDefault="0018436A" w:rsidP="00E23496">
      <w:pPr>
        <w:widowControl/>
        <w:ind w:left="720"/>
        <w:rPr>
          <w:rFonts w:ascii="Times New Roman" w:hAnsi="Times New Roman"/>
          <w:snapToGrid/>
          <w:sz w:val="24"/>
          <w:szCs w:val="24"/>
        </w:rPr>
      </w:pPr>
    </w:p>
    <w:p w14:paraId="2F8CBEF5" w14:textId="77777777" w:rsidR="00313EF3" w:rsidRPr="00CA26B5" w:rsidRDefault="00313EF3" w:rsidP="00E23496">
      <w:pPr>
        <w:widowControl/>
        <w:ind w:left="720"/>
        <w:rPr>
          <w:rFonts w:ascii="Times New Roman" w:hAnsi="Times New Roman"/>
          <w:snapToGrid/>
          <w:sz w:val="24"/>
          <w:szCs w:val="24"/>
        </w:rPr>
      </w:pPr>
    </w:p>
    <w:p w14:paraId="45868A8E" w14:textId="77777777" w:rsidR="002C3C4F" w:rsidRPr="00CA26B5"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Exceptions to Certification for Paperwork Reduction Act Submissions</w:t>
      </w:r>
    </w:p>
    <w:p w14:paraId="557E4359" w14:textId="77777777" w:rsidR="008A6A4C" w:rsidRDefault="008A6A4C" w:rsidP="008A6A4C">
      <w:pPr>
        <w:widowControl/>
        <w:ind w:left="720"/>
        <w:rPr>
          <w:rFonts w:ascii="Times New Roman" w:hAnsi="Times New Roman"/>
          <w:snapToGrid/>
          <w:sz w:val="24"/>
          <w:szCs w:val="24"/>
        </w:rPr>
      </w:pPr>
      <w:r>
        <w:rPr>
          <w:rFonts w:ascii="Times New Roman" w:hAnsi="Times New Roman"/>
          <w:snapToGrid/>
          <w:sz w:val="24"/>
          <w:szCs w:val="24"/>
        </w:rPr>
        <w:t>Not applicable.</w:t>
      </w:r>
    </w:p>
    <w:p w14:paraId="67EA9E66" w14:textId="77777777" w:rsidR="008A6A4C" w:rsidRDefault="008A6A4C" w:rsidP="008A6A4C">
      <w:pPr>
        <w:widowControl/>
        <w:ind w:left="720"/>
        <w:rPr>
          <w:rFonts w:ascii="Times New Roman" w:hAnsi="Times New Roman"/>
          <w:snapToGrid/>
          <w:sz w:val="24"/>
          <w:szCs w:val="24"/>
        </w:rPr>
      </w:pPr>
    </w:p>
    <w:p w14:paraId="2ECB8C91" w14:textId="77777777" w:rsidR="008C1D1E" w:rsidRPr="00CA26B5" w:rsidRDefault="008C1D1E" w:rsidP="008A6A4C">
      <w:pPr>
        <w:widowControl/>
        <w:ind w:left="720"/>
        <w:rPr>
          <w:rFonts w:ascii="Times New Roman" w:hAnsi="Times New Roman"/>
          <w:snapToGrid/>
          <w:sz w:val="24"/>
          <w:szCs w:val="24"/>
        </w:rPr>
      </w:pPr>
    </w:p>
    <w:p w14:paraId="51DC6487" w14:textId="77777777" w:rsidR="002C3C4F" w:rsidRDefault="002C3C4F" w:rsidP="002C3C4F">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0F095E52" w14:textId="77777777" w:rsidR="00CA26B5" w:rsidRPr="00CA26B5" w:rsidRDefault="00CA26B5" w:rsidP="00CA26B5">
      <w:pPr>
        <w:widowControl/>
        <w:ind w:left="720"/>
        <w:rPr>
          <w:rFonts w:ascii="Times New Roman" w:hAnsi="Times New Roman"/>
          <w:bCs/>
          <w:snapToGrid/>
          <w:sz w:val="24"/>
          <w:szCs w:val="24"/>
        </w:rPr>
      </w:pPr>
      <w:r>
        <w:rPr>
          <w:rFonts w:ascii="Times New Roman" w:hAnsi="Times New Roman"/>
          <w:bCs/>
          <w:snapToGrid/>
          <w:sz w:val="24"/>
          <w:szCs w:val="24"/>
        </w:rPr>
        <w:t>This information collection does not employ statistical methods.</w:t>
      </w:r>
    </w:p>
    <w:p w14:paraId="75742A01" w14:textId="77777777" w:rsidR="00CA26B5" w:rsidRPr="00CA26B5" w:rsidRDefault="00CA26B5" w:rsidP="00CA26B5">
      <w:pPr>
        <w:widowControl/>
        <w:rPr>
          <w:rFonts w:ascii="Times New Roman" w:hAnsi="Times New Roman"/>
          <w:snapToGrid/>
          <w:sz w:val="24"/>
          <w:szCs w:val="24"/>
        </w:rPr>
      </w:pPr>
    </w:p>
    <w:sectPr w:rsidR="00CA26B5" w:rsidRPr="00CA26B5"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12C6B" w15:done="0"/>
  <w15:commentEx w15:paraId="3CDBD9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322D4" w14:textId="77777777" w:rsidR="00B26B71" w:rsidRDefault="00B26B71">
      <w:pPr>
        <w:spacing w:line="20" w:lineRule="exact"/>
        <w:rPr>
          <w:sz w:val="24"/>
        </w:rPr>
      </w:pPr>
    </w:p>
  </w:endnote>
  <w:endnote w:type="continuationSeparator" w:id="0">
    <w:p w14:paraId="23DB2B32" w14:textId="77777777" w:rsidR="00B26B71" w:rsidRDefault="00B26B71">
      <w:r>
        <w:rPr>
          <w:sz w:val="24"/>
        </w:rPr>
        <w:t xml:space="preserve"> </w:t>
      </w:r>
    </w:p>
  </w:endnote>
  <w:endnote w:type="continuationNotice" w:id="1">
    <w:p w14:paraId="7F6C0904" w14:textId="77777777" w:rsidR="00B26B71" w:rsidRDefault="00B26B7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A6595" w14:textId="77777777" w:rsidR="00353996" w:rsidRDefault="00353996" w:rsidP="007807C4">
    <w:pPr>
      <w:spacing w:before="140" w:line="100" w:lineRule="exact"/>
      <w:rPr>
        <w:sz w:val="10"/>
      </w:rPr>
    </w:pPr>
  </w:p>
  <w:p w14:paraId="32D7C80A" w14:textId="77777777" w:rsidR="00353996" w:rsidRDefault="00353996" w:rsidP="007807C4">
    <w:pPr>
      <w:tabs>
        <w:tab w:val="left" w:pos="-720"/>
      </w:tabs>
      <w:suppressAutoHyphens/>
      <w:rPr>
        <w:sz w:val="24"/>
      </w:rPr>
    </w:pPr>
  </w:p>
  <w:p w14:paraId="1B220958" w14:textId="77777777" w:rsidR="00353996" w:rsidRDefault="002C3140"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147874D" wp14:editId="601E7F12">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DB72D" w14:textId="77777777"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1A1">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OU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Z5E3m3m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Yg3LTdRlQP0HhSQF9AC8GQBqMR8jtG&#10;Awy8BKtvOyIpRu07Ds1rpuPRkEdjczQIL+FogjVGo5nqcYruesm2DSD7No1crKDBa2Z775EFUDcL&#10;GGJWxGHgmil5vrZej7+F5S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CudROU3QIAAF4GAAAOAAAAAAAAAAAAAAAAAC4C&#10;AABkcnMvZTJvRG9jLnhtbFBLAQItABQABgAIAAAAIQD7poUw3QAAAAcBAAAPAAAAAAAAAAAAAAAA&#10;ADcFAABkcnMvZG93bnJldi54bWxQSwUGAAAAAAQABADzAAAAQQYAAAAA&#10;" o:allowincell="f" filled="f" stroked="f" strokeweight="0">
              <v:textbox inset="0,0,0,0">
                <w:txbxContent>
                  <w:p w14:paraId="0CFDB72D" w14:textId="77777777"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1A1">
                      <w:rPr>
                        <w:noProof/>
                        <w:sz w:val="24"/>
                      </w:rPr>
                      <w:t>2</w:t>
                    </w:r>
                    <w:r>
                      <w:rPr>
                        <w:sz w:val="24"/>
                      </w:rPr>
                      <w:fldChar w:fldCharType="end"/>
                    </w:r>
                  </w:p>
                </w:txbxContent>
              </v:textbox>
              <w10:wrap anchorx="margin"/>
            </v:rect>
          </w:pict>
        </mc:Fallback>
      </mc:AlternateContent>
    </w:r>
  </w:p>
  <w:p w14:paraId="03CD230E" w14:textId="77777777" w:rsidR="00353996" w:rsidRPr="007807C4" w:rsidRDefault="00353996" w:rsidP="0078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48BD2" w14:textId="77777777" w:rsidR="00B26B71" w:rsidRDefault="00B26B71">
      <w:r>
        <w:rPr>
          <w:sz w:val="24"/>
        </w:rPr>
        <w:separator/>
      </w:r>
    </w:p>
  </w:footnote>
  <w:footnote w:type="continuationSeparator" w:id="0">
    <w:p w14:paraId="4898FC30" w14:textId="77777777" w:rsidR="00B26B71" w:rsidRDefault="00B26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469C"/>
    <w:rsid w:val="0002742C"/>
    <w:rsid w:val="0004592B"/>
    <w:rsid w:val="00060E54"/>
    <w:rsid w:val="0007166F"/>
    <w:rsid w:val="000949CF"/>
    <w:rsid w:val="000A5C8C"/>
    <w:rsid w:val="000B098F"/>
    <w:rsid w:val="000C1008"/>
    <w:rsid w:val="000D76E3"/>
    <w:rsid w:val="000E1E70"/>
    <w:rsid w:val="000E3D4A"/>
    <w:rsid w:val="000F12F5"/>
    <w:rsid w:val="001026D8"/>
    <w:rsid w:val="0014145B"/>
    <w:rsid w:val="00162A99"/>
    <w:rsid w:val="0018436A"/>
    <w:rsid w:val="00186385"/>
    <w:rsid w:val="00193E42"/>
    <w:rsid w:val="001B5DCD"/>
    <w:rsid w:val="001B76CC"/>
    <w:rsid w:val="001C18DB"/>
    <w:rsid w:val="001C217F"/>
    <w:rsid w:val="001C483C"/>
    <w:rsid w:val="001D2008"/>
    <w:rsid w:val="00231A7C"/>
    <w:rsid w:val="00234235"/>
    <w:rsid w:val="00290A43"/>
    <w:rsid w:val="0029589B"/>
    <w:rsid w:val="00296738"/>
    <w:rsid w:val="002C3140"/>
    <w:rsid w:val="002C3C4F"/>
    <w:rsid w:val="002E10D1"/>
    <w:rsid w:val="002F30D0"/>
    <w:rsid w:val="0030584F"/>
    <w:rsid w:val="00313EF3"/>
    <w:rsid w:val="00333C71"/>
    <w:rsid w:val="003405A4"/>
    <w:rsid w:val="00353996"/>
    <w:rsid w:val="00353FD1"/>
    <w:rsid w:val="00360F94"/>
    <w:rsid w:val="00397138"/>
    <w:rsid w:val="003C3459"/>
    <w:rsid w:val="003C4574"/>
    <w:rsid w:val="003D7897"/>
    <w:rsid w:val="003E6CE0"/>
    <w:rsid w:val="003E6EA3"/>
    <w:rsid w:val="00430815"/>
    <w:rsid w:val="00467954"/>
    <w:rsid w:val="00476C1F"/>
    <w:rsid w:val="00480072"/>
    <w:rsid w:val="0049119A"/>
    <w:rsid w:val="004943E0"/>
    <w:rsid w:val="004D0A8E"/>
    <w:rsid w:val="004F6610"/>
    <w:rsid w:val="00506EDA"/>
    <w:rsid w:val="00511C25"/>
    <w:rsid w:val="0052552E"/>
    <w:rsid w:val="00555808"/>
    <w:rsid w:val="00563EF8"/>
    <w:rsid w:val="00572A47"/>
    <w:rsid w:val="00577789"/>
    <w:rsid w:val="0058205A"/>
    <w:rsid w:val="005824BD"/>
    <w:rsid w:val="005B1C6A"/>
    <w:rsid w:val="005B22D4"/>
    <w:rsid w:val="005C6475"/>
    <w:rsid w:val="005D274E"/>
    <w:rsid w:val="005D4C1B"/>
    <w:rsid w:val="005D542D"/>
    <w:rsid w:val="005D61DB"/>
    <w:rsid w:val="005F0ED4"/>
    <w:rsid w:val="005F37C1"/>
    <w:rsid w:val="00603498"/>
    <w:rsid w:val="00610B5F"/>
    <w:rsid w:val="00636C18"/>
    <w:rsid w:val="00640565"/>
    <w:rsid w:val="0064544B"/>
    <w:rsid w:val="00652A3F"/>
    <w:rsid w:val="00696244"/>
    <w:rsid w:val="00697AC3"/>
    <w:rsid w:val="006B2726"/>
    <w:rsid w:val="006E50D7"/>
    <w:rsid w:val="006E6629"/>
    <w:rsid w:val="006F68BE"/>
    <w:rsid w:val="007011A8"/>
    <w:rsid w:val="00714B56"/>
    <w:rsid w:val="00731447"/>
    <w:rsid w:val="0073317F"/>
    <w:rsid w:val="007401FE"/>
    <w:rsid w:val="00740530"/>
    <w:rsid w:val="0076292C"/>
    <w:rsid w:val="00766C03"/>
    <w:rsid w:val="007761A1"/>
    <w:rsid w:val="007807C4"/>
    <w:rsid w:val="007C47C5"/>
    <w:rsid w:val="007D0BEE"/>
    <w:rsid w:val="00841BDF"/>
    <w:rsid w:val="00846E18"/>
    <w:rsid w:val="00853298"/>
    <w:rsid w:val="0086798A"/>
    <w:rsid w:val="00872442"/>
    <w:rsid w:val="008877ED"/>
    <w:rsid w:val="008A5663"/>
    <w:rsid w:val="008A6712"/>
    <w:rsid w:val="008A6A4C"/>
    <w:rsid w:val="008B5A4D"/>
    <w:rsid w:val="008C1D1E"/>
    <w:rsid w:val="008C2070"/>
    <w:rsid w:val="00904DD4"/>
    <w:rsid w:val="0091597D"/>
    <w:rsid w:val="0091646B"/>
    <w:rsid w:val="009364D4"/>
    <w:rsid w:val="00936A53"/>
    <w:rsid w:val="00945B72"/>
    <w:rsid w:val="00961B1C"/>
    <w:rsid w:val="0096536C"/>
    <w:rsid w:val="00973F7F"/>
    <w:rsid w:val="00982690"/>
    <w:rsid w:val="009A6A46"/>
    <w:rsid w:val="00A3457A"/>
    <w:rsid w:val="00A34CCD"/>
    <w:rsid w:val="00A574C4"/>
    <w:rsid w:val="00A77AC0"/>
    <w:rsid w:val="00A8581F"/>
    <w:rsid w:val="00A918E4"/>
    <w:rsid w:val="00AA4104"/>
    <w:rsid w:val="00AB63B6"/>
    <w:rsid w:val="00AD0DE4"/>
    <w:rsid w:val="00AE1DC9"/>
    <w:rsid w:val="00AE74F7"/>
    <w:rsid w:val="00AF4347"/>
    <w:rsid w:val="00AF5FE7"/>
    <w:rsid w:val="00B012DF"/>
    <w:rsid w:val="00B02089"/>
    <w:rsid w:val="00B02FFA"/>
    <w:rsid w:val="00B14A6A"/>
    <w:rsid w:val="00B2666B"/>
    <w:rsid w:val="00B26B71"/>
    <w:rsid w:val="00B31815"/>
    <w:rsid w:val="00B652D8"/>
    <w:rsid w:val="00B763BD"/>
    <w:rsid w:val="00B96074"/>
    <w:rsid w:val="00BA5E29"/>
    <w:rsid w:val="00BB2A7C"/>
    <w:rsid w:val="00BC296F"/>
    <w:rsid w:val="00BD378C"/>
    <w:rsid w:val="00C119D5"/>
    <w:rsid w:val="00C13BA6"/>
    <w:rsid w:val="00C2444F"/>
    <w:rsid w:val="00C25809"/>
    <w:rsid w:val="00CA26B5"/>
    <w:rsid w:val="00CB22D2"/>
    <w:rsid w:val="00CB39C6"/>
    <w:rsid w:val="00CE53AB"/>
    <w:rsid w:val="00D0678C"/>
    <w:rsid w:val="00D176EB"/>
    <w:rsid w:val="00D22E49"/>
    <w:rsid w:val="00D33B3D"/>
    <w:rsid w:val="00D36A01"/>
    <w:rsid w:val="00D429B3"/>
    <w:rsid w:val="00D564DC"/>
    <w:rsid w:val="00D7064B"/>
    <w:rsid w:val="00D9648C"/>
    <w:rsid w:val="00DC1C23"/>
    <w:rsid w:val="00DC5306"/>
    <w:rsid w:val="00DD7768"/>
    <w:rsid w:val="00E23496"/>
    <w:rsid w:val="00E239B3"/>
    <w:rsid w:val="00E41F46"/>
    <w:rsid w:val="00E570A9"/>
    <w:rsid w:val="00E75833"/>
    <w:rsid w:val="00EA560B"/>
    <w:rsid w:val="00EA6ECF"/>
    <w:rsid w:val="00EC7D7D"/>
    <w:rsid w:val="00ED7974"/>
    <w:rsid w:val="00F10B17"/>
    <w:rsid w:val="00F14FB0"/>
    <w:rsid w:val="00F539B5"/>
    <w:rsid w:val="00F63497"/>
    <w:rsid w:val="00FA5092"/>
    <w:rsid w:val="00FB3EB2"/>
    <w:rsid w:val="00FC2932"/>
    <w:rsid w:val="00FF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 w:type="paragraph" w:customStyle="1" w:styleId="sub1">
    <w:name w:val="sub1"/>
    <w:basedOn w:val="Normal"/>
    <w:rsid w:val="00C2444F"/>
    <w:pPr>
      <w:widowControl/>
      <w:spacing w:before="100" w:beforeAutospacing="1" w:after="100" w:afterAutospacing="1"/>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 w:type="paragraph" w:customStyle="1" w:styleId="sub1">
    <w:name w:val="sub1"/>
    <w:basedOn w:val="Normal"/>
    <w:rsid w:val="00C244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0980-0270</OMB_x0020_Control_x0020_Number>
    <FR_x0020_Title xmlns="e059a2d5-a4f8-4fd8-b836-4c9cf26100e7" xsi:nil="true"/>
    <ACF_x0020_Tracking_x0020_No_x002e_ xmlns="e059a2d5-a4f8-4fd8-b836-4c9cf26100e7">ADD-0074</ACF_x0020_Tracking_x0020_No_x002e_>
    <Description0 xmlns="e059a2d5-a4f8-4fd8-b836-4c9cf26100e7">Supporting Statement for DD P&amp;A SGP</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43D12-B59A-4B24-9101-A622D332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5DF87-945D-4248-9AC8-3BC8BC96F206}">
  <ds:schemaRefs>
    <ds:schemaRef ds:uri="http://schemas.microsoft.com/office/2006/metadata/longProperties"/>
  </ds:schemaRefs>
</ds:datastoreItem>
</file>

<file path=customXml/itemProps3.xml><?xml version="1.0" encoding="utf-8"?>
<ds:datastoreItem xmlns:ds="http://schemas.openxmlformats.org/officeDocument/2006/customXml" ds:itemID="{5F62C09D-A39A-4BA2-8BC9-89F8C3D7F7BC}">
  <ds:schemaRefs>
    <ds:schemaRef ds:uri="http://schemas.microsoft.com/sharepoint/v3/contenttype/forms"/>
  </ds:schemaRefs>
</ds:datastoreItem>
</file>

<file path=customXml/itemProps4.xml><?xml version="1.0" encoding="utf-8"?>
<ds:datastoreItem xmlns:ds="http://schemas.openxmlformats.org/officeDocument/2006/customXml" ds:itemID="{CE5A5125-D906-4CA4-BB22-268D7D931225}">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A8422A2A-994D-45C4-B36C-B1EAB2E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PA-SGP-09-Supp</vt:lpstr>
    </vt:vector>
  </TitlesOfParts>
  <Company>DHHS</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PA-SGP-09-Supp</dc:title>
  <dc:creator>ACF</dc:creator>
  <cp:lastModifiedBy>Windows User</cp:lastModifiedBy>
  <cp:revision>4</cp:revision>
  <cp:lastPrinted>2017-05-04T23:36:00Z</cp:lastPrinted>
  <dcterms:created xsi:type="dcterms:W3CDTF">2017-05-10T18:42:00Z</dcterms:created>
  <dcterms:modified xsi:type="dcterms:W3CDTF">2017-05-12T13:15:00Z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