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773" w:rsidRPr="00631773" w:rsidRDefault="00631773" w:rsidP="00F27C7F">
      <w:pPr>
        <w:jc w:val="center"/>
        <w:rPr>
          <w:rFonts w:ascii="Times New Roman" w:hAnsi="Times New Roman"/>
          <w:b/>
        </w:rPr>
      </w:pPr>
      <w:r w:rsidRPr="00631773">
        <w:rPr>
          <w:rFonts w:ascii="Times New Roman" w:hAnsi="Times New Roman"/>
          <w:b/>
        </w:rPr>
        <w:t>Supporting Statement for Form SSA-8010-BK</w:t>
      </w:r>
    </w:p>
    <w:p w:rsidR="00631773" w:rsidRPr="00631773" w:rsidRDefault="00631773">
      <w:pPr>
        <w:jc w:val="center"/>
        <w:rPr>
          <w:rFonts w:ascii="Times New Roman" w:hAnsi="Times New Roman"/>
          <w:b/>
        </w:rPr>
      </w:pPr>
      <w:r w:rsidRPr="00631773">
        <w:rPr>
          <w:rFonts w:ascii="Times New Roman" w:hAnsi="Times New Roman"/>
          <w:b/>
        </w:rPr>
        <w:t>Statement of Income and Resources</w:t>
      </w:r>
    </w:p>
    <w:p w:rsidR="002755CF" w:rsidRDefault="00631773">
      <w:pPr>
        <w:jc w:val="center"/>
        <w:rPr>
          <w:rFonts w:ascii="Times New Roman" w:hAnsi="Times New Roman"/>
          <w:b/>
        </w:rPr>
      </w:pPr>
      <w:r w:rsidRPr="00631773">
        <w:rPr>
          <w:rFonts w:ascii="Times New Roman" w:hAnsi="Times New Roman"/>
          <w:b/>
          <w:bCs/>
        </w:rPr>
        <w:t>20 CFR 416.207, 416.301-310, 416.704, and 416.708</w:t>
      </w:r>
    </w:p>
    <w:p w:rsidR="00631773" w:rsidRPr="00631773" w:rsidRDefault="00631773">
      <w:pPr>
        <w:jc w:val="center"/>
        <w:rPr>
          <w:rFonts w:ascii="Times New Roman" w:hAnsi="Times New Roman"/>
          <w:b/>
        </w:rPr>
      </w:pPr>
      <w:r w:rsidRPr="00631773">
        <w:rPr>
          <w:rFonts w:ascii="Times New Roman" w:hAnsi="Times New Roman"/>
          <w:b/>
        </w:rPr>
        <w:t>OMB No. 0960-0124</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F577A5">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F577A5">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631773" w:rsidRPr="00E77B5D" w:rsidRDefault="00631773" w:rsidP="00F577A5">
      <w:pPr>
        <w:tabs>
          <w:tab w:val="num" w:pos="1440"/>
        </w:tabs>
        <w:ind w:left="1440"/>
        <w:rPr>
          <w:rFonts w:ascii="Times New Roman" w:hAnsi="Times New Roman"/>
        </w:rPr>
      </w:pPr>
      <w:r w:rsidRPr="00631773">
        <w:rPr>
          <w:rFonts w:ascii="Times New Roman" w:hAnsi="Times New Roman"/>
        </w:rPr>
        <w:t>The Social Security Administration (SSA) must establish and verify the amount of earned and unearned income and resources available to individuals applying for or receiving Supplemental Security Income (SSI).  This can include income and resources of SSI-ineligible parents</w:t>
      </w:r>
      <w:r w:rsidR="008A4EA0">
        <w:rPr>
          <w:rFonts w:ascii="Times New Roman" w:hAnsi="Times New Roman"/>
        </w:rPr>
        <w:t>;</w:t>
      </w:r>
      <w:r w:rsidRPr="00631773">
        <w:rPr>
          <w:rFonts w:ascii="Times New Roman" w:hAnsi="Times New Roman"/>
        </w:rPr>
        <w:t xml:space="preserve"> spouses</w:t>
      </w:r>
      <w:r w:rsidR="008A4EA0">
        <w:rPr>
          <w:rFonts w:ascii="Times New Roman" w:hAnsi="Times New Roman"/>
        </w:rPr>
        <w:t>;</w:t>
      </w:r>
      <w:r w:rsidRPr="00631773">
        <w:rPr>
          <w:rFonts w:ascii="Times New Roman" w:hAnsi="Times New Roman"/>
        </w:rPr>
        <w:t xml:space="preserve"> essential persons (i.e. certain p</w:t>
      </w:r>
      <w:r w:rsidR="006414FA">
        <w:rPr>
          <w:rFonts w:ascii="Times New Roman" w:hAnsi="Times New Roman"/>
        </w:rPr>
        <w:t>ersons who were converted from s</w:t>
      </w:r>
      <w:r w:rsidRPr="00631773">
        <w:rPr>
          <w:rFonts w:ascii="Times New Roman" w:hAnsi="Times New Roman"/>
        </w:rPr>
        <w:t>tate welfare rolls in 1974, of which there are less than</w:t>
      </w:r>
      <w:r w:rsidR="00E440FD">
        <w:rPr>
          <w:rFonts w:ascii="Times New Roman" w:hAnsi="Times New Roman"/>
        </w:rPr>
        <w:t xml:space="preserve"> 100 remaining nationwide); and for some aliens</w:t>
      </w:r>
      <w:r w:rsidRPr="00631773">
        <w:rPr>
          <w:rFonts w:ascii="Times New Roman" w:hAnsi="Times New Roman"/>
        </w:rPr>
        <w:t xml:space="preserve"> </w:t>
      </w:r>
      <w:r w:rsidR="006414FA">
        <w:rPr>
          <w:rFonts w:ascii="Times New Roman" w:hAnsi="Times New Roman"/>
        </w:rPr>
        <w:t xml:space="preserve">and </w:t>
      </w:r>
      <w:r w:rsidRPr="00631773">
        <w:rPr>
          <w:rFonts w:ascii="Times New Roman" w:hAnsi="Times New Roman"/>
        </w:rPr>
        <w:t xml:space="preserve">their sponsor(s).  SSA uses Form SSA-8010-BK to collect the information from those individuals.  SSA’s authority to do so is contained in </w:t>
      </w:r>
      <w:r w:rsidRPr="006414FA">
        <w:rPr>
          <w:rFonts w:ascii="Times New Roman" w:hAnsi="Times New Roman"/>
          <w:i/>
        </w:rPr>
        <w:t>42 U.S.C. 1382</w:t>
      </w:r>
      <w:r w:rsidR="006414FA">
        <w:rPr>
          <w:rFonts w:ascii="Times New Roman" w:hAnsi="Times New Roman"/>
        </w:rPr>
        <w:t>; s</w:t>
      </w:r>
      <w:r w:rsidRPr="00631773">
        <w:rPr>
          <w:rFonts w:ascii="Times New Roman" w:hAnsi="Times New Roman"/>
        </w:rPr>
        <w:t xml:space="preserve">ections </w:t>
      </w:r>
      <w:r w:rsidRPr="006414FA">
        <w:rPr>
          <w:rFonts w:ascii="Times New Roman" w:hAnsi="Times New Roman"/>
          <w:i/>
        </w:rPr>
        <w:t>1612(a), 1613(a), 1614(f), 1621,</w:t>
      </w:r>
      <w:r w:rsidRPr="00631773">
        <w:rPr>
          <w:rFonts w:ascii="Times New Roman" w:hAnsi="Times New Roman"/>
        </w:rPr>
        <w:t xml:space="preserve"> and 1631(e) of the </w:t>
      </w:r>
      <w:r w:rsidRPr="006414FA">
        <w:rPr>
          <w:rFonts w:ascii="Times New Roman" w:hAnsi="Times New Roman"/>
          <w:i/>
        </w:rPr>
        <w:t>Social Security Act</w:t>
      </w:r>
      <w:r w:rsidRPr="00631773">
        <w:rPr>
          <w:rFonts w:ascii="Times New Roman" w:hAnsi="Times New Roman"/>
        </w:rPr>
        <w:t xml:space="preserve">; and </w:t>
      </w:r>
      <w:r w:rsidR="003056F0">
        <w:rPr>
          <w:rFonts w:ascii="Times New Roman" w:hAnsi="Times New Roman"/>
        </w:rPr>
        <w:t>S</w:t>
      </w:r>
      <w:r w:rsidR="003056F0" w:rsidRPr="00631773">
        <w:rPr>
          <w:rFonts w:ascii="Times New Roman" w:hAnsi="Times New Roman"/>
        </w:rPr>
        <w:t xml:space="preserve">ections </w:t>
      </w:r>
      <w:r w:rsidRPr="006414FA">
        <w:rPr>
          <w:rFonts w:ascii="Times New Roman" w:hAnsi="Times New Roman"/>
          <w:i/>
        </w:rPr>
        <w:t>20 CFR 416.207, 416.301-310, 416.704</w:t>
      </w:r>
      <w:r w:rsidRPr="00631773">
        <w:rPr>
          <w:rFonts w:ascii="Times New Roman" w:hAnsi="Times New Roman"/>
        </w:rPr>
        <w:t xml:space="preserve">, and </w:t>
      </w:r>
      <w:r w:rsidRPr="006414FA">
        <w:rPr>
          <w:rFonts w:ascii="Times New Roman" w:hAnsi="Times New Roman"/>
          <w:i/>
        </w:rPr>
        <w:t>416.708</w:t>
      </w:r>
      <w:r w:rsidRPr="00631773">
        <w:rPr>
          <w:rFonts w:ascii="Times New Roman" w:hAnsi="Times New Roman"/>
        </w:rPr>
        <w:t xml:space="preserve"> of the </w:t>
      </w:r>
      <w:r w:rsidRPr="00631773">
        <w:rPr>
          <w:rFonts w:ascii="Times New Roman" w:hAnsi="Times New Roman"/>
          <w:i/>
        </w:rPr>
        <w:t>Code of Federal Regulations.</w:t>
      </w:r>
    </w:p>
    <w:p w:rsidR="00631773" w:rsidRPr="00631773" w:rsidRDefault="00631773" w:rsidP="00F577A5">
      <w:pPr>
        <w:tabs>
          <w:tab w:val="num" w:pos="1440"/>
        </w:tabs>
        <w:ind w:left="1440" w:hanging="720"/>
        <w:rPr>
          <w:rFonts w:ascii="Times New Roman" w:hAnsi="Times New Roman"/>
        </w:rPr>
      </w:pPr>
    </w:p>
    <w:p w:rsidR="002E18CF" w:rsidRPr="00631773" w:rsidRDefault="00F56A74" w:rsidP="00F577A5">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631773" w:rsidRPr="002E18CF" w:rsidRDefault="00631773" w:rsidP="00F577A5">
      <w:pPr>
        <w:tabs>
          <w:tab w:val="num" w:pos="1440"/>
        </w:tabs>
        <w:ind w:left="1440"/>
        <w:rPr>
          <w:rFonts w:ascii="Times New Roman" w:hAnsi="Times New Roman"/>
        </w:rPr>
      </w:pPr>
      <w:r w:rsidRPr="00631773">
        <w:rPr>
          <w:rFonts w:ascii="Times New Roman" w:hAnsi="Times New Roman"/>
        </w:rPr>
        <w:t>SSA uses Form SSA-8010-BK to collect and verify income and resource information from individuals whose income and resources may be deemed by law (i.e., considered available) to the SSI claimant or recipient.  SSA needs this</w:t>
      </w:r>
      <w:r w:rsidR="0010777A">
        <w:rPr>
          <w:rFonts w:ascii="Times New Roman" w:hAnsi="Times New Roman"/>
        </w:rPr>
        <w:t xml:space="preserve"> </w:t>
      </w:r>
      <w:r w:rsidRPr="00631773">
        <w:rPr>
          <w:rFonts w:ascii="Times New Roman" w:hAnsi="Times New Roman"/>
        </w:rPr>
        <w:t xml:space="preserve">information to make an initial or continuing SSI eligibility determination.  </w:t>
      </w:r>
      <w:r w:rsidR="00195247" w:rsidRPr="00195247">
        <w:rPr>
          <w:rFonts w:ascii="Times New Roman" w:hAnsi="Times New Roman"/>
        </w:rPr>
        <w:t>Form SSA</w:t>
      </w:r>
      <w:r w:rsidR="00195247" w:rsidRPr="00195247">
        <w:rPr>
          <w:rFonts w:ascii="Times New Roman" w:hAnsi="Times New Roman"/>
        </w:rPr>
        <w:noBreakHyphen/>
        <w:t>8010</w:t>
      </w:r>
      <w:r w:rsidR="00195247" w:rsidRPr="00195247">
        <w:rPr>
          <w:rFonts w:ascii="Times New Roman" w:hAnsi="Times New Roman"/>
        </w:rPr>
        <w:noBreakHyphen/>
        <w:t>BK is not a self-help form; an SSA interviewer assists the respondent with filling out the form.</w:t>
      </w:r>
      <w:r w:rsidR="00195247">
        <w:rPr>
          <w:rFonts w:ascii="Times New Roman" w:hAnsi="Times New Roman"/>
        </w:rPr>
        <w:t xml:space="preserve">  </w:t>
      </w:r>
      <w:r w:rsidRPr="00631773">
        <w:rPr>
          <w:rFonts w:ascii="Times New Roman" w:hAnsi="Times New Roman"/>
        </w:rPr>
        <w:t xml:space="preserve">The respondents are persons whose income and resources SSA considers deemed to applicants or recipients of SSI payments.  </w:t>
      </w:r>
    </w:p>
    <w:p w:rsidR="00A45D82" w:rsidRPr="00BC7F42" w:rsidRDefault="00A45D82" w:rsidP="00F577A5">
      <w:pPr>
        <w:tabs>
          <w:tab w:val="num" w:pos="1440"/>
        </w:tabs>
        <w:ind w:left="1440" w:hanging="720"/>
        <w:rPr>
          <w:rFonts w:ascii="Times New Roman" w:hAnsi="Times New Roman"/>
        </w:rPr>
      </w:pPr>
    </w:p>
    <w:p w:rsidR="0036696D" w:rsidRPr="00314A5D" w:rsidRDefault="00A45D82" w:rsidP="00F577A5">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314A5D" w:rsidRPr="00314A5D" w:rsidRDefault="00E440FD" w:rsidP="00F577A5">
      <w:pPr>
        <w:tabs>
          <w:tab w:val="num" w:pos="1440"/>
        </w:tabs>
        <w:ind w:left="1440"/>
        <w:rPr>
          <w:rFonts w:ascii="Times New Roman" w:hAnsi="Times New Roman"/>
        </w:rPr>
      </w:pPr>
      <w:r>
        <w:rPr>
          <w:rFonts w:ascii="Times New Roman" w:hAnsi="Times New Roman"/>
        </w:rPr>
        <w:t>W</w:t>
      </w:r>
      <w:r w:rsidR="00314A5D" w:rsidRPr="00314A5D">
        <w:rPr>
          <w:rFonts w:ascii="Times New Roman" w:hAnsi="Times New Roman"/>
        </w:rPr>
        <w:t xml:space="preserve">e collect </w:t>
      </w:r>
      <w:r>
        <w:rPr>
          <w:rFonts w:ascii="Times New Roman" w:hAnsi="Times New Roman"/>
        </w:rPr>
        <w:t xml:space="preserve">information </w:t>
      </w:r>
      <w:r w:rsidR="00314A5D" w:rsidRPr="00314A5D">
        <w:rPr>
          <w:rFonts w:ascii="Times New Roman" w:hAnsi="Times New Roman"/>
        </w:rPr>
        <w:t>on the paper vers</w:t>
      </w:r>
      <w:r>
        <w:rPr>
          <w:rFonts w:ascii="Times New Roman" w:hAnsi="Times New Roman"/>
        </w:rPr>
        <w:t>ion of this form and</w:t>
      </w:r>
      <w:r w:rsidR="00314A5D" w:rsidRPr="00314A5D">
        <w:rPr>
          <w:rFonts w:ascii="Times New Roman" w:hAnsi="Times New Roman"/>
        </w:rPr>
        <w:t xml:space="preserve"> electronically during a personal or telephone interv</w:t>
      </w:r>
      <w:r w:rsidR="006414FA">
        <w:rPr>
          <w:rFonts w:ascii="Times New Roman" w:hAnsi="Times New Roman"/>
        </w:rPr>
        <w:t>iew using SSA’s modernized SSI claims s</w:t>
      </w:r>
      <w:r w:rsidR="00314A5D" w:rsidRPr="00314A5D">
        <w:rPr>
          <w:rFonts w:ascii="Times New Roman" w:hAnsi="Times New Roman"/>
        </w:rPr>
        <w:t xml:space="preserve">ystem (MSSICS).  </w:t>
      </w:r>
      <w:r w:rsidR="00AA34CE">
        <w:rPr>
          <w:rFonts w:ascii="Times New Roman" w:hAnsi="Times New Roman"/>
        </w:rPr>
        <w:t>In accordance with the agency’s Government Paperwork Elimination Act plan, SSA created an electronic version of form SSA 8010-BK.  Based on</w:t>
      </w:r>
      <w:r w:rsidR="008A4EA0">
        <w:rPr>
          <w:rFonts w:ascii="Times New Roman" w:hAnsi="Times New Roman"/>
        </w:rPr>
        <w:t xml:space="preserve"> our current</w:t>
      </w:r>
      <w:r w:rsidR="00AA34CE">
        <w:rPr>
          <w:rFonts w:ascii="Times New Roman" w:hAnsi="Times New Roman"/>
        </w:rPr>
        <w:t xml:space="preserve"> data, we estimate a</w:t>
      </w:r>
      <w:r w:rsidR="00AA34CE" w:rsidRPr="00314A5D">
        <w:rPr>
          <w:rFonts w:ascii="Times New Roman" w:hAnsi="Times New Roman"/>
        </w:rPr>
        <w:t xml:space="preserve">pproximately </w:t>
      </w:r>
      <w:r w:rsidR="00314A5D" w:rsidRPr="00314A5D">
        <w:rPr>
          <w:rFonts w:ascii="Times New Roman" w:hAnsi="Times New Roman"/>
        </w:rPr>
        <w:t xml:space="preserve">82 percent of the data we collect is via this electronic method.  </w:t>
      </w:r>
    </w:p>
    <w:p w:rsidR="00A45D82" w:rsidRPr="00BC7F42" w:rsidRDefault="00A45D82" w:rsidP="00F577A5">
      <w:pPr>
        <w:tabs>
          <w:tab w:val="num" w:pos="1440"/>
        </w:tabs>
        <w:ind w:left="1440" w:hanging="720"/>
        <w:rPr>
          <w:rFonts w:ascii="Times New Roman" w:hAnsi="Times New Roman"/>
        </w:rPr>
      </w:pPr>
    </w:p>
    <w:p w:rsidR="000C1D18" w:rsidRDefault="00A45D82" w:rsidP="00F577A5">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Default="00195247" w:rsidP="00F577A5">
      <w:pPr>
        <w:tabs>
          <w:tab w:val="num" w:pos="1440"/>
        </w:tabs>
        <w:ind w:left="1440"/>
        <w:rPr>
          <w:rFonts w:ascii="Times New Roman" w:hAnsi="Times New Roman"/>
        </w:rPr>
      </w:pPr>
      <w:r>
        <w:rPr>
          <w:rFonts w:ascii="Times New Roman" w:hAnsi="Times New Roman"/>
        </w:rPr>
        <w:t>SSA does collect i</w:t>
      </w:r>
      <w:r w:rsidR="00631773" w:rsidRPr="00631773">
        <w:rPr>
          <w:rFonts w:ascii="Times New Roman" w:hAnsi="Times New Roman"/>
        </w:rPr>
        <w:t xml:space="preserve">nformation about income and resources on other forms.  However, </w:t>
      </w:r>
      <w:r w:rsidR="00363C36">
        <w:rPr>
          <w:rFonts w:ascii="Times New Roman" w:hAnsi="Times New Roman"/>
        </w:rPr>
        <w:t>the nature of the information we collect and the manner in which we collect it precludes duplication</w:t>
      </w:r>
      <w:r w:rsidR="00D42446">
        <w:rPr>
          <w:rFonts w:ascii="Times New Roman" w:hAnsi="Times New Roman"/>
        </w:rPr>
        <w:t>.  SSA does not use another collect</w:t>
      </w:r>
      <w:r>
        <w:rPr>
          <w:rFonts w:ascii="Times New Roman" w:hAnsi="Times New Roman"/>
        </w:rPr>
        <w:t>ion</w:t>
      </w:r>
      <w:r w:rsidR="00D42446">
        <w:rPr>
          <w:rFonts w:ascii="Times New Roman" w:hAnsi="Times New Roman"/>
        </w:rPr>
        <w:t xml:space="preserve"> instrument to obtain similar data </w:t>
      </w:r>
      <w:r w:rsidR="008A4EA0">
        <w:rPr>
          <w:rFonts w:ascii="Times New Roman" w:hAnsi="Times New Roman"/>
        </w:rPr>
        <w:t>regarding</w:t>
      </w:r>
      <w:r w:rsidR="00D42446">
        <w:rPr>
          <w:rFonts w:ascii="Times New Roman" w:hAnsi="Times New Roman"/>
        </w:rPr>
        <w:t xml:space="preserve"> </w:t>
      </w:r>
      <w:r w:rsidR="00631773" w:rsidRPr="00631773">
        <w:rPr>
          <w:rFonts w:ascii="Times New Roman" w:hAnsi="Times New Roman"/>
        </w:rPr>
        <w:t>information from individuals whose income is subject to deeming, other than an SSI-ineligible spouse.</w:t>
      </w:r>
      <w:r w:rsidR="00077E0E" w:rsidRPr="006522D9">
        <w:rPr>
          <w:rFonts w:ascii="Times New Roman" w:hAnsi="Times New Roman"/>
        </w:rPr>
        <w:t xml:space="preserve"> </w:t>
      </w:r>
    </w:p>
    <w:p w:rsidR="00314A5D" w:rsidRDefault="00314A5D" w:rsidP="00F577A5">
      <w:pPr>
        <w:tabs>
          <w:tab w:val="num" w:pos="1440"/>
        </w:tabs>
        <w:ind w:left="1440" w:hanging="720"/>
        <w:rPr>
          <w:rFonts w:ascii="Times New Roman" w:hAnsi="Times New Roman"/>
        </w:rPr>
      </w:pPr>
    </w:p>
    <w:p w:rsidR="00314A5D" w:rsidRDefault="00314A5D" w:rsidP="00F577A5">
      <w:pPr>
        <w:tabs>
          <w:tab w:val="num" w:pos="1440"/>
        </w:tabs>
        <w:ind w:left="1440"/>
        <w:rPr>
          <w:rFonts w:ascii="Times New Roman" w:hAnsi="Times New Roman"/>
        </w:rPr>
      </w:pPr>
      <w:r w:rsidRPr="00314A5D">
        <w:rPr>
          <w:rFonts w:ascii="Times New Roman" w:hAnsi="Times New Roman"/>
        </w:rPr>
        <w:t xml:space="preserve">Forms SSA-8000-BK (OMB Control No. 0960-0229) and SSA-8203-BK (OMB Control No. 0960 0416) request the same (and more) information from an SSI </w:t>
      </w:r>
      <w:r w:rsidR="00631773">
        <w:rPr>
          <w:rFonts w:ascii="Times New Roman" w:hAnsi="Times New Roman"/>
        </w:rPr>
        <w:lastRenderedPageBreak/>
        <w:t xml:space="preserve">applicant or </w:t>
      </w:r>
      <w:r w:rsidRPr="00314A5D">
        <w:rPr>
          <w:rFonts w:ascii="Times New Roman" w:hAnsi="Times New Roman"/>
        </w:rPr>
        <w:t>recipient and the SS</w:t>
      </w:r>
      <w:r w:rsidR="006414FA">
        <w:rPr>
          <w:rFonts w:ascii="Times New Roman" w:hAnsi="Times New Roman"/>
        </w:rPr>
        <w:t>I-ineligible spouse.  SSA uses F</w:t>
      </w:r>
      <w:r w:rsidRPr="00314A5D">
        <w:rPr>
          <w:rFonts w:ascii="Times New Roman" w:hAnsi="Times New Roman"/>
        </w:rPr>
        <w:t xml:space="preserve">orm </w:t>
      </w:r>
      <w:r w:rsidR="006414FA">
        <w:rPr>
          <w:rFonts w:ascii="Times New Roman" w:hAnsi="Times New Roman"/>
        </w:rPr>
        <w:t xml:space="preserve">              </w:t>
      </w:r>
      <w:r w:rsidRPr="00314A5D">
        <w:rPr>
          <w:rFonts w:ascii="Times New Roman" w:hAnsi="Times New Roman"/>
        </w:rPr>
        <w:t>SSA-8010-BK to request income and resource information from individuals other than the claimant and the claimant’s spouse when we need this information to determine SSI eligibility or continuing SSI eligibility (e.g. the parent(s) of an SSI</w:t>
      </w:r>
      <w:r w:rsidR="00B730AB">
        <w:rPr>
          <w:rFonts w:ascii="Times New Roman" w:hAnsi="Times New Roman"/>
        </w:rPr>
        <w:noBreakHyphen/>
      </w:r>
      <w:r w:rsidRPr="00314A5D">
        <w:rPr>
          <w:rFonts w:ascii="Times New Roman" w:hAnsi="Times New Roman"/>
        </w:rPr>
        <w:t>ineligible son or daughter).</w:t>
      </w:r>
    </w:p>
    <w:p w:rsidR="00314A5D" w:rsidRPr="00BC7F42" w:rsidRDefault="00314A5D" w:rsidP="00F577A5">
      <w:pPr>
        <w:tabs>
          <w:tab w:val="num" w:pos="1440"/>
        </w:tabs>
        <w:ind w:left="1440" w:hanging="720"/>
        <w:rPr>
          <w:rFonts w:ascii="Times New Roman" w:hAnsi="Times New Roman"/>
        </w:rPr>
      </w:pPr>
    </w:p>
    <w:p w:rsidR="00077E0E" w:rsidRPr="00077E0E" w:rsidRDefault="00077E0E" w:rsidP="00F577A5">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77E0E" w:rsidRPr="006522D9" w:rsidRDefault="00077E0E" w:rsidP="00F577A5">
      <w:pPr>
        <w:tabs>
          <w:tab w:val="num" w:pos="1440"/>
        </w:tabs>
        <w:ind w:left="1440"/>
        <w:rPr>
          <w:rFonts w:ascii="Times New Roman" w:hAnsi="Times New Roman"/>
        </w:rPr>
      </w:pPr>
      <w:r w:rsidRPr="006522D9">
        <w:rPr>
          <w:rFonts w:ascii="Times New Roman" w:hAnsi="Times New Roman"/>
        </w:rPr>
        <w:t xml:space="preserve">This collection does not affect small businesses or other small entities. </w:t>
      </w:r>
    </w:p>
    <w:p w:rsidR="00077E0E" w:rsidRDefault="00077E0E" w:rsidP="00F577A5">
      <w:pPr>
        <w:tabs>
          <w:tab w:val="num" w:pos="1440"/>
        </w:tabs>
        <w:ind w:left="1440" w:hanging="720"/>
        <w:rPr>
          <w:rFonts w:ascii="Times New Roman" w:hAnsi="Times New Roman"/>
          <w:i/>
        </w:rPr>
      </w:pPr>
    </w:p>
    <w:p w:rsidR="006522D9" w:rsidRDefault="00A45D82" w:rsidP="00F577A5">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Consequence of Not Collecting Information or Collect</w:t>
      </w:r>
      <w:bookmarkStart w:id="0" w:name="_GoBack"/>
      <w:bookmarkEnd w:id="0"/>
      <w:r w:rsidRPr="00BC7F42">
        <w:rPr>
          <w:rFonts w:ascii="Times New Roman" w:hAnsi="Times New Roman"/>
          <w:b/>
        </w:rPr>
        <w:t xml:space="preserve">ing it Less Frequently </w:t>
      </w:r>
    </w:p>
    <w:p w:rsidR="006522D9" w:rsidRPr="006522D9" w:rsidRDefault="0097188A" w:rsidP="00F577A5">
      <w:pPr>
        <w:tabs>
          <w:tab w:val="num" w:pos="1440"/>
        </w:tabs>
        <w:ind w:left="1440"/>
        <w:rPr>
          <w:rFonts w:ascii="Times New Roman" w:hAnsi="Times New Roman"/>
        </w:rPr>
      </w:pPr>
      <w:r>
        <w:rPr>
          <w:rFonts w:ascii="Times New Roman" w:hAnsi="Times New Roman"/>
        </w:rPr>
        <w:t>I</w:t>
      </w:r>
      <w:r w:rsidR="00314A5D" w:rsidRPr="00314A5D">
        <w:rPr>
          <w:rFonts w:ascii="Times New Roman" w:hAnsi="Times New Roman"/>
        </w:rPr>
        <w:t>f we did not collect this information</w:t>
      </w:r>
      <w:r>
        <w:rPr>
          <w:rFonts w:ascii="Times New Roman" w:hAnsi="Times New Roman"/>
        </w:rPr>
        <w:t>,</w:t>
      </w:r>
      <w:r w:rsidR="00314A5D" w:rsidRPr="00314A5D">
        <w:rPr>
          <w:rFonts w:ascii="Times New Roman" w:hAnsi="Times New Roman"/>
        </w:rPr>
        <w:t xml:space="preserve"> or we collected it less frequently</w:t>
      </w:r>
      <w:r>
        <w:rPr>
          <w:rFonts w:ascii="Times New Roman" w:hAnsi="Times New Roman"/>
        </w:rPr>
        <w:t>, it would result in i</w:t>
      </w:r>
      <w:r w:rsidRPr="00314A5D">
        <w:rPr>
          <w:rFonts w:ascii="Times New Roman" w:hAnsi="Times New Roman"/>
        </w:rPr>
        <w:t>mproper SSI payments</w:t>
      </w:r>
      <w:r w:rsidR="00314A5D" w:rsidRPr="00314A5D">
        <w:rPr>
          <w:rFonts w:ascii="Times New Roman" w:hAnsi="Times New Roman"/>
        </w:rPr>
        <w:t xml:space="preserve">.  Even though we require affected individuals to report changes in circumstances, SSA must be able to collect these reports through other means, such </w:t>
      </w:r>
      <w:r w:rsidRPr="00314A5D">
        <w:rPr>
          <w:rFonts w:ascii="Times New Roman" w:hAnsi="Times New Roman"/>
        </w:rPr>
        <w:t>as periodic SSI eligibility determinations</w:t>
      </w:r>
      <w:r w:rsidR="00314A5D" w:rsidRPr="00314A5D">
        <w:rPr>
          <w:rFonts w:ascii="Times New Roman" w:hAnsi="Times New Roman"/>
        </w:rPr>
        <w:t xml:space="preserve"> (usually made once a year).</w:t>
      </w:r>
      <w:r w:rsidR="00F27C7F">
        <w:rPr>
          <w:rFonts w:ascii="Times New Roman" w:hAnsi="Times New Roman"/>
        </w:rPr>
        <w:t xml:space="preserve">  </w:t>
      </w:r>
      <w:r w:rsidR="006522D9">
        <w:rPr>
          <w:rFonts w:ascii="Times New Roman" w:hAnsi="Times New Roman"/>
        </w:rPr>
        <w:t>There are no technical or legal obstacles to burden reduction.</w:t>
      </w:r>
    </w:p>
    <w:p w:rsidR="00A45D82" w:rsidRPr="00BC7F42" w:rsidRDefault="00A45D82" w:rsidP="00F577A5">
      <w:pPr>
        <w:tabs>
          <w:tab w:val="num" w:pos="1440"/>
        </w:tabs>
        <w:ind w:left="1440" w:hanging="720"/>
        <w:rPr>
          <w:rFonts w:ascii="Times New Roman" w:hAnsi="Times New Roman"/>
        </w:rPr>
      </w:pPr>
    </w:p>
    <w:p w:rsidR="00127980" w:rsidRDefault="00A45D82" w:rsidP="00F577A5">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631773" w:rsidRDefault="00A45D82" w:rsidP="00F577A5">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rPr>
      </w:pPr>
      <w:r w:rsidRPr="006522D9">
        <w:rPr>
          <w:rFonts w:ascii="Times New Roman" w:hAnsi="Times New Roman"/>
          <w:b w:val="0"/>
          <w:i w:val="0"/>
        </w:rPr>
        <w:t xml:space="preserve">There are no special circumstances that would cause </w:t>
      </w:r>
      <w:r w:rsidR="002A4C30" w:rsidRPr="006522D9">
        <w:rPr>
          <w:rFonts w:ascii="Times New Roman" w:hAnsi="Times New Roman"/>
          <w:b w:val="0"/>
          <w:i w:val="0"/>
        </w:rPr>
        <w:t xml:space="preserve">SSA to conduct this information collection in a manner inconsistent with </w:t>
      </w:r>
      <w:r w:rsidRPr="00F577A5">
        <w:rPr>
          <w:rFonts w:ascii="Times New Roman" w:hAnsi="Times New Roman"/>
          <w:b w:val="0"/>
        </w:rPr>
        <w:t>5 CFR 1320.5</w:t>
      </w:r>
      <w:r w:rsidRPr="006414FA">
        <w:rPr>
          <w:rFonts w:ascii="Times New Roman" w:hAnsi="Times New Roman"/>
          <w:b w:val="0"/>
          <w:i w:val="0"/>
        </w:rPr>
        <w:t>.</w:t>
      </w:r>
    </w:p>
    <w:p w:rsidR="00A45D82" w:rsidRPr="00BC7F42" w:rsidRDefault="00A45D82" w:rsidP="00F577A5">
      <w:pPr>
        <w:tabs>
          <w:tab w:val="num" w:pos="1440"/>
        </w:tabs>
        <w:ind w:left="1440" w:hanging="720"/>
        <w:rPr>
          <w:rFonts w:ascii="Times New Roman" w:hAnsi="Times New Roman"/>
          <w:b/>
          <w:i/>
        </w:rPr>
      </w:pPr>
    </w:p>
    <w:p w:rsidR="003760E6" w:rsidRDefault="00A45D82" w:rsidP="00F577A5">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97188A" w:rsidRPr="00075EC0" w:rsidRDefault="0097188A" w:rsidP="0097188A">
      <w:pPr>
        <w:tabs>
          <w:tab w:val="num" w:pos="1440"/>
        </w:tabs>
        <w:snapToGrid w:val="0"/>
        <w:ind w:left="1440"/>
        <w:rPr>
          <w:rFonts w:ascii="Times New Roman" w:hAnsi="Times New Roman"/>
        </w:rPr>
      </w:pPr>
      <w:r w:rsidRPr="00075EC0">
        <w:rPr>
          <w:rFonts w:ascii="Times New Roman" w:hAnsi="Times New Roman"/>
        </w:rPr>
        <w:t xml:space="preserve">The 60-day advance Federal Register Notice published on </w:t>
      </w:r>
      <w:r>
        <w:rPr>
          <w:rFonts w:ascii="Times New Roman" w:hAnsi="Times New Roman"/>
        </w:rPr>
        <w:t>February 28</w:t>
      </w:r>
      <w:r w:rsidRPr="00075EC0">
        <w:rPr>
          <w:rFonts w:ascii="Times New Roman" w:hAnsi="Times New Roman"/>
        </w:rPr>
        <w:t>, 201</w:t>
      </w:r>
      <w:r>
        <w:rPr>
          <w:rFonts w:ascii="Times New Roman" w:hAnsi="Times New Roman"/>
        </w:rPr>
        <w:t>7</w:t>
      </w:r>
      <w:r w:rsidRPr="00075EC0">
        <w:rPr>
          <w:rFonts w:ascii="Times New Roman" w:hAnsi="Times New Roman"/>
        </w:rPr>
        <w:t>, at</w:t>
      </w:r>
    </w:p>
    <w:p w:rsidR="00A45D82" w:rsidRDefault="0097188A" w:rsidP="00F577A5">
      <w:pPr>
        <w:tabs>
          <w:tab w:val="num" w:pos="1440"/>
        </w:tabs>
        <w:ind w:left="1440"/>
        <w:rPr>
          <w:rFonts w:ascii="Times New Roman" w:hAnsi="Times New Roman"/>
        </w:rPr>
      </w:pPr>
      <w:r>
        <w:rPr>
          <w:rFonts w:ascii="Times New Roman" w:hAnsi="Times New Roman"/>
        </w:rPr>
        <w:t>82</w:t>
      </w:r>
      <w:r w:rsidRPr="00075EC0">
        <w:rPr>
          <w:rFonts w:ascii="Times New Roman" w:hAnsi="Times New Roman"/>
        </w:rPr>
        <w:t xml:space="preserve"> FR </w:t>
      </w:r>
      <w:r>
        <w:rPr>
          <w:rFonts w:ascii="Times New Roman" w:hAnsi="Times New Roman"/>
        </w:rPr>
        <w:t>12159</w:t>
      </w:r>
      <w:r w:rsidRPr="00075EC0">
        <w:rPr>
          <w:rFonts w:ascii="Times New Roman" w:hAnsi="Times New Roman"/>
        </w:rPr>
        <w:t>, and we received no public comments</w:t>
      </w:r>
      <w:r w:rsidR="003760E6">
        <w:rPr>
          <w:rFonts w:ascii="Times New Roman" w:hAnsi="Times New Roman"/>
        </w:rPr>
        <w:t xml:space="preserve">.  </w:t>
      </w:r>
      <w:r w:rsidR="008A4EA0" w:rsidRPr="002872DE">
        <w:rPr>
          <w:rFonts w:ascii="Times New Roman" w:hAnsi="Times New Roman"/>
        </w:rPr>
        <w:t xml:space="preserve">The 30-day FRN published on </w:t>
      </w:r>
      <w:r w:rsidR="008A4EA0">
        <w:rPr>
          <w:rFonts w:ascii="Times New Roman" w:hAnsi="Times New Roman"/>
        </w:rPr>
        <w:t xml:space="preserve">May 5, 2017 </w:t>
      </w:r>
      <w:r w:rsidR="008A4EA0" w:rsidRPr="002872DE">
        <w:rPr>
          <w:rFonts w:ascii="Times New Roman" w:hAnsi="Times New Roman"/>
        </w:rPr>
        <w:t xml:space="preserve">at </w:t>
      </w:r>
      <w:r w:rsidR="008A4EA0">
        <w:rPr>
          <w:rFonts w:ascii="Times New Roman" w:hAnsi="Times New Roman"/>
        </w:rPr>
        <w:t>82</w:t>
      </w:r>
      <w:r w:rsidR="008A4EA0" w:rsidRPr="002872DE">
        <w:rPr>
          <w:rFonts w:ascii="Times New Roman" w:hAnsi="Times New Roman"/>
        </w:rPr>
        <w:t xml:space="preserve"> FR </w:t>
      </w:r>
      <w:r w:rsidR="008A4EA0">
        <w:rPr>
          <w:rFonts w:ascii="Times New Roman" w:hAnsi="Times New Roman"/>
        </w:rPr>
        <w:t>21291</w:t>
      </w:r>
      <w:r w:rsidR="008A4EA0" w:rsidRPr="002872DE">
        <w:rPr>
          <w:rFonts w:ascii="Times New Roman" w:hAnsi="Times New Roman"/>
        </w:rPr>
        <w:t>.  If we receive any comments in response to this Notice, we will forward them to OMB</w:t>
      </w:r>
      <w:r w:rsidR="008A4EA0">
        <w:rPr>
          <w:rFonts w:ascii="Times New Roman" w:hAnsi="Times New Roman"/>
        </w:rPr>
        <w:t>.</w:t>
      </w:r>
    </w:p>
    <w:p w:rsidR="00A45D82" w:rsidRPr="00BC7F42" w:rsidRDefault="00A45D82" w:rsidP="00F577A5">
      <w:pPr>
        <w:tabs>
          <w:tab w:val="num" w:pos="1440"/>
        </w:tabs>
        <w:ind w:left="1440" w:hanging="720"/>
        <w:rPr>
          <w:rFonts w:ascii="Times New Roman" w:hAnsi="Times New Roman"/>
        </w:rPr>
      </w:pPr>
    </w:p>
    <w:p w:rsidR="00640A26" w:rsidRDefault="00A45D82" w:rsidP="00F577A5">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RPr="006522D9" w:rsidRDefault="00795BAB" w:rsidP="00F577A5">
      <w:pPr>
        <w:tabs>
          <w:tab w:val="num" w:pos="1440"/>
        </w:tabs>
        <w:ind w:left="1440"/>
        <w:rPr>
          <w:rFonts w:ascii="Times New Roman" w:hAnsi="Times New Roman"/>
        </w:rPr>
      </w:pPr>
      <w:r w:rsidRPr="006522D9">
        <w:rPr>
          <w:rFonts w:ascii="Times New Roman" w:hAnsi="Times New Roman"/>
        </w:rPr>
        <w:t>SSA does not provide payments or gifts</w:t>
      </w:r>
      <w:r w:rsidR="00A45D82" w:rsidRPr="006522D9">
        <w:rPr>
          <w:rFonts w:ascii="Times New Roman" w:hAnsi="Times New Roman"/>
        </w:rPr>
        <w:t xml:space="preserve"> to the respondents. </w:t>
      </w:r>
    </w:p>
    <w:p w:rsidR="00A45D82" w:rsidRPr="00BC7F42" w:rsidRDefault="00A45D82" w:rsidP="00F577A5">
      <w:pPr>
        <w:tabs>
          <w:tab w:val="num" w:pos="1440"/>
        </w:tabs>
        <w:ind w:left="1440" w:hanging="720"/>
        <w:rPr>
          <w:rFonts w:ascii="Times New Roman" w:hAnsi="Times New Roman"/>
        </w:rPr>
      </w:pPr>
    </w:p>
    <w:p w:rsidR="00795BAB" w:rsidRDefault="00A45D82" w:rsidP="00F577A5">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6522D9" w:rsidRDefault="00631F1B" w:rsidP="00F577A5">
      <w:pPr>
        <w:tabs>
          <w:tab w:val="num" w:pos="1440"/>
        </w:tabs>
        <w:ind w:left="1440"/>
        <w:rPr>
          <w:rFonts w:ascii="Times New Roman" w:hAnsi="Times New Roman"/>
        </w:rPr>
      </w:pPr>
      <w:r w:rsidRPr="006522D9">
        <w:rPr>
          <w:rFonts w:ascii="Times New Roman" w:hAnsi="Times New Roman"/>
        </w:rPr>
        <w:t>SSA pro</w:t>
      </w:r>
      <w:r w:rsidR="00D0011E" w:rsidRPr="006522D9">
        <w:rPr>
          <w:rFonts w:ascii="Times New Roman" w:hAnsi="Times New Roman"/>
        </w:rPr>
        <w:t>tects and holds</w:t>
      </w:r>
      <w:r w:rsidR="008F2733">
        <w:rPr>
          <w:rFonts w:ascii="Times New Roman" w:hAnsi="Times New Roman"/>
        </w:rPr>
        <w:t xml:space="preserve"> confidential the information </w:t>
      </w:r>
      <w:r w:rsidR="00974C45">
        <w:rPr>
          <w:rFonts w:ascii="Times New Roman" w:hAnsi="Times New Roman"/>
        </w:rPr>
        <w:t>it</w:t>
      </w:r>
      <w:r w:rsidR="00974C45" w:rsidRPr="006522D9">
        <w:rPr>
          <w:rFonts w:ascii="Times New Roman" w:hAnsi="Times New Roman"/>
        </w:rPr>
        <w:t xml:space="preserve"> </w:t>
      </w:r>
      <w:r w:rsidR="008F2733">
        <w:rPr>
          <w:rFonts w:ascii="Times New Roman" w:hAnsi="Times New Roman"/>
        </w:rPr>
        <w:t>collect</w:t>
      </w:r>
      <w:r w:rsidR="00974C45">
        <w:rPr>
          <w:rFonts w:ascii="Times New Roman" w:hAnsi="Times New Roman"/>
        </w:rPr>
        <w:t>s</w:t>
      </w:r>
      <w:r w:rsidR="00D0011E" w:rsidRPr="006522D9">
        <w:rPr>
          <w:rFonts w:ascii="Times New Roman" w:hAnsi="Times New Roman"/>
        </w:rPr>
        <w:t xml:space="preserve"> i</w:t>
      </w:r>
      <w:r w:rsidR="00A45D82" w:rsidRPr="006522D9">
        <w:rPr>
          <w:rFonts w:ascii="Times New Roman" w:hAnsi="Times New Roman"/>
        </w:rPr>
        <w:t xml:space="preserve">n accordance with </w:t>
      </w:r>
      <w:r w:rsidR="00A45D82" w:rsidRPr="008F2733">
        <w:rPr>
          <w:rFonts w:ascii="Times New Roman" w:hAnsi="Times New Roman"/>
          <w:i/>
        </w:rPr>
        <w:t>42 U.S.C. 1306, 20 CFR 401</w:t>
      </w:r>
      <w:r w:rsidR="00A45D82" w:rsidRPr="006522D9">
        <w:rPr>
          <w:rFonts w:ascii="Times New Roman" w:hAnsi="Times New Roman"/>
        </w:rPr>
        <w:t xml:space="preserve"> and </w:t>
      </w:r>
      <w:r w:rsidR="00A45D82" w:rsidRPr="008F2733">
        <w:rPr>
          <w:rFonts w:ascii="Times New Roman" w:hAnsi="Times New Roman"/>
          <w:i/>
        </w:rPr>
        <w:t xml:space="preserve">402, 5 U.S.C. 552 </w:t>
      </w:r>
      <w:r w:rsidR="00A45D82" w:rsidRPr="00F577A5">
        <w:rPr>
          <w:rFonts w:ascii="Times New Roman" w:hAnsi="Times New Roman"/>
        </w:rPr>
        <w:t>(Freedom of Information Act)</w:t>
      </w:r>
      <w:r w:rsidR="00A45D82" w:rsidRPr="008F2733">
        <w:rPr>
          <w:rFonts w:ascii="Times New Roman" w:hAnsi="Times New Roman"/>
          <w:i/>
        </w:rPr>
        <w:t xml:space="preserve">, 5 U.S.C. 552a </w:t>
      </w:r>
      <w:r w:rsidR="00A45D82" w:rsidRPr="00F577A5">
        <w:rPr>
          <w:rFonts w:ascii="Times New Roman" w:hAnsi="Times New Roman"/>
        </w:rPr>
        <w:t>(Privacy Act of 1974)</w:t>
      </w:r>
      <w:r w:rsidR="00D0011E" w:rsidRPr="00F577A5">
        <w:rPr>
          <w:rFonts w:ascii="Times New Roman" w:hAnsi="Times New Roman"/>
        </w:rPr>
        <w:t>,</w:t>
      </w:r>
      <w:r w:rsidR="00A45D82" w:rsidRPr="006522D9">
        <w:rPr>
          <w:rFonts w:ascii="Times New Roman" w:hAnsi="Times New Roman"/>
        </w:rPr>
        <w:t xml:space="preserve"> and OMB Circular No. A-130</w:t>
      </w:r>
      <w:r w:rsidR="00A45D82" w:rsidRPr="006522D9">
        <w:rPr>
          <w:rFonts w:ascii="Times New Roman" w:hAnsi="Times New Roman"/>
          <w:color w:val="0000FF"/>
        </w:rPr>
        <w:t>.</w:t>
      </w:r>
    </w:p>
    <w:p w:rsidR="00A45D82" w:rsidRPr="00BC7F42" w:rsidRDefault="00A45D82" w:rsidP="00F577A5">
      <w:pPr>
        <w:pStyle w:val="Header"/>
        <w:tabs>
          <w:tab w:val="clear" w:pos="4320"/>
          <w:tab w:val="clear" w:pos="8640"/>
          <w:tab w:val="num" w:pos="1440"/>
        </w:tabs>
        <w:ind w:left="1440" w:hanging="720"/>
        <w:rPr>
          <w:rFonts w:ascii="Times New Roman" w:hAnsi="Times New Roman"/>
        </w:rPr>
      </w:pPr>
    </w:p>
    <w:p w:rsidR="00D0011E" w:rsidRDefault="00A45D82" w:rsidP="00F577A5">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6522D9" w:rsidRDefault="004A1E8B" w:rsidP="00F577A5">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4A1E8B">
        <w:rPr>
          <w:rFonts w:ascii="Times New Roman" w:hAnsi="Times New Roman"/>
          <w:b w:val="0"/>
          <w:i w:val="0"/>
        </w:rPr>
        <w:t>The information collection does not contain any questions of a sensitive nature</w:t>
      </w:r>
      <w:r w:rsidR="00A45D82" w:rsidRPr="006522D9">
        <w:rPr>
          <w:rFonts w:ascii="Times New Roman" w:hAnsi="Times New Roman"/>
          <w:b w:val="0"/>
          <w:i w:val="0"/>
        </w:rPr>
        <w:t>.</w:t>
      </w:r>
    </w:p>
    <w:p w:rsidR="00A45D82" w:rsidRPr="00BC7F42" w:rsidRDefault="00A45D82" w:rsidP="00F577A5">
      <w:pPr>
        <w:tabs>
          <w:tab w:val="num" w:pos="1440"/>
        </w:tabs>
        <w:ind w:left="1440" w:hanging="720"/>
        <w:rPr>
          <w:rFonts w:ascii="Times New Roman" w:hAnsi="Times New Roman"/>
        </w:rPr>
      </w:pPr>
    </w:p>
    <w:p w:rsidR="003E145C" w:rsidRDefault="00A45D82" w:rsidP="00F577A5">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314A5D" w:rsidRDefault="00314A5D" w:rsidP="00F577A5">
      <w:pPr>
        <w:tabs>
          <w:tab w:val="num" w:pos="1440"/>
        </w:tabs>
        <w:ind w:left="1440"/>
        <w:rPr>
          <w:rFonts w:ascii="Times New Roman" w:hAnsi="Times New Roman"/>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649"/>
        <w:gridCol w:w="1605"/>
        <w:gridCol w:w="1577"/>
        <w:gridCol w:w="1577"/>
      </w:tblGrid>
      <w:tr w:rsidR="00314A5D" w:rsidRPr="00AD1E88" w:rsidTr="00F577A5">
        <w:tc>
          <w:tcPr>
            <w:tcW w:w="1346" w:type="dxa"/>
            <w:shd w:val="clear" w:color="auto" w:fill="auto"/>
          </w:tcPr>
          <w:p w:rsidR="00314A5D" w:rsidRPr="00AD1E88" w:rsidRDefault="00314A5D" w:rsidP="00AD1E88">
            <w:pPr>
              <w:rPr>
                <w:rFonts w:ascii="Times New Roman" w:hAnsi="Times New Roman"/>
                <w:b/>
              </w:rPr>
            </w:pPr>
            <w:r w:rsidRPr="00AD1E88">
              <w:rPr>
                <w:rFonts w:ascii="Times New Roman" w:hAnsi="Times New Roman"/>
                <w:b/>
              </w:rPr>
              <w:t>Method of Collection</w:t>
            </w:r>
          </w:p>
        </w:tc>
        <w:tc>
          <w:tcPr>
            <w:tcW w:w="1649" w:type="dxa"/>
            <w:shd w:val="clear" w:color="auto" w:fill="auto"/>
          </w:tcPr>
          <w:p w:rsidR="00314A5D" w:rsidRPr="00AD1E88" w:rsidRDefault="00314A5D" w:rsidP="00AD1E88">
            <w:pPr>
              <w:rPr>
                <w:rFonts w:ascii="Times New Roman" w:hAnsi="Times New Roman"/>
                <w:b/>
              </w:rPr>
            </w:pPr>
            <w:r w:rsidRPr="00AD1E88">
              <w:rPr>
                <w:rFonts w:ascii="Times New Roman" w:hAnsi="Times New Roman"/>
                <w:b/>
              </w:rPr>
              <w:t>Number of Respondents</w:t>
            </w:r>
          </w:p>
        </w:tc>
        <w:tc>
          <w:tcPr>
            <w:tcW w:w="1605" w:type="dxa"/>
            <w:shd w:val="clear" w:color="auto" w:fill="auto"/>
          </w:tcPr>
          <w:p w:rsidR="00314A5D" w:rsidRPr="00AD1E88" w:rsidRDefault="00314A5D" w:rsidP="00AD1E88">
            <w:pPr>
              <w:rPr>
                <w:rFonts w:ascii="Times New Roman" w:hAnsi="Times New Roman"/>
                <w:b/>
              </w:rPr>
            </w:pPr>
            <w:r w:rsidRPr="00AD1E88">
              <w:rPr>
                <w:rFonts w:ascii="Times New Roman" w:hAnsi="Times New Roman"/>
                <w:b/>
              </w:rPr>
              <w:t>Frequency of Response</w:t>
            </w:r>
          </w:p>
        </w:tc>
        <w:tc>
          <w:tcPr>
            <w:tcW w:w="1577" w:type="dxa"/>
            <w:shd w:val="clear" w:color="auto" w:fill="auto"/>
          </w:tcPr>
          <w:p w:rsidR="00314A5D" w:rsidRPr="00AD1E88" w:rsidRDefault="00314A5D" w:rsidP="00AD1E88">
            <w:pPr>
              <w:rPr>
                <w:rFonts w:ascii="Times New Roman" w:hAnsi="Times New Roman"/>
                <w:b/>
              </w:rPr>
            </w:pPr>
            <w:r w:rsidRPr="00AD1E88">
              <w:rPr>
                <w:rFonts w:ascii="Times New Roman" w:hAnsi="Times New Roman"/>
                <w:b/>
              </w:rPr>
              <w:t>Average Burden Per Response (minutes)</w:t>
            </w:r>
          </w:p>
        </w:tc>
        <w:tc>
          <w:tcPr>
            <w:tcW w:w="1577" w:type="dxa"/>
            <w:shd w:val="clear" w:color="auto" w:fill="auto"/>
          </w:tcPr>
          <w:p w:rsidR="00314A5D" w:rsidRPr="00AD1E88" w:rsidRDefault="00314A5D" w:rsidP="00AD1E88">
            <w:pPr>
              <w:rPr>
                <w:rFonts w:ascii="Times New Roman" w:hAnsi="Times New Roman"/>
                <w:b/>
              </w:rPr>
            </w:pPr>
            <w:r w:rsidRPr="00AD1E88">
              <w:rPr>
                <w:rFonts w:ascii="Times New Roman" w:hAnsi="Times New Roman"/>
                <w:b/>
              </w:rPr>
              <w:t>Total Annual Estimated Burden (hours)</w:t>
            </w:r>
          </w:p>
        </w:tc>
      </w:tr>
      <w:tr w:rsidR="00314A5D" w:rsidRPr="00AD1E88" w:rsidTr="00F577A5">
        <w:tc>
          <w:tcPr>
            <w:tcW w:w="1346" w:type="dxa"/>
            <w:shd w:val="clear" w:color="auto" w:fill="auto"/>
          </w:tcPr>
          <w:p w:rsidR="00314A5D" w:rsidRPr="00AD1E88" w:rsidRDefault="00314A5D" w:rsidP="00AD1E88">
            <w:pPr>
              <w:rPr>
                <w:rFonts w:ascii="Times New Roman" w:hAnsi="Times New Roman"/>
              </w:rPr>
            </w:pPr>
            <w:r w:rsidRPr="00AD1E88">
              <w:rPr>
                <w:rFonts w:ascii="Times New Roman" w:hAnsi="Times New Roman"/>
              </w:rPr>
              <w:t>Paper</w:t>
            </w:r>
          </w:p>
        </w:tc>
        <w:tc>
          <w:tcPr>
            <w:tcW w:w="1649" w:type="dxa"/>
            <w:shd w:val="clear" w:color="auto" w:fill="auto"/>
          </w:tcPr>
          <w:p w:rsidR="00314A5D" w:rsidRPr="00AD1E88" w:rsidRDefault="00314A5D" w:rsidP="00AD1E88">
            <w:pPr>
              <w:jc w:val="right"/>
              <w:rPr>
                <w:rFonts w:ascii="Times New Roman" w:hAnsi="Times New Roman"/>
              </w:rPr>
            </w:pPr>
            <w:r w:rsidRPr="00AD1E88">
              <w:rPr>
                <w:rFonts w:ascii="Times New Roman" w:hAnsi="Times New Roman"/>
              </w:rPr>
              <w:t>61,380</w:t>
            </w:r>
          </w:p>
        </w:tc>
        <w:tc>
          <w:tcPr>
            <w:tcW w:w="1605" w:type="dxa"/>
            <w:shd w:val="clear" w:color="auto" w:fill="auto"/>
          </w:tcPr>
          <w:p w:rsidR="00314A5D" w:rsidRPr="00AD1E88" w:rsidRDefault="00314A5D" w:rsidP="00AD1E88">
            <w:pPr>
              <w:jc w:val="right"/>
              <w:rPr>
                <w:rFonts w:ascii="Times New Roman" w:hAnsi="Times New Roman"/>
              </w:rPr>
            </w:pPr>
            <w:r w:rsidRPr="00AD1E88">
              <w:rPr>
                <w:rFonts w:ascii="Times New Roman" w:hAnsi="Times New Roman"/>
              </w:rPr>
              <w:t>1</w:t>
            </w:r>
          </w:p>
        </w:tc>
        <w:tc>
          <w:tcPr>
            <w:tcW w:w="1577" w:type="dxa"/>
            <w:shd w:val="clear" w:color="auto" w:fill="auto"/>
          </w:tcPr>
          <w:p w:rsidR="00314A5D" w:rsidRPr="00AD1E88" w:rsidRDefault="00314A5D" w:rsidP="00AD1E88">
            <w:pPr>
              <w:jc w:val="right"/>
              <w:rPr>
                <w:rFonts w:ascii="Times New Roman" w:hAnsi="Times New Roman"/>
              </w:rPr>
            </w:pPr>
            <w:r w:rsidRPr="00AD1E88">
              <w:rPr>
                <w:rFonts w:ascii="Times New Roman" w:hAnsi="Times New Roman"/>
              </w:rPr>
              <w:t>26</w:t>
            </w:r>
          </w:p>
        </w:tc>
        <w:tc>
          <w:tcPr>
            <w:tcW w:w="1577" w:type="dxa"/>
            <w:shd w:val="clear" w:color="auto" w:fill="auto"/>
          </w:tcPr>
          <w:p w:rsidR="00314A5D" w:rsidRPr="00AD1E88" w:rsidRDefault="00314A5D" w:rsidP="00AD1E88">
            <w:pPr>
              <w:jc w:val="right"/>
              <w:rPr>
                <w:rFonts w:ascii="Times New Roman" w:hAnsi="Times New Roman"/>
              </w:rPr>
            </w:pPr>
            <w:r w:rsidRPr="00AD1E88">
              <w:rPr>
                <w:rFonts w:ascii="Times New Roman" w:hAnsi="Times New Roman"/>
              </w:rPr>
              <w:t>26,598</w:t>
            </w:r>
          </w:p>
        </w:tc>
      </w:tr>
      <w:tr w:rsidR="00314A5D" w:rsidRPr="00AD1E88" w:rsidTr="00F577A5">
        <w:tc>
          <w:tcPr>
            <w:tcW w:w="1346" w:type="dxa"/>
            <w:shd w:val="clear" w:color="auto" w:fill="auto"/>
          </w:tcPr>
          <w:p w:rsidR="00314A5D" w:rsidRPr="00AD1E88" w:rsidRDefault="00314A5D" w:rsidP="00AD1E88">
            <w:pPr>
              <w:rPr>
                <w:rFonts w:ascii="Times New Roman" w:hAnsi="Times New Roman"/>
              </w:rPr>
            </w:pPr>
            <w:r w:rsidRPr="00AD1E88">
              <w:rPr>
                <w:rFonts w:ascii="Times New Roman" w:hAnsi="Times New Roman"/>
              </w:rPr>
              <w:t>MSSICS</w:t>
            </w:r>
          </w:p>
        </w:tc>
        <w:tc>
          <w:tcPr>
            <w:tcW w:w="1649" w:type="dxa"/>
            <w:shd w:val="clear" w:color="auto" w:fill="auto"/>
          </w:tcPr>
          <w:p w:rsidR="00314A5D" w:rsidRPr="00AD1E88" w:rsidRDefault="00314A5D" w:rsidP="00AD1E88">
            <w:pPr>
              <w:jc w:val="right"/>
              <w:rPr>
                <w:rFonts w:ascii="Times New Roman" w:hAnsi="Times New Roman"/>
              </w:rPr>
            </w:pPr>
            <w:r w:rsidRPr="00AD1E88">
              <w:rPr>
                <w:rFonts w:ascii="Times New Roman" w:hAnsi="Times New Roman"/>
              </w:rPr>
              <w:t>279,620</w:t>
            </w:r>
          </w:p>
        </w:tc>
        <w:tc>
          <w:tcPr>
            <w:tcW w:w="1605" w:type="dxa"/>
            <w:shd w:val="clear" w:color="auto" w:fill="auto"/>
          </w:tcPr>
          <w:p w:rsidR="00314A5D" w:rsidRPr="00AD1E88" w:rsidRDefault="00314A5D" w:rsidP="00AD1E88">
            <w:pPr>
              <w:jc w:val="right"/>
              <w:rPr>
                <w:rFonts w:ascii="Times New Roman" w:hAnsi="Times New Roman"/>
              </w:rPr>
            </w:pPr>
            <w:r w:rsidRPr="00AD1E88">
              <w:rPr>
                <w:rFonts w:ascii="Times New Roman" w:hAnsi="Times New Roman"/>
              </w:rPr>
              <w:t>1</w:t>
            </w:r>
          </w:p>
        </w:tc>
        <w:tc>
          <w:tcPr>
            <w:tcW w:w="1577" w:type="dxa"/>
            <w:shd w:val="clear" w:color="auto" w:fill="auto"/>
          </w:tcPr>
          <w:p w:rsidR="00314A5D" w:rsidRPr="00AD1E88" w:rsidRDefault="00314A5D" w:rsidP="00AD1E88">
            <w:pPr>
              <w:jc w:val="right"/>
              <w:rPr>
                <w:rFonts w:ascii="Times New Roman" w:hAnsi="Times New Roman"/>
              </w:rPr>
            </w:pPr>
            <w:r w:rsidRPr="00AD1E88">
              <w:rPr>
                <w:rFonts w:ascii="Times New Roman" w:hAnsi="Times New Roman"/>
              </w:rPr>
              <w:t>26</w:t>
            </w:r>
          </w:p>
        </w:tc>
        <w:tc>
          <w:tcPr>
            <w:tcW w:w="1577" w:type="dxa"/>
            <w:shd w:val="clear" w:color="auto" w:fill="auto"/>
          </w:tcPr>
          <w:p w:rsidR="00314A5D" w:rsidRPr="00AD1E88" w:rsidRDefault="00314A5D" w:rsidP="00AD1E88">
            <w:pPr>
              <w:jc w:val="right"/>
              <w:rPr>
                <w:rFonts w:ascii="Times New Roman" w:hAnsi="Times New Roman"/>
              </w:rPr>
            </w:pPr>
            <w:r w:rsidRPr="00AD1E88">
              <w:rPr>
                <w:rFonts w:ascii="Times New Roman" w:hAnsi="Times New Roman"/>
              </w:rPr>
              <w:t>121,169</w:t>
            </w:r>
          </w:p>
        </w:tc>
      </w:tr>
      <w:tr w:rsidR="00314A5D" w:rsidRPr="00BE5EE1" w:rsidTr="00F577A5">
        <w:tc>
          <w:tcPr>
            <w:tcW w:w="1346" w:type="dxa"/>
            <w:shd w:val="clear" w:color="auto" w:fill="auto"/>
          </w:tcPr>
          <w:p w:rsidR="00314A5D" w:rsidRPr="00BE5EE1" w:rsidRDefault="00314A5D" w:rsidP="00AD1E88">
            <w:pPr>
              <w:rPr>
                <w:rFonts w:ascii="Times New Roman" w:hAnsi="Times New Roman"/>
                <w:b/>
              </w:rPr>
            </w:pPr>
            <w:r w:rsidRPr="00BE5EE1">
              <w:rPr>
                <w:rFonts w:ascii="Times New Roman" w:hAnsi="Times New Roman"/>
                <w:b/>
              </w:rPr>
              <w:lastRenderedPageBreak/>
              <w:t>Totals</w:t>
            </w:r>
          </w:p>
        </w:tc>
        <w:tc>
          <w:tcPr>
            <w:tcW w:w="1649" w:type="dxa"/>
            <w:shd w:val="clear" w:color="auto" w:fill="auto"/>
          </w:tcPr>
          <w:p w:rsidR="00314A5D" w:rsidRPr="00F577A5" w:rsidRDefault="00314A5D" w:rsidP="00AD1E88">
            <w:pPr>
              <w:jc w:val="right"/>
              <w:rPr>
                <w:rFonts w:ascii="Times New Roman" w:hAnsi="Times New Roman"/>
                <w:b/>
              </w:rPr>
            </w:pPr>
            <w:r w:rsidRPr="00F577A5">
              <w:rPr>
                <w:rFonts w:ascii="Times New Roman" w:hAnsi="Times New Roman"/>
                <w:b/>
              </w:rPr>
              <w:t>341,000</w:t>
            </w:r>
          </w:p>
        </w:tc>
        <w:tc>
          <w:tcPr>
            <w:tcW w:w="1605" w:type="dxa"/>
            <w:shd w:val="clear" w:color="auto" w:fill="auto"/>
          </w:tcPr>
          <w:p w:rsidR="00314A5D" w:rsidRPr="00F577A5" w:rsidRDefault="00314A5D" w:rsidP="00AD1E88">
            <w:pPr>
              <w:jc w:val="right"/>
              <w:rPr>
                <w:rFonts w:ascii="Times New Roman" w:hAnsi="Times New Roman"/>
                <w:b/>
              </w:rPr>
            </w:pPr>
          </w:p>
        </w:tc>
        <w:tc>
          <w:tcPr>
            <w:tcW w:w="1577" w:type="dxa"/>
            <w:shd w:val="clear" w:color="auto" w:fill="auto"/>
          </w:tcPr>
          <w:p w:rsidR="00314A5D" w:rsidRPr="00F577A5" w:rsidRDefault="00314A5D" w:rsidP="00AD1E88">
            <w:pPr>
              <w:jc w:val="right"/>
              <w:rPr>
                <w:rFonts w:ascii="Times New Roman" w:hAnsi="Times New Roman"/>
                <w:b/>
              </w:rPr>
            </w:pPr>
          </w:p>
        </w:tc>
        <w:tc>
          <w:tcPr>
            <w:tcW w:w="1577" w:type="dxa"/>
            <w:shd w:val="clear" w:color="auto" w:fill="auto"/>
          </w:tcPr>
          <w:p w:rsidR="00314A5D" w:rsidRPr="00F577A5" w:rsidRDefault="00314A5D" w:rsidP="00AD1E88">
            <w:pPr>
              <w:jc w:val="right"/>
              <w:rPr>
                <w:rFonts w:ascii="Times New Roman" w:hAnsi="Times New Roman"/>
                <w:b/>
              </w:rPr>
            </w:pPr>
            <w:r w:rsidRPr="00F577A5">
              <w:rPr>
                <w:rFonts w:ascii="Times New Roman" w:hAnsi="Times New Roman"/>
                <w:b/>
              </w:rPr>
              <w:t>147,767</w:t>
            </w:r>
          </w:p>
        </w:tc>
      </w:tr>
    </w:tbl>
    <w:p w:rsidR="00314A5D" w:rsidRDefault="0009332B" w:rsidP="00F577A5">
      <w:pPr>
        <w:ind w:left="1440"/>
        <w:rPr>
          <w:rFonts w:ascii="Times New Roman" w:hAnsi="Times New Roman"/>
        </w:rPr>
      </w:pPr>
      <w:r w:rsidRPr="00314A5D">
        <w:rPr>
          <w:rFonts w:ascii="Times New Roman" w:hAnsi="Times New Roman"/>
        </w:rPr>
        <w:t xml:space="preserve">The total burden </w:t>
      </w:r>
      <w:r>
        <w:rPr>
          <w:rFonts w:ascii="Times New Roman" w:hAnsi="Times New Roman"/>
        </w:rPr>
        <w:t xml:space="preserve">for this ICR is </w:t>
      </w:r>
      <w:r>
        <w:rPr>
          <w:rFonts w:ascii="Times New Roman" w:hAnsi="Times New Roman"/>
          <w:b/>
        </w:rPr>
        <w:t>147</w:t>
      </w:r>
      <w:r w:rsidRPr="0009332B">
        <w:rPr>
          <w:rFonts w:ascii="Times New Roman" w:hAnsi="Times New Roman"/>
          <w:b/>
        </w:rPr>
        <w:t>,767</w:t>
      </w:r>
      <w:r>
        <w:rPr>
          <w:rFonts w:ascii="Times New Roman" w:hAnsi="Times New Roman"/>
        </w:rPr>
        <w:t xml:space="preserve"> hours.  This figure represents burden hours, and </w:t>
      </w:r>
      <w:r w:rsidRPr="00314A5D">
        <w:rPr>
          <w:rFonts w:ascii="Times New Roman" w:hAnsi="Times New Roman"/>
        </w:rPr>
        <w:t>we did not calculate a separate cost</w:t>
      </w:r>
      <w:r>
        <w:rPr>
          <w:rFonts w:ascii="Times New Roman" w:hAnsi="Times New Roman"/>
        </w:rPr>
        <w:t xml:space="preserve"> burden</w:t>
      </w:r>
      <w:r w:rsidRPr="00314A5D">
        <w:rPr>
          <w:rFonts w:ascii="Times New Roman" w:hAnsi="Times New Roman"/>
        </w:rPr>
        <w:t>.</w:t>
      </w:r>
    </w:p>
    <w:p w:rsidR="0009332B" w:rsidRDefault="0009332B" w:rsidP="00F577A5">
      <w:pPr>
        <w:ind w:left="1440"/>
        <w:rPr>
          <w:rFonts w:ascii="Times New Roman" w:hAnsi="Times New Roman"/>
        </w:rPr>
      </w:pPr>
    </w:p>
    <w:p w:rsidR="00314A5D" w:rsidRPr="00314A5D" w:rsidRDefault="00314A5D" w:rsidP="00F577A5">
      <w:pPr>
        <w:ind w:left="1440"/>
        <w:rPr>
          <w:rFonts w:ascii="Times New Roman" w:hAnsi="Times New Roman"/>
        </w:rPr>
      </w:pPr>
      <w:r w:rsidRPr="00314A5D">
        <w:rPr>
          <w:rFonts w:ascii="Times New Roman" w:hAnsi="Times New Roman"/>
        </w:rPr>
        <w:t>Please note in the chart above, the MSSICS burden information is also included in the burden information for initial SSI claims taken through MSSICS in OMB Control No. 0960-0229 (SSA-8000, SSI application).   MSSICS leads the SSA interviewer through a series of paths and questions.  The MSSICS full path most closely relates to the paper SSA-8000-BK (SSI application), but it also includes questions from separate SSA forms</w:t>
      </w:r>
      <w:r w:rsidR="0009332B">
        <w:rPr>
          <w:rFonts w:ascii="Times New Roman" w:hAnsi="Times New Roman"/>
        </w:rPr>
        <w:t xml:space="preserve"> and </w:t>
      </w:r>
      <w:r w:rsidRPr="00314A5D">
        <w:rPr>
          <w:rFonts w:ascii="Times New Roman" w:hAnsi="Times New Roman"/>
        </w:rPr>
        <w:t xml:space="preserve">OMB clearances, such as the form we are clearing here (SSA-8010-BK).  Depending on the response from an applicant, we may ask questions from the SSA-8010-BK as part of the MSSICS full path.  MSSICS tracks and provides counts on SSI applications only.  MSSICS does not break out separately the number of times we ask questions from a related form, or the time it takes to answer these questions.  Consequently, we provide burden information on the MSSICS full path in the clearance package for the </w:t>
      </w:r>
      <w:r w:rsidR="006414FA">
        <w:rPr>
          <w:rFonts w:ascii="Times New Roman" w:hAnsi="Times New Roman"/>
        </w:rPr>
        <w:t xml:space="preserve">            </w:t>
      </w:r>
      <w:r w:rsidRPr="00314A5D">
        <w:rPr>
          <w:rFonts w:ascii="Times New Roman" w:hAnsi="Times New Roman"/>
        </w:rPr>
        <w:t>SSA-8000-BK (OMB No. 0960-0229) and here.</w:t>
      </w:r>
    </w:p>
    <w:p w:rsidR="00F9405B" w:rsidRDefault="00314A5D" w:rsidP="00F577A5">
      <w:pPr>
        <w:ind w:left="1440"/>
        <w:rPr>
          <w:rFonts w:ascii="Times New Roman" w:hAnsi="Times New Roman"/>
          <w:color w:val="FF0000"/>
        </w:rPr>
      </w:pPr>
      <w:r w:rsidRPr="00314A5D">
        <w:rPr>
          <w:rFonts w:ascii="Times New Roman" w:hAnsi="Times New Roman"/>
        </w:rPr>
        <w:t xml:space="preserve"> </w:t>
      </w:r>
    </w:p>
    <w:p w:rsidR="00A45D82" w:rsidRPr="00BC7F42" w:rsidRDefault="00A45D82" w:rsidP="00F577A5">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C61099" w:rsidRDefault="00121032" w:rsidP="00F577A5">
      <w:pPr>
        <w:ind w:left="1440"/>
        <w:rPr>
          <w:rFonts w:ascii="Times New Roman" w:hAnsi="Times New Roman"/>
        </w:rPr>
      </w:pPr>
      <w:r w:rsidRPr="00C61099">
        <w:rPr>
          <w:rFonts w:ascii="Times New Roman" w:hAnsi="Times New Roman"/>
        </w:rPr>
        <w:t xml:space="preserve">This collection does not impose a known cost burden </w:t>
      </w:r>
      <w:r w:rsidR="00AC39FD" w:rsidRPr="00C61099">
        <w:rPr>
          <w:rFonts w:ascii="Times New Roman" w:hAnsi="Times New Roman"/>
        </w:rPr>
        <w:t>on</w:t>
      </w:r>
      <w:r w:rsidRPr="00C61099">
        <w:rPr>
          <w:rFonts w:ascii="Times New Roman" w:hAnsi="Times New Roman"/>
        </w:rPr>
        <w:t xml:space="preserve"> the respondents. </w:t>
      </w:r>
      <w:r w:rsidR="00A45D82" w:rsidRPr="00C61099">
        <w:rPr>
          <w:rFonts w:ascii="Times New Roman" w:hAnsi="Times New Roman"/>
        </w:rPr>
        <w:t xml:space="preserve">  </w:t>
      </w:r>
    </w:p>
    <w:p w:rsidR="00A45D82" w:rsidRPr="00BC7F42" w:rsidRDefault="00A45D82" w:rsidP="00F577A5">
      <w:pPr>
        <w:ind w:left="1440"/>
        <w:rPr>
          <w:rFonts w:ascii="Times New Roman" w:hAnsi="Times New Roman"/>
        </w:rPr>
      </w:pPr>
    </w:p>
    <w:p w:rsidR="00121032" w:rsidRPr="00121032" w:rsidRDefault="00A45D82" w:rsidP="00F577A5">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Annual Cost To Federal Government</w:t>
      </w:r>
    </w:p>
    <w:p w:rsidR="00C61099" w:rsidRDefault="00C61099" w:rsidP="00F577A5">
      <w:pPr>
        <w:tabs>
          <w:tab w:val="left" w:pos="720"/>
        </w:tabs>
        <w:ind w:left="1440"/>
        <w:rPr>
          <w:rFonts w:ascii="Times New Roman" w:hAnsi="Times New Roman"/>
        </w:rPr>
      </w:pPr>
      <w:r w:rsidRPr="00CC736A">
        <w:rPr>
          <w:rFonts w:ascii="Times New Roman" w:hAnsi="Times New Roman"/>
        </w:rPr>
        <w:t xml:space="preserve">The annual cost to the Federal Government is approximately </w:t>
      </w:r>
      <w:r w:rsidRPr="00320ED5">
        <w:rPr>
          <w:rFonts w:ascii="Times New Roman" w:hAnsi="Times New Roman"/>
        </w:rPr>
        <w:t>$</w:t>
      </w:r>
      <w:r w:rsidR="00314A5D">
        <w:rPr>
          <w:rFonts w:ascii="Times New Roman" w:hAnsi="Times New Roman"/>
        </w:rPr>
        <w:t>677,431</w:t>
      </w:r>
      <w:r w:rsidR="00320ED5">
        <w:rPr>
          <w:rFonts w:ascii="Times New Roman" w:hAnsi="Times New Roman"/>
        </w:rPr>
        <w:t xml:space="preserve">.  </w:t>
      </w:r>
      <w:r w:rsidRPr="00CC736A">
        <w:rPr>
          <w:rFonts w:ascii="Times New Roman" w:hAnsi="Times New Roman"/>
        </w:rPr>
        <w:t>This estimate is a projection of the costs for printing and distributin</w:t>
      </w:r>
      <w:r>
        <w:rPr>
          <w:rFonts w:ascii="Times New Roman" w:hAnsi="Times New Roman"/>
        </w:rPr>
        <w:t>g the collection instrument</w:t>
      </w:r>
      <w:r w:rsidR="00BE5EE1">
        <w:rPr>
          <w:rFonts w:ascii="Times New Roman" w:hAnsi="Times New Roman"/>
        </w:rPr>
        <w:t>,</w:t>
      </w:r>
      <w:r>
        <w:rPr>
          <w:rFonts w:ascii="Times New Roman" w:hAnsi="Times New Roman"/>
        </w:rPr>
        <w:t xml:space="preserve"> and</w:t>
      </w:r>
      <w:r w:rsidRPr="00CC736A">
        <w:rPr>
          <w:rFonts w:ascii="Times New Roman" w:hAnsi="Times New Roman"/>
        </w:rPr>
        <w:t xml:space="preserve"> for processing the information.</w:t>
      </w:r>
      <w:r w:rsidR="001628F1">
        <w:rPr>
          <w:rFonts w:ascii="Times New Roman" w:hAnsi="Times New Roman"/>
        </w:rPr>
        <w:t xml:space="preserve">  This estimate represents the 18 percent of respondents who use the paper form.</w:t>
      </w:r>
    </w:p>
    <w:p w:rsidR="00A45D82" w:rsidRPr="00C61099" w:rsidRDefault="00A45D82" w:rsidP="00F577A5">
      <w:pPr>
        <w:ind w:left="1440"/>
        <w:rPr>
          <w:rFonts w:ascii="Times New Roman" w:hAnsi="Times New Roman"/>
        </w:rPr>
      </w:pPr>
    </w:p>
    <w:p w:rsidR="00063A05" w:rsidRDefault="00A45D82" w:rsidP="00F577A5">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r w:rsidR="00063A05">
        <w:rPr>
          <w:rFonts w:ascii="Times New Roman" w:hAnsi="Times New Roman"/>
        </w:rPr>
        <w:tab/>
      </w:r>
    </w:p>
    <w:p w:rsidR="00063A05" w:rsidRPr="00285FD0" w:rsidRDefault="00063A05" w:rsidP="00F577A5">
      <w:pPr>
        <w:ind w:left="1440"/>
        <w:rPr>
          <w:rFonts w:ascii="Times New Roman" w:hAnsi="Times New Roman"/>
        </w:rPr>
      </w:pPr>
      <w:r w:rsidRPr="00285FD0">
        <w:rPr>
          <w:rFonts w:ascii="Times New Roman" w:hAnsi="Times New Roman"/>
        </w:rPr>
        <w:t>There are no changes to the public reporting burden.</w:t>
      </w:r>
    </w:p>
    <w:p w:rsidR="00A45D82" w:rsidRPr="00BC7F42" w:rsidRDefault="00A45D82" w:rsidP="00F577A5">
      <w:pPr>
        <w:ind w:left="1440"/>
        <w:rPr>
          <w:rFonts w:ascii="Times New Roman" w:hAnsi="Times New Roman"/>
        </w:rPr>
      </w:pPr>
    </w:p>
    <w:p w:rsidR="00063A05" w:rsidRDefault="00A45D82" w:rsidP="00F577A5">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C61099" w:rsidRDefault="003B30B4" w:rsidP="00F577A5">
      <w:pPr>
        <w:pStyle w:val="NoSpacing"/>
        <w:ind w:left="1440"/>
        <w:rPr>
          <w:bCs/>
          <w:iCs/>
        </w:rPr>
      </w:pPr>
      <w:r w:rsidRPr="00C61099">
        <w:rPr>
          <w:bCs/>
          <w:iCs/>
        </w:rPr>
        <w:t>SSA will not publish the results of the information collection.</w:t>
      </w:r>
    </w:p>
    <w:p w:rsidR="00A45D82" w:rsidRPr="00BC7F42" w:rsidRDefault="00A45D82" w:rsidP="00F577A5">
      <w:pPr>
        <w:pStyle w:val="Header"/>
        <w:tabs>
          <w:tab w:val="clear" w:pos="4320"/>
          <w:tab w:val="clear" w:pos="8640"/>
        </w:tabs>
        <w:ind w:left="1440"/>
        <w:rPr>
          <w:rFonts w:ascii="Times New Roman" w:hAnsi="Times New Roman"/>
        </w:rPr>
      </w:pPr>
    </w:p>
    <w:p w:rsidR="003B30B4" w:rsidRDefault="00A45D82" w:rsidP="00F577A5">
      <w:pPr>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BE5EE1" w:rsidRPr="00C61099" w:rsidRDefault="003B30B4" w:rsidP="00F577A5">
      <w:pPr>
        <w:pStyle w:val="NoSpacing"/>
        <w:ind w:left="1440"/>
        <w:rPr>
          <w:bCs/>
          <w:iCs/>
        </w:rPr>
      </w:pPr>
      <w:r w:rsidRPr="00C61099">
        <w:rPr>
          <w:bCs/>
          <w:iCs/>
        </w:rPr>
        <w:t>OMB granted SSA an exemption from the requirement to print the OMB expiration date on its program forms</w:t>
      </w:r>
      <w:r w:rsidR="00FA0FE2" w:rsidRPr="00C61099">
        <w:rPr>
          <w:bCs/>
          <w:iCs/>
        </w:rPr>
        <w:t xml:space="preserve">.  </w:t>
      </w:r>
      <w:r w:rsidRPr="00C61099">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RDefault="00A45D82" w:rsidP="00F577A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RDefault="00A45D82" w:rsidP="00F577A5">
      <w:pPr>
        <w:numPr>
          <w:ilvl w:val="0"/>
          <w:numId w:val="43"/>
        </w:numPr>
        <w:ind w:left="1440"/>
        <w:rPr>
          <w:rFonts w:ascii="Times New Roman" w:hAnsi="Times New Roman"/>
          <w:b/>
        </w:rPr>
      </w:pPr>
      <w:r w:rsidRPr="00BC7F42">
        <w:rPr>
          <w:rFonts w:ascii="Times New Roman" w:hAnsi="Times New Roman"/>
          <w:b/>
        </w:rPr>
        <w:t>Exceptions to Certification Statement</w:t>
      </w:r>
    </w:p>
    <w:p w:rsidR="0041131C" w:rsidRPr="00C61099" w:rsidRDefault="0041131C" w:rsidP="00F577A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C61099">
        <w:rPr>
          <w:rFonts w:ascii="Times New Roman" w:hAnsi="Times New Roman"/>
          <w:b w:val="0"/>
          <w:i w:val="0"/>
        </w:rPr>
        <w:t xml:space="preserve">SSA is not requesting an exception to the certification requirements at </w:t>
      </w:r>
      <w:r w:rsidRPr="008F2733">
        <w:rPr>
          <w:rFonts w:ascii="Times New Roman" w:hAnsi="Times New Roman"/>
          <w:b w:val="0"/>
        </w:rPr>
        <w:t>5 CFR 1320.9</w:t>
      </w:r>
      <w:r w:rsidRPr="00C61099">
        <w:rPr>
          <w:rFonts w:ascii="Times New Roman" w:hAnsi="Times New Roman"/>
          <w:b w:val="0"/>
          <w:i w:val="0"/>
        </w:rPr>
        <w:t xml:space="preserve"> and related provisions at </w:t>
      </w:r>
      <w:r w:rsidRPr="008F2733">
        <w:rPr>
          <w:rFonts w:ascii="Times New Roman" w:hAnsi="Times New Roman"/>
          <w:b w:val="0"/>
        </w:rPr>
        <w:t>5 CFR 1320.8(b)(3).</w:t>
      </w:r>
      <w:r w:rsidRPr="00C61099">
        <w:rPr>
          <w:rFonts w:ascii="Times New Roman" w:hAnsi="Times New Roman"/>
          <w:b w:val="0"/>
          <w:i w:val="0"/>
        </w:rPr>
        <w:t xml:space="preserve"> </w:t>
      </w:r>
    </w:p>
    <w:p w:rsidR="00A45D82" w:rsidRPr="00BC7F42" w:rsidRDefault="00A45D82" w:rsidP="00A45D82">
      <w:pPr>
        <w:rPr>
          <w:rFonts w:ascii="Times New Roman" w:hAnsi="Times New Roman"/>
        </w:rPr>
      </w:pPr>
    </w:p>
    <w:p w:rsidR="00A45D82" w:rsidRDefault="00A45D82" w:rsidP="00F577A5">
      <w:pPr>
        <w:ind w:left="720" w:hanging="540"/>
        <w:rPr>
          <w:rFonts w:ascii="Times New Roman" w:hAnsi="Times New Roman"/>
          <w:b/>
          <w:u w:val="single"/>
        </w:rPr>
      </w:pPr>
      <w:r w:rsidRPr="0041131C">
        <w:rPr>
          <w:rFonts w:ascii="Times New Roman" w:hAnsi="Times New Roman"/>
          <w:b/>
        </w:rPr>
        <w:t xml:space="preserve">B. </w:t>
      </w:r>
      <w:r w:rsidR="00F27C7F">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r>
        <w:rPr>
          <w:rFonts w:ascii="Times New Roman" w:hAnsi="Times New Roman"/>
        </w:rPr>
        <w:tab/>
      </w:r>
    </w:p>
    <w:p w:rsidR="0041131C" w:rsidRPr="00752A03" w:rsidRDefault="0041131C" w:rsidP="00F577A5">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52A03">
        <w:rPr>
          <w:rFonts w:ascii="Times New Roman" w:hAnsi="Times New Roman"/>
          <w:b w:val="0"/>
          <w:i w:val="0"/>
        </w:rPr>
        <w:t xml:space="preserve">SSA does not use statistical methods for this information collection. </w:t>
      </w:r>
    </w:p>
    <w:p w:rsidR="0041131C" w:rsidRPr="00BC7F42" w:rsidRDefault="0041131C" w:rsidP="0041131C">
      <w:pPr>
        <w:rPr>
          <w:rFonts w:ascii="Times New Roman" w:hAnsi="Times New Roman"/>
        </w:rPr>
      </w:pPr>
    </w:p>
    <w:p w:rsidR="00A45D82" w:rsidRDefault="00A45D82" w:rsidP="00A45D82">
      <w:pPr>
        <w:rPr>
          <w:rFonts w:ascii="Times New Roman" w:hAnsi="Times New Roman"/>
        </w:rPr>
      </w:pPr>
    </w:p>
    <w:p w:rsidR="00752A03" w:rsidRDefault="00752A03" w:rsidP="00A45D82">
      <w:pPr>
        <w:rPr>
          <w:rFonts w:ascii="Times New Roman" w:hAnsi="Times New Roman"/>
        </w:rPr>
      </w:pPr>
    </w:p>
    <w:p w:rsidR="00752A03" w:rsidRDefault="00752A03" w:rsidP="00A45D82">
      <w:pPr>
        <w:rPr>
          <w:rFonts w:ascii="Times New Roman" w:hAnsi="Times New Roman"/>
        </w:rPr>
      </w:pPr>
    </w:p>
    <w:p w:rsidR="00752A03" w:rsidRDefault="00752A03" w:rsidP="00A45D82">
      <w:pPr>
        <w:rPr>
          <w:rFonts w:ascii="Times New Roman" w:hAnsi="Times New Roman"/>
        </w:rPr>
      </w:pPr>
    </w:p>
    <w:p w:rsidR="00A45D82" w:rsidRPr="00BC7F42" w:rsidRDefault="00A45D82" w:rsidP="00A45D82">
      <w:pPr>
        <w:rPr>
          <w:rFonts w:ascii="Times New Roman" w:hAnsi="Times New Roman"/>
        </w:rPr>
      </w:pPr>
    </w:p>
    <w:sectPr w:rsidR="00A45D82" w:rsidRPr="00BC7F42" w:rsidSect="00F577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E8F" w:rsidRDefault="006F3E8F">
      <w:r>
        <w:separator/>
      </w:r>
    </w:p>
  </w:endnote>
  <w:endnote w:type="continuationSeparator" w:id="0">
    <w:p w:rsidR="006F3E8F" w:rsidRDefault="006F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E8F" w:rsidRDefault="006F3E8F">
      <w:r>
        <w:separator/>
      </w:r>
    </w:p>
  </w:footnote>
  <w:footnote w:type="continuationSeparator" w:id="0">
    <w:p w:rsidR="006F3E8F" w:rsidRDefault="006F3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FB3045"/>
    <w:multiLevelType w:val="hybridMultilevel"/>
    <w:tmpl w:val="17E62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7"/>
  </w:num>
  <w:num w:numId="3">
    <w:abstractNumId w:val="3"/>
  </w:num>
  <w:num w:numId="4">
    <w:abstractNumId w:val="20"/>
  </w:num>
  <w:num w:numId="5">
    <w:abstractNumId w:val="43"/>
  </w:num>
  <w:num w:numId="6">
    <w:abstractNumId w:val="8"/>
  </w:num>
  <w:num w:numId="7">
    <w:abstractNumId w:val="29"/>
  </w:num>
  <w:num w:numId="8">
    <w:abstractNumId w:val="35"/>
  </w:num>
  <w:num w:numId="9">
    <w:abstractNumId w:val="41"/>
  </w:num>
  <w:num w:numId="10">
    <w:abstractNumId w:val="4"/>
  </w:num>
  <w:num w:numId="11">
    <w:abstractNumId w:val="2"/>
  </w:num>
  <w:num w:numId="12">
    <w:abstractNumId w:val="16"/>
  </w:num>
  <w:num w:numId="13">
    <w:abstractNumId w:val="21"/>
  </w:num>
  <w:num w:numId="14">
    <w:abstractNumId w:val="47"/>
  </w:num>
  <w:num w:numId="15">
    <w:abstractNumId w:val="11"/>
  </w:num>
  <w:num w:numId="16">
    <w:abstractNumId w:val="14"/>
  </w:num>
  <w:num w:numId="17">
    <w:abstractNumId w:val="33"/>
  </w:num>
  <w:num w:numId="18">
    <w:abstractNumId w:val="7"/>
  </w:num>
  <w:num w:numId="19">
    <w:abstractNumId w:val="6"/>
  </w:num>
  <w:num w:numId="20">
    <w:abstractNumId w:val="46"/>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2"/>
  </w:num>
  <w:num w:numId="27">
    <w:abstractNumId w:val="42"/>
  </w:num>
  <w:num w:numId="28">
    <w:abstractNumId w:val="31"/>
  </w:num>
  <w:num w:numId="29">
    <w:abstractNumId w:val="28"/>
  </w:num>
  <w:num w:numId="30">
    <w:abstractNumId w:val="39"/>
  </w:num>
  <w:num w:numId="31">
    <w:abstractNumId w:val="37"/>
  </w:num>
  <w:num w:numId="32">
    <w:abstractNumId w:val="13"/>
  </w:num>
  <w:num w:numId="33">
    <w:abstractNumId w:val="26"/>
  </w:num>
  <w:num w:numId="34">
    <w:abstractNumId w:val="34"/>
  </w:num>
  <w:num w:numId="35">
    <w:abstractNumId w:val="48"/>
  </w:num>
  <w:num w:numId="36">
    <w:abstractNumId w:val="44"/>
  </w:num>
  <w:num w:numId="37">
    <w:abstractNumId w:val="19"/>
  </w:num>
  <w:num w:numId="38">
    <w:abstractNumId w:val="36"/>
  </w:num>
  <w:num w:numId="39">
    <w:abstractNumId w:val="10"/>
  </w:num>
  <w:num w:numId="40">
    <w:abstractNumId w:val="30"/>
  </w:num>
  <w:num w:numId="41">
    <w:abstractNumId w:val="23"/>
  </w:num>
  <w:num w:numId="42">
    <w:abstractNumId w:val="9"/>
  </w:num>
  <w:num w:numId="43">
    <w:abstractNumId w:val="1"/>
  </w:num>
  <w:num w:numId="44">
    <w:abstractNumId w:val="12"/>
  </w:num>
  <w:num w:numId="45">
    <w:abstractNumId w:val="45"/>
  </w:num>
  <w:num w:numId="46">
    <w:abstractNumId w:val="25"/>
  </w:num>
  <w:num w:numId="47">
    <w:abstractNumId w:val="32"/>
  </w:num>
  <w:num w:numId="48">
    <w:abstractNumId w:val="18"/>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52E3C"/>
    <w:rsid w:val="00063A05"/>
    <w:rsid w:val="0006715D"/>
    <w:rsid w:val="0007189E"/>
    <w:rsid w:val="00077720"/>
    <w:rsid w:val="00077E0E"/>
    <w:rsid w:val="00086E84"/>
    <w:rsid w:val="0009332B"/>
    <w:rsid w:val="000958AA"/>
    <w:rsid w:val="00097640"/>
    <w:rsid w:val="000A6AE3"/>
    <w:rsid w:val="000B2B68"/>
    <w:rsid w:val="000B3B12"/>
    <w:rsid w:val="000C151C"/>
    <w:rsid w:val="000C1D18"/>
    <w:rsid w:val="000D5F5C"/>
    <w:rsid w:val="00100DBA"/>
    <w:rsid w:val="0010777A"/>
    <w:rsid w:val="00121032"/>
    <w:rsid w:val="00122EE2"/>
    <w:rsid w:val="00127980"/>
    <w:rsid w:val="00133762"/>
    <w:rsid w:val="00146275"/>
    <w:rsid w:val="0015576E"/>
    <w:rsid w:val="0016007C"/>
    <w:rsid w:val="001628F1"/>
    <w:rsid w:val="00192897"/>
    <w:rsid w:val="00195247"/>
    <w:rsid w:val="001A3317"/>
    <w:rsid w:val="001A65F9"/>
    <w:rsid w:val="001B3141"/>
    <w:rsid w:val="001B5EE1"/>
    <w:rsid w:val="001B7CF4"/>
    <w:rsid w:val="001C6D3A"/>
    <w:rsid w:val="001D0B21"/>
    <w:rsid w:val="001E1076"/>
    <w:rsid w:val="002002AC"/>
    <w:rsid w:val="00202C06"/>
    <w:rsid w:val="002321B0"/>
    <w:rsid w:val="00246836"/>
    <w:rsid w:val="0026052B"/>
    <w:rsid w:val="002755CF"/>
    <w:rsid w:val="00276AAF"/>
    <w:rsid w:val="002801F8"/>
    <w:rsid w:val="00285FD0"/>
    <w:rsid w:val="002A4C30"/>
    <w:rsid w:val="002B0820"/>
    <w:rsid w:val="002B5578"/>
    <w:rsid w:val="002D25D8"/>
    <w:rsid w:val="002E18CF"/>
    <w:rsid w:val="002F1C11"/>
    <w:rsid w:val="00302545"/>
    <w:rsid w:val="003056F0"/>
    <w:rsid w:val="00314A5D"/>
    <w:rsid w:val="00320ED5"/>
    <w:rsid w:val="00331821"/>
    <w:rsid w:val="00333D3D"/>
    <w:rsid w:val="003446B0"/>
    <w:rsid w:val="003465DC"/>
    <w:rsid w:val="003469CA"/>
    <w:rsid w:val="00363C36"/>
    <w:rsid w:val="0036696D"/>
    <w:rsid w:val="003760E6"/>
    <w:rsid w:val="0038050B"/>
    <w:rsid w:val="0039442C"/>
    <w:rsid w:val="003B15EC"/>
    <w:rsid w:val="003B30B4"/>
    <w:rsid w:val="003C10BD"/>
    <w:rsid w:val="003E145C"/>
    <w:rsid w:val="00405548"/>
    <w:rsid w:val="0041131C"/>
    <w:rsid w:val="004348A2"/>
    <w:rsid w:val="00447EE9"/>
    <w:rsid w:val="00447F27"/>
    <w:rsid w:val="0045065A"/>
    <w:rsid w:val="004509AD"/>
    <w:rsid w:val="00452540"/>
    <w:rsid w:val="00475350"/>
    <w:rsid w:val="00481B44"/>
    <w:rsid w:val="00484662"/>
    <w:rsid w:val="004915B5"/>
    <w:rsid w:val="004A1627"/>
    <w:rsid w:val="004A1E8B"/>
    <w:rsid w:val="004E146D"/>
    <w:rsid w:val="0050197F"/>
    <w:rsid w:val="005040EC"/>
    <w:rsid w:val="00506486"/>
    <w:rsid w:val="005206D6"/>
    <w:rsid w:val="00556A6A"/>
    <w:rsid w:val="0056163C"/>
    <w:rsid w:val="00570622"/>
    <w:rsid w:val="005721D4"/>
    <w:rsid w:val="00586D10"/>
    <w:rsid w:val="00593A36"/>
    <w:rsid w:val="00594CB3"/>
    <w:rsid w:val="005A1198"/>
    <w:rsid w:val="005B15E5"/>
    <w:rsid w:val="005B377A"/>
    <w:rsid w:val="005C2C39"/>
    <w:rsid w:val="005D4107"/>
    <w:rsid w:val="005E5EC8"/>
    <w:rsid w:val="005F208A"/>
    <w:rsid w:val="006002DD"/>
    <w:rsid w:val="006013A3"/>
    <w:rsid w:val="00605352"/>
    <w:rsid w:val="00615742"/>
    <w:rsid w:val="006160ED"/>
    <w:rsid w:val="00626C22"/>
    <w:rsid w:val="00631773"/>
    <w:rsid w:val="00631F1B"/>
    <w:rsid w:val="0063304D"/>
    <w:rsid w:val="0063602E"/>
    <w:rsid w:val="00637AF5"/>
    <w:rsid w:val="00640A26"/>
    <w:rsid w:val="006414FA"/>
    <w:rsid w:val="006522D9"/>
    <w:rsid w:val="00663881"/>
    <w:rsid w:val="00664553"/>
    <w:rsid w:val="00677F05"/>
    <w:rsid w:val="006806E1"/>
    <w:rsid w:val="0068182F"/>
    <w:rsid w:val="00694F11"/>
    <w:rsid w:val="0069667B"/>
    <w:rsid w:val="006A1A4C"/>
    <w:rsid w:val="006B173F"/>
    <w:rsid w:val="006B17EF"/>
    <w:rsid w:val="006B297F"/>
    <w:rsid w:val="006F2B8B"/>
    <w:rsid w:val="006F2D7D"/>
    <w:rsid w:val="006F3E8F"/>
    <w:rsid w:val="006F4D0F"/>
    <w:rsid w:val="00712F1B"/>
    <w:rsid w:val="007201FC"/>
    <w:rsid w:val="007245C9"/>
    <w:rsid w:val="007256B3"/>
    <w:rsid w:val="00742B56"/>
    <w:rsid w:val="00745462"/>
    <w:rsid w:val="00752A03"/>
    <w:rsid w:val="00795BAB"/>
    <w:rsid w:val="007A08D1"/>
    <w:rsid w:val="007A2DEE"/>
    <w:rsid w:val="007B007C"/>
    <w:rsid w:val="007D061D"/>
    <w:rsid w:val="007D22EB"/>
    <w:rsid w:val="007E17BD"/>
    <w:rsid w:val="00806984"/>
    <w:rsid w:val="00810485"/>
    <w:rsid w:val="00814772"/>
    <w:rsid w:val="00824D72"/>
    <w:rsid w:val="00825B97"/>
    <w:rsid w:val="008456B6"/>
    <w:rsid w:val="0084775D"/>
    <w:rsid w:val="0086463A"/>
    <w:rsid w:val="008754ED"/>
    <w:rsid w:val="00880C9F"/>
    <w:rsid w:val="00891CA8"/>
    <w:rsid w:val="00892E12"/>
    <w:rsid w:val="008A4EA0"/>
    <w:rsid w:val="008B6774"/>
    <w:rsid w:val="008C529B"/>
    <w:rsid w:val="008D158E"/>
    <w:rsid w:val="008E3A3A"/>
    <w:rsid w:val="008F2733"/>
    <w:rsid w:val="00906892"/>
    <w:rsid w:val="009252AB"/>
    <w:rsid w:val="00951258"/>
    <w:rsid w:val="00952C5B"/>
    <w:rsid w:val="00955EC4"/>
    <w:rsid w:val="00956A72"/>
    <w:rsid w:val="009635E9"/>
    <w:rsid w:val="0097188A"/>
    <w:rsid w:val="009748B6"/>
    <w:rsid w:val="00974C45"/>
    <w:rsid w:val="00975DD8"/>
    <w:rsid w:val="009A0B16"/>
    <w:rsid w:val="009E3A20"/>
    <w:rsid w:val="009E3C50"/>
    <w:rsid w:val="009F23D6"/>
    <w:rsid w:val="009F7BB3"/>
    <w:rsid w:val="00A30A0C"/>
    <w:rsid w:val="00A337E4"/>
    <w:rsid w:val="00A33C65"/>
    <w:rsid w:val="00A34222"/>
    <w:rsid w:val="00A45D82"/>
    <w:rsid w:val="00A620D8"/>
    <w:rsid w:val="00A651A7"/>
    <w:rsid w:val="00A67D76"/>
    <w:rsid w:val="00A706B8"/>
    <w:rsid w:val="00A778B5"/>
    <w:rsid w:val="00AA0567"/>
    <w:rsid w:val="00AA06A4"/>
    <w:rsid w:val="00AA0858"/>
    <w:rsid w:val="00AA0C27"/>
    <w:rsid w:val="00AA34CE"/>
    <w:rsid w:val="00AB0CA7"/>
    <w:rsid w:val="00AC39FD"/>
    <w:rsid w:val="00AD0977"/>
    <w:rsid w:val="00AD1E88"/>
    <w:rsid w:val="00AD4398"/>
    <w:rsid w:val="00AE0527"/>
    <w:rsid w:val="00AF3BEA"/>
    <w:rsid w:val="00B007C5"/>
    <w:rsid w:val="00B01D57"/>
    <w:rsid w:val="00B049BB"/>
    <w:rsid w:val="00B730AB"/>
    <w:rsid w:val="00B741F6"/>
    <w:rsid w:val="00B8222B"/>
    <w:rsid w:val="00B92550"/>
    <w:rsid w:val="00BA1653"/>
    <w:rsid w:val="00BA401A"/>
    <w:rsid w:val="00BC5531"/>
    <w:rsid w:val="00BC7F42"/>
    <w:rsid w:val="00BE5647"/>
    <w:rsid w:val="00BE5EE1"/>
    <w:rsid w:val="00BF026F"/>
    <w:rsid w:val="00C0290B"/>
    <w:rsid w:val="00C1408E"/>
    <w:rsid w:val="00C15909"/>
    <w:rsid w:val="00C22097"/>
    <w:rsid w:val="00C25FDC"/>
    <w:rsid w:val="00C34A91"/>
    <w:rsid w:val="00C377BC"/>
    <w:rsid w:val="00C41D31"/>
    <w:rsid w:val="00C50DA8"/>
    <w:rsid w:val="00C5104E"/>
    <w:rsid w:val="00C60E61"/>
    <w:rsid w:val="00C61099"/>
    <w:rsid w:val="00C67C8A"/>
    <w:rsid w:val="00C67F83"/>
    <w:rsid w:val="00C941E2"/>
    <w:rsid w:val="00CA0B15"/>
    <w:rsid w:val="00CA5F75"/>
    <w:rsid w:val="00CA6CAE"/>
    <w:rsid w:val="00CA7FF2"/>
    <w:rsid w:val="00CB7253"/>
    <w:rsid w:val="00CB7557"/>
    <w:rsid w:val="00CD07B4"/>
    <w:rsid w:val="00CD667A"/>
    <w:rsid w:val="00CE23C1"/>
    <w:rsid w:val="00D0011E"/>
    <w:rsid w:val="00D03E8A"/>
    <w:rsid w:val="00D42446"/>
    <w:rsid w:val="00D42EFE"/>
    <w:rsid w:val="00D44900"/>
    <w:rsid w:val="00D5531A"/>
    <w:rsid w:val="00D678F8"/>
    <w:rsid w:val="00DA7586"/>
    <w:rsid w:val="00DB1DB4"/>
    <w:rsid w:val="00DD494D"/>
    <w:rsid w:val="00DE6186"/>
    <w:rsid w:val="00E0137B"/>
    <w:rsid w:val="00E065DA"/>
    <w:rsid w:val="00E3164F"/>
    <w:rsid w:val="00E437C5"/>
    <w:rsid w:val="00E440FD"/>
    <w:rsid w:val="00E75DB0"/>
    <w:rsid w:val="00E77B5D"/>
    <w:rsid w:val="00E80456"/>
    <w:rsid w:val="00E956F3"/>
    <w:rsid w:val="00EA4CA2"/>
    <w:rsid w:val="00EC7EFD"/>
    <w:rsid w:val="00ED36D8"/>
    <w:rsid w:val="00EE6086"/>
    <w:rsid w:val="00EF0571"/>
    <w:rsid w:val="00EF4071"/>
    <w:rsid w:val="00EF765F"/>
    <w:rsid w:val="00F028DE"/>
    <w:rsid w:val="00F0585C"/>
    <w:rsid w:val="00F107B7"/>
    <w:rsid w:val="00F11F57"/>
    <w:rsid w:val="00F14BA8"/>
    <w:rsid w:val="00F15EF8"/>
    <w:rsid w:val="00F27C7F"/>
    <w:rsid w:val="00F36E53"/>
    <w:rsid w:val="00F4316C"/>
    <w:rsid w:val="00F46176"/>
    <w:rsid w:val="00F5149E"/>
    <w:rsid w:val="00F56A74"/>
    <w:rsid w:val="00F577A5"/>
    <w:rsid w:val="00F57AD9"/>
    <w:rsid w:val="00F60C63"/>
    <w:rsid w:val="00F832E5"/>
    <w:rsid w:val="00F870A3"/>
    <w:rsid w:val="00F91762"/>
    <w:rsid w:val="00F9405B"/>
    <w:rsid w:val="00FA0FE2"/>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A57804-95A9-49D5-8DB9-ECD6581E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1132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Lowman, Eric</cp:lastModifiedBy>
  <cp:revision>17</cp:revision>
  <cp:lastPrinted>2017-05-08T14:33:00Z</cp:lastPrinted>
  <dcterms:created xsi:type="dcterms:W3CDTF">2017-03-24T18:35:00Z</dcterms:created>
  <dcterms:modified xsi:type="dcterms:W3CDTF">2017-05-08T14:33:00Z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1034424042</vt:i4>
  </property>
  <property fmtid="{D5CDD505-2E9C-101B-9397-08002B2CF9AE}" pid="4" name="_EmailSubject">
    <vt:lpwstr>OISP REPLY - OMB Clearance Package Due to CRC by 1/24/17 FW: Expiration Notice:  0960-0124	SSA-8010,SSA-8010-BK</vt:lpwstr>
  </property>
  <property fmtid="{D5CDD505-2E9C-101B-9397-08002B2CF9AE}" pid="5" name="_AuthorEmail">
    <vt:lpwstr>Ken.Brown@SSA.Gov</vt:lpwstr>
  </property>
  <property fmtid="{D5CDD505-2E9C-101B-9397-08002B2CF9AE}" pid="6" name="_AuthorEmailDisplayName">
    <vt:lpwstr>Brown, Ken</vt:lpwstr>
  </property>
  <property fmtid="{D5CDD505-2E9C-101B-9397-08002B2CF9AE}" pid="7" name="_PreviousAdHocReviewCycleID">
    <vt:i4>-462825280</vt:i4>
  </property>
  <property fmtid="{D5CDD505-2E9C-101B-9397-08002B2CF9AE}" pid="8" name="_ReviewingToolsShownOnce">
    <vt:lpwstr/>
  </property>
</Properties>
</file>