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A0" w:rsidRPr="005B5713" w:rsidRDefault="005B5713" w:rsidP="005B5713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713">
        <w:rPr>
          <w:rFonts w:ascii="Times New Roman" w:hAnsi="Times New Roman" w:cs="Times New Roman"/>
          <w:sz w:val="24"/>
          <w:szCs w:val="24"/>
        </w:rPr>
        <w:t>CMS-10116 Public Comments</w:t>
      </w:r>
    </w:p>
    <w:p w:rsidR="005B5713" w:rsidRDefault="005B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Centers for Medicare and Medicaid Services (CMS) received a comment from an anonymous party</w:t>
      </w:r>
      <w:r w:rsidR="00124240">
        <w:rPr>
          <w:rFonts w:ascii="Times New Roman" w:hAnsi="Times New Roman" w:cs="Times New Roman"/>
          <w:sz w:val="24"/>
          <w:szCs w:val="24"/>
        </w:rPr>
        <w:t>, which appears below.</w:t>
      </w:r>
    </w:p>
    <w:p w:rsidR="00124240" w:rsidRDefault="00124240">
      <w:pPr>
        <w:rPr>
          <w:rFonts w:ascii="Times New Roman" w:hAnsi="Times New Roman" w:cs="Times New Roman"/>
          <w:sz w:val="24"/>
          <w:szCs w:val="24"/>
        </w:rPr>
      </w:pPr>
      <w:r w:rsidRPr="00124240">
        <w:rPr>
          <w:rFonts w:ascii="Times New Roman" w:hAnsi="Times New Roman" w:cs="Times New Roman"/>
          <w:b/>
          <w:sz w:val="24"/>
          <w:szCs w:val="24"/>
          <w:u w:val="single"/>
        </w:rPr>
        <w:t>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4240" w:rsidRDefault="0012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face to face examination should be continued as a condition.</w:t>
      </w:r>
    </w:p>
    <w:p w:rsidR="00124240" w:rsidRPr="00124240" w:rsidRDefault="00124240">
      <w:pPr>
        <w:rPr>
          <w:rFonts w:ascii="Times New Roman" w:hAnsi="Times New Roman" w:cs="Times New Roman"/>
          <w:b/>
          <w:sz w:val="24"/>
          <w:szCs w:val="24"/>
        </w:rPr>
      </w:pPr>
      <w:r w:rsidRPr="00124240">
        <w:rPr>
          <w:rFonts w:ascii="Times New Roman" w:hAnsi="Times New Roman" w:cs="Times New Roman"/>
          <w:b/>
          <w:sz w:val="24"/>
          <w:szCs w:val="24"/>
          <w:u w:val="single"/>
        </w:rPr>
        <w:t>Response</w:t>
      </w:r>
      <w:r w:rsidRPr="00124240">
        <w:rPr>
          <w:rFonts w:ascii="Times New Roman" w:hAnsi="Times New Roman" w:cs="Times New Roman"/>
          <w:b/>
          <w:sz w:val="24"/>
          <w:szCs w:val="24"/>
        </w:rPr>
        <w:t>:</w:t>
      </w:r>
    </w:p>
    <w:p w:rsidR="00124240" w:rsidRPr="00124240" w:rsidRDefault="001242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CMS agrees with this comment.  The power mobility device (PMD) prescription must be in writing and signed and dated by the physician or treating practitioner who performs a face to face examination documenting the need for a PMD.  CMS believes this represents a good balance between the agency’s desire to have a timely process and lessen the opportunity for fraud and abuse, while meeting the beneficiaries need for access to the equipment.</w:t>
      </w:r>
    </w:p>
    <w:sectPr w:rsidR="00124240" w:rsidRPr="0012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13"/>
    <w:rsid w:val="00124240"/>
    <w:rsid w:val="005B5713"/>
    <w:rsid w:val="00705682"/>
    <w:rsid w:val="00B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610FC-4CF7-4CEE-8E28-8866C1A7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Caplan</dc:creator>
  <cp:keywords/>
  <dc:description/>
  <cp:lastModifiedBy>Stuart Caplan</cp:lastModifiedBy>
  <cp:revision>2</cp:revision>
  <dcterms:created xsi:type="dcterms:W3CDTF">2017-02-08T15:53:00Z</dcterms:created>
  <dcterms:modified xsi:type="dcterms:W3CDTF">2017-02-08T16:48:00Z</dcterms:modified>
</cp:coreProperties>
</file>