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D82A" w14:textId="77777777" w:rsidR="00C94A9D" w:rsidRPr="00DA4946" w:rsidRDefault="0075196C" w:rsidP="00DA4946">
      <w:pPr>
        <w:tabs>
          <w:tab w:val="center" w:pos="4752"/>
          <w:tab w:val="left" w:pos="5040"/>
          <w:tab w:val="left" w:pos="5760"/>
          <w:tab w:val="left" w:pos="6480"/>
          <w:tab w:val="left" w:pos="7200"/>
          <w:tab w:val="left" w:pos="7920"/>
          <w:tab w:val="left" w:pos="8640"/>
          <w:tab w:val="left" w:pos="9360"/>
        </w:tabs>
        <w:jc w:val="center"/>
        <w:rPr>
          <w:b/>
          <w:sz w:val="24"/>
        </w:rPr>
      </w:pPr>
      <w:r w:rsidRPr="00DA4946">
        <w:rPr>
          <w:b/>
          <w:sz w:val="24"/>
        </w:rPr>
        <w:t>Supporting Statement</w:t>
      </w:r>
      <w:r w:rsidR="00C94A9D" w:rsidRPr="00DA4946">
        <w:rPr>
          <w:b/>
          <w:sz w:val="24"/>
        </w:rPr>
        <w:t xml:space="preserve"> Part A</w:t>
      </w:r>
      <w:bookmarkStart w:id="0" w:name="_GoBack"/>
      <w:bookmarkEnd w:id="0"/>
    </w:p>
    <w:p w14:paraId="53E09C92" w14:textId="77777777" w:rsidR="0075196C" w:rsidRPr="00DA4946" w:rsidRDefault="0075196C" w:rsidP="00DA4946">
      <w:pPr>
        <w:tabs>
          <w:tab w:val="center" w:pos="4752"/>
          <w:tab w:val="left" w:pos="5040"/>
          <w:tab w:val="left" w:pos="5760"/>
          <w:tab w:val="left" w:pos="6480"/>
          <w:tab w:val="left" w:pos="7200"/>
          <w:tab w:val="left" w:pos="7920"/>
          <w:tab w:val="left" w:pos="8640"/>
          <w:tab w:val="left" w:pos="9360"/>
        </w:tabs>
        <w:jc w:val="center"/>
        <w:rPr>
          <w:b/>
          <w:sz w:val="24"/>
        </w:rPr>
      </w:pPr>
      <w:r w:rsidRPr="00DA4946">
        <w:rPr>
          <w:b/>
          <w:sz w:val="24"/>
        </w:rPr>
        <w:t xml:space="preserve">PACE State Plan Amendment Preprint </w:t>
      </w:r>
    </w:p>
    <w:p w14:paraId="6AE37AA8" w14:textId="77777777" w:rsidR="00376700" w:rsidRPr="00DA4946" w:rsidRDefault="00C94A9D" w:rsidP="00DA4946">
      <w:pPr>
        <w:tabs>
          <w:tab w:val="center" w:pos="4752"/>
          <w:tab w:val="left" w:pos="5040"/>
          <w:tab w:val="left" w:pos="5760"/>
          <w:tab w:val="left" w:pos="6480"/>
          <w:tab w:val="left" w:pos="7200"/>
          <w:tab w:val="left" w:pos="7920"/>
          <w:tab w:val="left" w:pos="8640"/>
          <w:tab w:val="left" w:pos="9360"/>
        </w:tabs>
        <w:jc w:val="center"/>
        <w:rPr>
          <w:b/>
          <w:sz w:val="24"/>
        </w:rPr>
      </w:pPr>
      <w:r w:rsidRPr="00DA4946">
        <w:rPr>
          <w:b/>
          <w:sz w:val="24"/>
        </w:rPr>
        <w:t xml:space="preserve">CMS-10227, </w:t>
      </w:r>
      <w:r w:rsidR="00376700" w:rsidRPr="00DA4946">
        <w:rPr>
          <w:b/>
          <w:sz w:val="24"/>
        </w:rPr>
        <w:t>OMB 0938-1027</w:t>
      </w:r>
    </w:p>
    <w:p w14:paraId="33E57545" w14:textId="77777777" w:rsidR="008F1EB4" w:rsidRPr="00DA4946" w:rsidRDefault="008F1EB4" w:rsidP="00DA4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0A3D3"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b/>
          <w:bCs/>
          <w:sz w:val="24"/>
        </w:rPr>
        <w:t>Background</w:t>
      </w:r>
    </w:p>
    <w:p w14:paraId="53297B44" w14:textId="77777777" w:rsidR="0060106D" w:rsidRPr="00DA4946" w:rsidRDefault="0060106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6AC095" w14:textId="684B39BC" w:rsidR="0060106D" w:rsidRPr="00DA4946" w:rsidRDefault="0060106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 Balanced Budget Act</w:t>
      </w:r>
      <w:r w:rsidR="002F197E" w:rsidRPr="00DA4946">
        <w:rPr>
          <w:sz w:val="24"/>
        </w:rPr>
        <w:t xml:space="preserve"> (BBA)</w:t>
      </w:r>
      <w:r w:rsidRPr="00DA4946">
        <w:rPr>
          <w:sz w:val="24"/>
        </w:rPr>
        <w:t xml:space="preserve"> of 1997 created section 1934 of the Social Security Act that established the Program for the All- </w:t>
      </w:r>
      <w:r w:rsidR="00B3002A" w:rsidRPr="00DA4946">
        <w:rPr>
          <w:sz w:val="24"/>
        </w:rPr>
        <w:t>Inclusive Care</w:t>
      </w:r>
      <w:r w:rsidRPr="00DA4946">
        <w:rPr>
          <w:sz w:val="24"/>
        </w:rPr>
        <w:t xml:space="preserve"> for the Elderly (PACE). </w:t>
      </w:r>
      <w:r w:rsidR="00F5177F" w:rsidRPr="00DA4946">
        <w:rPr>
          <w:sz w:val="24"/>
        </w:rPr>
        <w:t>PACE programs coordinate and provide all needed preventive, primary, acute and long</w:t>
      </w:r>
      <w:r w:rsidR="00376700" w:rsidRPr="00DA4946">
        <w:rPr>
          <w:sz w:val="24"/>
        </w:rPr>
        <w:t>-</w:t>
      </w:r>
      <w:r w:rsidR="00F5177F" w:rsidRPr="00DA4946">
        <w:rPr>
          <w:sz w:val="24"/>
        </w:rPr>
        <w:t xml:space="preserve">term care services so that older individuals can continue living in the community. PACE is an innovative model designed to enable individuals </w:t>
      </w:r>
      <w:r w:rsidR="00376700" w:rsidRPr="00DA4946">
        <w:rPr>
          <w:sz w:val="24"/>
        </w:rPr>
        <w:t xml:space="preserve">age </w:t>
      </w:r>
      <w:r w:rsidR="00F5177F" w:rsidRPr="00DA4946">
        <w:rPr>
          <w:sz w:val="24"/>
        </w:rPr>
        <w:t xml:space="preserve">55 and older </w:t>
      </w:r>
      <w:r w:rsidR="00376700" w:rsidRPr="00DA4946">
        <w:rPr>
          <w:sz w:val="24"/>
        </w:rPr>
        <w:t>who are</w:t>
      </w:r>
      <w:r w:rsidR="00F5177F" w:rsidRPr="00DA4946">
        <w:rPr>
          <w:sz w:val="24"/>
        </w:rPr>
        <w:t xml:space="preserve"> certified to need nursing home care to live as independently as possible. </w:t>
      </w:r>
      <w:r w:rsidRPr="00DA4946">
        <w:rPr>
          <w:sz w:val="24"/>
        </w:rPr>
        <w:t xml:space="preserve">The legislation </w:t>
      </w:r>
      <w:r w:rsidR="009D6498" w:rsidRPr="00DA4946">
        <w:rPr>
          <w:sz w:val="24"/>
        </w:rPr>
        <w:t xml:space="preserve">authorized </w:t>
      </w:r>
      <w:r w:rsidRPr="00DA4946">
        <w:rPr>
          <w:sz w:val="24"/>
        </w:rPr>
        <w:t xml:space="preserve">the PACE program as a Medicaid State plan option serving the frail and elderly in the home and community. </w:t>
      </w:r>
      <w:r w:rsidR="002F197E" w:rsidRPr="00DA4946">
        <w:rPr>
          <w:sz w:val="24"/>
        </w:rPr>
        <w:t xml:space="preserve">The BBA incorporates the PACE model of care as a benefit of the Medicare program and enables States to provide PACE services to Medicaid beneficiaries as a State option. To provide this Medicaid benefit, States must elect to cover PACE services as a State Plan option and collaborate with potential PACE organizations to submit the PACE provider application. </w:t>
      </w:r>
      <w:r w:rsidR="006676D5" w:rsidRPr="00DA4946">
        <w:rPr>
          <w:sz w:val="24"/>
        </w:rPr>
        <w:t>Upon</w:t>
      </w:r>
      <w:r w:rsidR="002F197E" w:rsidRPr="00DA4946">
        <w:rPr>
          <w:sz w:val="24"/>
        </w:rPr>
        <w:t xml:space="preserve"> completion and approval of these documents, a t</w:t>
      </w:r>
      <w:r w:rsidR="00182778" w:rsidRPr="00DA4946">
        <w:rPr>
          <w:sz w:val="24"/>
        </w:rPr>
        <w:t>h</w:t>
      </w:r>
      <w:r w:rsidR="00A4435D" w:rsidRPr="00DA4946">
        <w:rPr>
          <w:sz w:val="24"/>
        </w:rPr>
        <w:t>ree</w:t>
      </w:r>
      <w:r w:rsidR="002F197E" w:rsidRPr="00DA4946">
        <w:rPr>
          <w:sz w:val="24"/>
        </w:rPr>
        <w:t xml:space="preserve"> party program agreement is </w:t>
      </w:r>
      <w:r w:rsidR="006676D5" w:rsidRPr="00DA4946">
        <w:rPr>
          <w:sz w:val="24"/>
        </w:rPr>
        <w:t>executed.</w:t>
      </w:r>
      <w:r w:rsidR="00A4435D" w:rsidRPr="00DA4946">
        <w:rPr>
          <w:sz w:val="24"/>
        </w:rPr>
        <w:t xml:space="preserve"> </w:t>
      </w:r>
      <w:r w:rsidR="00562F56" w:rsidRPr="00DA4946">
        <w:rPr>
          <w:sz w:val="24"/>
        </w:rPr>
        <w:t>As of December 2016, there</w:t>
      </w:r>
      <w:r w:rsidR="00A4435D" w:rsidRPr="00DA4946">
        <w:rPr>
          <w:sz w:val="24"/>
        </w:rPr>
        <w:t xml:space="preserve"> </w:t>
      </w:r>
      <w:r w:rsidR="00562F56" w:rsidRPr="00DA4946">
        <w:rPr>
          <w:sz w:val="24"/>
        </w:rPr>
        <w:t>are approximately</w:t>
      </w:r>
      <w:r w:rsidR="0058650B" w:rsidRPr="00DA4946">
        <w:rPr>
          <w:sz w:val="24"/>
        </w:rPr>
        <w:t xml:space="preserve"> </w:t>
      </w:r>
      <w:r w:rsidR="00924E12" w:rsidRPr="00DA4946">
        <w:rPr>
          <w:sz w:val="24"/>
        </w:rPr>
        <w:t>12</w:t>
      </w:r>
      <w:r w:rsidR="0058650B" w:rsidRPr="00DA4946">
        <w:rPr>
          <w:sz w:val="24"/>
        </w:rPr>
        <w:t>0</w:t>
      </w:r>
      <w:r w:rsidR="009D6498" w:rsidRPr="00DA4946">
        <w:rPr>
          <w:sz w:val="24"/>
        </w:rPr>
        <w:t xml:space="preserve"> PACE organizations operating in </w:t>
      </w:r>
      <w:r w:rsidR="0058650B" w:rsidRPr="00DA4946">
        <w:rPr>
          <w:sz w:val="24"/>
        </w:rPr>
        <w:t>over 30</w:t>
      </w:r>
      <w:r w:rsidR="009D6498" w:rsidRPr="00DA4946">
        <w:rPr>
          <w:sz w:val="24"/>
        </w:rPr>
        <w:t xml:space="preserve"> </w:t>
      </w:r>
      <w:r w:rsidR="00182778" w:rsidRPr="00DA4946">
        <w:rPr>
          <w:sz w:val="24"/>
        </w:rPr>
        <w:t>S</w:t>
      </w:r>
      <w:r w:rsidR="00816268" w:rsidRPr="00DA4946">
        <w:rPr>
          <w:sz w:val="24"/>
        </w:rPr>
        <w:t>tates.</w:t>
      </w:r>
    </w:p>
    <w:p w14:paraId="0F6B0F04" w14:textId="77777777" w:rsidR="00383047" w:rsidRPr="00DA4946" w:rsidRDefault="00383047"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192BBBBC" w14:textId="77777777" w:rsidR="008F1EB4" w:rsidRPr="00DA4946" w:rsidRDefault="00C94A9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b/>
          <w:bCs/>
          <w:sz w:val="24"/>
        </w:rPr>
        <w:t>A</w:t>
      </w:r>
      <w:r w:rsidR="008F1EB4" w:rsidRPr="00DA4946">
        <w:rPr>
          <w:b/>
          <w:bCs/>
          <w:sz w:val="24"/>
        </w:rPr>
        <w:t>.</w:t>
      </w:r>
      <w:r w:rsidR="008F1EB4" w:rsidRPr="00DA4946">
        <w:rPr>
          <w:b/>
          <w:bCs/>
          <w:sz w:val="24"/>
        </w:rPr>
        <w:tab/>
        <w:t>Justification</w:t>
      </w:r>
    </w:p>
    <w:p w14:paraId="3DCDE660"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0BCADE" w14:textId="77777777" w:rsidR="008F1EB4" w:rsidRPr="00DA4946" w:rsidRDefault="00B3002A"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w:t>
      </w:r>
      <w:r w:rsidRPr="00DA4946">
        <w:rPr>
          <w:sz w:val="24"/>
        </w:rPr>
        <w:tab/>
      </w:r>
      <w:r w:rsidR="008F1EB4" w:rsidRPr="00DA4946">
        <w:rPr>
          <w:sz w:val="24"/>
          <w:u w:val="single"/>
        </w:rPr>
        <w:t>Need and Legal Basis</w:t>
      </w:r>
    </w:p>
    <w:p w14:paraId="22725FE5" w14:textId="77777777" w:rsidR="0060106D" w:rsidRPr="00DA4946" w:rsidRDefault="0060106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35FFB294" w14:textId="77777777" w:rsidR="0049569D" w:rsidRPr="00586662" w:rsidRDefault="0060106D" w:rsidP="004956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Pursuant to notice given in</w:t>
      </w:r>
      <w:r w:rsidR="00314BC5" w:rsidRPr="00DA4946">
        <w:rPr>
          <w:sz w:val="24"/>
        </w:rPr>
        <w:t xml:space="preserve"> the Federal Register,</w:t>
      </w:r>
      <w:r w:rsidRPr="00DA4946">
        <w:rPr>
          <w:sz w:val="24"/>
        </w:rPr>
        <w:t xml:space="preserve"> 64 FR 66271 (November 24, 1999), if a State elects to offer PACE as an optional Medicaid benefit, it must complete a State Plan Amendment </w:t>
      </w:r>
      <w:r w:rsidR="00CF17E3" w:rsidRPr="00DA4946">
        <w:rPr>
          <w:sz w:val="24"/>
        </w:rPr>
        <w:t>preprint</w:t>
      </w:r>
      <w:r w:rsidRPr="00DA4946">
        <w:rPr>
          <w:sz w:val="24"/>
        </w:rPr>
        <w:t xml:space="preserve"> </w:t>
      </w:r>
      <w:r w:rsidR="008809FC" w:rsidRPr="00DA4946">
        <w:rPr>
          <w:sz w:val="24"/>
        </w:rPr>
        <w:t xml:space="preserve">packet </w:t>
      </w:r>
      <w:r w:rsidRPr="00DA4946">
        <w:rPr>
          <w:sz w:val="24"/>
        </w:rPr>
        <w:t xml:space="preserve">described as </w:t>
      </w:r>
      <w:r w:rsidR="00F5177F" w:rsidRPr="00DA4946">
        <w:rPr>
          <w:sz w:val="24"/>
        </w:rPr>
        <w:t>“</w:t>
      </w:r>
      <w:r w:rsidRPr="00DA4946">
        <w:rPr>
          <w:sz w:val="24"/>
        </w:rPr>
        <w:t>Enclosures #3,</w:t>
      </w:r>
      <w:r w:rsidR="00234CAB" w:rsidRPr="00DA4946">
        <w:rPr>
          <w:sz w:val="24"/>
        </w:rPr>
        <w:t xml:space="preserve"> </w:t>
      </w:r>
      <w:r w:rsidRPr="00DA4946">
        <w:rPr>
          <w:sz w:val="24"/>
        </w:rPr>
        <w:t>4,</w:t>
      </w:r>
      <w:r w:rsidR="00234CAB" w:rsidRPr="00DA4946">
        <w:rPr>
          <w:sz w:val="24"/>
        </w:rPr>
        <w:t xml:space="preserve"> </w:t>
      </w:r>
      <w:r w:rsidRPr="00DA4946">
        <w:rPr>
          <w:sz w:val="24"/>
        </w:rPr>
        <w:t>5,</w:t>
      </w:r>
      <w:r w:rsidR="00234CAB" w:rsidRPr="00DA4946">
        <w:rPr>
          <w:sz w:val="24"/>
        </w:rPr>
        <w:t xml:space="preserve"> </w:t>
      </w:r>
      <w:r w:rsidRPr="00DA4946">
        <w:rPr>
          <w:sz w:val="24"/>
        </w:rPr>
        <w:t>6 and 7</w:t>
      </w:r>
      <w:r w:rsidR="00F5177F" w:rsidRPr="00DA4946">
        <w:rPr>
          <w:sz w:val="24"/>
        </w:rPr>
        <w:t>”</w:t>
      </w:r>
      <w:r w:rsidRPr="00DA4946">
        <w:rPr>
          <w:sz w:val="24"/>
        </w:rPr>
        <w:t xml:space="preserve">.  The information, collected by CMS </w:t>
      </w:r>
      <w:r w:rsidR="006D5A94" w:rsidRPr="00656C94">
        <w:rPr>
          <w:sz w:val="24"/>
        </w:rPr>
        <w:t xml:space="preserve">from the State </w:t>
      </w:r>
      <w:r w:rsidRPr="00656C94">
        <w:rPr>
          <w:sz w:val="24"/>
        </w:rPr>
        <w:t>on a one</w:t>
      </w:r>
      <w:r w:rsidR="00182778" w:rsidRPr="00656C94">
        <w:rPr>
          <w:sz w:val="24"/>
        </w:rPr>
        <w:t>-</w:t>
      </w:r>
      <w:r w:rsidRPr="00656C94">
        <w:rPr>
          <w:sz w:val="24"/>
        </w:rPr>
        <w:t>time basis</w:t>
      </w:r>
      <w:r w:rsidR="006D5A94" w:rsidRPr="00656C94">
        <w:rPr>
          <w:sz w:val="24"/>
        </w:rPr>
        <w:t xml:space="preserve"> </w:t>
      </w:r>
      <w:r w:rsidR="00EC3EDC" w:rsidRPr="00656C94">
        <w:rPr>
          <w:sz w:val="24"/>
        </w:rPr>
        <w:t xml:space="preserve">is needed </w:t>
      </w:r>
      <w:r w:rsidR="006D5A94" w:rsidRPr="00656C94">
        <w:rPr>
          <w:sz w:val="24"/>
        </w:rPr>
        <w:t>in order to determine if the State has properly elected</w:t>
      </w:r>
      <w:r w:rsidR="006D5A94" w:rsidRPr="00DA4946">
        <w:rPr>
          <w:sz w:val="24"/>
        </w:rPr>
        <w:t xml:space="preserve"> </w:t>
      </w:r>
      <w:r w:rsidR="006D5A94" w:rsidRPr="00586662">
        <w:rPr>
          <w:sz w:val="24"/>
        </w:rPr>
        <w:t>to cover PACE services as a State Plan option.</w:t>
      </w:r>
      <w:r w:rsidR="00586662" w:rsidRPr="00586662">
        <w:rPr>
          <w:sz w:val="24"/>
        </w:rPr>
        <w:t xml:space="preserve">  </w:t>
      </w:r>
      <w:r w:rsidR="0049569D">
        <w:rPr>
          <w:sz w:val="24"/>
        </w:rPr>
        <w:t xml:space="preserve">Outside of the one-time requirement, </w:t>
      </w:r>
      <w:r w:rsidR="0049569D" w:rsidRPr="00586662">
        <w:rPr>
          <w:sz w:val="24"/>
        </w:rPr>
        <w:t>State</w:t>
      </w:r>
      <w:r w:rsidR="0049569D">
        <w:rPr>
          <w:sz w:val="24"/>
        </w:rPr>
        <w:t>s</w:t>
      </w:r>
      <w:r w:rsidR="0049569D" w:rsidRPr="00586662">
        <w:rPr>
          <w:sz w:val="24"/>
        </w:rPr>
        <w:t xml:space="preserve"> would need to update their SPA whenever they make changes to their eligibility section or rate setting methodology.</w:t>
      </w:r>
    </w:p>
    <w:p w14:paraId="5734C994" w14:textId="77777777" w:rsidR="006D5A94" w:rsidRPr="00586662" w:rsidRDefault="006D5A9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261DD7" w14:textId="77777777" w:rsidR="008F1EB4" w:rsidRPr="00DA4946" w:rsidRDefault="00AF55E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 xml:space="preserve">2.    </w:t>
      </w:r>
      <w:r w:rsidR="008F1EB4" w:rsidRPr="00DA4946">
        <w:rPr>
          <w:sz w:val="24"/>
          <w:u w:val="single"/>
        </w:rPr>
        <w:t>Information Users</w:t>
      </w:r>
    </w:p>
    <w:p w14:paraId="14538A3D" w14:textId="77777777" w:rsidR="002F197E" w:rsidRPr="00DA4946" w:rsidRDefault="002F197E"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67CF776C" w14:textId="780B80F9" w:rsidR="006F4884" w:rsidRDefault="002F197E"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CMS will review the information provided in order to determine if the State </w:t>
      </w:r>
      <w:r w:rsidR="006676D5" w:rsidRPr="00DA4946">
        <w:rPr>
          <w:sz w:val="24"/>
        </w:rPr>
        <w:t>has properly elected to cover PACE services as a State Plan option.</w:t>
      </w:r>
      <w:r w:rsidR="006F4884">
        <w:rPr>
          <w:sz w:val="24"/>
        </w:rPr>
        <w:t xml:space="preserve"> </w:t>
      </w:r>
    </w:p>
    <w:p w14:paraId="39F09BBB" w14:textId="77777777" w:rsidR="006F4884" w:rsidRDefault="006F488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EB046C" w14:textId="4F5BB95A" w:rsidR="002F197E" w:rsidRPr="00DA4946" w:rsidRDefault="00B61D1A"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6F4884">
        <w:rPr>
          <w:sz w:val="24"/>
        </w:rPr>
        <w:t>ligibility is reviewed to ensure it matches with what is done in the particular state</w:t>
      </w:r>
      <w:r>
        <w:rPr>
          <w:sz w:val="24"/>
        </w:rPr>
        <w:t xml:space="preserve"> while t</w:t>
      </w:r>
      <w:r w:rsidRPr="006F4884">
        <w:rPr>
          <w:sz w:val="24"/>
        </w:rPr>
        <w:t>he methodology is reviewed to ensure it meets regulatory requirements.</w:t>
      </w:r>
    </w:p>
    <w:p w14:paraId="4A15A143" w14:textId="77777777" w:rsidR="0060106D" w:rsidRPr="00DA4946" w:rsidRDefault="0060106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D8751C"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3.</w:t>
      </w:r>
      <w:r w:rsidRPr="00DA4946">
        <w:rPr>
          <w:sz w:val="24"/>
        </w:rPr>
        <w:tab/>
      </w:r>
      <w:r w:rsidRPr="00DA4946">
        <w:rPr>
          <w:sz w:val="24"/>
          <w:u w:val="single"/>
        </w:rPr>
        <w:t>Use of Information Technology</w:t>
      </w:r>
    </w:p>
    <w:p w14:paraId="1D1190FC"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F3D6E8" w14:textId="77777777" w:rsidR="00314BC5" w:rsidRPr="00DA4946" w:rsidRDefault="00314BC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 application process is facilitated through the use of emails, faxes and phone calls between the Regional Offices</w:t>
      </w:r>
      <w:r w:rsidR="00675A79" w:rsidRPr="00DA4946">
        <w:rPr>
          <w:sz w:val="24"/>
        </w:rPr>
        <w:t xml:space="preserve"> and the </w:t>
      </w:r>
      <w:r w:rsidRPr="00DA4946">
        <w:rPr>
          <w:sz w:val="24"/>
        </w:rPr>
        <w:t xml:space="preserve">States. Once the preprint forms are completed, every effort is made to </w:t>
      </w:r>
      <w:r w:rsidRPr="00DA4946">
        <w:rPr>
          <w:sz w:val="24"/>
        </w:rPr>
        <w:lastRenderedPageBreak/>
        <w:t>communicate via the use of information technology to complete the process.</w:t>
      </w:r>
    </w:p>
    <w:p w14:paraId="3688676F" w14:textId="77777777" w:rsidR="00314BC5" w:rsidRPr="00DA4946" w:rsidRDefault="00314BC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9F4EF68"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4.</w:t>
      </w:r>
      <w:r w:rsidRPr="00DA4946">
        <w:rPr>
          <w:sz w:val="24"/>
        </w:rPr>
        <w:tab/>
      </w:r>
      <w:r w:rsidRPr="00DA4946">
        <w:rPr>
          <w:sz w:val="24"/>
          <w:u w:val="single"/>
        </w:rPr>
        <w:t>Duplication of Efforts</w:t>
      </w:r>
    </w:p>
    <w:p w14:paraId="349139B4"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5F8ED3" w14:textId="77777777" w:rsidR="006676D5" w:rsidRPr="00DA4946" w:rsidRDefault="006676D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is no duplication of effort on how information is associated with this collection.</w:t>
      </w:r>
      <w:r w:rsidR="005F72EC" w:rsidRPr="00DA4946">
        <w:rPr>
          <w:sz w:val="24"/>
        </w:rPr>
        <w:t xml:space="preserve"> The State is required to complete the preprint only once.</w:t>
      </w:r>
    </w:p>
    <w:p w14:paraId="66F705B9"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A37894"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5.</w:t>
      </w:r>
      <w:r w:rsidRPr="00DA4946">
        <w:rPr>
          <w:sz w:val="24"/>
        </w:rPr>
        <w:tab/>
      </w:r>
      <w:r w:rsidRPr="00DA4946">
        <w:rPr>
          <w:sz w:val="24"/>
          <w:u w:val="single"/>
        </w:rPr>
        <w:t>Small Businesses</w:t>
      </w:r>
    </w:p>
    <w:p w14:paraId="73558E98"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4C4C57" w14:textId="47D85F1D" w:rsidR="006676D5" w:rsidRPr="00DA4946" w:rsidRDefault="006676D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 collection </w:t>
      </w:r>
      <w:r w:rsidR="00413931" w:rsidRPr="00DA4946">
        <w:rPr>
          <w:sz w:val="24"/>
        </w:rPr>
        <w:t xml:space="preserve">of this information </w:t>
      </w:r>
      <w:r w:rsidR="00EC3EDC" w:rsidRPr="00DA4946">
        <w:rPr>
          <w:sz w:val="24"/>
        </w:rPr>
        <w:t>is not applicable to</w:t>
      </w:r>
      <w:r w:rsidRPr="00DA4946">
        <w:rPr>
          <w:sz w:val="24"/>
        </w:rPr>
        <w:t xml:space="preserve"> small businesses. </w:t>
      </w:r>
    </w:p>
    <w:p w14:paraId="6E196777"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A33378"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6.</w:t>
      </w:r>
      <w:r w:rsidRPr="00DA4946">
        <w:rPr>
          <w:sz w:val="24"/>
        </w:rPr>
        <w:tab/>
      </w:r>
      <w:r w:rsidRPr="00DA4946">
        <w:rPr>
          <w:sz w:val="24"/>
          <w:u w:val="single"/>
        </w:rPr>
        <w:t>Less Frequent Collection</w:t>
      </w:r>
    </w:p>
    <w:p w14:paraId="12FA6A86"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D547AF" w14:textId="7AACDB15" w:rsidR="006676D5" w:rsidRPr="00DA4946" w:rsidRDefault="00EC3ED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Interested </w:t>
      </w:r>
      <w:r w:rsidR="005F72EC" w:rsidRPr="00DA4946">
        <w:rPr>
          <w:sz w:val="24"/>
        </w:rPr>
        <w:t>State</w:t>
      </w:r>
      <w:r w:rsidR="009D6498" w:rsidRPr="00DA4946">
        <w:rPr>
          <w:sz w:val="24"/>
        </w:rPr>
        <w:t>s are</w:t>
      </w:r>
      <w:r w:rsidR="005F72EC" w:rsidRPr="00DA4946">
        <w:rPr>
          <w:sz w:val="24"/>
        </w:rPr>
        <w:t xml:space="preserve"> required to complete </w:t>
      </w:r>
      <w:r w:rsidR="009D6498" w:rsidRPr="00DA4946">
        <w:rPr>
          <w:sz w:val="24"/>
        </w:rPr>
        <w:t xml:space="preserve">a </w:t>
      </w:r>
      <w:r w:rsidR="005F72EC" w:rsidRPr="00DA4946">
        <w:rPr>
          <w:sz w:val="24"/>
        </w:rPr>
        <w:t xml:space="preserve">preprint </w:t>
      </w:r>
      <w:r w:rsidR="00CF17E3" w:rsidRPr="00DA4946">
        <w:rPr>
          <w:sz w:val="24"/>
        </w:rPr>
        <w:t>packet (</w:t>
      </w:r>
      <w:r w:rsidR="006676D5" w:rsidRPr="00DA4946">
        <w:rPr>
          <w:sz w:val="24"/>
        </w:rPr>
        <w:t>Enc</w:t>
      </w:r>
      <w:r w:rsidR="005F72EC" w:rsidRPr="00DA4946">
        <w:rPr>
          <w:sz w:val="24"/>
        </w:rPr>
        <w:t>losures #3-7</w:t>
      </w:r>
      <w:r w:rsidR="00CF17E3" w:rsidRPr="00DA4946">
        <w:rPr>
          <w:sz w:val="24"/>
        </w:rPr>
        <w:t>)</w:t>
      </w:r>
      <w:r w:rsidR="005F72EC" w:rsidRPr="00DA4946">
        <w:rPr>
          <w:sz w:val="24"/>
        </w:rPr>
        <w:t xml:space="preserve"> only once. </w:t>
      </w:r>
      <w:r w:rsidR="00EE10CA" w:rsidRPr="00DA4946">
        <w:rPr>
          <w:sz w:val="24"/>
        </w:rPr>
        <w:t xml:space="preserve">In the event that the state changes something in the state plan, only the affected page must be updated. </w:t>
      </w:r>
    </w:p>
    <w:p w14:paraId="302BD679" w14:textId="77777777" w:rsidR="006676D5" w:rsidRPr="00DA4946" w:rsidRDefault="006676D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CFA7E4" w14:textId="77777777" w:rsidR="00356ED7" w:rsidRPr="00DA4946" w:rsidRDefault="005F72E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7.</w:t>
      </w:r>
      <w:r w:rsidRPr="00DA4946">
        <w:rPr>
          <w:color w:val="FF00FF"/>
          <w:sz w:val="24"/>
        </w:rPr>
        <w:t xml:space="preserve"> </w:t>
      </w:r>
      <w:r w:rsidRPr="00DA4946">
        <w:rPr>
          <w:color w:val="FF00FF"/>
          <w:sz w:val="24"/>
        </w:rPr>
        <w:tab/>
      </w:r>
      <w:r w:rsidRPr="00DA4946">
        <w:rPr>
          <w:sz w:val="24"/>
          <w:u w:val="single"/>
        </w:rPr>
        <w:t>Special Circumstances</w:t>
      </w:r>
    </w:p>
    <w:p w14:paraId="656897B0" w14:textId="77777777" w:rsidR="00356ED7" w:rsidRPr="00DA4946" w:rsidRDefault="00356ED7"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74CEA62" w14:textId="77777777" w:rsidR="0070185E" w:rsidRDefault="0070185E"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special circumstances that would require an information collection to be conducted in a manner that requires respondents to:</w:t>
      </w:r>
    </w:p>
    <w:p w14:paraId="020AFEC6" w14:textId="77777777" w:rsidR="00772D7B" w:rsidRPr="00DA4946" w:rsidRDefault="00772D7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C88AEA"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Report information to the agency more often than quarterly;</w:t>
      </w:r>
    </w:p>
    <w:p w14:paraId="448620A1"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 xml:space="preserve">Prepare a written response to a collection of information in fewer than 30 days after receipt of it; </w:t>
      </w:r>
    </w:p>
    <w:p w14:paraId="689E905C"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Submit more than an original and two copies of any document;</w:t>
      </w:r>
    </w:p>
    <w:p w14:paraId="26150B64"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Retain records, other than health, medical, government contract, grant-in-aid, or tax records for more than three years;</w:t>
      </w:r>
    </w:p>
    <w:p w14:paraId="1062B95F"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Collect data in connection with a statistical survey that is not designed to produce valid and reliable results that can be generalized to the universe of study,</w:t>
      </w:r>
    </w:p>
    <w:p w14:paraId="366E3446"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Use a statistical data classification that has not been reviewed and approved by OMB;</w:t>
      </w:r>
    </w:p>
    <w:p w14:paraId="3CD83533" w14:textId="77777777"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8F63396" w14:textId="751A755F" w:rsidR="0070185E" w:rsidRPr="00DA4946" w:rsidRDefault="0070185E" w:rsidP="00DA4946">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DA4946">
        <w:rPr>
          <w:sz w:val="24"/>
        </w:rPr>
        <w:t>Submit proprietary trade secret, or other confidential information unless the agency can demonstrate that it has instituted procedures to protect the information's confidentiality to the extent permitted by law.</w:t>
      </w:r>
    </w:p>
    <w:p w14:paraId="3825B259" w14:textId="77777777" w:rsidR="0070185E" w:rsidRPr="00DA4946" w:rsidRDefault="0070185E"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030121"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8.</w:t>
      </w:r>
      <w:r w:rsidRPr="00DA4946">
        <w:rPr>
          <w:sz w:val="24"/>
        </w:rPr>
        <w:tab/>
      </w:r>
      <w:r w:rsidRPr="00DA4946">
        <w:rPr>
          <w:sz w:val="24"/>
          <w:u w:val="single"/>
        </w:rPr>
        <w:t>Federal Register/Outside Consultation</w:t>
      </w:r>
    </w:p>
    <w:p w14:paraId="134F3019" w14:textId="420152F5" w:rsidR="00182778" w:rsidRPr="00DA4946" w:rsidRDefault="00182778"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F4F224" w14:textId="13115FDA" w:rsidR="00413931" w:rsidRDefault="00146CD9"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 </w:t>
      </w:r>
      <w:r w:rsidR="00816268" w:rsidRPr="00DA4946">
        <w:rPr>
          <w:sz w:val="24"/>
        </w:rPr>
        <w:t xml:space="preserve">60-day notice published </w:t>
      </w:r>
      <w:r w:rsidR="00CA6594">
        <w:rPr>
          <w:sz w:val="24"/>
        </w:rPr>
        <w:t>i</w:t>
      </w:r>
      <w:r w:rsidR="00816268" w:rsidRPr="00DA4946">
        <w:rPr>
          <w:sz w:val="24"/>
        </w:rPr>
        <w:t xml:space="preserve">n </w:t>
      </w:r>
      <w:r w:rsidR="00CA6594">
        <w:rPr>
          <w:sz w:val="24"/>
        </w:rPr>
        <w:t xml:space="preserve">the </w:t>
      </w:r>
      <w:r w:rsidR="00CA6594" w:rsidRPr="00DA4946">
        <w:rPr>
          <w:sz w:val="24"/>
        </w:rPr>
        <w:t xml:space="preserve">Federal Register </w:t>
      </w:r>
      <w:r w:rsidR="00CA6594">
        <w:rPr>
          <w:sz w:val="24"/>
        </w:rPr>
        <w:t xml:space="preserve">on </w:t>
      </w:r>
      <w:r w:rsidR="001B2626">
        <w:rPr>
          <w:sz w:val="24"/>
        </w:rPr>
        <w:t>December 16, 2016</w:t>
      </w:r>
      <w:r w:rsidRPr="00DA4946">
        <w:rPr>
          <w:sz w:val="24"/>
        </w:rPr>
        <w:t xml:space="preserve"> </w:t>
      </w:r>
      <w:r w:rsidR="00A874C1" w:rsidRPr="00DA4946">
        <w:rPr>
          <w:sz w:val="24"/>
        </w:rPr>
        <w:t>(</w:t>
      </w:r>
      <w:r w:rsidRPr="00DA4946">
        <w:rPr>
          <w:sz w:val="24"/>
        </w:rPr>
        <w:t>8</w:t>
      </w:r>
      <w:r w:rsidR="001B2626">
        <w:rPr>
          <w:sz w:val="24"/>
        </w:rPr>
        <w:t>1</w:t>
      </w:r>
      <w:r w:rsidR="00A874C1" w:rsidRPr="00DA4946">
        <w:rPr>
          <w:sz w:val="24"/>
        </w:rPr>
        <w:t xml:space="preserve"> FR </w:t>
      </w:r>
      <w:r w:rsidR="001B2626">
        <w:rPr>
          <w:sz w:val="24"/>
        </w:rPr>
        <w:t>91175</w:t>
      </w:r>
      <w:r w:rsidR="00A874C1" w:rsidRPr="00DA4946">
        <w:rPr>
          <w:sz w:val="24"/>
        </w:rPr>
        <w:t>)</w:t>
      </w:r>
      <w:r w:rsidR="00376700" w:rsidRPr="00DA4946">
        <w:rPr>
          <w:sz w:val="24"/>
        </w:rPr>
        <w:t>.</w:t>
      </w:r>
      <w:r w:rsidR="00A874C1" w:rsidRPr="00DA4946">
        <w:rPr>
          <w:sz w:val="24"/>
        </w:rPr>
        <w:t xml:space="preserve"> </w:t>
      </w:r>
      <w:r w:rsidR="004378DD" w:rsidRPr="00DA4946">
        <w:rPr>
          <w:sz w:val="24"/>
        </w:rPr>
        <w:t>No comments were received.</w:t>
      </w:r>
    </w:p>
    <w:p w14:paraId="144BFC89" w14:textId="77777777" w:rsidR="007F2312" w:rsidRDefault="007F2312"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B4293D" w14:textId="77777777" w:rsidR="007C4E93" w:rsidRDefault="007C4E93" w:rsidP="007C4E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 </w:t>
      </w:r>
      <w:r>
        <w:rPr>
          <w:sz w:val="24"/>
        </w:rPr>
        <w:t>3</w:t>
      </w:r>
      <w:r w:rsidRPr="00DA4946">
        <w:rPr>
          <w:sz w:val="24"/>
        </w:rPr>
        <w:t xml:space="preserve">0-day notice published </w:t>
      </w:r>
      <w:r>
        <w:rPr>
          <w:sz w:val="24"/>
        </w:rPr>
        <w:t>i</w:t>
      </w:r>
      <w:r w:rsidRPr="00DA4946">
        <w:rPr>
          <w:sz w:val="24"/>
        </w:rPr>
        <w:t xml:space="preserve">n </w:t>
      </w:r>
      <w:r>
        <w:rPr>
          <w:sz w:val="24"/>
        </w:rPr>
        <w:t xml:space="preserve">the </w:t>
      </w:r>
      <w:r w:rsidRPr="00DA4946">
        <w:rPr>
          <w:sz w:val="24"/>
        </w:rPr>
        <w:t xml:space="preserve">Federal Register </w:t>
      </w:r>
      <w:r>
        <w:rPr>
          <w:sz w:val="24"/>
        </w:rPr>
        <w:t>on February 17, 2017</w:t>
      </w:r>
      <w:r w:rsidRPr="00DA4946">
        <w:rPr>
          <w:sz w:val="24"/>
        </w:rPr>
        <w:t xml:space="preserve"> (8</w:t>
      </w:r>
      <w:r>
        <w:rPr>
          <w:sz w:val="24"/>
        </w:rPr>
        <w:t>2</w:t>
      </w:r>
      <w:r w:rsidRPr="00DA4946">
        <w:rPr>
          <w:sz w:val="24"/>
        </w:rPr>
        <w:t xml:space="preserve"> FR </w:t>
      </w:r>
      <w:r>
        <w:rPr>
          <w:sz w:val="24"/>
        </w:rPr>
        <w:t>11037</w:t>
      </w:r>
      <w:r w:rsidRPr="00DA4946">
        <w:rPr>
          <w:sz w:val="24"/>
        </w:rPr>
        <w:t xml:space="preserve">). No </w:t>
      </w:r>
      <w:r w:rsidRPr="00DA4946">
        <w:rPr>
          <w:sz w:val="24"/>
        </w:rPr>
        <w:lastRenderedPageBreak/>
        <w:t>comments were received.</w:t>
      </w:r>
    </w:p>
    <w:p w14:paraId="23E38D65" w14:textId="77777777" w:rsidR="007C4E93" w:rsidRPr="00DA4946" w:rsidRDefault="007C4E93"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450B68"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9.</w:t>
      </w:r>
      <w:r w:rsidRPr="00DA4946">
        <w:rPr>
          <w:sz w:val="24"/>
        </w:rPr>
        <w:tab/>
      </w:r>
      <w:r w:rsidRPr="00DA4946">
        <w:rPr>
          <w:sz w:val="24"/>
          <w:u w:val="single"/>
        </w:rPr>
        <w:t>Payments/Gifts to Respondents</w:t>
      </w:r>
    </w:p>
    <w:p w14:paraId="24D38A92" w14:textId="77777777" w:rsidR="00413931" w:rsidRPr="00DA4946" w:rsidRDefault="00413931"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77CB31" w14:textId="4F170AAC" w:rsidR="008F1EB4" w:rsidRPr="00DA4946" w:rsidRDefault="00413931"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payments of gifts associated with this collection.</w:t>
      </w:r>
    </w:p>
    <w:p w14:paraId="28BB13EF"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F87857"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10.</w:t>
      </w:r>
      <w:r w:rsidRPr="00DA4946">
        <w:rPr>
          <w:sz w:val="24"/>
        </w:rPr>
        <w:tab/>
      </w:r>
      <w:r w:rsidRPr="00DA4946">
        <w:rPr>
          <w:sz w:val="24"/>
          <w:u w:val="single"/>
        </w:rPr>
        <w:t>Confidentiality</w:t>
      </w:r>
    </w:p>
    <w:p w14:paraId="762D6424" w14:textId="3BE6D5F0" w:rsidR="00413931" w:rsidRPr="00DA4946" w:rsidRDefault="00413931"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67DE30" w14:textId="35A44A17" w:rsidR="00907CCF" w:rsidRDefault="00413931"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There is no personal identifying information collected. </w:t>
      </w:r>
      <w:r w:rsidR="00907CCF">
        <w:rPr>
          <w:sz w:val="24"/>
        </w:rPr>
        <w:t xml:space="preserve"> </w:t>
      </w:r>
    </w:p>
    <w:p w14:paraId="27C51356" w14:textId="77777777" w:rsidR="00907CCF" w:rsidRPr="00DA4946" w:rsidRDefault="00907CC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C525A3"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11.</w:t>
      </w:r>
      <w:r w:rsidRPr="00DA4946">
        <w:rPr>
          <w:sz w:val="24"/>
        </w:rPr>
        <w:tab/>
      </w:r>
      <w:r w:rsidRPr="00DA4946">
        <w:rPr>
          <w:sz w:val="24"/>
          <w:u w:val="single"/>
        </w:rPr>
        <w:t>Sensitive Questions</w:t>
      </w:r>
    </w:p>
    <w:p w14:paraId="2041BAE7"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2AF04D" w14:textId="77777777" w:rsidR="00AF1A3B" w:rsidRPr="00DA4946" w:rsidRDefault="00AF1A3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083DCB50" w14:textId="77777777" w:rsidR="00AF1A3B" w:rsidRPr="00DA4946" w:rsidRDefault="00AF1A3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1EAB95"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12.</w:t>
      </w:r>
      <w:r w:rsidRPr="00DA4946">
        <w:rPr>
          <w:sz w:val="24"/>
        </w:rPr>
        <w:tab/>
      </w:r>
      <w:r w:rsidRPr="00DA4946">
        <w:rPr>
          <w:sz w:val="24"/>
          <w:u w:val="single"/>
        </w:rPr>
        <w:t>Burden Estimates (Hours &amp; Wages)</w:t>
      </w:r>
    </w:p>
    <w:p w14:paraId="3BA92C26"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FEF133" w14:textId="77777777" w:rsidR="00AD67FF" w:rsidRPr="00DA4946" w:rsidRDefault="00AD67FF" w:rsidP="00DA4946">
      <w:pPr>
        <w:pStyle w:val="Body2"/>
        <w:rPr>
          <w:rFonts w:ascii="Times New Roman" w:hAnsi="Times New Roman" w:cs="Times New Roman"/>
          <w:i/>
          <w:u w:val="single"/>
        </w:rPr>
      </w:pPr>
      <w:r w:rsidRPr="00DA4946">
        <w:rPr>
          <w:rFonts w:ascii="Times New Roman" w:hAnsi="Times New Roman" w:cs="Times New Roman"/>
          <w:i/>
          <w:u w:val="single"/>
        </w:rPr>
        <w:t>Wages</w:t>
      </w:r>
    </w:p>
    <w:p w14:paraId="3B782225" w14:textId="77777777" w:rsidR="00AD67FF" w:rsidRPr="00DA4946" w:rsidRDefault="00AD67FF" w:rsidP="00DA4946">
      <w:pPr>
        <w:pStyle w:val="Body2"/>
        <w:rPr>
          <w:rFonts w:ascii="Times New Roman" w:hAnsi="Times New Roman" w:cs="Times New Roman"/>
          <w:i/>
        </w:rPr>
      </w:pPr>
    </w:p>
    <w:p w14:paraId="0AC2BF82" w14:textId="77777777" w:rsidR="00AD67FF" w:rsidRPr="00DA4946" w:rsidRDefault="00AD67FF" w:rsidP="00DA4946">
      <w:pPr>
        <w:rPr>
          <w:sz w:val="24"/>
        </w:rPr>
      </w:pPr>
      <w:r w:rsidRPr="00DA4946">
        <w:rPr>
          <w:sz w:val="24"/>
        </w:rPr>
        <w:t>To derive average costs, we used data from the U.S. Bureau of Labor Statistics’ May 2015 National Occupational Employment and Wage Estimates for all salary estimates (http://www.bls.gov/oes/current/oes_nat.htm). In this regard, the following table presents the mean hourly wage, the cost of fringe benefits (calculated at 100 percent of salary), and the adjusted hourly wage.</w:t>
      </w:r>
    </w:p>
    <w:p w14:paraId="6C399E70" w14:textId="77777777" w:rsidR="00AD67FF" w:rsidRPr="00DA4946" w:rsidRDefault="00AD67FF" w:rsidP="00DA4946">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D67FF" w:rsidRPr="00DA4946" w14:paraId="656C6D5B" w14:textId="77777777" w:rsidTr="00B549A0">
        <w:tc>
          <w:tcPr>
            <w:tcW w:w="1809" w:type="dxa"/>
            <w:tcBorders>
              <w:top w:val="single" w:sz="4" w:space="0" w:color="auto"/>
              <w:left w:val="single" w:sz="4" w:space="0" w:color="auto"/>
              <w:bottom w:val="single" w:sz="4" w:space="0" w:color="auto"/>
              <w:right w:val="single" w:sz="4" w:space="0" w:color="auto"/>
            </w:tcBorders>
            <w:hideMark/>
          </w:tcPr>
          <w:p w14:paraId="79802213" w14:textId="77777777" w:rsidR="00AD67FF" w:rsidRPr="00DA4946" w:rsidRDefault="00AD67FF" w:rsidP="00DA4946">
            <w:pPr>
              <w:rPr>
                <w:szCs w:val="20"/>
              </w:rPr>
            </w:pPr>
            <w:r w:rsidRPr="00DA4946">
              <w:rPr>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14:paraId="43A8289D" w14:textId="77777777" w:rsidR="00AD67FF" w:rsidRPr="00DA4946" w:rsidRDefault="00AD67FF" w:rsidP="00DA4946">
            <w:pPr>
              <w:rPr>
                <w:szCs w:val="20"/>
              </w:rPr>
            </w:pPr>
            <w:r w:rsidRPr="00DA4946">
              <w:rPr>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14:paraId="252AF6AA" w14:textId="77777777" w:rsidR="00AD67FF" w:rsidRPr="00DA4946" w:rsidRDefault="00AD67FF" w:rsidP="00DA4946">
            <w:pPr>
              <w:rPr>
                <w:szCs w:val="20"/>
              </w:rPr>
            </w:pPr>
            <w:r w:rsidRPr="00DA4946">
              <w:rPr>
                <w:szCs w:val="20"/>
              </w:rPr>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7C45933F" w14:textId="77777777" w:rsidR="00AD67FF" w:rsidRPr="00DA4946" w:rsidRDefault="00AD67FF" w:rsidP="00DA4946">
            <w:pPr>
              <w:rPr>
                <w:szCs w:val="20"/>
              </w:rPr>
            </w:pPr>
            <w:r w:rsidRPr="00DA4946">
              <w:rPr>
                <w:szCs w:val="20"/>
              </w:rPr>
              <w:t>Fringe Benefit ($/hr)</w:t>
            </w:r>
          </w:p>
        </w:tc>
        <w:tc>
          <w:tcPr>
            <w:tcW w:w="1767" w:type="dxa"/>
            <w:tcBorders>
              <w:top w:val="single" w:sz="4" w:space="0" w:color="auto"/>
              <w:left w:val="single" w:sz="4" w:space="0" w:color="auto"/>
              <w:bottom w:val="single" w:sz="4" w:space="0" w:color="auto"/>
              <w:right w:val="single" w:sz="4" w:space="0" w:color="auto"/>
            </w:tcBorders>
            <w:hideMark/>
          </w:tcPr>
          <w:p w14:paraId="142EE0A2" w14:textId="77777777" w:rsidR="00AD67FF" w:rsidRPr="00DA4946" w:rsidRDefault="00AD67FF" w:rsidP="00DA4946">
            <w:pPr>
              <w:rPr>
                <w:szCs w:val="20"/>
              </w:rPr>
            </w:pPr>
            <w:r w:rsidRPr="00DA4946">
              <w:rPr>
                <w:szCs w:val="20"/>
              </w:rPr>
              <w:t>Adjusted Hourly Wage ($/hr)</w:t>
            </w:r>
          </w:p>
        </w:tc>
      </w:tr>
      <w:tr w:rsidR="00AD67FF" w:rsidRPr="00DA4946" w14:paraId="1906C1AF" w14:textId="77777777" w:rsidTr="00B549A0">
        <w:tc>
          <w:tcPr>
            <w:tcW w:w="1809" w:type="dxa"/>
            <w:tcBorders>
              <w:top w:val="single" w:sz="4" w:space="0" w:color="auto"/>
              <w:left w:val="single" w:sz="4" w:space="0" w:color="auto"/>
              <w:bottom w:val="single" w:sz="4" w:space="0" w:color="auto"/>
              <w:right w:val="single" w:sz="4" w:space="0" w:color="auto"/>
            </w:tcBorders>
          </w:tcPr>
          <w:p w14:paraId="0BAC3958" w14:textId="55FBC824" w:rsidR="00AD67FF" w:rsidRPr="00DA4946" w:rsidRDefault="00193C23" w:rsidP="00DA4946">
            <w:pPr>
              <w:rPr>
                <w:szCs w:val="20"/>
              </w:rPr>
            </w:pPr>
            <w:r w:rsidRPr="00DA4946">
              <w:rPr>
                <w:szCs w:val="20"/>
              </w:rPr>
              <w:t>Medical and Health Services Manager</w:t>
            </w:r>
          </w:p>
        </w:tc>
        <w:tc>
          <w:tcPr>
            <w:tcW w:w="1809" w:type="dxa"/>
            <w:tcBorders>
              <w:top w:val="single" w:sz="4" w:space="0" w:color="auto"/>
              <w:left w:val="single" w:sz="4" w:space="0" w:color="auto"/>
              <w:bottom w:val="single" w:sz="4" w:space="0" w:color="auto"/>
              <w:right w:val="single" w:sz="4" w:space="0" w:color="auto"/>
            </w:tcBorders>
          </w:tcPr>
          <w:p w14:paraId="69208D0E" w14:textId="3EA1886E" w:rsidR="00AD67FF" w:rsidRPr="00DA4946" w:rsidRDefault="00193C23" w:rsidP="00DA4946">
            <w:pPr>
              <w:rPr>
                <w:szCs w:val="20"/>
              </w:rPr>
            </w:pPr>
            <w:r w:rsidRPr="00DA4946">
              <w:rPr>
                <w:szCs w:val="20"/>
              </w:rPr>
              <w:t>11-9111</w:t>
            </w:r>
          </w:p>
        </w:tc>
        <w:tc>
          <w:tcPr>
            <w:tcW w:w="1733" w:type="dxa"/>
            <w:tcBorders>
              <w:top w:val="single" w:sz="4" w:space="0" w:color="auto"/>
              <w:left w:val="single" w:sz="4" w:space="0" w:color="auto"/>
              <w:bottom w:val="single" w:sz="4" w:space="0" w:color="auto"/>
              <w:right w:val="single" w:sz="4" w:space="0" w:color="auto"/>
            </w:tcBorders>
          </w:tcPr>
          <w:p w14:paraId="20D032BF" w14:textId="253E8E8A" w:rsidR="00AD67FF" w:rsidRPr="00DA4946" w:rsidRDefault="00193C23" w:rsidP="00014781">
            <w:pPr>
              <w:rPr>
                <w:szCs w:val="20"/>
              </w:rPr>
            </w:pPr>
            <w:r w:rsidRPr="00DA4946">
              <w:rPr>
                <w:szCs w:val="20"/>
              </w:rPr>
              <w:t>50.99</w:t>
            </w:r>
          </w:p>
        </w:tc>
        <w:tc>
          <w:tcPr>
            <w:tcW w:w="1738" w:type="dxa"/>
            <w:tcBorders>
              <w:top w:val="single" w:sz="4" w:space="0" w:color="auto"/>
              <w:left w:val="single" w:sz="4" w:space="0" w:color="auto"/>
              <w:bottom w:val="single" w:sz="4" w:space="0" w:color="auto"/>
              <w:right w:val="single" w:sz="4" w:space="0" w:color="auto"/>
            </w:tcBorders>
            <w:hideMark/>
          </w:tcPr>
          <w:p w14:paraId="6E378900" w14:textId="015187E2" w:rsidR="00AD67FF" w:rsidRPr="00DA4946" w:rsidRDefault="00193C23" w:rsidP="00014781">
            <w:pPr>
              <w:rPr>
                <w:szCs w:val="20"/>
              </w:rPr>
            </w:pPr>
            <w:r w:rsidRPr="00DA4946">
              <w:rPr>
                <w:szCs w:val="20"/>
              </w:rPr>
              <w:t>50.99</w:t>
            </w:r>
          </w:p>
        </w:tc>
        <w:tc>
          <w:tcPr>
            <w:tcW w:w="1767" w:type="dxa"/>
            <w:tcBorders>
              <w:top w:val="single" w:sz="4" w:space="0" w:color="auto"/>
              <w:left w:val="single" w:sz="4" w:space="0" w:color="auto"/>
              <w:bottom w:val="single" w:sz="4" w:space="0" w:color="auto"/>
              <w:right w:val="single" w:sz="4" w:space="0" w:color="auto"/>
            </w:tcBorders>
            <w:hideMark/>
          </w:tcPr>
          <w:p w14:paraId="638FA701" w14:textId="4552849D" w:rsidR="00AD67FF" w:rsidRPr="00DA4946" w:rsidRDefault="00193C23" w:rsidP="00014781">
            <w:pPr>
              <w:rPr>
                <w:szCs w:val="20"/>
              </w:rPr>
            </w:pPr>
            <w:r w:rsidRPr="00DA4946">
              <w:rPr>
                <w:szCs w:val="20"/>
              </w:rPr>
              <w:t>101.98</w:t>
            </w:r>
          </w:p>
        </w:tc>
      </w:tr>
    </w:tbl>
    <w:p w14:paraId="18985F47" w14:textId="77777777" w:rsidR="00AD67FF" w:rsidRPr="00DA4946" w:rsidRDefault="00AD67FF" w:rsidP="00DA494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88BF76B" w14:textId="77777777" w:rsidR="00AD67FF" w:rsidRPr="00DA4946" w:rsidRDefault="00AD67FF" w:rsidP="00DA494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DA4946">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C9F886F" w14:textId="77777777" w:rsidR="00AD67FF" w:rsidRPr="00DA4946" w:rsidRDefault="00AD67F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7D69E9" w14:textId="3187A086" w:rsidR="00AD67FF" w:rsidRPr="00DA4946" w:rsidRDefault="00AD67F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r w:rsidRPr="00DA4946">
        <w:rPr>
          <w:i/>
          <w:sz w:val="24"/>
          <w:u w:val="single"/>
        </w:rPr>
        <w:t>Burden Estimates</w:t>
      </w:r>
    </w:p>
    <w:p w14:paraId="47B69878" w14:textId="77777777" w:rsidR="00AD67FF" w:rsidRPr="00DA4946" w:rsidRDefault="00AD67F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0F9069" w14:textId="77777777" w:rsidR="000C3753" w:rsidRPr="00DA4946" w:rsidRDefault="001476C3"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w:t>
      </w:r>
      <w:r w:rsidR="00413931" w:rsidRPr="00DA4946">
        <w:rPr>
          <w:sz w:val="24"/>
        </w:rPr>
        <w:t>he burden associated with th</w:t>
      </w:r>
      <w:r w:rsidR="00816268" w:rsidRPr="00DA4946">
        <w:rPr>
          <w:sz w:val="24"/>
        </w:rPr>
        <w:t>is</w:t>
      </w:r>
      <w:r w:rsidR="00413931" w:rsidRPr="00DA4946">
        <w:rPr>
          <w:sz w:val="24"/>
        </w:rPr>
        <w:t xml:space="preserve"> requirement</w:t>
      </w:r>
      <w:r w:rsidR="001639CD" w:rsidRPr="00DA4946">
        <w:rPr>
          <w:sz w:val="24"/>
        </w:rPr>
        <w:t xml:space="preserve"> is the time and effort </w:t>
      </w:r>
      <w:r w:rsidR="00816268" w:rsidRPr="00DA4946">
        <w:rPr>
          <w:sz w:val="24"/>
        </w:rPr>
        <w:t xml:space="preserve">put forth by a State </w:t>
      </w:r>
      <w:r w:rsidR="001639CD" w:rsidRPr="00DA4946">
        <w:rPr>
          <w:sz w:val="24"/>
        </w:rPr>
        <w:t>to develop its State plan amendment to elect PACE as an optional Medicaid benefit</w:t>
      </w:r>
      <w:r w:rsidR="00943E7F" w:rsidRPr="00DA4946">
        <w:rPr>
          <w:sz w:val="24"/>
        </w:rPr>
        <w:t>.</w:t>
      </w:r>
      <w:r w:rsidR="00816268" w:rsidRPr="00DA4946">
        <w:rPr>
          <w:sz w:val="24"/>
        </w:rPr>
        <w:t xml:space="preserve">  </w:t>
      </w:r>
      <w:r w:rsidR="001639CD" w:rsidRPr="00DA4946">
        <w:rPr>
          <w:sz w:val="24"/>
        </w:rPr>
        <w:t>CMS estimate</w:t>
      </w:r>
      <w:r w:rsidRPr="00DA4946">
        <w:rPr>
          <w:sz w:val="24"/>
        </w:rPr>
        <w:t>s</w:t>
      </w:r>
      <w:r w:rsidR="001639CD" w:rsidRPr="00DA4946">
        <w:rPr>
          <w:sz w:val="24"/>
        </w:rPr>
        <w:t xml:space="preserve"> that</w:t>
      </w:r>
      <w:r w:rsidR="00816268" w:rsidRPr="00DA4946">
        <w:rPr>
          <w:sz w:val="24"/>
        </w:rPr>
        <w:t xml:space="preserve"> it would take one</w:t>
      </w:r>
      <w:r w:rsidRPr="00DA4946">
        <w:rPr>
          <w:sz w:val="24"/>
        </w:rPr>
        <w:t xml:space="preserve"> </w:t>
      </w:r>
      <w:r w:rsidR="00816268" w:rsidRPr="00DA4946">
        <w:rPr>
          <w:sz w:val="24"/>
        </w:rPr>
        <w:t>S</w:t>
      </w:r>
      <w:r w:rsidRPr="00DA4946">
        <w:rPr>
          <w:sz w:val="24"/>
        </w:rPr>
        <w:t>tate</w:t>
      </w:r>
      <w:r w:rsidR="001639CD" w:rsidRPr="00DA4946">
        <w:rPr>
          <w:sz w:val="24"/>
        </w:rPr>
        <w:t xml:space="preserve"> </w:t>
      </w:r>
      <w:r w:rsidR="00816268" w:rsidRPr="00DA4946">
        <w:rPr>
          <w:sz w:val="24"/>
        </w:rPr>
        <w:t xml:space="preserve">approximately </w:t>
      </w:r>
      <w:r w:rsidR="001639CD" w:rsidRPr="00DA4946">
        <w:rPr>
          <w:sz w:val="24"/>
        </w:rPr>
        <w:t xml:space="preserve">20 hours </w:t>
      </w:r>
      <w:r w:rsidRPr="00DA4946">
        <w:rPr>
          <w:sz w:val="24"/>
        </w:rPr>
        <w:t>to complete th</w:t>
      </w:r>
      <w:r w:rsidR="00816268" w:rsidRPr="00DA4946">
        <w:rPr>
          <w:sz w:val="24"/>
        </w:rPr>
        <w:t>e</w:t>
      </w:r>
      <w:r w:rsidR="000C3753" w:rsidRPr="00DA4946">
        <w:rPr>
          <w:sz w:val="24"/>
        </w:rPr>
        <w:t xml:space="preserve"> requirement including time to review instructions, search existing data resources, gather the data needed, and complete and review the information collection.</w:t>
      </w:r>
    </w:p>
    <w:p w14:paraId="4423E77B" w14:textId="77777777" w:rsidR="000C3753" w:rsidRPr="00DA4946" w:rsidRDefault="000C3753"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9ACBBE" w14:textId="77777777" w:rsidR="0079584D" w:rsidRDefault="00AF55E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lastRenderedPageBreak/>
        <w:t>At 20 hours x $</w:t>
      </w:r>
      <w:r w:rsidR="00193C23" w:rsidRPr="00DA4946">
        <w:rPr>
          <w:sz w:val="24"/>
        </w:rPr>
        <w:t>101.98</w:t>
      </w:r>
      <w:r w:rsidRPr="00DA4946">
        <w:rPr>
          <w:sz w:val="24"/>
        </w:rPr>
        <w:t xml:space="preserve"> per hour, the cost for one state would be $</w:t>
      </w:r>
      <w:r w:rsidR="002242C0" w:rsidRPr="00DA4946">
        <w:rPr>
          <w:sz w:val="24"/>
        </w:rPr>
        <w:t>2</w:t>
      </w:r>
      <w:r w:rsidRPr="00DA4946">
        <w:rPr>
          <w:sz w:val="24"/>
        </w:rPr>
        <w:t>,</w:t>
      </w:r>
      <w:r w:rsidR="002242C0" w:rsidRPr="00DA4946">
        <w:rPr>
          <w:sz w:val="24"/>
        </w:rPr>
        <w:t>039</w:t>
      </w:r>
      <w:r w:rsidRPr="00DA4946">
        <w:rPr>
          <w:sz w:val="24"/>
        </w:rPr>
        <w:t>.</w:t>
      </w:r>
      <w:r w:rsidR="002242C0" w:rsidRPr="00DA4946">
        <w:rPr>
          <w:sz w:val="24"/>
        </w:rPr>
        <w:t>6</w:t>
      </w:r>
      <w:r w:rsidRPr="00DA4946">
        <w:rPr>
          <w:sz w:val="24"/>
        </w:rPr>
        <w:t xml:space="preserve">0. </w:t>
      </w:r>
      <w:r w:rsidR="00816268" w:rsidRPr="00DA4946">
        <w:rPr>
          <w:sz w:val="24"/>
        </w:rPr>
        <w:t xml:space="preserve"> </w:t>
      </w:r>
      <w:r w:rsidR="006A5C95" w:rsidRPr="00DA4946">
        <w:rPr>
          <w:sz w:val="24"/>
        </w:rPr>
        <w:t xml:space="preserve">Since </w:t>
      </w:r>
      <w:r w:rsidR="009C0A12" w:rsidRPr="00DA4946">
        <w:rPr>
          <w:sz w:val="24"/>
        </w:rPr>
        <w:t>over 30</w:t>
      </w:r>
      <w:r w:rsidR="006A5C95" w:rsidRPr="00DA4946">
        <w:rPr>
          <w:sz w:val="24"/>
        </w:rPr>
        <w:t xml:space="preserve"> States have already elected PACE as an optional benefit, the burden estimate provided here only includes the remaining States/Territories.  </w:t>
      </w:r>
      <w:r w:rsidR="0079584D">
        <w:rPr>
          <w:sz w:val="24"/>
        </w:rPr>
        <w:t>W</w:t>
      </w:r>
      <w:r w:rsidR="006A5C95" w:rsidRPr="00DA4946">
        <w:rPr>
          <w:sz w:val="24"/>
        </w:rPr>
        <w:t xml:space="preserve">e are unable to determine how many of the remaining States will elect this option in any given year; therefore, we have divided the burden by 3 </w:t>
      </w:r>
      <w:r w:rsidR="0079584D">
        <w:rPr>
          <w:sz w:val="24"/>
        </w:rPr>
        <w:t xml:space="preserve">(OMB approval period in years) </w:t>
      </w:r>
      <w:r w:rsidR="006A5C95" w:rsidRPr="00DA4946">
        <w:rPr>
          <w:sz w:val="24"/>
        </w:rPr>
        <w:t xml:space="preserve">to obtain the estimated annual burden.  </w:t>
      </w:r>
    </w:p>
    <w:p w14:paraId="6B3CD28A" w14:textId="77777777" w:rsidR="0079584D" w:rsidRDefault="0079584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070836" w14:textId="5A86A865" w:rsidR="0079584D" w:rsidRDefault="0079584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0915">
        <w:rPr>
          <w:sz w:val="24"/>
          <w:u w:val="single"/>
        </w:rPr>
        <w:t>Time:</w:t>
      </w:r>
      <w:r>
        <w:rPr>
          <w:sz w:val="24"/>
        </w:rPr>
        <w:t xml:space="preserve"> </w:t>
      </w:r>
      <w:r w:rsidRPr="0079584D">
        <w:rPr>
          <w:b/>
          <w:sz w:val="24"/>
        </w:rPr>
        <w:t>140 annual hours</w:t>
      </w:r>
      <w:r w:rsidRPr="00DA4946">
        <w:rPr>
          <w:sz w:val="24"/>
        </w:rPr>
        <w:t xml:space="preserve"> </w:t>
      </w:r>
      <w:r>
        <w:rPr>
          <w:sz w:val="24"/>
        </w:rPr>
        <w:t xml:space="preserve">= </w:t>
      </w:r>
      <w:r w:rsidRPr="00DA4946">
        <w:rPr>
          <w:sz w:val="24"/>
        </w:rPr>
        <w:t xml:space="preserve">7 States </w:t>
      </w:r>
      <w:r>
        <w:rPr>
          <w:sz w:val="24"/>
        </w:rPr>
        <w:t>x 20 hours</w:t>
      </w:r>
    </w:p>
    <w:p w14:paraId="7705E62C" w14:textId="74BD0150" w:rsidR="0079584D" w:rsidRDefault="006A5C9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w:t>
      </w:r>
      <w:r w:rsidR="0056212F" w:rsidRPr="00DA4946">
        <w:rPr>
          <w:sz w:val="24"/>
        </w:rPr>
        <w:t>2</w:t>
      </w:r>
      <w:r w:rsidR="002242C0" w:rsidRPr="00DA4946">
        <w:rPr>
          <w:sz w:val="24"/>
        </w:rPr>
        <w:t>1</w:t>
      </w:r>
      <w:r w:rsidRPr="00DA4946">
        <w:rPr>
          <w:sz w:val="24"/>
        </w:rPr>
        <w:t xml:space="preserve"> States \ 3 = </w:t>
      </w:r>
      <w:r w:rsidR="0056212F" w:rsidRPr="00DA4946">
        <w:rPr>
          <w:sz w:val="24"/>
        </w:rPr>
        <w:t>7</w:t>
      </w:r>
      <w:r w:rsidR="000906F7" w:rsidRPr="00DA4946">
        <w:rPr>
          <w:sz w:val="24"/>
        </w:rPr>
        <w:t xml:space="preserve"> States</w:t>
      </w:r>
      <w:r w:rsidRPr="00DA4946">
        <w:rPr>
          <w:sz w:val="24"/>
        </w:rPr>
        <w:t>)</w:t>
      </w:r>
    </w:p>
    <w:p w14:paraId="1765DD5D" w14:textId="38AEB602" w:rsidR="0079584D" w:rsidRDefault="0079584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0915">
        <w:rPr>
          <w:sz w:val="24"/>
          <w:u w:val="single"/>
        </w:rPr>
        <w:t>Cost:</w:t>
      </w:r>
      <w:r>
        <w:rPr>
          <w:sz w:val="24"/>
        </w:rPr>
        <w:t xml:space="preserve"> </w:t>
      </w:r>
      <w:r w:rsidRPr="0079584D">
        <w:rPr>
          <w:b/>
          <w:sz w:val="24"/>
        </w:rPr>
        <w:t>$14,277.20 annual cost</w:t>
      </w:r>
      <w:r w:rsidRPr="00DA4946">
        <w:rPr>
          <w:sz w:val="24"/>
        </w:rPr>
        <w:t xml:space="preserve"> </w:t>
      </w:r>
      <w:r>
        <w:rPr>
          <w:sz w:val="24"/>
        </w:rPr>
        <w:t xml:space="preserve">= </w:t>
      </w:r>
      <w:r w:rsidR="0056212F" w:rsidRPr="00DA4946">
        <w:rPr>
          <w:sz w:val="24"/>
        </w:rPr>
        <w:t>7</w:t>
      </w:r>
      <w:r w:rsidR="000906F7" w:rsidRPr="00DA4946">
        <w:rPr>
          <w:sz w:val="24"/>
        </w:rPr>
        <w:t xml:space="preserve"> States x $</w:t>
      </w:r>
      <w:r w:rsidR="002242C0" w:rsidRPr="00DA4946">
        <w:rPr>
          <w:sz w:val="24"/>
        </w:rPr>
        <w:t>2,039.60</w:t>
      </w:r>
      <w:r w:rsidR="000906F7" w:rsidRPr="00DA4946">
        <w:rPr>
          <w:sz w:val="24"/>
        </w:rPr>
        <w:t xml:space="preserve"> per State </w:t>
      </w:r>
    </w:p>
    <w:p w14:paraId="6063FDA1" w14:textId="77777777" w:rsidR="0079584D" w:rsidRDefault="0079584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7443A2" w14:textId="39E9FB8C" w:rsidR="00816268" w:rsidRPr="00DA4946" w:rsidRDefault="002242C0"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This is likely far above the realistic cost since we estimate only 2-5 states at most will be submitting a package within the next 3-5 years, however we are estimating on the high end since we have no way of knowing in advance the actual number.</w:t>
      </w:r>
    </w:p>
    <w:p w14:paraId="7753718B" w14:textId="77777777" w:rsidR="006A5C95" w:rsidRPr="00DA4946" w:rsidRDefault="006A5C9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DB57B6" w14:textId="77777777" w:rsidR="0066024B" w:rsidRPr="00DA4946" w:rsidRDefault="0066024B" w:rsidP="00DA4946">
      <w:pPr>
        <w:rPr>
          <w:i/>
          <w:sz w:val="24"/>
        </w:rPr>
      </w:pPr>
      <w:r w:rsidRPr="00DA4946">
        <w:rPr>
          <w:i/>
          <w:sz w:val="24"/>
        </w:rPr>
        <w:t>Information Collection Instruments/Instruction/Guidance Documents</w:t>
      </w:r>
    </w:p>
    <w:p w14:paraId="3FC0ED4F" w14:textId="77777777" w:rsidR="0066024B" w:rsidRPr="00DA4946" w:rsidRDefault="0066024B" w:rsidP="00DA4946">
      <w:pPr>
        <w:rPr>
          <w:spacing w:val="-8"/>
          <w:sz w:val="24"/>
        </w:rPr>
      </w:pPr>
    </w:p>
    <w:p w14:paraId="180B7877" w14:textId="77777777" w:rsidR="0082099F" w:rsidRDefault="0082099F" w:rsidP="00DA4946">
      <w:pPr>
        <w:rPr>
          <w:spacing w:val="-8"/>
          <w:sz w:val="24"/>
        </w:rPr>
      </w:pPr>
      <w:r>
        <w:rPr>
          <w:spacing w:val="-8"/>
          <w:sz w:val="24"/>
        </w:rPr>
        <w:t xml:space="preserve">To </w:t>
      </w:r>
      <w:r w:rsidR="003C5577" w:rsidRPr="00DA4946">
        <w:rPr>
          <w:spacing w:val="-8"/>
          <w:sz w:val="24"/>
        </w:rPr>
        <w:t xml:space="preserve">provide PACE as a Medicaid benefit, the state must elect to cover PACE services as a State plan option.  </w:t>
      </w:r>
    </w:p>
    <w:p w14:paraId="624440AB" w14:textId="77777777" w:rsidR="0082099F" w:rsidRDefault="0082099F" w:rsidP="00DA4946">
      <w:pPr>
        <w:rPr>
          <w:spacing w:val="-8"/>
          <w:sz w:val="24"/>
        </w:rPr>
      </w:pPr>
    </w:p>
    <w:p w14:paraId="675CC3D7" w14:textId="4E1306E4" w:rsidR="0066024B" w:rsidRPr="0082099F" w:rsidRDefault="00D71A5B" w:rsidP="00DA4946">
      <w:pPr>
        <w:rPr>
          <w:spacing w:val="-8"/>
          <w:sz w:val="24"/>
          <w:u w:val="single"/>
        </w:rPr>
      </w:pPr>
      <w:r w:rsidRPr="0082099F">
        <w:rPr>
          <w:spacing w:val="-8"/>
          <w:sz w:val="24"/>
          <w:u w:val="single"/>
        </w:rPr>
        <w:t xml:space="preserve">Current </w:t>
      </w:r>
      <w:r w:rsidR="0082099F">
        <w:rPr>
          <w:spacing w:val="-8"/>
          <w:sz w:val="24"/>
          <w:u w:val="single"/>
        </w:rPr>
        <w:t>E</w:t>
      </w:r>
      <w:r w:rsidRPr="0082099F">
        <w:rPr>
          <w:spacing w:val="-8"/>
          <w:sz w:val="24"/>
          <w:u w:val="single"/>
        </w:rPr>
        <w:t>nclosures</w:t>
      </w:r>
    </w:p>
    <w:p w14:paraId="3F600980" w14:textId="77777777" w:rsidR="0082099F" w:rsidRPr="00DA4946" w:rsidRDefault="0082099F" w:rsidP="00DA4946">
      <w:pPr>
        <w:rPr>
          <w:spacing w:val="-8"/>
          <w:sz w:val="24"/>
        </w:rPr>
      </w:pPr>
    </w:p>
    <w:p w14:paraId="03435694" w14:textId="354ADB7B" w:rsidR="00D71A5B" w:rsidRPr="00DA4946" w:rsidRDefault="004020D5" w:rsidP="00DA4946">
      <w:pPr>
        <w:pStyle w:val="ListParagraph"/>
        <w:numPr>
          <w:ilvl w:val="0"/>
          <w:numId w:val="11"/>
        </w:numPr>
        <w:ind w:left="0" w:firstLine="0"/>
        <w:contextualSpacing w:val="0"/>
        <w:rPr>
          <w:spacing w:val="-8"/>
          <w:sz w:val="24"/>
        </w:rPr>
      </w:pPr>
      <w:r w:rsidRPr="00DA4946">
        <w:rPr>
          <w:spacing w:val="-8"/>
          <w:sz w:val="24"/>
        </w:rPr>
        <w:t xml:space="preserve">Enclosure 3: </w:t>
      </w:r>
      <w:r w:rsidR="00D71A5B" w:rsidRPr="00DA4946">
        <w:rPr>
          <w:spacing w:val="-8"/>
          <w:sz w:val="24"/>
        </w:rPr>
        <w:t>Permits state to elect PACE for Categorically Needy</w:t>
      </w:r>
    </w:p>
    <w:p w14:paraId="08FB59CA" w14:textId="13D2D354" w:rsidR="00D71A5B" w:rsidRPr="00DA4946" w:rsidRDefault="004020D5" w:rsidP="00DA4946">
      <w:pPr>
        <w:pStyle w:val="ListParagraph"/>
        <w:numPr>
          <w:ilvl w:val="0"/>
          <w:numId w:val="11"/>
        </w:numPr>
        <w:ind w:left="0" w:firstLine="0"/>
        <w:contextualSpacing w:val="0"/>
        <w:rPr>
          <w:spacing w:val="-8"/>
          <w:sz w:val="24"/>
        </w:rPr>
      </w:pPr>
      <w:r w:rsidRPr="00DA4946">
        <w:rPr>
          <w:spacing w:val="-8"/>
          <w:sz w:val="24"/>
        </w:rPr>
        <w:t xml:space="preserve">Enclosure 4: </w:t>
      </w:r>
      <w:r w:rsidR="00D71A5B" w:rsidRPr="00DA4946">
        <w:rPr>
          <w:spacing w:val="-8"/>
          <w:sz w:val="24"/>
        </w:rPr>
        <w:t>Permits state to elect PACE for Medically Needy</w:t>
      </w:r>
    </w:p>
    <w:p w14:paraId="6000DE95" w14:textId="5B108935" w:rsidR="00D71A5B" w:rsidRPr="00DA4946" w:rsidRDefault="004020D5" w:rsidP="00DA4946">
      <w:pPr>
        <w:pStyle w:val="ListParagraph"/>
        <w:numPr>
          <w:ilvl w:val="0"/>
          <w:numId w:val="11"/>
        </w:numPr>
        <w:ind w:left="0" w:firstLine="0"/>
        <w:contextualSpacing w:val="0"/>
        <w:rPr>
          <w:spacing w:val="-8"/>
          <w:sz w:val="24"/>
        </w:rPr>
      </w:pPr>
      <w:r w:rsidRPr="00DA4946">
        <w:rPr>
          <w:spacing w:val="-8"/>
          <w:sz w:val="24"/>
        </w:rPr>
        <w:t xml:space="preserve">Enclosure 5: </w:t>
      </w:r>
      <w:r w:rsidR="00D71A5B" w:rsidRPr="00DA4946">
        <w:rPr>
          <w:spacing w:val="-8"/>
          <w:sz w:val="24"/>
        </w:rPr>
        <w:t xml:space="preserve">Addresses amount, duration and scope of medical and </w:t>
      </w:r>
      <w:r w:rsidR="00D0532A" w:rsidRPr="00DA4946">
        <w:rPr>
          <w:spacing w:val="-8"/>
          <w:sz w:val="24"/>
        </w:rPr>
        <w:t>remedial</w:t>
      </w:r>
      <w:r w:rsidR="00D71A5B" w:rsidRPr="00DA4946">
        <w:rPr>
          <w:spacing w:val="-8"/>
          <w:sz w:val="24"/>
        </w:rPr>
        <w:t xml:space="preserve"> care services provided to categorically needy</w:t>
      </w:r>
    </w:p>
    <w:p w14:paraId="7DAA1520" w14:textId="3E9AEBD5" w:rsidR="00D71A5B" w:rsidRPr="00DA4946" w:rsidRDefault="004020D5" w:rsidP="00DA4946">
      <w:pPr>
        <w:pStyle w:val="ListParagraph"/>
        <w:numPr>
          <w:ilvl w:val="0"/>
          <w:numId w:val="11"/>
        </w:numPr>
        <w:ind w:left="0" w:firstLine="0"/>
        <w:contextualSpacing w:val="0"/>
        <w:rPr>
          <w:spacing w:val="-8"/>
          <w:sz w:val="24"/>
        </w:rPr>
      </w:pPr>
      <w:r w:rsidRPr="00DA4946">
        <w:rPr>
          <w:spacing w:val="-8"/>
          <w:sz w:val="24"/>
        </w:rPr>
        <w:t xml:space="preserve">Enclosure 6: </w:t>
      </w:r>
      <w:r w:rsidR="00D71A5B" w:rsidRPr="00DA4946">
        <w:rPr>
          <w:spacing w:val="-8"/>
          <w:sz w:val="24"/>
        </w:rPr>
        <w:t xml:space="preserve">Addresses amount, duration and scope of medical and </w:t>
      </w:r>
      <w:r w:rsidR="00D0532A" w:rsidRPr="00DA4946">
        <w:rPr>
          <w:spacing w:val="-8"/>
          <w:sz w:val="24"/>
        </w:rPr>
        <w:t>remedial</w:t>
      </w:r>
      <w:r w:rsidR="00D71A5B" w:rsidRPr="00DA4946">
        <w:rPr>
          <w:spacing w:val="-8"/>
          <w:sz w:val="24"/>
        </w:rPr>
        <w:t xml:space="preserve"> care services provided to medically needy</w:t>
      </w:r>
    </w:p>
    <w:p w14:paraId="0B2D75E6" w14:textId="29E27C8D" w:rsidR="00D71A5B" w:rsidRPr="00DA4946" w:rsidRDefault="00D0532A" w:rsidP="00DA4946">
      <w:pPr>
        <w:pStyle w:val="ListParagraph"/>
        <w:numPr>
          <w:ilvl w:val="0"/>
          <w:numId w:val="11"/>
        </w:numPr>
        <w:ind w:left="0" w:firstLine="0"/>
        <w:contextualSpacing w:val="0"/>
        <w:rPr>
          <w:spacing w:val="-8"/>
          <w:sz w:val="24"/>
        </w:rPr>
      </w:pPr>
      <w:r w:rsidRPr="00DA4946">
        <w:rPr>
          <w:spacing w:val="-8"/>
          <w:sz w:val="24"/>
        </w:rPr>
        <w:t>Enclosure</w:t>
      </w:r>
      <w:r w:rsidR="00D71A5B" w:rsidRPr="00DA4946">
        <w:rPr>
          <w:spacing w:val="-8"/>
          <w:sz w:val="24"/>
        </w:rPr>
        <w:t xml:space="preserve"> 7:</w:t>
      </w:r>
    </w:p>
    <w:p w14:paraId="74B5CDEE" w14:textId="38E1F253" w:rsidR="00D71A5B" w:rsidRPr="00DA4946" w:rsidRDefault="00D71A5B" w:rsidP="0085674F">
      <w:pPr>
        <w:pStyle w:val="ListParagraph"/>
        <w:numPr>
          <w:ilvl w:val="1"/>
          <w:numId w:val="11"/>
        </w:numPr>
        <w:ind w:left="288" w:firstLine="0"/>
        <w:contextualSpacing w:val="0"/>
        <w:rPr>
          <w:spacing w:val="-8"/>
          <w:sz w:val="24"/>
        </w:rPr>
      </w:pPr>
      <w:r w:rsidRPr="00DA4946">
        <w:rPr>
          <w:spacing w:val="-8"/>
          <w:sz w:val="24"/>
        </w:rPr>
        <w:t xml:space="preserve">identifies how </w:t>
      </w:r>
      <w:r w:rsidR="00D0532A" w:rsidRPr="00DA4946">
        <w:rPr>
          <w:spacing w:val="-8"/>
          <w:sz w:val="24"/>
        </w:rPr>
        <w:t>eligibility i</w:t>
      </w:r>
      <w:r w:rsidRPr="00DA4946">
        <w:rPr>
          <w:spacing w:val="-8"/>
          <w:sz w:val="24"/>
        </w:rPr>
        <w:t xml:space="preserve">s determined under rules applying to community groups, as well as post </w:t>
      </w:r>
      <w:r w:rsidR="00D0532A" w:rsidRPr="00DA4946">
        <w:rPr>
          <w:spacing w:val="-8"/>
          <w:sz w:val="24"/>
        </w:rPr>
        <w:t>eligibility</w:t>
      </w:r>
      <w:r w:rsidRPr="00DA4946">
        <w:rPr>
          <w:spacing w:val="-8"/>
          <w:sz w:val="24"/>
        </w:rPr>
        <w:t xml:space="preserve">, and spousal post </w:t>
      </w:r>
      <w:r w:rsidR="00D0532A" w:rsidRPr="00DA4946">
        <w:rPr>
          <w:spacing w:val="-8"/>
          <w:sz w:val="24"/>
        </w:rPr>
        <w:t>eligibility</w:t>
      </w:r>
    </w:p>
    <w:p w14:paraId="22A3DAAF" w14:textId="1476D3AB" w:rsidR="00D71A5B" w:rsidRPr="00DA4946" w:rsidRDefault="00D71A5B" w:rsidP="0085674F">
      <w:pPr>
        <w:pStyle w:val="ListParagraph"/>
        <w:numPr>
          <w:ilvl w:val="1"/>
          <w:numId w:val="11"/>
        </w:numPr>
        <w:ind w:left="288" w:firstLine="0"/>
        <w:contextualSpacing w:val="0"/>
        <w:rPr>
          <w:spacing w:val="-8"/>
          <w:sz w:val="24"/>
        </w:rPr>
      </w:pPr>
      <w:r w:rsidRPr="00DA4946">
        <w:rPr>
          <w:spacing w:val="-8"/>
          <w:sz w:val="24"/>
        </w:rPr>
        <w:t>State assurance that rates will be equal or less than cost to comparable population and narrative description of rate methodology.</w:t>
      </w:r>
    </w:p>
    <w:p w14:paraId="03093D06" w14:textId="5C9BB678" w:rsidR="00D71A5B" w:rsidRPr="00DA4946" w:rsidRDefault="00D71A5B" w:rsidP="0085674F">
      <w:pPr>
        <w:pStyle w:val="ListParagraph"/>
        <w:numPr>
          <w:ilvl w:val="1"/>
          <w:numId w:val="11"/>
        </w:numPr>
        <w:ind w:left="288" w:firstLine="0"/>
        <w:contextualSpacing w:val="0"/>
        <w:rPr>
          <w:spacing w:val="-8"/>
          <w:sz w:val="24"/>
        </w:rPr>
      </w:pPr>
      <w:r w:rsidRPr="00DA4946">
        <w:rPr>
          <w:spacing w:val="-8"/>
          <w:sz w:val="24"/>
        </w:rPr>
        <w:t xml:space="preserve">State assurance of process to provide for </w:t>
      </w:r>
      <w:r w:rsidR="00D0532A" w:rsidRPr="00DA4946">
        <w:rPr>
          <w:spacing w:val="-8"/>
          <w:sz w:val="24"/>
        </w:rPr>
        <w:t>dissemination</w:t>
      </w:r>
      <w:r w:rsidRPr="00DA4946">
        <w:rPr>
          <w:spacing w:val="-8"/>
          <w:sz w:val="24"/>
        </w:rPr>
        <w:t xml:space="preserve"> of enrollment and disenrollment </w:t>
      </w:r>
      <w:r w:rsidR="00D0532A" w:rsidRPr="00DA4946">
        <w:rPr>
          <w:spacing w:val="-8"/>
          <w:sz w:val="24"/>
        </w:rPr>
        <w:t>data</w:t>
      </w:r>
      <w:r w:rsidRPr="00DA4946">
        <w:rPr>
          <w:spacing w:val="-8"/>
          <w:sz w:val="24"/>
        </w:rPr>
        <w:t xml:space="preserve"> to adjust for the difference between the estimated number of </w:t>
      </w:r>
      <w:r w:rsidR="00D0532A" w:rsidRPr="00DA4946">
        <w:rPr>
          <w:spacing w:val="-8"/>
          <w:sz w:val="24"/>
        </w:rPr>
        <w:t>participant</w:t>
      </w:r>
      <w:r w:rsidRPr="00DA4946">
        <w:rPr>
          <w:spacing w:val="-8"/>
          <w:sz w:val="24"/>
        </w:rPr>
        <w:t xml:space="preserve"> on which the prospective monthly payment was based and the actual number of participants in that month.</w:t>
      </w:r>
    </w:p>
    <w:p w14:paraId="5A2F9440" w14:textId="77777777" w:rsidR="0066024B" w:rsidRDefault="0066024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97EF8D" w14:textId="618B2AD1" w:rsidR="0082099F" w:rsidRPr="0082099F" w:rsidRDefault="0082099F" w:rsidP="0082099F">
      <w:pPr>
        <w:rPr>
          <w:spacing w:val="-8"/>
          <w:sz w:val="24"/>
          <w:u w:val="single"/>
        </w:rPr>
      </w:pPr>
      <w:r>
        <w:rPr>
          <w:spacing w:val="-8"/>
          <w:sz w:val="24"/>
          <w:u w:val="single"/>
        </w:rPr>
        <w:t>E</w:t>
      </w:r>
      <w:r w:rsidRPr="0082099F">
        <w:rPr>
          <w:spacing w:val="-8"/>
          <w:sz w:val="24"/>
          <w:u w:val="single"/>
        </w:rPr>
        <w:t>nclosure</w:t>
      </w:r>
      <w:r>
        <w:rPr>
          <w:spacing w:val="-8"/>
          <w:sz w:val="24"/>
          <w:u w:val="single"/>
        </w:rPr>
        <w:t xml:space="preserve"> History</w:t>
      </w:r>
    </w:p>
    <w:p w14:paraId="5C99DE5F" w14:textId="77777777" w:rsidR="0082099F" w:rsidRDefault="0082099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6B9D86" w14:textId="77777777" w:rsidR="0082099F" w:rsidRDefault="0082099F" w:rsidP="0082099F">
      <w:pPr>
        <w:rPr>
          <w:spacing w:val="-8"/>
          <w:sz w:val="24"/>
        </w:rPr>
      </w:pPr>
      <w:r w:rsidRPr="00DA4946">
        <w:rPr>
          <w:spacing w:val="-8"/>
          <w:sz w:val="24"/>
        </w:rPr>
        <w:t xml:space="preserve">In March 1998 HCFA issued an SMD and provided Enclosures 2 and 3 for interim preprint text pages, and Enclosures 4, 5 and 6 for interim preprint attachments and supplements for states to use pending the publication of the interim final regulation implementing PACE.  </w:t>
      </w:r>
    </w:p>
    <w:p w14:paraId="1A871F29" w14:textId="77777777" w:rsidR="0082099F" w:rsidRDefault="0082099F" w:rsidP="0082099F">
      <w:pPr>
        <w:rPr>
          <w:spacing w:val="-8"/>
          <w:sz w:val="24"/>
        </w:rPr>
      </w:pPr>
    </w:p>
    <w:p w14:paraId="15F4CD10" w14:textId="4CC31693" w:rsidR="0082099F" w:rsidRDefault="0082099F" w:rsidP="008209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pacing w:val="-8"/>
          <w:sz w:val="24"/>
        </w:rPr>
        <w:t xml:space="preserve">In September 2001 revised pre-print pages were released.  Previous Enclosure 1 (which was a summary description of the program history as a demonstration, the BBA authority, and plans for transition from demonstration to permanent program) was eliminated.  Enclosures 2 and 3 became Enclosures 3 and 4.  </w:t>
      </w:r>
      <w:r w:rsidRPr="00DA4946">
        <w:rPr>
          <w:spacing w:val="-8"/>
          <w:sz w:val="24"/>
        </w:rPr>
        <w:lastRenderedPageBreak/>
        <w:t xml:space="preserve">Enclosures 4 and 5 became enclosures 5 and 6.  Enclosure 6 (which required the state to identify any established enrollment limits) was eliminated.  Enclosure 7 was created to describe how the state would determine eligibility and post eligibility for PACE under rules applying to community groups (due to the use of community based services as an alternative to institutional care).  </w:t>
      </w:r>
    </w:p>
    <w:p w14:paraId="172F71D3" w14:textId="77777777" w:rsidR="0082099F" w:rsidRPr="00DA4946" w:rsidRDefault="0082099F"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737DD94"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13.</w:t>
      </w:r>
      <w:r w:rsidRPr="00DA4946">
        <w:rPr>
          <w:sz w:val="24"/>
        </w:rPr>
        <w:tab/>
      </w:r>
      <w:r w:rsidRPr="00DA4946">
        <w:rPr>
          <w:sz w:val="24"/>
          <w:u w:val="single"/>
        </w:rPr>
        <w:t>Capital Costs</w:t>
      </w:r>
    </w:p>
    <w:p w14:paraId="153C48D1"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C2296E" w14:textId="0B5821D8" w:rsidR="00413931" w:rsidRPr="00DA4946" w:rsidRDefault="00413931"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capital costs.</w:t>
      </w:r>
    </w:p>
    <w:p w14:paraId="67BC40F1"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14518A"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14.</w:t>
      </w:r>
      <w:r w:rsidRPr="00DA4946">
        <w:rPr>
          <w:sz w:val="24"/>
        </w:rPr>
        <w:tab/>
      </w:r>
      <w:r w:rsidRPr="00DA4946">
        <w:rPr>
          <w:sz w:val="24"/>
          <w:u w:val="single"/>
        </w:rPr>
        <w:t>Cost to Federal Government</w:t>
      </w:r>
    </w:p>
    <w:p w14:paraId="7288FBDD" w14:textId="77777777" w:rsidR="001C780A" w:rsidRPr="00DA4946" w:rsidRDefault="001C780A"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0C333A3C" w14:textId="773D7012" w:rsidR="001C780A" w:rsidRPr="00DA4946" w:rsidRDefault="001C780A" w:rsidP="00DA4946">
      <w:pPr>
        <w:rPr>
          <w:color w:val="000000"/>
          <w:sz w:val="24"/>
        </w:rPr>
      </w:pPr>
      <w:r w:rsidRPr="00DA4946">
        <w:rPr>
          <w:color w:val="000000"/>
          <w:sz w:val="24"/>
        </w:rPr>
        <w:t xml:space="preserve">The cost to the Federal government would be the time and effort </w:t>
      </w:r>
      <w:r w:rsidR="00F03C86" w:rsidRPr="00DA4946">
        <w:rPr>
          <w:color w:val="000000"/>
          <w:sz w:val="24"/>
        </w:rPr>
        <w:t xml:space="preserve">put forth by </w:t>
      </w:r>
      <w:r w:rsidRPr="00DA4946">
        <w:rPr>
          <w:color w:val="000000"/>
          <w:sz w:val="24"/>
        </w:rPr>
        <w:t xml:space="preserve">a Health Insurance Specialist to review the State Plan Amendment.  It is estimated that it would take one analyst </w:t>
      </w:r>
      <w:r w:rsidR="00F03C86" w:rsidRPr="00DA4946">
        <w:rPr>
          <w:color w:val="000000"/>
          <w:sz w:val="24"/>
        </w:rPr>
        <w:t>5</w:t>
      </w:r>
      <w:r w:rsidRPr="00DA4946">
        <w:rPr>
          <w:color w:val="000000"/>
          <w:sz w:val="24"/>
        </w:rPr>
        <w:t xml:space="preserve"> hours to review the State Plan Amendment.  </w:t>
      </w:r>
      <w:r w:rsidR="00314866" w:rsidRPr="00DA4946">
        <w:rPr>
          <w:color w:val="000000"/>
          <w:sz w:val="24"/>
        </w:rPr>
        <w:t>Using the average grade and step of a GS</w:t>
      </w:r>
      <w:r w:rsidR="00E5187B">
        <w:rPr>
          <w:color w:val="000000"/>
          <w:sz w:val="24"/>
        </w:rPr>
        <w:t>-</w:t>
      </w:r>
      <w:r w:rsidR="00314866" w:rsidRPr="00DA4946">
        <w:rPr>
          <w:color w:val="000000"/>
          <w:sz w:val="24"/>
        </w:rPr>
        <w:t>13, step 2, a</w:t>
      </w:r>
      <w:r w:rsidRPr="00DA4946">
        <w:rPr>
          <w:color w:val="000000"/>
          <w:sz w:val="24"/>
        </w:rPr>
        <w:t>t an average hourly salary of $</w:t>
      </w:r>
      <w:r w:rsidR="00314866" w:rsidRPr="00DA4946">
        <w:rPr>
          <w:color w:val="000000"/>
          <w:sz w:val="24"/>
        </w:rPr>
        <w:t>4</w:t>
      </w:r>
      <w:r w:rsidR="00E5187B">
        <w:rPr>
          <w:color w:val="000000"/>
          <w:sz w:val="24"/>
        </w:rPr>
        <w:t>6</w:t>
      </w:r>
      <w:r w:rsidR="00314866" w:rsidRPr="00DA4946">
        <w:rPr>
          <w:color w:val="000000"/>
          <w:sz w:val="24"/>
        </w:rPr>
        <w:t>.</w:t>
      </w:r>
      <w:r w:rsidR="00E5187B">
        <w:rPr>
          <w:color w:val="000000"/>
          <w:sz w:val="24"/>
        </w:rPr>
        <w:t>94/hr</w:t>
      </w:r>
      <w:r w:rsidRPr="00DA4946">
        <w:rPr>
          <w:color w:val="000000"/>
          <w:sz w:val="24"/>
        </w:rPr>
        <w:t xml:space="preserve"> </w:t>
      </w:r>
      <w:r w:rsidR="00E5187B">
        <w:rPr>
          <w:color w:val="000000"/>
          <w:sz w:val="24"/>
        </w:rPr>
        <w:t>x</w:t>
      </w:r>
      <w:r w:rsidRPr="00DA4946">
        <w:rPr>
          <w:color w:val="000000"/>
          <w:sz w:val="24"/>
        </w:rPr>
        <w:t xml:space="preserve"> 5 hours, it would cost $2</w:t>
      </w:r>
      <w:r w:rsidR="002A1E5F">
        <w:rPr>
          <w:color w:val="000000"/>
          <w:sz w:val="24"/>
        </w:rPr>
        <w:t>34</w:t>
      </w:r>
      <w:r w:rsidRPr="00DA4946">
        <w:rPr>
          <w:color w:val="000000"/>
          <w:sz w:val="24"/>
        </w:rPr>
        <w:t>.</w:t>
      </w:r>
      <w:r w:rsidR="002A1E5F">
        <w:rPr>
          <w:color w:val="000000"/>
          <w:sz w:val="24"/>
        </w:rPr>
        <w:t>7</w:t>
      </w:r>
      <w:r w:rsidRPr="00DA4946">
        <w:rPr>
          <w:color w:val="000000"/>
          <w:sz w:val="24"/>
        </w:rPr>
        <w:t xml:space="preserve">0 for each State Plan Amendment review.  To complete the review for all 56 states, it would cost the Federal government </w:t>
      </w:r>
      <w:r w:rsidR="00F03C86" w:rsidRPr="00DA4946">
        <w:rPr>
          <w:color w:val="000000"/>
          <w:sz w:val="24"/>
        </w:rPr>
        <w:t xml:space="preserve">a total of </w:t>
      </w:r>
      <w:r w:rsidR="00C47A0B">
        <w:rPr>
          <w:color w:val="000000"/>
          <w:sz w:val="24"/>
        </w:rPr>
        <w:t>$</w:t>
      </w:r>
      <w:r w:rsidR="00C47A0B" w:rsidRPr="00C47A0B">
        <w:rPr>
          <w:color w:val="000000"/>
          <w:sz w:val="24"/>
        </w:rPr>
        <w:t>13,143.2</w:t>
      </w:r>
      <w:r w:rsidRPr="00DA4946">
        <w:rPr>
          <w:color w:val="000000"/>
          <w:sz w:val="24"/>
        </w:rPr>
        <w:t>.</w:t>
      </w:r>
      <w:r w:rsidR="00376700" w:rsidRPr="00DA4946">
        <w:rPr>
          <w:color w:val="000000"/>
          <w:sz w:val="24"/>
        </w:rPr>
        <w:t xml:space="preserve">  If we use our estimate of </w:t>
      </w:r>
      <w:r w:rsidR="00314866" w:rsidRPr="00DA4946">
        <w:rPr>
          <w:color w:val="000000"/>
          <w:sz w:val="24"/>
        </w:rPr>
        <w:t>7</w:t>
      </w:r>
      <w:r w:rsidR="00376700" w:rsidRPr="00DA4946">
        <w:rPr>
          <w:color w:val="000000"/>
          <w:sz w:val="24"/>
        </w:rPr>
        <w:t xml:space="preserve"> States annually, the cost to the Federal Government would be $</w:t>
      </w:r>
      <w:r w:rsidR="0036241C" w:rsidRPr="0036241C">
        <w:rPr>
          <w:color w:val="000000"/>
          <w:sz w:val="24"/>
        </w:rPr>
        <w:t>1,642.9</w:t>
      </w:r>
      <w:r w:rsidR="0036241C">
        <w:rPr>
          <w:color w:val="000000"/>
          <w:sz w:val="24"/>
        </w:rPr>
        <w:t>0</w:t>
      </w:r>
      <w:r w:rsidR="00376700" w:rsidRPr="00DA4946">
        <w:rPr>
          <w:color w:val="000000"/>
          <w:sz w:val="24"/>
        </w:rPr>
        <w:t>.</w:t>
      </w:r>
    </w:p>
    <w:p w14:paraId="0474E6B8" w14:textId="77777777" w:rsidR="00DA4946" w:rsidRPr="00DA4946" w:rsidRDefault="00DA4946" w:rsidP="00DA4946">
      <w:pPr>
        <w:rPr>
          <w:color w:val="000000"/>
          <w:sz w:val="24"/>
        </w:rPr>
      </w:pPr>
    </w:p>
    <w:p w14:paraId="33BA2110" w14:textId="70AA2EF4" w:rsidR="00DA4946" w:rsidRPr="0036241C" w:rsidRDefault="00DA4946" w:rsidP="00DA4946">
      <w:pPr>
        <w:rPr>
          <w:i/>
          <w:color w:val="000000"/>
          <w:sz w:val="24"/>
        </w:rPr>
      </w:pPr>
      <w:r w:rsidRPr="003A5F3B">
        <w:rPr>
          <w:i/>
          <w:color w:val="000000"/>
          <w:sz w:val="24"/>
        </w:rPr>
        <w:t xml:space="preserve">Note: </w:t>
      </w:r>
      <w:r w:rsidR="0036241C" w:rsidRPr="003A5F3B">
        <w:rPr>
          <w:i/>
          <w:color w:val="000000"/>
          <w:sz w:val="24"/>
        </w:rPr>
        <w:t xml:space="preserve">$46.94/hr </w:t>
      </w:r>
      <w:r w:rsidRPr="003A5F3B">
        <w:rPr>
          <w:i/>
          <w:color w:val="000000"/>
          <w:sz w:val="24"/>
        </w:rPr>
        <w:t>@ GS-1</w:t>
      </w:r>
      <w:r w:rsidR="0036241C" w:rsidRPr="003A5F3B">
        <w:rPr>
          <w:i/>
          <w:color w:val="000000"/>
          <w:sz w:val="24"/>
        </w:rPr>
        <w:t>3</w:t>
      </w:r>
      <w:r w:rsidRPr="003A5F3B">
        <w:rPr>
          <w:i/>
          <w:color w:val="000000"/>
          <w:sz w:val="24"/>
        </w:rPr>
        <w:t xml:space="preserve"> step </w:t>
      </w:r>
      <w:r w:rsidR="0036241C" w:rsidRPr="003A5F3B">
        <w:rPr>
          <w:i/>
          <w:color w:val="000000"/>
          <w:sz w:val="24"/>
        </w:rPr>
        <w:t>2</w:t>
      </w:r>
      <w:r w:rsidRPr="003A5F3B">
        <w:rPr>
          <w:i/>
          <w:color w:val="000000"/>
          <w:sz w:val="24"/>
        </w:rPr>
        <w:t xml:space="preserve"> for the Washington-Baltimore-Arlington locality (effective January 2017). See </w:t>
      </w:r>
      <w:hyperlink r:id="rId7" w:history="1">
        <w:r w:rsidR="00E5187B" w:rsidRPr="003A5F3B">
          <w:rPr>
            <w:rStyle w:val="Hyperlink"/>
            <w:i/>
            <w:sz w:val="24"/>
          </w:rPr>
          <w:t>https://www.opm.gov/policy-data-oversight/pay-leave/salaries-wages/salary-tables/pdf/2017/DCB_h.pdf</w:t>
        </w:r>
      </w:hyperlink>
      <w:r w:rsidRPr="003A5F3B">
        <w:rPr>
          <w:i/>
          <w:color w:val="000000"/>
          <w:sz w:val="24"/>
        </w:rPr>
        <w:t>.</w:t>
      </w:r>
    </w:p>
    <w:p w14:paraId="244DC778" w14:textId="77777777" w:rsidR="006D5A94" w:rsidRPr="00DA4946" w:rsidRDefault="006D5A9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EA1EDC"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DA4946">
        <w:rPr>
          <w:sz w:val="24"/>
        </w:rPr>
        <w:t>15.</w:t>
      </w:r>
      <w:r w:rsidRPr="00DA4946">
        <w:rPr>
          <w:sz w:val="24"/>
        </w:rPr>
        <w:tab/>
      </w:r>
      <w:r w:rsidRPr="00DA4946">
        <w:rPr>
          <w:sz w:val="24"/>
          <w:u w:val="single"/>
        </w:rPr>
        <w:t>Changes to Burden</w:t>
      </w:r>
    </w:p>
    <w:p w14:paraId="6EAEB6B6" w14:textId="77777777" w:rsidR="001639CD" w:rsidRPr="00DA4946" w:rsidRDefault="001639C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B3C791" w14:textId="48A6BC93" w:rsidR="008F1EB4" w:rsidRPr="00DA4946" w:rsidRDefault="004020D5"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7AED">
        <w:rPr>
          <w:sz w:val="24"/>
        </w:rPr>
        <w:t xml:space="preserve">This </w:t>
      </w:r>
      <w:r w:rsidR="005B06E8" w:rsidRPr="00187AED">
        <w:rPr>
          <w:sz w:val="24"/>
        </w:rPr>
        <w:t xml:space="preserve">ICR does not </w:t>
      </w:r>
      <w:r w:rsidR="00613166">
        <w:rPr>
          <w:sz w:val="24"/>
        </w:rPr>
        <w:t xml:space="preserve">propose </w:t>
      </w:r>
      <w:r w:rsidR="005B06E8" w:rsidRPr="00187AED">
        <w:rPr>
          <w:sz w:val="24"/>
        </w:rPr>
        <w:t xml:space="preserve">any program </w:t>
      </w:r>
      <w:r w:rsidR="00613166">
        <w:rPr>
          <w:sz w:val="24"/>
        </w:rPr>
        <w:t xml:space="preserve">changes or </w:t>
      </w:r>
      <w:r w:rsidRPr="00187AED">
        <w:rPr>
          <w:sz w:val="24"/>
        </w:rPr>
        <w:t xml:space="preserve">burden </w:t>
      </w:r>
      <w:r w:rsidR="00613166">
        <w:rPr>
          <w:sz w:val="24"/>
        </w:rPr>
        <w:t>adjustments</w:t>
      </w:r>
      <w:r w:rsidR="00816268" w:rsidRPr="00187AED">
        <w:rPr>
          <w:sz w:val="24"/>
        </w:rPr>
        <w:t>.</w:t>
      </w:r>
      <w:r w:rsidRPr="00187AED">
        <w:rPr>
          <w:sz w:val="24"/>
        </w:rPr>
        <w:t xml:space="preserve"> </w:t>
      </w:r>
      <w:r w:rsidR="00816268" w:rsidRPr="00187AED">
        <w:rPr>
          <w:sz w:val="24"/>
        </w:rPr>
        <w:t xml:space="preserve">Since </w:t>
      </w:r>
      <w:r w:rsidR="00263C0B" w:rsidRPr="00187AED">
        <w:rPr>
          <w:sz w:val="24"/>
        </w:rPr>
        <w:t xml:space="preserve">this is a one-time collection, </w:t>
      </w:r>
      <w:r w:rsidR="00816268" w:rsidRPr="00187AED">
        <w:rPr>
          <w:sz w:val="24"/>
        </w:rPr>
        <w:t xml:space="preserve">estimated annual burden will decrease as </w:t>
      </w:r>
      <w:r w:rsidR="00BC34BE" w:rsidRPr="00187AED">
        <w:rPr>
          <w:sz w:val="24"/>
        </w:rPr>
        <w:t>States/Territories</w:t>
      </w:r>
      <w:r w:rsidR="00816268" w:rsidRPr="00187AED">
        <w:rPr>
          <w:sz w:val="24"/>
        </w:rPr>
        <w:t xml:space="preserve"> elect the option</w:t>
      </w:r>
      <w:r w:rsidR="00314866" w:rsidRPr="00187AED">
        <w:rPr>
          <w:sz w:val="24"/>
        </w:rPr>
        <w:t>.</w:t>
      </w:r>
      <w:r w:rsidR="00816268" w:rsidRPr="00DA4946">
        <w:rPr>
          <w:sz w:val="24"/>
        </w:rPr>
        <w:t xml:space="preserve"> </w:t>
      </w:r>
    </w:p>
    <w:p w14:paraId="0DFC02BC" w14:textId="77777777" w:rsidR="00816268" w:rsidRPr="00DA4946" w:rsidRDefault="00816268"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019FD8"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16.</w:t>
      </w:r>
      <w:r w:rsidRPr="00DA4946">
        <w:rPr>
          <w:sz w:val="24"/>
        </w:rPr>
        <w:tab/>
      </w:r>
      <w:r w:rsidRPr="00DA4946">
        <w:rPr>
          <w:sz w:val="24"/>
          <w:u w:val="single"/>
        </w:rPr>
        <w:t>Publication/Tabulation Dates</w:t>
      </w:r>
    </w:p>
    <w:p w14:paraId="115DE821" w14:textId="77777777" w:rsidR="008F1EB4"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3ABAFE" w14:textId="2EF2D04D" w:rsidR="00346A1B" w:rsidRDefault="00346A1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907CCF">
        <w:rPr>
          <w:sz w:val="24"/>
        </w:rPr>
        <w:t>pproved Medicaid State Plan Amendment</w:t>
      </w:r>
      <w:r>
        <w:rPr>
          <w:sz w:val="24"/>
        </w:rPr>
        <w:t>s</w:t>
      </w:r>
      <w:r w:rsidRPr="00907CCF">
        <w:rPr>
          <w:sz w:val="24"/>
        </w:rPr>
        <w:t xml:space="preserve"> </w:t>
      </w:r>
      <w:r>
        <w:rPr>
          <w:sz w:val="24"/>
        </w:rPr>
        <w:t xml:space="preserve">are </w:t>
      </w:r>
      <w:r w:rsidRPr="00907CCF">
        <w:rPr>
          <w:sz w:val="24"/>
        </w:rPr>
        <w:t xml:space="preserve">posted </w:t>
      </w:r>
      <w:r>
        <w:rPr>
          <w:sz w:val="24"/>
        </w:rPr>
        <w:t>on our M</w:t>
      </w:r>
      <w:r w:rsidRPr="00907CCF">
        <w:rPr>
          <w:sz w:val="24"/>
        </w:rPr>
        <w:t>edicaid.gov</w:t>
      </w:r>
      <w:r>
        <w:rPr>
          <w:sz w:val="24"/>
        </w:rPr>
        <w:t xml:space="preserve"> website</w:t>
      </w:r>
      <w:r w:rsidRPr="00907CCF">
        <w:rPr>
          <w:sz w:val="24"/>
        </w:rPr>
        <w:t>.</w:t>
      </w:r>
    </w:p>
    <w:p w14:paraId="4373077B" w14:textId="77777777" w:rsidR="00346A1B" w:rsidRPr="00DA4946" w:rsidRDefault="00346A1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9EF87A" w14:textId="10B74403" w:rsidR="001639CD" w:rsidRPr="00DA4946" w:rsidRDefault="001639CD"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There are no plans to publish the information for statistical use.</w:t>
      </w:r>
    </w:p>
    <w:p w14:paraId="30C62BDF" w14:textId="77777777" w:rsidR="00346A1B" w:rsidRPr="00DA4946" w:rsidRDefault="00346A1B"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25A83D" w14:textId="77777777" w:rsidR="008F1EB4" w:rsidRPr="001D2BE5"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1D2BE5">
        <w:rPr>
          <w:sz w:val="24"/>
        </w:rPr>
        <w:t>17.</w:t>
      </w:r>
      <w:r w:rsidRPr="001D2BE5">
        <w:rPr>
          <w:sz w:val="24"/>
        </w:rPr>
        <w:tab/>
      </w:r>
      <w:r w:rsidRPr="001D2BE5">
        <w:rPr>
          <w:sz w:val="24"/>
          <w:u w:val="single"/>
        </w:rPr>
        <w:t>Expiration Date</w:t>
      </w:r>
    </w:p>
    <w:p w14:paraId="76B3E4BA" w14:textId="77777777" w:rsidR="008809FC" w:rsidRPr="001D2BE5" w:rsidRDefault="008809F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5AB917" w14:textId="77777777" w:rsidR="000F3AF4" w:rsidRPr="001D2BE5" w:rsidRDefault="008809F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2BE5">
        <w:rPr>
          <w:sz w:val="24"/>
        </w:rPr>
        <w:t>CMS does not oppose the display of the expiration date.</w:t>
      </w:r>
    </w:p>
    <w:p w14:paraId="297B9B92" w14:textId="77777777" w:rsidR="008F1EB4" w:rsidRPr="001D2BE5"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0BFF64"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2BE5">
        <w:rPr>
          <w:sz w:val="24"/>
        </w:rPr>
        <w:t>1</w:t>
      </w:r>
      <w:r w:rsidRPr="00DA4946">
        <w:rPr>
          <w:sz w:val="24"/>
        </w:rPr>
        <w:t>8.</w:t>
      </w:r>
      <w:r w:rsidRPr="00DA4946">
        <w:rPr>
          <w:sz w:val="24"/>
        </w:rPr>
        <w:tab/>
      </w:r>
      <w:r w:rsidRPr="00DA4946">
        <w:rPr>
          <w:sz w:val="24"/>
          <w:u w:val="single"/>
        </w:rPr>
        <w:t>Certification Statement</w:t>
      </w:r>
    </w:p>
    <w:p w14:paraId="15516085"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DF082D7" w14:textId="3DF8E6B3" w:rsidR="008809FC" w:rsidRPr="00DA4946" w:rsidRDefault="008809F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sz w:val="24"/>
        </w:rPr>
        <w:t xml:space="preserve">There are no </w:t>
      </w:r>
      <w:r w:rsidR="00B3002A" w:rsidRPr="00DA4946">
        <w:rPr>
          <w:sz w:val="24"/>
        </w:rPr>
        <w:t>exceptions to</w:t>
      </w:r>
      <w:r w:rsidRPr="00DA4946">
        <w:rPr>
          <w:sz w:val="24"/>
        </w:rPr>
        <w:t xml:space="preserve"> the certification statement.</w:t>
      </w:r>
    </w:p>
    <w:p w14:paraId="3ED8589C" w14:textId="77777777" w:rsidR="000F3AF4" w:rsidRPr="00DA4946" w:rsidRDefault="000F3AF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0CCC1EBC" w14:textId="77777777" w:rsidR="008F1EB4" w:rsidRPr="00DA4946" w:rsidRDefault="008F1EB4" w:rsidP="00DA4946">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contextualSpacing w:val="0"/>
        <w:rPr>
          <w:b/>
          <w:bCs/>
          <w:sz w:val="24"/>
        </w:rPr>
      </w:pPr>
      <w:r w:rsidRPr="00DA4946">
        <w:rPr>
          <w:b/>
          <w:bCs/>
          <w:sz w:val="24"/>
        </w:rPr>
        <w:t>Collections of Information Employing Statistical Methods</w:t>
      </w:r>
    </w:p>
    <w:p w14:paraId="0DC3BF68" w14:textId="77777777" w:rsidR="008809FC" w:rsidRPr="00DA4946" w:rsidRDefault="008809F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2992B999" w14:textId="77777777" w:rsidR="00413931" w:rsidRPr="00DA4946" w:rsidRDefault="008809FC"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A4946">
        <w:rPr>
          <w:bCs/>
          <w:sz w:val="24"/>
        </w:rPr>
        <w:lastRenderedPageBreak/>
        <w:t>The use of statistical methods does not apply to this form.</w:t>
      </w:r>
      <w:r w:rsidR="00383047" w:rsidRPr="00DA4946">
        <w:rPr>
          <w:sz w:val="24"/>
        </w:rPr>
        <w:t xml:space="preserve"> </w:t>
      </w:r>
    </w:p>
    <w:p w14:paraId="7CE6DAA0" w14:textId="77777777" w:rsidR="008F1EB4" w:rsidRPr="00DA4946" w:rsidRDefault="008F1EB4" w:rsidP="00DA49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8F1EB4" w:rsidRPr="00DA4946" w:rsidSect="00356ED7">
      <w:footerReference w:type="default" r:id="rId8"/>
      <w:endnotePr>
        <w:numFmt w:val="decimal"/>
      </w:endnotePr>
      <w:type w:val="continuous"/>
      <w:pgSz w:w="12240" w:h="15840"/>
      <w:pgMar w:top="126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55E31" w14:textId="77777777" w:rsidR="00FA0C24" w:rsidRDefault="00FA0C24">
      <w:r>
        <w:separator/>
      </w:r>
    </w:p>
  </w:endnote>
  <w:endnote w:type="continuationSeparator" w:id="0">
    <w:p w14:paraId="71F13723" w14:textId="77777777" w:rsidR="00FA0C24" w:rsidRDefault="00FA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F6FC2" w14:textId="77777777" w:rsidR="000906F7" w:rsidRDefault="000906F7">
    <w:pPr>
      <w:spacing w:line="240" w:lineRule="exact"/>
    </w:pPr>
  </w:p>
  <w:p w14:paraId="13BF4337" w14:textId="77777777" w:rsidR="000906F7" w:rsidRDefault="00FE44B5">
    <w:pPr>
      <w:framePr w:w="9505" w:wrap="notBeside" w:vAnchor="text" w:hAnchor="text" w:x="1" w:y="1"/>
      <w:jc w:val="center"/>
      <w:rPr>
        <w:sz w:val="24"/>
      </w:rPr>
    </w:pPr>
    <w:r>
      <w:rPr>
        <w:sz w:val="24"/>
      </w:rPr>
      <w:fldChar w:fldCharType="begin"/>
    </w:r>
    <w:r w:rsidR="000906F7">
      <w:rPr>
        <w:sz w:val="24"/>
      </w:rPr>
      <w:instrText xml:space="preserve">PAGE </w:instrText>
    </w:r>
    <w:r>
      <w:rPr>
        <w:sz w:val="24"/>
      </w:rPr>
      <w:fldChar w:fldCharType="separate"/>
    </w:r>
    <w:r w:rsidR="007B7236">
      <w:rPr>
        <w:noProof/>
        <w:sz w:val="24"/>
      </w:rPr>
      <w:t>1</w:t>
    </w:r>
    <w:r>
      <w:rPr>
        <w:sz w:val="24"/>
      </w:rPr>
      <w:fldChar w:fldCharType="end"/>
    </w:r>
  </w:p>
  <w:p w14:paraId="2B825160" w14:textId="77777777" w:rsidR="000906F7" w:rsidRDefault="000906F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EF173" w14:textId="77777777" w:rsidR="00FA0C24" w:rsidRDefault="00FA0C24">
      <w:r>
        <w:separator/>
      </w:r>
    </w:p>
  </w:footnote>
  <w:footnote w:type="continuationSeparator" w:id="0">
    <w:p w14:paraId="44457320" w14:textId="77777777" w:rsidR="00FA0C24" w:rsidRDefault="00FA0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64A0"/>
    <w:multiLevelType w:val="hybridMultilevel"/>
    <w:tmpl w:val="23DC2428"/>
    <w:lvl w:ilvl="0" w:tplc="7CF08BB4">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2262F4"/>
    <w:multiLevelType w:val="hybridMultilevel"/>
    <w:tmpl w:val="EB8029D6"/>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 w15:restartNumberingAfterBreak="0">
    <w:nsid w:val="1C0D60CE"/>
    <w:multiLevelType w:val="hybridMultilevel"/>
    <w:tmpl w:val="AAECB816"/>
    <w:lvl w:ilvl="0" w:tplc="6CFA3F1E">
      <w:start w:val="7"/>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2222A2"/>
    <w:multiLevelType w:val="hybridMultilevel"/>
    <w:tmpl w:val="A4EA379E"/>
    <w:lvl w:ilvl="0" w:tplc="17B4C4D4">
      <w:start w:val="2"/>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886F06"/>
    <w:multiLevelType w:val="hybridMultilevel"/>
    <w:tmpl w:val="753E44E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F56B8"/>
    <w:multiLevelType w:val="hybridMultilevel"/>
    <w:tmpl w:val="940ADA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E936E0"/>
    <w:multiLevelType w:val="hybridMultilevel"/>
    <w:tmpl w:val="601CA794"/>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FC4F1C"/>
    <w:multiLevelType w:val="hybridMultilevel"/>
    <w:tmpl w:val="E0885C3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441C89"/>
    <w:multiLevelType w:val="hybridMultilevel"/>
    <w:tmpl w:val="4900D9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DF7D36"/>
    <w:multiLevelType w:val="hybridMultilevel"/>
    <w:tmpl w:val="0A384DA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5"/>
  </w:num>
  <w:num w:numId="7">
    <w:abstractNumId w:val="8"/>
  </w:num>
  <w:num w:numId="8">
    <w:abstractNumId w:val="4"/>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40C0"/>
    <w:rsid w:val="00014781"/>
    <w:rsid w:val="0002720B"/>
    <w:rsid w:val="000677FB"/>
    <w:rsid w:val="00072047"/>
    <w:rsid w:val="000906F7"/>
    <w:rsid w:val="000C3753"/>
    <w:rsid w:val="000C5509"/>
    <w:rsid w:val="000F0915"/>
    <w:rsid w:val="000F3AF4"/>
    <w:rsid w:val="0011151B"/>
    <w:rsid w:val="00116398"/>
    <w:rsid w:val="00130D0D"/>
    <w:rsid w:val="00146CD9"/>
    <w:rsid w:val="001476C3"/>
    <w:rsid w:val="001639CD"/>
    <w:rsid w:val="00182778"/>
    <w:rsid w:val="00187AED"/>
    <w:rsid w:val="001930D5"/>
    <w:rsid w:val="00193C23"/>
    <w:rsid w:val="001B2626"/>
    <w:rsid w:val="001C780A"/>
    <w:rsid w:val="001D2BE5"/>
    <w:rsid w:val="001E5AC6"/>
    <w:rsid w:val="00211923"/>
    <w:rsid w:val="002242C0"/>
    <w:rsid w:val="0023280B"/>
    <w:rsid w:val="00234CAB"/>
    <w:rsid w:val="00263C0B"/>
    <w:rsid w:val="002A1E5F"/>
    <w:rsid w:val="002B7A52"/>
    <w:rsid w:val="002E61DD"/>
    <w:rsid w:val="002F197E"/>
    <w:rsid w:val="00314866"/>
    <w:rsid w:val="00314BC5"/>
    <w:rsid w:val="00320E36"/>
    <w:rsid w:val="003231D8"/>
    <w:rsid w:val="00337752"/>
    <w:rsid w:val="00346A1B"/>
    <w:rsid w:val="00355012"/>
    <w:rsid w:val="00356ED7"/>
    <w:rsid w:val="0036241C"/>
    <w:rsid w:val="00376700"/>
    <w:rsid w:val="00382CB9"/>
    <w:rsid w:val="00383047"/>
    <w:rsid w:val="003A5168"/>
    <w:rsid w:val="003A5F3B"/>
    <w:rsid w:val="003C5577"/>
    <w:rsid w:val="003E0488"/>
    <w:rsid w:val="004020D5"/>
    <w:rsid w:val="00404DAE"/>
    <w:rsid w:val="00413931"/>
    <w:rsid w:val="00416BF0"/>
    <w:rsid w:val="00436B4C"/>
    <w:rsid w:val="004378DD"/>
    <w:rsid w:val="004472AB"/>
    <w:rsid w:val="004853CB"/>
    <w:rsid w:val="0049229B"/>
    <w:rsid w:val="0049569D"/>
    <w:rsid w:val="004A2EAC"/>
    <w:rsid w:val="004B03AD"/>
    <w:rsid w:val="004B3EE5"/>
    <w:rsid w:val="005332AD"/>
    <w:rsid w:val="0056212F"/>
    <w:rsid w:val="00562F56"/>
    <w:rsid w:val="00582DC3"/>
    <w:rsid w:val="0058650B"/>
    <w:rsid w:val="00586662"/>
    <w:rsid w:val="005A515F"/>
    <w:rsid w:val="005A61F3"/>
    <w:rsid w:val="005B06E8"/>
    <w:rsid w:val="005C2934"/>
    <w:rsid w:val="005D085E"/>
    <w:rsid w:val="005D7341"/>
    <w:rsid w:val="005F72EC"/>
    <w:rsid w:val="00600128"/>
    <w:rsid w:val="0060106D"/>
    <w:rsid w:val="00613166"/>
    <w:rsid w:val="006301D6"/>
    <w:rsid w:val="00655552"/>
    <w:rsid w:val="00656C94"/>
    <w:rsid w:val="0066024B"/>
    <w:rsid w:val="006676D5"/>
    <w:rsid w:val="00675A79"/>
    <w:rsid w:val="006A1312"/>
    <w:rsid w:val="006A5C95"/>
    <w:rsid w:val="006D5A94"/>
    <w:rsid w:val="006F4884"/>
    <w:rsid w:val="0070185E"/>
    <w:rsid w:val="0075196C"/>
    <w:rsid w:val="00772D7B"/>
    <w:rsid w:val="0078751B"/>
    <w:rsid w:val="0079584D"/>
    <w:rsid w:val="007B7236"/>
    <w:rsid w:val="007C4E93"/>
    <w:rsid w:val="007C5F1A"/>
    <w:rsid w:val="007F2312"/>
    <w:rsid w:val="00816268"/>
    <w:rsid w:val="0082099F"/>
    <w:rsid w:val="008209D9"/>
    <w:rsid w:val="0082740F"/>
    <w:rsid w:val="00830E7C"/>
    <w:rsid w:val="0085674F"/>
    <w:rsid w:val="008764FF"/>
    <w:rsid w:val="008809FC"/>
    <w:rsid w:val="008955C5"/>
    <w:rsid w:val="008D4985"/>
    <w:rsid w:val="008F1EB4"/>
    <w:rsid w:val="00907CCF"/>
    <w:rsid w:val="0092445B"/>
    <w:rsid w:val="00924E12"/>
    <w:rsid w:val="00943E7F"/>
    <w:rsid w:val="00957879"/>
    <w:rsid w:val="009C0A12"/>
    <w:rsid w:val="009C3B55"/>
    <w:rsid w:val="009D6498"/>
    <w:rsid w:val="009E16F3"/>
    <w:rsid w:val="00A4435D"/>
    <w:rsid w:val="00A716CC"/>
    <w:rsid w:val="00A740F9"/>
    <w:rsid w:val="00A83897"/>
    <w:rsid w:val="00A8602C"/>
    <w:rsid w:val="00A8693F"/>
    <w:rsid w:val="00A874C1"/>
    <w:rsid w:val="00A9607A"/>
    <w:rsid w:val="00AA4BB2"/>
    <w:rsid w:val="00AD67FF"/>
    <w:rsid w:val="00AF1A3B"/>
    <w:rsid w:val="00AF238B"/>
    <w:rsid w:val="00AF55EF"/>
    <w:rsid w:val="00AF76FA"/>
    <w:rsid w:val="00B0465C"/>
    <w:rsid w:val="00B05BA4"/>
    <w:rsid w:val="00B3002A"/>
    <w:rsid w:val="00B473DF"/>
    <w:rsid w:val="00B61D1A"/>
    <w:rsid w:val="00BA0BC0"/>
    <w:rsid w:val="00BC34BE"/>
    <w:rsid w:val="00BE2412"/>
    <w:rsid w:val="00BE6282"/>
    <w:rsid w:val="00C34101"/>
    <w:rsid w:val="00C35C1D"/>
    <w:rsid w:val="00C466F8"/>
    <w:rsid w:val="00C47A0B"/>
    <w:rsid w:val="00C77D08"/>
    <w:rsid w:val="00C94A9D"/>
    <w:rsid w:val="00CA6594"/>
    <w:rsid w:val="00CB075D"/>
    <w:rsid w:val="00CF17E3"/>
    <w:rsid w:val="00D00233"/>
    <w:rsid w:val="00D03CB5"/>
    <w:rsid w:val="00D0532A"/>
    <w:rsid w:val="00D55C22"/>
    <w:rsid w:val="00D71A5B"/>
    <w:rsid w:val="00D75C53"/>
    <w:rsid w:val="00D90808"/>
    <w:rsid w:val="00DA4946"/>
    <w:rsid w:val="00DC0D93"/>
    <w:rsid w:val="00DC7590"/>
    <w:rsid w:val="00E05209"/>
    <w:rsid w:val="00E5187B"/>
    <w:rsid w:val="00E83705"/>
    <w:rsid w:val="00EB5FF2"/>
    <w:rsid w:val="00EB6A12"/>
    <w:rsid w:val="00EC3EDC"/>
    <w:rsid w:val="00ED555B"/>
    <w:rsid w:val="00EE10CA"/>
    <w:rsid w:val="00F03C86"/>
    <w:rsid w:val="00F3367D"/>
    <w:rsid w:val="00F5177F"/>
    <w:rsid w:val="00F6246D"/>
    <w:rsid w:val="00F67DEF"/>
    <w:rsid w:val="00F71A06"/>
    <w:rsid w:val="00F806F5"/>
    <w:rsid w:val="00F96D9B"/>
    <w:rsid w:val="00FA0C24"/>
    <w:rsid w:val="00FA73BC"/>
    <w:rsid w:val="00FC771E"/>
    <w:rsid w:val="00FE27D3"/>
    <w:rsid w:val="00FE44B5"/>
    <w:rsid w:val="00FE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A620"/>
  <w15:docId w15:val="{CE39F488-E23B-4BB2-BACB-D7976A39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6F3"/>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16F3"/>
  </w:style>
  <w:style w:type="character" w:customStyle="1" w:styleId="EmailStyle161">
    <w:name w:val="EmailStyle161"/>
    <w:basedOn w:val="DefaultParagraphFont"/>
    <w:semiHidden/>
    <w:rsid w:val="001C780A"/>
    <w:rPr>
      <w:rFonts w:ascii="Arial" w:hAnsi="Arial" w:cs="Arial"/>
      <w:color w:val="000080"/>
      <w:sz w:val="20"/>
      <w:szCs w:val="20"/>
    </w:rPr>
  </w:style>
  <w:style w:type="paragraph" w:styleId="BalloonText">
    <w:name w:val="Balloon Text"/>
    <w:basedOn w:val="Normal"/>
    <w:link w:val="BalloonTextChar"/>
    <w:rsid w:val="007C5F1A"/>
    <w:rPr>
      <w:rFonts w:ascii="Tahoma" w:hAnsi="Tahoma" w:cs="Tahoma"/>
      <w:sz w:val="16"/>
      <w:szCs w:val="16"/>
    </w:rPr>
  </w:style>
  <w:style w:type="character" w:customStyle="1" w:styleId="BalloonTextChar">
    <w:name w:val="Balloon Text Char"/>
    <w:basedOn w:val="DefaultParagraphFont"/>
    <w:link w:val="BalloonText"/>
    <w:rsid w:val="007C5F1A"/>
    <w:rPr>
      <w:rFonts w:ascii="Tahoma" w:hAnsi="Tahoma" w:cs="Tahoma"/>
      <w:sz w:val="16"/>
      <w:szCs w:val="16"/>
    </w:rPr>
  </w:style>
  <w:style w:type="paragraph" w:styleId="ListParagraph">
    <w:name w:val="List Paragraph"/>
    <w:basedOn w:val="Normal"/>
    <w:uiPriority w:val="34"/>
    <w:qFormat/>
    <w:rsid w:val="00C94A9D"/>
    <w:pPr>
      <w:ind w:left="720"/>
      <w:contextualSpacing/>
    </w:pPr>
  </w:style>
  <w:style w:type="character" w:styleId="CommentReference">
    <w:name w:val="annotation reference"/>
    <w:basedOn w:val="DefaultParagraphFont"/>
    <w:uiPriority w:val="99"/>
    <w:unhideWhenUsed/>
    <w:rsid w:val="006A1312"/>
    <w:rPr>
      <w:sz w:val="16"/>
      <w:szCs w:val="16"/>
    </w:rPr>
  </w:style>
  <w:style w:type="paragraph" w:styleId="CommentText">
    <w:name w:val="annotation text"/>
    <w:basedOn w:val="Normal"/>
    <w:link w:val="CommentTextChar"/>
    <w:uiPriority w:val="99"/>
    <w:unhideWhenUsed/>
    <w:rsid w:val="006A1312"/>
    <w:rPr>
      <w:szCs w:val="20"/>
    </w:rPr>
  </w:style>
  <w:style w:type="character" w:customStyle="1" w:styleId="CommentTextChar">
    <w:name w:val="Comment Text Char"/>
    <w:basedOn w:val="DefaultParagraphFont"/>
    <w:link w:val="CommentText"/>
    <w:uiPriority w:val="99"/>
    <w:rsid w:val="006A1312"/>
  </w:style>
  <w:style w:type="paragraph" w:styleId="CommentSubject">
    <w:name w:val="annotation subject"/>
    <w:basedOn w:val="CommentText"/>
    <w:next w:val="CommentText"/>
    <w:link w:val="CommentSubjectChar"/>
    <w:semiHidden/>
    <w:unhideWhenUsed/>
    <w:rsid w:val="006A1312"/>
    <w:rPr>
      <w:b/>
      <w:bCs/>
    </w:rPr>
  </w:style>
  <w:style w:type="character" w:customStyle="1" w:styleId="CommentSubjectChar">
    <w:name w:val="Comment Subject Char"/>
    <w:basedOn w:val="CommentTextChar"/>
    <w:link w:val="CommentSubject"/>
    <w:semiHidden/>
    <w:rsid w:val="006A1312"/>
    <w:rPr>
      <w:b/>
      <w:bCs/>
    </w:rPr>
  </w:style>
  <w:style w:type="paragraph" w:customStyle="1" w:styleId="Body2">
    <w:name w:val="Body2"/>
    <w:basedOn w:val="Normal"/>
    <w:qFormat/>
    <w:rsid w:val="00AD67FF"/>
    <w:pPr>
      <w:widowControl/>
      <w:autoSpaceDE/>
      <w:autoSpaceDN/>
      <w:adjustRightInd/>
    </w:pPr>
    <w:rPr>
      <w:rFonts w:ascii="Century Gothic" w:hAnsi="Century Gothic" w:cs="Shruti"/>
      <w:sz w:val="24"/>
    </w:rPr>
  </w:style>
  <w:style w:type="character" w:styleId="Hyperlink">
    <w:name w:val="Hyperlink"/>
    <w:basedOn w:val="DefaultParagraphFont"/>
    <w:unhideWhenUsed/>
    <w:rsid w:val="0049229B"/>
    <w:rPr>
      <w:color w:val="0000FF" w:themeColor="hyperlink"/>
      <w:u w:val="single"/>
    </w:rPr>
  </w:style>
  <w:style w:type="character" w:styleId="FollowedHyperlink">
    <w:name w:val="FollowedHyperlink"/>
    <w:basedOn w:val="DefaultParagraphFont"/>
    <w:semiHidden/>
    <w:unhideWhenUsed/>
    <w:rsid w:val="0049229B"/>
    <w:rPr>
      <w:color w:val="800080" w:themeColor="followedHyperlink"/>
      <w:u w:val="single"/>
    </w:rPr>
  </w:style>
  <w:style w:type="paragraph" w:styleId="Revision">
    <w:name w:val="Revision"/>
    <w:hidden/>
    <w:uiPriority w:val="99"/>
    <w:semiHidden/>
    <w:rsid w:val="003231D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476842">
      <w:bodyDiv w:val="1"/>
      <w:marLeft w:val="0"/>
      <w:marRight w:val="0"/>
      <w:marTop w:val="0"/>
      <w:marBottom w:val="0"/>
      <w:divBdr>
        <w:top w:val="none" w:sz="0" w:space="0" w:color="auto"/>
        <w:left w:val="none" w:sz="0" w:space="0" w:color="auto"/>
        <w:bottom w:val="none" w:sz="0" w:space="0" w:color="auto"/>
        <w:right w:val="none" w:sz="0" w:space="0" w:color="auto"/>
      </w:divBdr>
    </w:div>
    <w:div w:id="141527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17/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1715</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creator>CMS</dc:creator>
  <cp:lastModifiedBy>Mitch Bryman</cp:lastModifiedBy>
  <cp:revision>4</cp:revision>
  <cp:lastPrinted>2013-12-16T12:56:00Z</cp:lastPrinted>
  <dcterms:created xsi:type="dcterms:W3CDTF">2017-06-23T12:53:00Z</dcterms:created>
  <dcterms:modified xsi:type="dcterms:W3CDTF">2017-06-23T12:55:00Z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-1017951277</vt:i4>
  </property>
  <property fmtid="{D5CDD505-2E9C-101B-9397-08002B2CF9AE}" pid="4" name="_EmailSubject">
    <vt:lpwstr>PACE State Plan Amendment Pre-print (CMS-10227)</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-237828370</vt:i4>
  </property>
</Properties>
</file>