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53D" w:rsidRDefault="00816799">
      <w:pPr>
        <w:spacing w:after="30" w:line="259" w:lineRule="auto"/>
        <w:ind w:left="1020" w:right="1377"/>
        <w:jc w:val="center"/>
      </w:pPr>
      <w:r>
        <w:t xml:space="preserve">Supporting Statement for Patient Protection and  </w:t>
      </w:r>
    </w:p>
    <w:p w:rsidR="0009153D" w:rsidRDefault="00816799">
      <w:pPr>
        <w:spacing w:after="30" w:line="259" w:lineRule="auto"/>
        <w:ind w:left="1020" w:right="1314"/>
        <w:jc w:val="center"/>
      </w:pPr>
      <w:r>
        <w:t xml:space="preserve">Affordable Care Act; Exchange Functions: Eligibility for Exemptions CMS-10466/OMB Control Number: 0938-1190 </w:t>
      </w:r>
    </w:p>
    <w:p w:rsidR="0009153D" w:rsidRDefault="00816799">
      <w:pPr>
        <w:spacing w:after="116" w:line="259" w:lineRule="auto"/>
        <w:ind w:left="470" w:right="0" w:firstLine="0"/>
      </w:pPr>
      <w:r>
        <w:rPr>
          <w:b/>
          <w:sz w:val="17"/>
        </w:rPr>
        <w:t xml:space="preserve"> </w:t>
      </w:r>
    </w:p>
    <w:p w:rsidR="0009153D" w:rsidRDefault="00816799">
      <w:pPr>
        <w:pStyle w:val="Heading1"/>
        <w:ind w:left="33"/>
      </w:pPr>
      <w:r>
        <w:rPr>
          <w:b w:val="0"/>
        </w:rPr>
        <w:t>A.</w:t>
      </w:r>
      <w:r>
        <w:rPr>
          <w:rFonts w:ascii="Arial" w:eastAsia="Arial" w:hAnsi="Arial" w:cs="Arial"/>
          <w:b w:val="0"/>
          <w:u w:val="none"/>
        </w:rPr>
        <w:t xml:space="preserve"> </w:t>
      </w:r>
      <w:r>
        <w:t>Background</w:t>
      </w:r>
      <w:r>
        <w:rPr>
          <w:b w:val="0"/>
          <w:u w:val="none"/>
        </w:rPr>
        <w:t xml:space="preserve"> </w:t>
      </w:r>
    </w:p>
    <w:p w:rsidR="0009153D" w:rsidRDefault="00816799">
      <w:pPr>
        <w:spacing w:after="111" w:line="259" w:lineRule="auto"/>
        <w:ind w:left="470" w:right="0" w:firstLine="0"/>
      </w:pPr>
      <w:r>
        <w:rPr>
          <w:b/>
          <w:sz w:val="17"/>
        </w:rPr>
        <w:t xml:space="preserve"> </w:t>
      </w:r>
    </w:p>
    <w:p w:rsidR="0009153D" w:rsidRDefault="00816799">
      <w:pPr>
        <w:spacing w:after="250" w:line="259" w:lineRule="auto"/>
        <w:ind w:right="830"/>
        <w:jc w:val="right"/>
      </w:pPr>
      <w:r>
        <w:t xml:space="preserve">The Patient Protection and Affordable Care Act, Public Law 111-148, enacted on March 23, </w:t>
      </w:r>
    </w:p>
    <w:p w:rsidR="0009153D" w:rsidRDefault="00816799">
      <w:pPr>
        <w:ind w:left="480" w:right="954"/>
      </w:pPr>
      <w:r>
        <w:t>2010, and the Health Care and Education Reconciliation Act, Public Law 111-152, enacted on March 30, 2010 (collectively, “Affordable Care Act”), expand access to heal</w:t>
      </w:r>
      <w:r>
        <w:t xml:space="preserve">th insurance for individuals and employees of small businesses through the establishment of new Affordable </w:t>
      </w:r>
    </w:p>
    <w:p w:rsidR="0009153D" w:rsidRDefault="00816799">
      <w:pPr>
        <w:ind w:left="480" w:right="954"/>
      </w:pPr>
      <w:r>
        <w:t>Insurance Exchanges (Exchanges), including the Small Business Health Options Program (SHOP). The Exchanges, which will become operational by January</w:t>
      </w:r>
      <w:r>
        <w:t xml:space="preserve"> 1, 2014, will enhance competition in the health insurance market, expand access to affordable health insurance for millions of Americans, and provide consumers with a place to easily compare and shop for health insurance coverage. </w:t>
      </w:r>
    </w:p>
    <w:p w:rsidR="0009153D" w:rsidRDefault="00816799">
      <w:pPr>
        <w:spacing w:after="250" w:line="259" w:lineRule="auto"/>
        <w:ind w:right="1048"/>
        <w:jc w:val="right"/>
      </w:pPr>
      <w:r>
        <w:t>The data collection and</w:t>
      </w:r>
      <w:r>
        <w:t xml:space="preserve"> reporting requirements in “Patient Protection and Affordable Care </w:t>
      </w:r>
    </w:p>
    <w:p w:rsidR="0009153D" w:rsidRDefault="00816799">
      <w:pPr>
        <w:ind w:left="480" w:right="954"/>
      </w:pPr>
      <w:r>
        <w:t>Act; Exchange Functions: Eligibility for Exemptions; Miscellaneous Minimum Essential Coverage Provisions” (CMS-9958-F, 78 FR 39518), address federal requirements that states must meet with</w:t>
      </w:r>
      <w:r>
        <w:t xml:space="preserve"> regard to the Exchange minimum function of performing eligibility determinations and issuing certificates of exemption from the shared responsibility payment. In the final regulation, CMS addresses standards related to eligibility, including the verificat</w:t>
      </w:r>
      <w:r>
        <w:t xml:space="preserve">ion and eligibility determination process, eligibility redeterminations, options for states to rely on HHS to make eligibility determinations for certificates of exemption, and reporting. </w:t>
      </w:r>
    </w:p>
    <w:p w:rsidR="0009153D" w:rsidRDefault="00816799">
      <w:pPr>
        <w:ind w:left="470" w:right="437" w:firstLine="600"/>
      </w:pPr>
      <w:r>
        <w:t>We have included four appendices of application materials to illust</w:t>
      </w:r>
      <w:r>
        <w:t xml:space="preserve">rate the process applicants will use to apply for exemptions from the shared responsibility payment. </w:t>
      </w:r>
    </w:p>
    <w:p w:rsidR="0009153D" w:rsidRDefault="00816799">
      <w:pPr>
        <w:numPr>
          <w:ilvl w:val="0"/>
          <w:numId w:val="1"/>
        </w:numPr>
        <w:spacing w:line="398" w:lineRule="auto"/>
        <w:ind w:right="954" w:hanging="360"/>
      </w:pPr>
      <w:r>
        <w:rPr>
          <w:u w:val="single" w:color="000000"/>
        </w:rPr>
        <w:lastRenderedPageBreak/>
        <w:t>Appendix A- Religious Conscience</w:t>
      </w:r>
      <w:r>
        <w:t>: This application is for applicants who wish to be exempt from the shared responsibility payment if the applicant is a me</w:t>
      </w:r>
      <w:r>
        <w:t>mber of a recognized religious sect with religious objections to insurance, including Social Security and Medicare.</w:t>
      </w:r>
      <w:r>
        <w:rPr>
          <w:rFonts w:ascii="Calibri" w:eastAsia="Calibri" w:hAnsi="Calibri" w:cs="Calibri"/>
          <w:sz w:val="34"/>
          <w:vertAlign w:val="subscript"/>
        </w:rPr>
        <w:t xml:space="preserve"> </w:t>
      </w:r>
    </w:p>
    <w:p w:rsidR="0009153D" w:rsidRDefault="00816799">
      <w:pPr>
        <w:numPr>
          <w:ilvl w:val="0"/>
          <w:numId w:val="1"/>
        </w:numPr>
        <w:ind w:right="954" w:hanging="360"/>
      </w:pPr>
      <w:r>
        <w:rPr>
          <w:u w:val="single" w:color="000000"/>
        </w:rPr>
        <w:t>Appendix B-Hardship</w:t>
      </w:r>
      <w:r>
        <w:t xml:space="preserve">: This paper application is for applicants who wish to be exempt from the shared responsibility payment based on one of the following circumstances: </w:t>
      </w:r>
    </w:p>
    <w:p w:rsidR="0009153D" w:rsidRDefault="00816799">
      <w:pPr>
        <w:numPr>
          <w:ilvl w:val="1"/>
          <w:numId w:val="1"/>
        </w:numPr>
        <w:spacing w:line="259" w:lineRule="auto"/>
        <w:ind w:right="954" w:hanging="360"/>
      </w:pPr>
      <w:r>
        <w:t xml:space="preserve">You were homeless. </w:t>
      </w:r>
    </w:p>
    <w:p w:rsidR="0009153D" w:rsidRDefault="00816799">
      <w:pPr>
        <w:spacing w:after="0" w:line="259" w:lineRule="auto"/>
        <w:ind w:left="1171" w:right="0" w:firstLine="0"/>
      </w:pPr>
      <w:r>
        <w:t xml:space="preserve"> </w:t>
      </w:r>
    </w:p>
    <w:p w:rsidR="0009153D" w:rsidRDefault="00816799">
      <w:pPr>
        <w:numPr>
          <w:ilvl w:val="1"/>
          <w:numId w:val="1"/>
        </w:numPr>
        <w:spacing w:line="259" w:lineRule="auto"/>
        <w:ind w:right="954" w:hanging="360"/>
      </w:pPr>
      <w:r>
        <w:t xml:space="preserve">You were evicted in the past 6 months or were facing eviction or foreclosure. </w:t>
      </w:r>
    </w:p>
    <w:p w:rsidR="0009153D" w:rsidRDefault="00816799">
      <w:pPr>
        <w:spacing w:after="0" w:line="259" w:lineRule="auto"/>
        <w:ind w:left="1171" w:right="0" w:firstLine="0"/>
      </w:pPr>
      <w:r>
        <w:t xml:space="preserve"> </w:t>
      </w:r>
    </w:p>
    <w:p w:rsidR="0009153D" w:rsidRDefault="00816799">
      <w:pPr>
        <w:numPr>
          <w:ilvl w:val="1"/>
          <w:numId w:val="1"/>
        </w:numPr>
        <w:spacing w:line="259" w:lineRule="auto"/>
        <w:ind w:right="954" w:hanging="360"/>
      </w:pPr>
      <w:r>
        <w:t>You</w:t>
      </w:r>
      <w:r>
        <w:t xml:space="preserve"> received a shut-off notice from a utility company. </w:t>
      </w:r>
    </w:p>
    <w:p w:rsidR="0009153D" w:rsidRDefault="00816799">
      <w:pPr>
        <w:spacing w:after="0" w:line="259" w:lineRule="auto"/>
        <w:ind w:left="1171" w:right="0" w:firstLine="0"/>
      </w:pPr>
      <w:r>
        <w:t xml:space="preserve"> </w:t>
      </w:r>
    </w:p>
    <w:p w:rsidR="0009153D" w:rsidRDefault="00816799">
      <w:pPr>
        <w:numPr>
          <w:ilvl w:val="1"/>
          <w:numId w:val="1"/>
        </w:numPr>
        <w:spacing w:line="259" w:lineRule="auto"/>
        <w:ind w:right="954" w:hanging="360"/>
      </w:pPr>
      <w:r>
        <w:t xml:space="preserve">You recently experienced domestic violence. </w:t>
      </w:r>
    </w:p>
    <w:p w:rsidR="0009153D" w:rsidRDefault="00816799">
      <w:pPr>
        <w:spacing w:after="0" w:line="259" w:lineRule="auto"/>
        <w:ind w:left="1171" w:right="0" w:firstLine="0"/>
      </w:pPr>
      <w:r>
        <w:t xml:space="preserve"> </w:t>
      </w:r>
    </w:p>
    <w:p w:rsidR="0009153D" w:rsidRDefault="00816799">
      <w:pPr>
        <w:numPr>
          <w:ilvl w:val="1"/>
          <w:numId w:val="1"/>
        </w:numPr>
        <w:spacing w:line="259" w:lineRule="auto"/>
        <w:ind w:right="954" w:hanging="360"/>
      </w:pPr>
      <w:r>
        <w:t xml:space="preserve">You recently experienced the death of a close family member. </w:t>
      </w:r>
    </w:p>
    <w:p w:rsidR="0009153D" w:rsidRDefault="00816799">
      <w:pPr>
        <w:spacing w:after="28" w:line="259" w:lineRule="auto"/>
        <w:ind w:left="451" w:right="0" w:firstLine="0"/>
      </w:pPr>
      <w:r>
        <w:t xml:space="preserve"> </w:t>
      </w:r>
    </w:p>
    <w:p w:rsidR="0009153D" w:rsidRDefault="00816799">
      <w:pPr>
        <w:numPr>
          <w:ilvl w:val="1"/>
          <w:numId w:val="1"/>
        </w:numPr>
        <w:ind w:right="954" w:hanging="360"/>
      </w:pPr>
      <w:r>
        <w:t>You experienced a fire, flood, or other natural or human-caused disaster that caused subst</w:t>
      </w:r>
      <w:r>
        <w:t xml:space="preserve">antial damage to your property. </w:t>
      </w:r>
    </w:p>
    <w:p w:rsidR="0009153D" w:rsidRDefault="00816799">
      <w:pPr>
        <w:numPr>
          <w:ilvl w:val="1"/>
          <w:numId w:val="1"/>
        </w:numPr>
        <w:spacing w:line="259" w:lineRule="auto"/>
        <w:ind w:right="954" w:hanging="360"/>
      </w:pPr>
      <w:r>
        <w:t xml:space="preserve">You filed for bankruptcy in the last 6 months. </w:t>
      </w:r>
    </w:p>
    <w:p w:rsidR="0009153D" w:rsidRDefault="00816799">
      <w:pPr>
        <w:spacing w:after="0" w:line="259" w:lineRule="auto"/>
        <w:ind w:left="1171" w:right="0" w:firstLine="0"/>
      </w:pPr>
      <w:r>
        <w:t xml:space="preserve"> </w:t>
      </w:r>
    </w:p>
    <w:p w:rsidR="0009153D" w:rsidRDefault="00816799">
      <w:pPr>
        <w:numPr>
          <w:ilvl w:val="1"/>
          <w:numId w:val="1"/>
        </w:numPr>
        <w:spacing w:line="259" w:lineRule="auto"/>
        <w:ind w:right="954" w:hanging="360"/>
      </w:pPr>
      <w:r>
        <w:t xml:space="preserve">You had medical expenses you couldn’t pay in the last 24 months. </w:t>
      </w:r>
    </w:p>
    <w:p w:rsidR="0009153D" w:rsidRDefault="00816799">
      <w:pPr>
        <w:spacing w:after="0" w:line="259" w:lineRule="auto"/>
        <w:ind w:left="1171" w:right="0" w:firstLine="0"/>
      </w:pPr>
      <w:r>
        <w:t xml:space="preserve"> </w:t>
      </w:r>
    </w:p>
    <w:p w:rsidR="0009153D" w:rsidRDefault="00816799">
      <w:pPr>
        <w:numPr>
          <w:ilvl w:val="1"/>
          <w:numId w:val="1"/>
        </w:numPr>
        <w:ind w:right="954" w:hanging="360"/>
      </w:pPr>
      <w:r>
        <w:t>You experienced unexpected increases in necessary expenses due to caring for an ill, disabled, or aging f</w:t>
      </w:r>
      <w:r>
        <w:t xml:space="preserve">amily member. </w:t>
      </w:r>
    </w:p>
    <w:p w:rsidR="0009153D" w:rsidRDefault="00816799">
      <w:pPr>
        <w:numPr>
          <w:ilvl w:val="1"/>
          <w:numId w:val="1"/>
        </w:numPr>
        <w:ind w:right="954" w:hanging="360"/>
      </w:pPr>
      <w:r>
        <w:t>You expect to claim a child as a tax dependent who’s been denied coverage in Medicaid and CHIP, and another person is required by court order to give medical support to the child. In this case, you do not have the pay the penalty for the chi</w:t>
      </w:r>
      <w:r>
        <w:t xml:space="preserve">ld. </w:t>
      </w:r>
    </w:p>
    <w:p w:rsidR="0009153D" w:rsidRDefault="00816799">
      <w:pPr>
        <w:numPr>
          <w:ilvl w:val="1"/>
          <w:numId w:val="1"/>
        </w:numPr>
        <w:ind w:right="954" w:hanging="360"/>
      </w:pPr>
      <w:r>
        <w:t xml:space="preserve">As a result of an eligibility appeals decision, you’re eligible for enrollment in a qualified health plan (QHP) through the Exchange, lower costs on your monthly premiums, or costsharing reductions for a time period when you weren’t enrolled in a QHP </w:t>
      </w:r>
      <w:r>
        <w:t xml:space="preserve">through the Exchange. </w:t>
      </w:r>
    </w:p>
    <w:p w:rsidR="0009153D" w:rsidRDefault="00816799">
      <w:pPr>
        <w:numPr>
          <w:ilvl w:val="1"/>
          <w:numId w:val="1"/>
        </w:numPr>
        <w:spacing w:line="259" w:lineRule="auto"/>
        <w:ind w:right="954" w:hanging="360"/>
      </w:pPr>
      <w:r>
        <w:t xml:space="preserve">You were determined ineligible for Medicaid because your state didn’t expand eligibility </w:t>
      </w:r>
    </w:p>
    <w:p w:rsidR="0009153D" w:rsidRDefault="00816799">
      <w:pPr>
        <w:spacing w:after="264" w:line="259" w:lineRule="auto"/>
        <w:ind w:left="1181" w:right="954"/>
      </w:pPr>
      <w:r>
        <w:t xml:space="preserve">for Medicaid under the Affordable Care Act. </w:t>
      </w:r>
    </w:p>
    <w:p w:rsidR="0009153D" w:rsidRDefault="00816799">
      <w:pPr>
        <w:numPr>
          <w:ilvl w:val="1"/>
          <w:numId w:val="1"/>
        </w:numPr>
        <w:ind w:right="954" w:hanging="360"/>
      </w:pPr>
      <w:r>
        <w:t xml:space="preserve">You received a notice saying that your current individual health insurance plan is being cancelled, and you consider the other plans available unaffordable. </w:t>
      </w:r>
    </w:p>
    <w:p w:rsidR="0009153D" w:rsidRDefault="00816799">
      <w:pPr>
        <w:numPr>
          <w:ilvl w:val="1"/>
          <w:numId w:val="1"/>
        </w:numPr>
        <w:spacing w:line="259" w:lineRule="auto"/>
        <w:ind w:right="954" w:hanging="360"/>
      </w:pPr>
      <w:r>
        <w:t xml:space="preserve">You experienced another hardship in obtaining health insurance. </w:t>
      </w:r>
    </w:p>
    <w:p w:rsidR="0009153D" w:rsidRDefault="00816799">
      <w:pPr>
        <w:spacing w:after="0" w:line="259" w:lineRule="auto"/>
        <w:ind w:left="811" w:right="0" w:firstLine="0"/>
      </w:pPr>
      <w:r>
        <w:t xml:space="preserve"> </w:t>
      </w:r>
    </w:p>
    <w:p w:rsidR="0009153D" w:rsidRDefault="00816799">
      <w:pPr>
        <w:spacing w:after="0" w:line="259" w:lineRule="auto"/>
        <w:ind w:left="811" w:right="0" w:firstLine="0"/>
      </w:pPr>
      <w:r>
        <w:t xml:space="preserve"> </w:t>
      </w:r>
    </w:p>
    <w:p w:rsidR="0009153D" w:rsidRDefault="00816799">
      <w:pPr>
        <w:spacing w:after="0" w:line="259" w:lineRule="auto"/>
        <w:ind w:left="451" w:right="0" w:firstLine="0"/>
      </w:pPr>
      <w:r>
        <w:t xml:space="preserve"> </w:t>
      </w:r>
    </w:p>
    <w:p w:rsidR="0009153D" w:rsidRDefault="00816799">
      <w:pPr>
        <w:numPr>
          <w:ilvl w:val="0"/>
          <w:numId w:val="1"/>
        </w:numPr>
        <w:spacing w:after="52"/>
        <w:ind w:right="954" w:hanging="360"/>
      </w:pPr>
      <w:r>
        <w:rPr>
          <w:u w:val="single" w:color="000000"/>
        </w:rPr>
        <w:t>Appendix C- Lack of Afforda</w:t>
      </w:r>
      <w:r>
        <w:rPr>
          <w:u w:val="single" w:color="000000"/>
        </w:rPr>
        <w:t xml:space="preserve">ble Coverage Based on Projected Income (Federally- facilitated Marketplace): </w:t>
      </w:r>
      <w:r>
        <w:t>This paper application is for applicants who wish to be exempt from the shared responsibility payment based on a lack of affordable coverage calculated using projected annual hous</w:t>
      </w:r>
      <w:r>
        <w:t xml:space="preserve">ehold income. </w:t>
      </w:r>
    </w:p>
    <w:p w:rsidR="0009153D" w:rsidRDefault="00816799">
      <w:pPr>
        <w:numPr>
          <w:ilvl w:val="0"/>
          <w:numId w:val="1"/>
        </w:numPr>
        <w:ind w:right="954" w:hanging="360"/>
      </w:pPr>
      <w:r>
        <w:rPr>
          <w:u w:val="single" w:color="000000"/>
        </w:rPr>
        <w:t>Appendix D- Lack of Affordable Coverage Based on Projected Income (Certain State-based Marketplaces):</w:t>
      </w:r>
      <w:r>
        <w:t xml:space="preserve"> This paper application is for applicants in certain states where there is a Statebased Marketplace who wish to be exempt from the Shared Re</w:t>
      </w:r>
      <w:r>
        <w:t xml:space="preserve">sponsibility payment based on a lack of affordable coverage calculated using projected annual household income. </w:t>
      </w:r>
    </w:p>
    <w:p w:rsidR="0009153D" w:rsidRDefault="00816799">
      <w:pPr>
        <w:spacing w:after="264" w:line="259" w:lineRule="auto"/>
        <w:ind w:left="451" w:right="0" w:firstLine="0"/>
      </w:pPr>
      <w:r>
        <w:t xml:space="preserve"> </w:t>
      </w:r>
    </w:p>
    <w:p w:rsidR="0009153D" w:rsidRDefault="00816799">
      <w:pPr>
        <w:ind w:left="461" w:right="380"/>
      </w:pPr>
      <w:r>
        <w:t xml:space="preserve">The submission seeks OMB approval of the information collection requirements associated with 45 CFR parts 155. </w:t>
      </w:r>
    </w:p>
    <w:p w:rsidR="0009153D" w:rsidRDefault="00816799">
      <w:pPr>
        <w:spacing w:after="272" w:line="259" w:lineRule="auto"/>
        <w:ind w:left="451" w:right="0" w:firstLine="0"/>
      </w:pPr>
      <w:r>
        <w:t xml:space="preserve"> </w:t>
      </w:r>
    </w:p>
    <w:p w:rsidR="0009153D" w:rsidRDefault="00816799">
      <w:pPr>
        <w:pStyle w:val="Heading1"/>
        <w:ind w:left="33"/>
      </w:pPr>
      <w:r>
        <w:rPr>
          <w:b w:val="0"/>
        </w:rPr>
        <w:t>B.</w:t>
      </w:r>
      <w:r>
        <w:rPr>
          <w:rFonts w:ascii="Arial" w:eastAsia="Arial" w:hAnsi="Arial" w:cs="Arial"/>
          <w:b w:val="0"/>
          <w:u w:val="none"/>
        </w:rPr>
        <w:t xml:space="preserve"> </w:t>
      </w:r>
      <w:r>
        <w:t>Justification</w:t>
      </w:r>
      <w:r>
        <w:rPr>
          <w:b w:val="0"/>
          <w:u w:val="none"/>
        </w:rPr>
        <w:t xml:space="preserve"> </w:t>
      </w:r>
    </w:p>
    <w:p w:rsidR="0009153D" w:rsidRDefault="00816799">
      <w:pPr>
        <w:spacing w:after="113" w:line="259" w:lineRule="auto"/>
        <w:ind w:left="451" w:right="0" w:firstLine="0"/>
      </w:pPr>
      <w:r>
        <w:rPr>
          <w:b/>
          <w:sz w:val="17"/>
        </w:rPr>
        <w:t xml:space="preserve"> </w:t>
      </w:r>
    </w:p>
    <w:p w:rsidR="0009153D" w:rsidRDefault="00816799">
      <w:pPr>
        <w:pStyle w:val="Heading2"/>
        <w:ind w:left="14"/>
      </w:pPr>
      <w:r>
        <w:rPr>
          <w:u w:val="none"/>
        </w:rPr>
        <w:t>1.</w:t>
      </w:r>
      <w:r>
        <w:rPr>
          <w:rFonts w:ascii="Arial" w:eastAsia="Arial" w:hAnsi="Arial" w:cs="Arial"/>
          <w:u w:val="none"/>
        </w:rPr>
        <w:t xml:space="preserve"> </w:t>
      </w:r>
      <w:r>
        <w:t>Need and Legal Basis</w:t>
      </w:r>
      <w:r>
        <w:rPr>
          <w:u w:val="none"/>
        </w:rPr>
        <w:t xml:space="preserve"> </w:t>
      </w:r>
    </w:p>
    <w:p w:rsidR="0009153D" w:rsidRDefault="00816799">
      <w:pPr>
        <w:spacing w:after="113" w:line="259" w:lineRule="auto"/>
        <w:ind w:left="451" w:right="0" w:firstLine="0"/>
      </w:pPr>
      <w:r>
        <w:rPr>
          <w:sz w:val="17"/>
        </w:rPr>
        <w:t xml:space="preserve"> </w:t>
      </w:r>
    </w:p>
    <w:p w:rsidR="0009153D" w:rsidRDefault="00816799">
      <w:pPr>
        <w:ind w:left="451" w:right="954" w:firstLine="720"/>
      </w:pPr>
      <w:r>
        <w:t>Section 1501(b) of the Affordable Care Act added section 5000A of the Internal Revenue Code (the Code) to a new chapter 48 of subtitle D (Miscellaneous Excise Taxes) of the Code effective for months beginning after December 31, 2013</w:t>
      </w:r>
      <w:r>
        <w:t xml:space="preserve">. Section 5000A of the Code, which was subsequently amended by the TRICARE Affirmation Act of 2010, Public Law 111-159 (124 Stat. </w:t>
      </w:r>
    </w:p>
    <w:p w:rsidR="0009153D" w:rsidRDefault="00816799">
      <w:pPr>
        <w:spacing w:line="259" w:lineRule="auto"/>
        <w:ind w:left="461" w:right="954"/>
      </w:pPr>
      <w:r>
        <w:t xml:space="preserve">1123) and Public Law 111-173 (124 Stat. 1215), requires that nonexempt individuals either </w:t>
      </w:r>
    </w:p>
    <w:p w:rsidR="0009153D" w:rsidRDefault="00816799">
      <w:pPr>
        <w:ind w:left="461" w:right="954"/>
      </w:pPr>
      <w:r>
        <w:t>maintain minimum essential coverag</w:t>
      </w:r>
      <w:r>
        <w:t>e or make a shared responsibility payment, includes standards for the calculation of the shared responsibility payment, describes categories of individuals who may qualify for an exemption from the shared responsibility payment, and provides the definition</w:t>
      </w:r>
      <w:r>
        <w:t xml:space="preserve"> of minimum essential coverage. </w:t>
      </w:r>
    </w:p>
    <w:p w:rsidR="0009153D" w:rsidRDefault="00816799">
      <w:pPr>
        <w:ind w:left="451" w:right="770" w:firstLine="720"/>
      </w:pPr>
      <w:r>
        <w:t>Section 1311(d)(4)(H) of the Affordable Care Act specifies that the Exchange will, subject to section 1411 of the Affordable Care Act, grant certifications of exemption from the shared responsibility payment specified in se</w:t>
      </w:r>
      <w:r>
        <w:t xml:space="preserve">ction 5000A of the Code. Section 1311(d)(4)(I)(i) of the Affordable Care Act specifies that the Exchange will transfer to the Secretary of the Treasury a list of the individuals to whom the Exchange provided such a certification. Section 1411(a)(4) of the </w:t>
      </w:r>
      <w:r>
        <w:t xml:space="preserve">Affordable Care Act provides that the Secretary of Health and Human Services (the Secretary) will establish a program for determining whether a certification of exemption from the shared responsibility requirement and penalty will be issued by an Exchange </w:t>
      </w:r>
      <w:r>
        <w:t>under section 1311(d)(4)(H). We interpret this provision as authorizing the Secretary to determine “whether,” with respect to the nine exemptions provided for under section 5000A, Exchanges would perform the role of issuing certifications of exemption unde</w:t>
      </w:r>
      <w:r>
        <w:t>r section 1311(d)(4)(H), whether eligibility for the exemption would be determined solely through tax filing, or whether both processes would be available. Under this interpretation, the responsibility under section 1311(d)(4)(H) to issue certifications of</w:t>
      </w:r>
      <w:r>
        <w:t xml:space="preserve"> exemption would be “subject to” these determinations by the Secretary under section 1411(a)(4), and Exchanges would thus only be required to issue certifications of exemption with respect to exemptions not exclusively assigned to IRS. </w:t>
      </w:r>
    </w:p>
    <w:p w:rsidR="0009153D" w:rsidRDefault="00816799">
      <w:pPr>
        <w:ind w:left="451" w:right="954" w:firstLine="720"/>
      </w:pPr>
      <w:r>
        <w:t>Section 1321 of the</w:t>
      </w:r>
      <w:r>
        <w:t xml:space="preserve"> Affordable Care Act discusses state flexibility in the operation and enforcement of Exchanges and related requirements. Section 1321(a) provides broad authority for the Secretary to establish standards and regulations to implement the statutory requiremen</w:t>
      </w:r>
      <w:r>
        <w:t>ts related to Exchanges and other components of title I of the Affordable Care Act as amended by the Health Care and Education Reconciliation Act of 2010. Section 1311(k) of the Affordable Care Act specifies that Exchanges may not establish rules that conf</w:t>
      </w:r>
      <w:r>
        <w:t xml:space="preserve">lict with or prevent the application of regulations promulgated by the Secretary under Subtitle D of Title I of the Affordable Care Act. </w:t>
      </w:r>
    </w:p>
    <w:p w:rsidR="0009153D" w:rsidRDefault="00816799">
      <w:pPr>
        <w:spacing w:after="51"/>
        <w:ind w:left="451" w:right="954" w:firstLine="722"/>
      </w:pPr>
      <w:r>
        <w:t xml:space="preserve">In accordance with our interpretation of these sections of the Affordable Care Act, and the authority provided by, </w:t>
      </w:r>
      <w:r>
        <w:rPr>
          <w:i/>
        </w:rPr>
        <w:t>int</w:t>
      </w:r>
      <w:r>
        <w:rPr>
          <w:i/>
        </w:rPr>
        <w:t>er alia</w:t>
      </w:r>
      <w:r>
        <w:t xml:space="preserve">, section 1321(a) of the Affordable Care Act, we specify that under the program established under section 1411(a)(4) of the Affordable Care Act, the Exchange would determine eligibility for and grant certificates of exemption as described below. </w:t>
      </w:r>
    </w:p>
    <w:p w:rsidR="0009153D" w:rsidRDefault="00816799">
      <w:pPr>
        <w:spacing w:after="28" w:line="259" w:lineRule="auto"/>
        <w:ind w:left="461" w:right="954"/>
      </w:pPr>
      <w:r>
        <w:t>Th</w:t>
      </w:r>
      <w:r>
        <w:t xml:space="preserve">ese information collection requirements are set forth in 45 CFR Parts 155. </w:t>
      </w:r>
    </w:p>
    <w:p w:rsidR="0009153D" w:rsidRDefault="00816799">
      <w:pPr>
        <w:spacing w:after="0" w:line="259" w:lineRule="auto"/>
        <w:ind w:left="451" w:right="0" w:firstLine="0"/>
      </w:pPr>
      <w:r>
        <w:t xml:space="preserve"> </w:t>
      </w:r>
    </w:p>
    <w:p w:rsidR="0009153D" w:rsidRDefault="00816799">
      <w:pPr>
        <w:spacing w:after="0" w:line="259" w:lineRule="auto"/>
        <w:ind w:left="451" w:right="0" w:firstLine="0"/>
      </w:pPr>
      <w:r>
        <w:t xml:space="preserve"> </w:t>
      </w:r>
    </w:p>
    <w:p w:rsidR="0009153D" w:rsidRDefault="00816799">
      <w:pPr>
        <w:pStyle w:val="Heading2"/>
        <w:ind w:left="14"/>
      </w:pPr>
      <w:r>
        <w:rPr>
          <w:u w:val="none"/>
        </w:rPr>
        <w:t>2.</w:t>
      </w:r>
      <w:r>
        <w:rPr>
          <w:rFonts w:ascii="Arial" w:eastAsia="Arial" w:hAnsi="Arial" w:cs="Arial"/>
          <w:u w:val="none"/>
        </w:rPr>
        <w:t xml:space="preserve"> </w:t>
      </w:r>
      <w:r>
        <w:t>Information Users</w:t>
      </w:r>
      <w:r>
        <w:rPr>
          <w:u w:val="none"/>
        </w:rPr>
        <w:t xml:space="preserve"> </w:t>
      </w:r>
    </w:p>
    <w:p w:rsidR="0009153D" w:rsidRDefault="00816799">
      <w:pPr>
        <w:spacing w:after="113" w:line="259" w:lineRule="auto"/>
        <w:ind w:left="451" w:right="0" w:firstLine="0"/>
      </w:pPr>
      <w:r>
        <w:rPr>
          <w:sz w:val="17"/>
        </w:rPr>
        <w:t xml:space="preserve"> </w:t>
      </w:r>
    </w:p>
    <w:p w:rsidR="0009153D" w:rsidRDefault="00816799">
      <w:pPr>
        <w:ind w:left="19" w:right="1135" w:firstLine="1152"/>
      </w:pPr>
      <w:r>
        <w:t>The data collection and reporting requirements described below are critical to the basic ability of Exchanges to determine eligibility for and issue certificates of exemption, and will also assist Exchanges, HHS, and IRS in ensuring program integrity and q</w:t>
      </w:r>
      <w:r>
        <w:t>uality improvement. 3.</w:t>
      </w:r>
      <w:r>
        <w:rPr>
          <w:rFonts w:ascii="Arial" w:eastAsia="Arial" w:hAnsi="Arial" w:cs="Arial"/>
        </w:rPr>
        <w:t xml:space="preserve"> </w:t>
      </w:r>
      <w:r>
        <w:rPr>
          <w:u w:val="single" w:color="000000"/>
        </w:rPr>
        <w:t>Use of Information Technology</w:t>
      </w:r>
      <w:r>
        <w:t xml:space="preserve"> </w:t>
      </w:r>
    </w:p>
    <w:p w:rsidR="0009153D" w:rsidRDefault="00816799">
      <w:pPr>
        <w:spacing w:after="113" w:line="259" w:lineRule="auto"/>
        <w:ind w:left="451" w:right="0" w:firstLine="0"/>
      </w:pPr>
      <w:r>
        <w:rPr>
          <w:sz w:val="17"/>
        </w:rPr>
        <w:t xml:space="preserve"> </w:t>
      </w:r>
    </w:p>
    <w:p w:rsidR="0009153D" w:rsidRDefault="00816799">
      <w:pPr>
        <w:ind w:left="451" w:right="954" w:firstLine="720"/>
      </w:pPr>
      <w:r>
        <w:t xml:space="preserve">HHS anticipates that a minority of the activities described below in this rule will be automated. Exchanges are expected to develop automated notice templates for many of the specified notices, and distribute the majority of these notices via mail through </w:t>
      </w:r>
      <w:r>
        <w:t xml:space="preserve">the U.S. Postal Service. Exchanges may use automated information technology systems when able, both for the application and exemption adjudication process. Staff, or systems, will analyze, review, or process the data through manual or electronic means and </w:t>
      </w:r>
      <w:r>
        <w:t xml:space="preserve">communicate with individuals, states, and HHS using e-mail, telephone, or other electronic means whenever possible. </w:t>
      </w:r>
    </w:p>
    <w:p w:rsidR="0009153D" w:rsidRDefault="00816799">
      <w:pPr>
        <w:pStyle w:val="Heading2"/>
        <w:ind w:left="14"/>
      </w:pPr>
      <w:r>
        <w:rPr>
          <w:u w:val="none"/>
        </w:rPr>
        <w:t>4.</w:t>
      </w:r>
      <w:r>
        <w:rPr>
          <w:rFonts w:ascii="Arial" w:eastAsia="Arial" w:hAnsi="Arial" w:cs="Arial"/>
          <w:u w:val="none"/>
        </w:rPr>
        <w:t xml:space="preserve"> </w:t>
      </w:r>
      <w:r>
        <w:t>Duplication of Efforts</w:t>
      </w:r>
      <w:r>
        <w:rPr>
          <w:u w:val="none"/>
        </w:rPr>
        <w:t xml:space="preserve"> </w:t>
      </w:r>
    </w:p>
    <w:p w:rsidR="0009153D" w:rsidRDefault="00816799">
      <w:pPr>
        <w:spacing w:after="113" w:line="259" w:lineRule="auto"/>
        <w:ind w:left="451" w:right="0" w:firstLine="0"/>
      </w:pPr>
      <w:r>
        <w:rPr>
          <w:sz w:val="17"/>
        </w:rPr>
        <w:t xml:space="preserve"> </w:t>
      </w:r>
    </w:p>
    <w:p w:rsidR="0009153D" w:rsidRDefault="00816799">
      <w:pPr>
        <w:ind w:left="451" w:right="954" w:firstLine="720"/>
      </w:pPr>
      <w:r>
        <w:t>These information collections do not duplicate any current information collections. They contain information n</w:t>
      </w:r>
      <w:r>
        <w:t xml:space="preserve">eeded for a single program. </w:t>
      </w:r>
    </w:p>
    <w:p w:rsidR="0009153D" w:rsidRDefault="00816799">
      <w:pPr>
        <w:pStyle w:val="Heading2"/>
        <w:ind w:left="14"/>
      </w:pPr>
      <w:r>
        <w:rPr>
          <w:u w:val="none"/>
        </w:rPr>
        <w:t>5.</w:t>
      </w:r>
      <w:r>
        <w:rPr>
          <w:rFonts w:ascii="Arial" w:eastAsia="Arial" w:hAnsi="Arial" w:cs="Arial"/>
          <w:u w:val="none"/>
        </w:rPr>
        <w:t xml:space="preserve"> </w:t>
      </w:r>
      <w:r>
        <w:t>Small Businesses</w:t>
      </w:r>
      <w:r>
        <w:rPr>
          <w:u w:val="none"/>
        </w:rPr>
        <w:t xml:space="preserve"> </w:t>
      </w:r>
    </w:p>
    <w:p w:rsidR="0009153D" w:rsidRDefault="00816799">
      <w:pPr>
        <w:spacing w:after="106" w:line="259" w:lineRule="auto"/>
        <w:ind w:left="451" w:right="0" w:firstLine="0"/>
      </w:pPr>
      <w:r>
        <w:rPr>
          <w:sz w:val="18"/>
        </w:rPr>
        <w:t xml:space="preserve"> </w:t>
      </w:r>
    </w:p>
    <w:p w:rsidR="0009153D" w:rsidRDefault="00816799">
      <w:pPr>
        <w:ind w:left="451" w:right="954" w:firstLine="720"/>
      </w:pPr>
      <w:r>
        <w:t xml:space="preserve">We estimate minimal burden on small business as they are not required to issue certificates of exemption. </w:t>
      </w:r>
    </w:p>
    <w:p w:rsidR="0009153D" w:rsidRDefault="00816799">
      <w:pPr>
        <w:pStyle w:val="Heading2"/>
        <w:spacing w:after="33"/>
        <w:ind w:left="14"/>
      </w:pPr>
      <w:r>
        <w:rPr>
          <w:u w:val="none"/>
        </w:rPr>
        <w:t>6.</w:t>
      </w:r>
      <w:r>
        <w:rPr>
          <w:rFonts w:ascii="Arial" w:eastAsia="Arial" w:hAnsi="Arial" w:cs="Arial"/>
          <w:u w:val="none"/>
        </w:rPr>
        <w:t xml:space="preserve"> </w:t>
      </w:r>
      <w:r>
        <w:t>Less Frequent Collection</w:t>
      </w:r>
      <w:r>
        <w:rPr>
          <w:u w:val="none"/>
        </w:rPr>
        <w:t xml:space="preserve"> </w:t>
      </w:r>
    </w:p>
    <w:p w:rsidR="0009153D" w:rsidRDefault="00816799">
      <w:pPr>
        <w:spacing w:after="67"/>
        <w:ind w:left="451" w:right="954" w:firstLine="722"/>
      </w:pPr>
      <w:r>
        <w:t>In general, the associated final regulations specify that exemptions</w:t>
      </w:r>
      <w:r>
        <w:t xml:space="preserve"> are provided on a yearly basis. Some exemptions are provided for an indefinite future time period, unless the individual notifies the Exchange that his or her situation has changed such that he or she is no longer eligible for the exemption. Reducing the </w:t>
      </w:r>
      <w:r>
        <w:t>frequency of the collection for those individuals who are not eligible for exemptions of indefinite length would result in providing exemptions for periods of time during which an individual might not remain eligible. Accordingly, in order to promote progr</w:t>
      </w:r>
      <w:r>
        <w:t xml:space="preserve">am integrity, the regulations provide a limited approval period, with re-application for an individual who wishes to maintain his or her exemption after the approval period ends. </w:t>
      </w:r>
    </w:p>
    <w:p w:rsidR="0009153D" w:rsidRDefault="00816799">
      <w:pPr>
        <w:pStyle w:val="Heading2"/>
        <w:ind w:left="14"/>
      </w:pPr>
      <w:r>
        <w:rPr>
          <w:u w:val="none"/>
        </w:rPr>
        <w:t>7.</w:t>
      </w:r>
      <w:r>
        <w:rPr>
          <w:rFonts w:ascii="Arial" w:eastAsia="Arial" w:hAnsi="Arial" w:cs="Arial"/>
          <w:u w:val="none"/>
        </w:rPr>
        <w:t xml:space="preserve"> </w:t>
      </w:r>
      <w:r>
        <w:t>Special Circumstances that may cause respondents to submit information in</w:t>
      </w:r>
      <w:r>
        <w:t xml:space="preserve"> fewer than 30 days</w:t>
      </w:r>
      <w:r>
        <w:rPr>
          <w:rFonts w:ascii="Calibri" w:eastAsia="Calibri" w:hAnsi="Calibri" w:cs="Calibri"/>
          <w:sz w:val="34"/>
          <w:u w:val="none"/>
          <w:vertAlign w:val="subscript"/>
        </w:rPr>
        <w:t xml:space="preserve"> </w:t>
      </w:r>
    </w:p>
    <w:p w:rsidR="0009153D" w:rsidRDefault="00816799">
      <w:pPr>
        <w:spacing w:after="117" w:line="259" w:lineRule="auto"/>
        <w:ind w:left="451" w:right="0" w:firstLine="0"/>
      </w:pPr>
      <w:r>
        <w:rPr>
          <w:sz w:val="17"/>
        </w:rPr>
        <w:t xml:space="preserve"> </w:t>
      </w:r>
    </w:p>
    <w:p w:rsidR="0009153D" w:rsidRDefault="00816799">
      <w:pPr>
        <w:ind w:left="451" w:right="954" w:firstLine="722"/>
      </w:pPr>
      <w:r>
        <w:t xml:space="preserve">In </w:t>
      </w:r>
      <w:r>
        <w:rPr>
          <w:b/>
        </w:rPr>
        <w:t>§</w:t>
      </w:r>
      <w:r>
        <w:t xml:space="preserve">155.620(b), we provide that with the exception of </w:t>
      </w:r>
      <w:r>
        <w:rPr>
          <w:b/>
        </w:rPr>
        <w:t>§</w:t>
      </w:r>
      <w:r>
        <w:t>155.620(b)(2), an individual who has a certificate of exemption from the Exchange must report any change with respect to the eligibility standards for the exemption as specified in §155.605, with the exception of § 155.605(d)(2), within 30 days of such cha</w:t>
      </w:r>
      <w:r>
        <w:t xml:space="preserve">nge. The Exchange will conduct a redetermination of eligibility for the exemption based on the reported change. </w:t>
      </w:r>
    </w:p>
    <w:p w:rsidR="0009153D" w:rsidRDefault="00816799">
      <w:pPr>
        <w:pStyle w:val="Heading2"/>
        <w:ind w:left="14"/>
      </w:pPr>
      <w:r>
        <w:rPr>
          <w:u w:val="none"/>
        </w:rPr>
        <w:t>8.</w:t>
      </w:r>
      <w:r>
        <w:rPr>
          <w:rFonts w:ascii="Arial" w:eastAsia="Arial" w:hAnsi="Arial" w:cs="Arial"/>
          <w:u w:val="none"/>
        </w:rPr>
        <w:t xml:space="preserve"> </w:t>
      </w:r>
      <w:r>
        <w:t>Federal Register/Outside Consultation</w:t>
      </w:r>
      <w:r>
        <w:rPr>
          <w:u w:val="none"/>
        </w:rPr>
        <w:t xml:space="preserve"> </w:t>
      </w:r>
    </w:p>
    <w:p w:rsidR="0009153D" w:rsidRDefault="00816799">
      <w:pPr>
        <w:spacing w:after="113" w:line="259" w:lineRule="auto"/>
        <w:ind w:left="451" w:right="0" w:firstLine="0"/>
      </w:pPr>
      <w:r>
        <w:rPr>
          <w:sz w:val="17"/>
        </w:rPr>
        <w:t xml:space="preserve"> </w:t>
      </w:r>
    </w:p>
    <w:p w:rsidR="0009153D" w:rsidRDefault="00816799">
      <w:pPr>
        <w:spacing w:after="67"/>
        <w:ind w:left="451" w:right="954" w:firstLine="720"/>
      </w:pPr>
      <w:r>
        <w:t>A 30-day Federal Register notice is scheduled to publish on December 27, 2016 to solicit public com</w:t>
      </w:r>
      <w:r>
        <w:t>ments on the information collection requirements outlined in this document. No comments were received on the 60 day Federal Register notice.</w:t>
      </w:r>
      <w:r>
        <w:rPr>
          <w:sz w:val="17"/>
        </w:rPr>
        <w:t xml:space="preserve"> </w:t>
      </w:r>
    </w:p>
    <w:p w:rsidR="0009153D" w:rsidRDefault="00816799">
      <w:pPr>
        <w:ind w:left="451" w:right="0" w:firstLine="720"/>
      </w:pPr>
      <w:r>
        <w:t xml:space="preserve">As part of Exchange implementation to date, we have consulted with contractors, advocates, academia, and industry </w:t>
      </w:r>
      <w:r>
        <w:t xml:space="preserve">about this information collection and ways to improve the current process. </w:t>
      </w:r>
    </w:p>
    <w:p w:rsidR="0009153D" w:rsidRDefault="00816799">
      <w:pPr>
        <w:spacing w:after="28"/>
        <w:ind w:left="0" w:right="954" w:firstLine="451"/>
      </w:pPr>
      <w:r>
        <w:t>CMS has sought input from states and other federal agencies, such as IRS. We have based several of the requirements in this information collection from the consultations with these</w:t>
      </w:r>
      <w:r>
        <w:t xml:space="preserve"> outside entities. 9.</w:t>
      </w:r>
      <w:r>
        <w:rPr>
          <w:rFonts w:ascii="Arial" w:eastAsia="Arial" w:hAnsi="Arial" w:cs="Arial"/>
        </w:rPr>
        <w:t xml:space="preserve"> </w:t>
      </w:r>
      <w:r>
        <w:rPr>
          <w:rFonts w:ascii="Arial" w:eastAsia="Arial" w:hAnsi="Arial" w:cs="Arial"/>
        </w:rPr>
        <w:tab/>
      </w:r>
      <w:r>
        <w:rPr>
          <w:u w:val="single" w:color="000000"/>
        </w:rPr>
        <w:t>Payments/Gifts to Respondents</w:t>
      </w:r>
      <w:r>
        <w:t xml:space="preserve"> </w:t>
      </w:r>
    </w:p>
    <w:p w:rsidR="0009153D" w:rsidRDefault="00816799">
      <w:pPr>
        <w:spacing w:after="113" w:line="259" w:lineRule="auto"/>
        <w:ind w:left="451" w:right="0" w:firstLine="0"/>
      </w:pPr>
      <w:r>
        <w:rPr>
          <w:sz w:val="17"/>
        </w:rPr>
        <w:t xml:space="preserve"> </w:t>
      </w:r>
    </w:p>
    <w:p w:rsidR="0009153D" w:rsidRDefault="00816799">
      <w:pPr>
        <w:spacing w:line="259" w:lineRule="auto"/>
        <w:ind w:left="1181" w:right="954"/>
      </w:pPr>
      <w:r>
        <w:t xml:space="preserve">No payments and/or gifts will be provided to respondents. </w:t>
      </w:r>
    </w:p>
    <w:p w:rsidR="0009153D" w:rsidRDefault="00816799">
      <w:pPr>
        <w:spacing w:after="0" w:line="259" w:lineRule="auto"/>
        <w:ind w:left="451" w:right="0" w:firstLine="0"/>
      </w:pPr>
      <w:r>
        <w:t xml:space="preserve"> </w:t>
      </w:r>
    </w:p>
    <w:p w:rsidR="0009153D" w:rsidRDefault="00816799">
      <w:pPr>
        <w:pStyle w:val="Heading2"/>
        <w:ind w:left="14"/>
      </w:pPr>
      <w:r>
        <w:rPr>
          <w:u w:val="none"/>
        </w:rPr>
        <w:t>10.</w:t>
      </w:r>
      <w:r>
        <w:rPr>
          <w:rFonts w:ascii="Arial" w:eastAsia="Arial" w:hAnsi="Arial" w:cs="Arial"/>
          <w:u w:val="none"/>
        </w:rPr>
        <w:t xml:space="preserve"> </w:t>
      </w:r>
      <w:r>
        <w:t>Confidentiality</w:t>
      </w:r>
      <w:r>
        <w:rPr>
          <w:u w:val="none"/>
        </w:rPr>
        <w:t xml:space="preserve"> </w:t>
      </w:r>
    </w:p>
    <w:p w:rsidR="0009153D" w:rsidRDefault="00816799">
      <w:pPr>
        <w:spacing w:after="96" w:line="259" w:lineRule="auto"/>
        <w:ind w:left="451" w:right="0" w:firstLine="0"/>
      </w:pPr>
      <w:r>
        <w:rPr>
          <w:sz w:val="17"/>
        </w:rPr>
        <w:t xml:space="preserve"> </w:t>
      </w:r>
    </w:p>
    <w:p w:rsidR="0009153D" w:rsidRDefault="00816799">
      <w:pPr>
        <w:ind w:left="451" w:right="954" w:firstLine="720"/>
      </w:pPr>
      <w:r>
        <w:t xml:space="preserve">To the extent of the applicable law and HHS policies, we will maintain respondent privacy with respect to the information collected. </w:t>
      </w:r>
    </w:p>
    <w:p w:rsidR="0009153D" w:rsidRDefault="00816799">
      <w:pPr>
        <w:spacing w:after="0" w:line="259" w:lineRule="auto"/>
        <w:ind w:left="451" w:right="0" w:firstLine="0"/>
      </w:pPr>
      <w:r>
        <w:t xml:space="preserve"> </w:t>
      </w:r>
    </w:p>
    <w:p w:rsidR="0009153D" w:rsidRDefault="00816799">
      <w:pPr>
        <w:pStyle w:val="Heading2"/>
        <w:ind w:left="14"/>
      </w:pPr>
      <w:r>
        <w:rPr>
          <w:u w:val="none"/>
        </w:rPr>
        <w:t>11.</w:t>
      </w:r>
      <w:r>
        <w:rPr>
          <w:rFonts w:ascii="Arial" w:eastAsia="Arial" w:hAnsi="Arial" w:cs="Arial"/>
          <w:u w:val="none"/>
        </w:rPr>
        <w:t xml:space="preserve"> </w:t>
      </w:r>
      <w:r>
        <w:t>Sensitive Questions</w:t>
      </w:r>
      <w:r>
        <w:rPr>
          <w:u w:val="none"/>
        </w:rPr>
        <w:t xml:space="preserve"> </w:t>
      </w:r>
    </w:p>
    <w:p w:rsidR="0009153D" w:rsidRDefault="00816799">
      <w:pPr>
        <w:spacing w:after="113" w:line="259" w:lineRule="auto"/>
        <w:ind w:left="451" w:right="0" w:firstLine="0"/>
      </w:pPr>
      <w:r>
        <w:rPr>
          <w:sz w:val="17"/>
        </w:rPr>
        <w:t xml:space="preserve"> </w:t>
      </w:r>
    </w:p>
    <w:p w:rsidR="0009153D" w:rsidRDefault="00816799">
      <w:pPr>
        <w:ind w:left="451" w:right="954" w:firstLine="720"/>
      </w:pPr>
      <w:r>
        <w:t>As it relates to the exemption application, a social security number will be collected for purposes of verifying incarceration status, citizenship, and household income and family size depending on the exemption category, as well as for purposes of tax adm</w:t>
      </w:r>
      <w:r>
        <w:t xml:space="preserve">inistration. </w:t>
      </w:r>
    </w:p>
    <w:p w:rsidR="0009153D" w:rsidRDefault="00816799">
      <w:pPr>
        <w:pStyle w:val="Heading2"/>
        <w:ind w:left="14"/>
      </w:pPr>
      <w:r>
        <w:rPr>
          <w:u w:val="none"/>
        </w:rPr>
        <w:t>12.</w:t>
      </w:r>
      <w:r>
        <w:rPr>
          <w:rFonts w:ascii="Arial" w:eastAsia="Arial" w:hAnsi="Arial" w:cs="Arial"/>
          <w:u w:val="none"/>
        </w:rPr>
        <w:t xml:space="preserve"> </w:t>
      </w:r>
      <w:r>
        <w:t>Burden Estimates (Hours &amp; Wages)</w:t>
      </w:r>
      <w:r>
        <w:rPr>
          <w:u w:val="none"/>
        </w:rPr>
        <w:t xml:space="preserve"> </w:t>
      </w:r>
    </w:p>
    <w:p w:rsidR="0009153D" w:rsidRDefault="00816799">
      <w:pPr>
        <w:spacing w:after="113" w:line="259" w:lineRule="auto"/>
        <w:ind w:left="451" w:right="0" w:firstLine="0"/>
      </w:pPr>
      <w:r>
        <w:rPr>
          <w:sz w:val="17"/>
        </w:rPr>
        <w:t xml:space="preserve"> </w:t>
      </w:r>
    </w:p>
    <w:p w:rsidR="0009153D" w:rsidRDefault="00816799">
      <w:pPr>
        <w:ind w:left="451" w:right="775" w:firstLine="720"/>
      </w:pPr>
      <w:r>
        <w:t xml:space="preserve">For purposes of presenting an estimate of paperwork burden, we recognize that not all states will elect to operate their own Exchanges and that territories may participate in operating an Exchange, and </w:t>
      </w:r>
      <w:r>
        <w:t>thus have provided greater specificity related to the number of conditionally approved state-based Exchange where relevant. As of 2016 only one state-based Exchange has elected to operate an exemptions program. We also note that these estimates generally r</w:t>
      </w:r>
      <w:r>
        <w:t>eflect burden for the fourth year of the program, and that the associated burden in subsequent years is difficult to predict because the number of individuals applying for an exemption may change due to the increase in the shared responsibility payment.  I</w:t>
      </w:r>
      <w:r>
        <w:t xml:space="preserve">n addition, future enhancements, such as an online application process, may change the burden associated with this information collection.  </w:t>
      </w:r>
    </w:p>
    <w:p w:rsidR="0009153D" w:rsidRDefault="00816799">
      <w:pPr>
        <w:spacing w:after="49"/>
        <w:ind w:left="451" w:right="954" w:firstLine="720"/>
      </w:pPr>
      <w:r>
        <w:t xml:space="preserve">We utilize data from the U.S. Bureau of Labor Statistics (BLS) to derive average costs for all estimates of salary </w:t>
      </w:r>
      <w:r>
        <w:t>in establishing the information collection requirements. Salary estimates include the cost of fringe benefits, calculated at 100 percent of total labor costs, which is based on the BLS’ May 2015 National Occupational Employment and Wage Estimates (http://w</w:t>
      </w:r>
      <w:r>
        <w:t xml:space="preserve">ww.bls.gov/oes/current/oes_nat.htm#31-0000). </w:t>
      </w:r>
    </w:p>
    <w:p w:rsidR="0009153D" w:rsidRDefault="00816799">
      <w:pPr>
        <w:spacing w:after="51"/>
        <w:ind w:left="451" w:right="660" w:firstLine="722"/>
      </w:pPr>
      <w:r>
        <w:t>It is important to note that these regulations involve several information collections that will occur through the application for exemptions, as described in §155.610(a), and the notification of eligibility de</w:t>
      </w:r>
      <w:r>
        <w:t>termination, as described in §155.610(i). We have accounted for the burden associated with these collections in this information collection requirement. We include data elements associated with the application and relevant notice requirements in Appendices</w:t>
      </w:r>
      <w:r>
        <w:t xml:space="preserve"> A and B. </w:t>
      </w:r>
    </w:p>
    <w:p w:rsidR="0009153D" w:rsidRDefault="00816799">
      <w:pPr>
        <w:spacing w:after="261" w:line="259" w:lineRule="auto"/>
        <w:ind w:left="1171" w:right="0" w:firstLine="0"/>
      </w:pPr>
      <w:r>
        <w:t xml:space="preserve"> </w:t>
      </w:r>
    </w:p>
    <w:p w:rsidR="0009153D" w:rsidRDefault="00816799">
      <w:pPr>
        <w:spacing w:after="249" w:line="259" w:lineRule="auto"/>
        <w:ind w:left="461" w:right="954"/>
      </w:pPr>
      <w:r>
        <w:t xml:space="preserve">PART 155- EXCHANGE ESTABLISHMENT STANDARDS AND OTHER RELATED </w:t>
      </w:r>
    </w:p>
    <w:p w:rsidR="0009153D" w:rsidRDefault="00816799">
      <w:pPr>
        <w:spacing w:after="264" w:line="259" w:lineRule="auto"/>
        <w:ind w:left="461" w:right="954"/>
      </w:pPr>
      <w:r>
        <w:t xml:space="preserve">STANDARDS UNDER THE AFFORDABLE CARE ACT </w:t>
      </w:r>
    </w:p>
    <w:p w:rsidR="0009153D" w:rsidRDefault="00816799">
      <w:pPr>
        <w:ind w:left="461" w:right="954"/>
      </w:pPr>
      <w:r>
        <w:t xml:space="preserve">Subpart G— Exchange Functions in the Individual Market: Eligibility Determinations for Exemptions </w:t>
      </w:r>
    </w:p>
    <w:p w:rsidR="0009153D" w:rsidRDefault="00816799">
      <w:pPr>
        <w:spacing w:line="259" w:lineRule="auto"/>
        <w:ind w:left="168" w:right="954"/>
      </w:pPr>
      <w:r>
        <w:t>A.</w:t>
      </w:r>
      <w:r>
        <w:rPr>
          <w:rFonts w:ascii="Arial" w:eastAsia="Arial" w:hAnsi="Arial" w:cs="Arial"/>
        </w:rPr>
        <w:t xml:space="preserve"> </w:t>
      </w:r>
      <w:r>
        <w:t xml:space="preserve">Eligibility process for exemptions (§155.610) </w:t>
      </w:r>
    </w:p>
    <w:p w:rsidR="0009153D" w:rsidRDefault="00816799">
      <w:pPr>
        <w:spacing w:after="28" w:line="259" w:lineRule="auto"/>
        <w:ind w:left="451" w:right="0" w:firstLine="0"/>
      </w:pPr>
      <w:r>
        <w:t xml:space="preserve"> </w:t>
      </w:r>
    </w:p>
    <w:p w:rsidR="0009153D" w:rsidRDefault="00816799">
      <w:pPr>
        <w:ind w:left="451" w:right="657" w:firstLine="631"/>
      </w:pPr>
      <w:r>
        <w:t>Throughout the subpart G, we specify that the Exchange collect attestations from applicants for a certificate of exemption. These attestations will be collected using the application described in §155.610(a)</w:t>
      </w:r>
      <w:r>
        <w:t>. In §155.610(a), we provide that the Exchange use an application created by HHS to determine eligibility for and to collect information necessary for issuing certificates of exemption. §155.610(b) allows the Exchange to use an alternative application to c</w:t>
      </w:r>
      <w:r>
        <w:t>ollect the information necessary for issuing certificates of exemption. However, the alternative application must be HHS approved and it must collect the minimum information necessary for determining eligibility for and issuing certificates of exemption. T</w:t>
      </w:r>
      <w:r>
        <w:t xml:space="preserve">he burden associated with this requirement is the time and effort associated with an applicant completing an application. </w:t>
      </w:r>
    </w:p>
    <w:p w:rsidR="0009153D" w:rsidRDefault="00816799">
      <w:pPr>
        <w:spacing w:line="259" w:lineRule="auto"/>
        <w:ind w:left="1181" w:right="954"/>
      </w:pPr>
      <w:r>
        <w:t>While the Congressional Budget Office</w:t>
      </w:r>
      <w:r>
        <w:rPr>
          <w:sz w:val="20"/>
          <w:vertAlign w:val="superscript"/>
        </w:rPr>
        <w:t xml:space="preserve">1 </w:t>
      </w:r>
      <w:r>
        <w:t xml:space="preserve">estimates that 23 million individuals would be </w:t>
      </w:r>
    </w:p>
    <w:p w:rsidR="0009153D" w:rsidRDefault="00816799">
      <w:pPr>
        <w:ind w:left="461" w:right="954"/>
      </w:pPr>
      <w:r>
        <w:t>exempt from the individual shared responsibili</w:t>
      </w:r>
      <w:r>
        <w:t>ty payment in 2016, the vast majority of these individuals will seek these exemptions via the tax return process instead of from an Exchange. Some of these individuals will claim an exemption through the tax filing process, others will be exempt but not ne</w:t>
      </w:r>
      <w:r>
        <w:t xml:space="preserve">ed to file for an exemption (for example those below the filing threshold), while others will apply for and receive an exemption through the Exchange. Therefore, of the 23 million individuals, we anticipate that up to 2 million will apply for an exemption </w:t>
      </w:r>
      <w:r>
        <w:t xml:space="preserve">through the Exchange.  </w:t>
      </w:r>
    </w:p>
    <w:p w:rsidR="0009153D" w:rsidRDefault="00816799">
      <w:pPr>
        <w:ind w:left="451" w:right="732" w:firstLine="720"/>
      </w:pPr>
      <w:r>
        <w:t>The exemption application may be available in both paper and electronic formats. The electronic application process will vary depending on each applicant’s circumstances and which exemption an applicant is applying for, such that an</w:t>
      </w:r>
      <w:r>
        <w:t xml:space="preserve"> applicant is only presented with questions relevant to the exemption for which he or she is applying. The goal is to solicit sufficient information so that in most cases no further inquiry will be needed. We estimate that on average the application will t</w:t>
      </w:r>
      <w:r>
        <w:t xml:space="preserve">ake approximately .27 hours (16 minutes) for an application filer to complete an application. We anticipate up to 2 million applications for exemptions will be submitted to the Exchange, for a total of approximately 540,000 burden hours.   </w:t>
      </w:r>
    </w:p>
    <w:p w:rsidR="0009153D" w:rsidRDefault="00816799">
      <w:pPr>
        <w:spacing w:after="250" w:line="259" w:lineRule="auto"/>
        <w:ind w:right="830"/>
        <w:jc w:val="right"/>
      </w:pPr>
      <w:r>
        <w:t>We also note th</w:t>
      </w:r>
      <w:r>
        <w:t xml:space="preserve">at some individuals will apply for an exemption but be determined ineligible </w:t>
      </w:r>
    </w:p>
    <w:p w:rsidR="0009153D" w:rsidRDefault="00816799">
      <w:pPr>
        <w:spacing w:after="264" w:line="259" w:lineRule="auto"/>
        <w:ind w:left="461" w:right="0"/>
      </w:pPr>
      <w:r>
        <w:t xml:space="preserve">for an exemption, and that multiple individuals in a single household may submit a single application. </w:t>
      </w:r>
    </w:p>
    <w:p w:rsidR="0009153D" w:rsidRDefault="00816799">
      <w:pPr>
        <w:spacing w:line="259" w:lineRule="auto"/>
        <w:ind w:left="461" w:right="954"/>
      </w:pPr>
      <w:r>
        <w:t xml:space="preserve">Table 1 - Estimated Annualized Burden for Exemptions Application </w:t>
      </w:r>
    </w:p>
    <w:p w:rsidR="0009153D" w:rsidRDefault="00816799">
      <w:pPr>
        <w:spacing w:after="0" w:line="259" w:lineRule="auto"/>
        <w:ind w:left="451" w:right="1452" w:firstLine="0"/>
      </w:pPr>
      <w:r>
        <w:t xml:space="preserve"> </w:t>
      </w:r>
    </w:p>
    <w:tbl>
      <w:tblPr>
        <w:tblStyle w:val="TableGrid"/>
        <w:tblW w:w="8870" w:type="dxa"/>
        <w:tblInd w:w="564" w:type="dxa"/>
        <w:tblCellMar>
          <w:top w:w="0" w:type="dxa"/>
          <w:left w:w="5" w:type="dxa"/>
          <w:bottom w:w="0" w:type="dxa"/>
          <w:right w:w="55" w:type="dxa"/>
        </w:tblCellMar>
        <w:tblLook w:val="04A0" w:firstRow="1" w:lastRow="0" w:firstColumn="1" w:lastColumn="0" w:noHBand="0" w:noVBand="1"/>
      </w:tblPr>
      <w:tblGrid>
        <w:gridCol w:w="2484"/>
        <w:gridCol w:w="1596"/>
        <w:gridCol w:w="1596"/>
        <w:gridCol w:w="1596"/>
        <w:gridCol w:w="1598"/>
      </w:tblGrid>
      <w:tr w:rsidR="0009153D">
        <w:trPr>
          <w:trHeight w:val="1114"/>
        </w:trPr>
        <w:tc>
          <w:tcPr>
            <w:tcW w:w="2484"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rPr>
                <w:b/>
              </w:rPr>
              <w:t xml:space="preserve">Labor </w:t>
            </w:r>
            <w:r>
              <w:rPr>
                <w:b/>
              </w:rPr>
              <w:t>Category</w:t>
            </w:r>
            <w:r>
              <w:t xml:space="preserve"> </w:t>
            </w:r>
          </w:p>
        </w:tc>
        <w:tc>
          <w:tcPr>
            <w:tcW w:w="159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rPr>
                <w:b/>
              </w:rPr>
              <w:t>Number of Respondents</w:t>
            </w:r>
            <w:r>
              <w:t xml:space="preserve"> </w:t>
            </w:r>
          </w:p>
        </w:tc>
        <w:tc>
          <w:tcPr>
            <w:tcW w:w="159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rPr>
                <w:b/>
              </w:rPr>
              <w:t xml:space="preserve">Number of </w:t>
            </w:r>
          </w:p>
          <w:p w:rsidR="0009153D" w:rsidRDefault="00816799">
            <w:pPr>
              <w:spacing w:after="0" w:line="259" w:lineRule="auto"/>
              <w:ind w:left="0" w:right="0" w:firstLine="0"/>
              <w:jc w:val="both"/>
            </w:pPr>
            <w:r>
              <w:rPr>
                <w:b/>
              </w:rPr>
              <w:t xml:space="preserve">Responses Per </w:t>
            </w:r>
          </w:p>
          <w:p w:rsidR="0009153D" w:rsidRDefault="00816799">
            <w:pPr>
              <w:spacing w:after="0" w:line="259" w:lineRule="auto"/>
              <w:ind w:left="0" w:right="0" w:firstLine="0"/>
            </w:pPr>
            <w:r>
              <w:rPr>
                <w:b/>
              </w:rPr>
              <w:t>Respondent</w:t>
            </w:r>
            <w:r>
              <w:t xml:space="preserve"> </w:t>
            </w:r>
          </w:p>
        </w:tc>
        <w:tc>
          <w:tcPr>
            <w:tcW w:w="159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rPr>
                <w:b/>
              </w:rPr>
              <w:t>Average Burden Hours per Response</w:t>
            </w:r>
            <w:r>
              <w:t xml:space="preserve"> </w:t>
            </w:r>
          </w:p>
        </w:tc>
        <w:tc>
          <w:tcPr>
            <w:tcW w:w="1598"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rPr>
                <w:b/>
              </w:rPr>
              <w:t>Total Burden Hours</w:t>
            </w:r>
            <w:r>
              <w:t xml:space="preserve"> </w:t>
            </w:r>
          </w:p>
        </w:tc>
      </w:tr>
      <w:tr w:rsidR="0009153D">
        <w:trPr>
          <w:trHeight w:val="802"/>
        </w:trPr>
        <w:tc>
          <w:tcPr>
            <w:tcW w:w="2484"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2" w:right="0" w:firstLine="0"/>
            </w:pPr>
            <w:r>
              <w:t xml:space="preserve">Individual </w:t>
            </w:r>
          </w:p>
        </w:tc>
        <w:tc>
          <w:tcPr>
            <w:tcW w:w="159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2 million </w:t>
            </w:r>
          </w:p>
        </w:tc>
        <w:tc>
          <w:tcPr>
            <w:tcW w:w="159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1 </w:t>
            </w:r>
          </w:p>
        </w:tc>
        <w:tc>
          <w:tcPr>
            <w:tcW w:w="159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0.27 </w:t>
            </w:r>
          </w:p>
        </w:tc>
        <w:tc>
          <w:tcPr>
            <w:tcW w:w="1598"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540,000 </w:t>
            </w:r>
          </w:p>
        </w:tc>
      </w:tr>
      <w:tr w:rsidR="0009153D">
        <w:trPr>
          <w:trHeight w:val="564"/>
        </w:trPr>
        <w:tc>
          <w:tcPr>
            <w:tcW w:w="2484"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Total </w:t>
            </w:r>
          </w:p>
        </w:tc>
        <w:tc>
          <w:tcPr>
            <w:tcW w:w="159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2 million </w:t>
            </w:r>
          </w:p>
        </w:tc>
        <w:tc>
          <w:tcPr>
            <w:tcW w:w="159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rPr>
                <w:rFonts w:ascii="Calibri" w:eastAsia="Calibri" w:hAnsi="Calibri" w:cs="Calibri"/>
                <w:sz w:val="22"/>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rPr>
                <w:rFonts w:ascii="Calibri" w:eastAsia="Calibri" w:hAnsi="Calibri" w:cs="Calibri"/>
                <w:sz w:val="22"/>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540,000 </w:t>
            </w:r>
          </w:p>
        </w:tc>
      </w:tr>
    </w:tbl>
    <w:p w:rsidR="0009153D" w:rsidRDefault="00816799">
      <w:pPr>
        <w:spacing w:after="0" w:line="259" w:lineRule="auto"/>
        <w:ind w:left="1231" w:right="0" w:firstLine="0"/>
      </w:pPr>
      <w:r>
        <w:t xml:space="preserve"> </w:t>
      </w:r>
    </w:p>
    <w:p w:rsidR="0009153D" w:rsidRDefault="00816799">
      <w:pPr>
        <w:spacing w:after="0" w:line="259" w:lineRule="auto"/>
        <w:ind w:left="460" w:right="0" w:firstLine="0"/>
      </w:pPr>
      <w:r>
        <w:rPr>
          <w:rFonts w:ascii="Calibri" w:eastAsia="Calibri" w:hAnsi="Calibri" w:cs="Calibri"/>
          <w:noProof/>
          <w:sz w:val="22"/>
        </w:rPr>
        <mc:AlternateContent>
          <mc:Choice Requires="wpg">
            <w:drawing>
              <wp:inline distT="0" distB="0" distL="0" distR="0">
                <wp:extent cx="1828800" cy="7620"/>
                <wp:effectExtent l="0" t="0" r="0" b="0"/>
                <wp:docPr id="17988" name="Group 17988"/>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515" name="Shape 515"/>
                        <wps:cNvSpPr/>
                        <wps:spPr>
                          <a:xfrm>
                            <a:off x="0" y="0"/>
                            <a:ext cx="1828800" cy="0"/>
                          </a:xfrm>
                          <a:custGeom>
                            <a:avLst/>
                            <a:gdLst/>
                            <a:ahLst/>
                            <a:cxnLst/>
                            <a:rect l="0" t="0" r="0" b="0"/>
                            <a:pathLst>
                              <a:path w="1828800">
                                <a:moveTo>
                                  <a:pt x="0" y="0"/>
                                </a:moveTo>
                                <a:lnTo>
                                  <a:pt x="1828800"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C3B6B2C" id="Group 17988"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">
                <v:shape id="Shape 515" o:spid="_x0000_s1027" style="position:absolute;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fYMYA&#10;AADcAAAADwAAAGRycy9kb3ducmV2LnhtbESPT2sCMRTE7wW/Q3iF3jRrrVpWo2z/gWB7qFbPz83r&#10;ZnHzsiSpu/32TaHQ4zAzv2GW69424kI+1I4VjEcZCOLS6ZorBR/7l+E9iBCRNTaOScE3BVivBldL&#10;zLXr+J0uu1iJBOGQowITY5tLGUpDFsPItcTJ+3TeYkzSV1J77BLcNvI2y2bSYs1pwWBLj4bK8+7L&#10;KpiY1/mxe3jb+ol8Kk7PsTjczQqlbq77YgEiUh//w3/tjVYwHU/h90w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JkfYMYAAADcAAAADwAAAAAAAAAAAAAAAACYAgAAZHJz&#10;L2Rvd25yZXYueG1sUEsFBgAAAAAEAAQA9QAAAIsDAAAAAA==&#10;" path="m,l1828800,e" filled="f" strokeweight=".6pt">
                  <v:path arrowok="t" textboxrect="0,0,1828800,0"/>
                </v:shape>
                <w10:anchorlock/>
              </v:group>
            </w:pict>
          </mc:Fallback>
        </mc:AlternateContent>
      </w:r>
    </w:p>
    <w:p w:rsidR="0009153D" w:rsidRDefault="00816799">
      <w:pPr>
        <w:spacing w:after="202" w:line="259" w:lineRule="auto"/>
        <w:ind w:left="3360" w:right="0" w:firstLine="0"/>
      </w:pPr>
      <w:r>
        <w:rPr>
          <w:sz w:val="2"/>
        </w:rPr>
        <w:t xml:space="preserve"> </w:t>
      </w:r>
    </w:p>
    <w:p w:rsidR="0009153D" w:rsidRDefault="00816799">
      <w:pPr>
        <w:spacing w:after="0" w:line="317" w:lineRule="auto"/>
        <w:ind w:left="452" w:right="583" w:hanging="1"/>
      </w:pPr>
      <w:r>
        <w:rPr>
          <w:rFonts w:ascii="Calibri" w:eastAsia="Calibri" w:hAnsi="Calibri" w:cs="Calibri"/>
          <w:sz w:val="20"/>
          <w:vertAlign w:val="superscript"/>
        </w:rPr>
        <w:t xml:space="preserve">1 </w:t>
      </w:r>
      <w:r>
        <w:rPr>
          <w:sz w:val="20"/>
        </w:rPr>
        <w:t>Congressional Budget Office, “Payments of Penalties for Being Uninsured Under the Affordable Care Act: 2014 Update,” June, 2014</w:t>
      </w:r>
      <w:hyperlink r:id="rId7">
        <w:r>
          <w:rPr>
            <w:sz w:val="20"/>
          </w:rPr>
          <w:t>,</w:t>
        </w:r>
      </w:hyperlink>
      <w:hyperlink r:id="rId8">
        <w:r>
          <w:rPr>
            <w:sz w:val="20"/>
            <w:u w:val="single" w:color="0000FF"/>
          </w:rPr>
          <w:t xml:space="preserve"> </w:t>
        </w:r>
      </w:hyperlink>
      <w:hyperlink r:id="rId9">
        <w:r>
          <w:rPr>
            <w:rFonts w:ascii="Calibri" w:eastAsia="Calibri" w:hAnsi="Calibri" w:cs="Calibri"/>
            <w:color w:val="0000FF"/>
            <w:sz w:val="22"/>
            <w:u w:val="single" w:color="0000FF"/>
          </w:rPr>
          <w:t>https://www.cbo.gov/publication/45397</w:t>
        </w:r>
      </w:hyperlink>
      <w:hyperlink r:id="rId10">
        <w:r>
          <w:rPr>
            <w:rFonts w:ascii="Calibri" w:eastAsia="Calibri" w:hAnsi="Calibri" w:cs="Calibri"/>
            <w:sz w:val="22"/>
          </w:rPr>
          <w:t xml:space="preserve"> </w:t>
        </w:r>
      </w:hyperlink>
    </w:p>
    <w:p w:rsidR="0009153D" w:rsidRDefault="00816799">
      <w:pPr>
        <w:ind w:left="556" w:right="954" w:firstLine="720"/>
      </w:pPr>
      <w:r>
        <w:t>We estimate that the cost to develop the exemption application will be significantly less than the estimated cost of</w:t>
      </w:r>
      <w:r>
        <w:t xml:space="preserve"> developing the coverage application because the coverage application takes into account additional factors necessary in order to perform eligibility determinations for insurance affordability programs. In total, we estimate that it will take a developer a</w:t>
      </w:r>
      <w:r>
        <w:t xml:space="preserve">pproximately 1,059 hours to develop the exemption application at an average labor cost of $98.24 per hour, for </w:t>
      </w:r>
    </w:p>
    <w:p w:rsidR="0009153D" w:rsidRDefault="00816799">
      <w:pPr>
        <w:spacing w:after="62" w:line="259" w:lineRule="auto"/>
        <w:ind w:left="571" w:right="0" w:firstLine="0"/>
      </w:pPr>
      <w:r>
        <w:rPr>
          <w:rFonts w:ascii="Calibri" w:eastAsia="Calibri" w:hAnsi="Calibri" w:cs="Calibri"/>
          <w:noProof/>
          <w:sz w:val="22"/>
        </w:rPr>
        <mc:AlternateContent>
          <mc:Choice Requires="wpg">
            <w:drawing>
              <wp:inline distT="0" distB="0" distL="0" distR="0">
                <wp:extent cx="1829435" cy="7620"/>
                <wp:effectExtent l="0" t="0" r="0" b="0"/>
                <wp:docPr id="14840" name="Group 14840"/>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533" name="Shape 533"/>
                        <wps:cNvSpPr/>
                        <wps:spPr>
                          <a:xfrm>
                            <a:off x="0" y="0"/>
                            <a:ext cx="1829435" cy="0"/>
                          </a:xfrm>
                          <a:custGeom>
                            <a:avLst/>
                            <a:gdLst/>
                            <a:ahLst/>
                            <a:cxnLst/>
                            <a:rect l="0" t="0" r="0" b="0"/>
                            <a:pathLst>
                              <a:path w="1829435">
                                <a:moveTo>
                                  <a:pt x="0" y="0"/>
                                </a:moveTo>
                                <a:lnTo>
                                  <a:pt x="1829435"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214982" id="Group 14840"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">
                <v:shape id="Shape 533" o:spid="_x0000_s1027" style="position:absolute;width:18294;height:0;visibility:visible;mso-wrap-style:square;v-text-anchor:top" coordsize="1829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ckQ8MA&#10;AADcAAAADwAAAGRycy9kb3ducmV2LnhtbESP0WoCMRRE3wX/IVzBN8224lpWo5RCi4IgWj/gsrkm&#10;azc3yyZ11783hYKPw8ycYVab3tXiRm2oPCt4mWYgiEuvKzYKzt+fkzcQISJrrD2TgjsF2KyHgxUW&#10;2nd8pNspGpEgHApUYGNsCilDaclhmPqGOHkX3zqMSbZG6ha7BHe1fM2yXDqsOC1YbOjDUvlz+nUK&#10;mos5LGzOcm/teZdfF92X3hulxqP+fQkiUh+f4f/2ViuYz2bwdyYd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ckQ8MAAADcAAAADwAAAAAAAAAAAAAAAACYAgAAZHJzL2Rv&#10;d25yZXYueG1sUEsFBgAAAAAEAAQA9QAAAIgDAAAAAA==&#10;" path="m,l1829435,e" filled="f" strokeweight=".6pt">
                  <v:path arrowok="t" textboxrect="0,0,1829435,0"/>
                </v:shape>
                <w10:anchorlock/>
              </v:group>
            </w:pict>
          </mc:Fallback>
        </mc:AlternateContent>
      </w:r>
    </w:p>
    <w:p w:rsidR="0009153D" w:rsidRDefault="00816799">
      <w:pPr>
        <w:ind w:left="566" w:right="954"/>
      </w:pPr>
      <w:r>
        <w:t>a total cost of $104,036 per Exchange and a total cost of $1,248,434 for 12 state-based Exchanges. This estimate is for developing the application from scratch. While we have estimated this on a per-Exchange basis, we note that HHS released a model applica</w:t>
      </w:r>
      <w:r>
        <w:t xml:space="preserve">tion, which should significantly decrease the burden for any state that uses it. The figures given in Table 1 represent the average burden for all the exemptions applications. </w:t>
      </w:r>
    </w:p>
    <w:p w:rsidR="0009153D" w:rsidRDefault="00816799">
      <w:pPr>
        <w:spacing w:after="74" w:line="259" w:lineRule="auto"/>
        <w:ind w:left="571" w:right="0" w:firstLine="0"/>
      </w:pPr>
      <w:r>
        <w:rPr>
          <w:sz w:val="20"/>
        </w:rPr>
        <w:t xml:space="preserve"> </w:t>
      </w:r>
      <w:r>
        <w:rPr>
          <w:sz w:val="12"/>
        </w:rPr>
        <w:t xml:space="preserve"> </w:t>
      </w:r>
    </w:p>
    <w:p w:rsidR="0009153D" w:rsidRDefault="00816799">
      <w:pPr>
        <w:spacing w:line="259" w:lineRule="auto"/>
        <w:ind w:left="566" w:right="954"/>
      </w:pPr>
      <w:r>
        <w:t xml:space="preserve">Table 2 – Estimated Burden for Development of Exemptions Application </w:t>
      </w:r>
    </w:p>
    <w:p w:rsidR="0009153D" w:rsidRDefault="00816799">
      <w:pPr>
        <w:spacing w:after="0" w:line="259" w:lineRule="auto"/>
        <w:ind w:left="571" w:right="415" w:firstLine="0"/>
      </w:pPr>
      <w:r>
        <w:t xml:space="preserve"> </w:t>
      </w:r>
    </w:p>
    <w:tbl>
      <w:tblPr>
        <w:tblStyle w:val="TableGrid"/>
        <w:tblW w:w="9794" w:type="dxa"/>
        <w:tblInd w:w="677" w:type="dxa"/>
        <w:tblCellMar>
          <w:top w:w="0" w:type="dxa"/>
          <w:left w:w="5" w:type="dxa"/>
          <w:bottom w:w="0" w:type="dxa"/>
          <w:right w:w="0" w:type="dxa"/>
        </w:tblCellMar>
        <w:tblLook w:val="04A0" w:firstRow="1" w:lastRow="0" w:firstColumn="1" w:lastColumn="0" w:noHBand="0" w:noVBand="1"/>
      </w:tblPr>
      <w:tblGrid>
        <w:gridCol w:w="2217"/>
        <w:gridCol w:w="1294"/>
        <w:gridCol w:w="1229"/>
        <w:gridCol w:w="1186"/>
        <w:gridCol w:w="2068"/>
        <w:gridCol w:w="1800"/>
      </w:tblGrid>
      <w:tr w:rsidR="0009153D">
        <w:trPr>
          <w:trHeight w:val="838"/>
        </w:trPr>
        <w:tc>
          <w:tcPr>
            <w:tcW w:w="2218" w:type="dxa"/>
            <w:tcBorders>
              <w:top w:val="single" w:sz="4" w:space="0" w:color="000000"/>
              <w:left w:val="single" w:sz="4" w:space="0" w:color="000000"/>
              <w:bottom w:val="single" w:sz="4" w:space="0" w:color="000000"/>
              <w:right w:val="single" w:sz="4" w:space="0" w:color="000000"/>
            </w:tcBorders>
            <w:vAlign w:val="center"/>
          </w:tcPr>
          <w:p w:rsidR="0009153D" w:rsidRDefault="00816799">
            <w:pPr>
              <w:spacing w:after="0" w:line="259" w:lineRule="auto"/>
              <w:ind w:left="2" w:right="0" w:firstLine="0"/>
            </w:pPr>
            <w:r>
              <w:t>Labo</w:t>
            </w:r>
            <w:r>
              <w:t xml:space="preserve">r Category </w:t>
            </w:r>
          </w:p>
        </w:tc>
        <w:tc>
          <w:tcPr>
            <w:tcW w:w="1294" w:type="dxa"/>
            <w:tcBorders>
              <w:top w:val="single" w:sz="4" w:space="0" w:color="000000"/>
              <w:left w:val="single" w:sz="4" w:space="0" w:color="000000"/>
              <w:bottom w:val="single" w:sz="4" w:space="0" w:color="000000"/>
              <w:right w:val="single" w:sz="4" w:space="0" w:color="000000"/>
            </w:tcBorders>
            <w:vAlign w:val="center"/>
          </w:tcPr>
          <w:p w:rsidR="0009153D" w:rsidRDefault="00816799">
            <w:pPr>
              <w:spacing w:after="0" w:line="259" w:lineRule="auto"/>
              <w:ind w:left="0" w:right="0" w:firstLine="0"/>
            </w:pPr>
            <w:r>
              <w:t xml:space="preserve">Number of Employees </w:t>
            </w:r>
          </w:p>
        </w:tc>
        <w:tc>
          <w:tcPr>
            <w:tcW w:w="1229" w:type="dxa"/>
            <w:tcBorders>
              <w:top w:val="single" w:sz="4" w:space="0" w:color="000000"/>
              <w:left w:val="single" w:sz="4" w:space="0" w:color="000000"/>
              <w:bottom w:val="single" w:sz="4" w:space="0" w:color="000000"/>
              <w:right w:val="single" w:sz="4" w:space="0" w:color="000000"/>
            </w:tcBorders>
            <w:vAlign w:val="center"/>
          </w:tcPr>
          <w:p w:rsidR="0009153D" w:rsidRDefault="00816799">
            <w:pPr>
              <w:spacing w:after="0" w:line="259" w:lineRule="auto"/>
              <w:ind w:left="0" w:right="0" w:firstLine="0"/>
            </w:pPr>
            <w:r>
              <w:t xml:space="preserve">Hourly </w:t>
            </w:r>
          </w:p>
          <w:p w:rsidR="0009153D" w:rsidRDefault="00816799">
            <w:pPr>
              <w:spacing w:after="0" w:line="259" w:lineRule="auto"/>
              <w:ind w:left="0" w:right="0" w:firstLine="0"/>
              <w:jc w:val="both"/>
            </w:pPr>
            <w:r>
              <w:t xml:space="preserve">Labor Costs </w:t>
            </w:r>
          </w:p>
        </w:tc>
        <w:tc>
          <w:tcPr>
            <w:tcW w:w="1186" w:type="dxa"/>
            <w:tcBorders>
              <w:top w:val="single" w:sz="4" w:space="0" w:color="000000"/>
              <w:left w:val="single" w:sz="4" w:space="0" w:color="000000"/>
              <w:bottom w:val="single" w:sz="4" w:space="0" w:color="000000"/>
              <w:right w:val="single" w:sz="4" w:space="0" w:color="000000"/>
            </w:tcBorders>
            <w:vAlign w:val="center"/>
          </w:tcPr>
          <w:p w:rsidR="0009153D" w:rsidRDefault="00816799">
            <w:pPr>
              <w:spacing w:after="0" w:line="259" w:lineRule="auto"/>
              <w:ind w:left="0" w:right="0" w:firstLine="0"/>
            </w:pPr>
            <w:r>
              <w:t xml:space="preserve">Burden Hours </w:t>
            </w:r>
          </w:p>
        </w:tc>
        <w:tc>
          <w:tcPr>
            <w:tcW w:w="2069" w:type="dxa"/>
            <w:tcBorders>
              <w:top w:val="single" w:sz="4" w:space="0" w:color="000000"/>
              <w:left w:val="single" w:sz="4" w:space="0" w:color="000000"/>
              <w:bottom w:val="single" w:sz="4" w:space="0" w:color="000000"/>
              <w:right w:val="single" w:sz="4" w:space="0" w:color="000000"/>
            </w:tcBorders>
            <w:vAlign w:val="center"/>
          </w:tcPr>
          <w:p w:rsidR="0009153D" w:rsidRDefault="00816799">
            <w:pPr>
              <w:spacing w:after="0" w:line="259" w:lineRule="auto"/>
              <w:ind w:left="0" w:right="0" w:firstLine="0"/>
            </w:pPr>
            <w:r>
              <w:t xml:space="preserve">Burden Costs (per Exchange) </w:t>
            </w:r>
          </w:p>
        </w:tc>
        <w:tc>
          <w:tcPr>
            <w:tcW w:w="180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Total Burden </w:t>
            </w:r>
          </w:p>
          <w:p w:rsidR="0009153D" w:rsidRDefault="00816799">
            <w:pPr>
              <w:spacing w:after="0" w:line="259" w:lineRule="auto"/>
              <w:ind w:left="0" w:right="0" w:firstLine="0"/>
            </w:pPr>
            <w:r>
              <w:t xml:space="preserve">Costs (12 </w:t>
            </w:r>
          </w:p>
          <w:p w:rsidR="0009153D" w:rsidRDefault="00816799">
            <w:pPr>
              <w:spacing w:after="0" w:line="259" w:lineRule="auto"/>
              <w:ind w:left="0" w:right="0" w:firstLine="0"/>
            </w:pPr>
            <w:r>
              <w:t xml:space="preserve">Exchanges) </w:t>
            </w:r>
          </w:p>
        </w:tc>
      </w:tr>
      <w:tr w:rsidR="0009153D">
        <w:trPr>
          <w:trHeight w:val="840"/>
        </w:trPr>
        <w:tc>
          <w:tcPr>
            <w:tcW w:w="2218"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rPr>
                <w:sz w:val="23"/>
              </w:rPr>
              <w:t xml:space="preserve"> </w:t>
            </w:r>
          </w:p>
          <w:p w:rsidR="0009153D" w:rsidRDefault="00816799">
            <w:pPr>
              <w:spacing w:after="0" w:line="259" w:lineRule="auto"/>
              <w:ind w:left="0" w:right="0" w:firstLine="0"/>
            </w:pPr>
            <w:r>
              <w:t xml:space="preserve">Application </w:t>
            </w:r>
          </w:p>
          <w:p w:rsidR="0009153D" w:rsidRDefault="00816799">
            <w:pPr>
              <w:spacing w:after="0" w:line="259" w:lineRule="auto"/>
              <w:ind w:left="0" w:right="0" w:firstLine="0"/>
            </w:pPr>
            <w:r>
              <w:t xml:space="preserve">Development </w:t>
            </w:r>
          </w:p>
        </w:tc>
        <w:tc>
          <w:tcPr>
            <w:tcW w:w="1294"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 </w:t>
            </w:r>
          </w:p>
          <w:p w:rsidR="0009153D" w:rsidRDefault="00816799">
            <w:pPr>
              <w:spacing w:after="0" w:line="259" w:lineRule="auto"/>
              <w:ind w:left="0" w:right="0" w:firstLine="0"/>
            </w:pPr>
            <w:r>
              <w:rPr>
                <w:sz w:val="23"/>
              </w:rPr>
              <w:t xml:space="preserve"> </w:t>
            </w:r>
          </w:p>
          <w:p w:rsidR="0009153D" w:rsidRDefault="00816799">
            <w:pPr>
              <w:spacing w:after="0" w:line="259" w:lineRule="auto"/>
              <w:ind w:left="0" w:right="0" w:firstLine="0"/>
            </w:pPr>
            <w:r>
              <w:t xml:space="preserve">1 </w:t>
            </w:r>
          </w:p>
        </w:tc>
        <w:tc>
          <w:tcPr>
            <w:tcW w:w="122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 </w:t>
            </w:r>
          </w:p>
          <w:p w:rsidR="0009153D" w:rsidRDefault="00816799">
            <w:pPr>
              <w:spacing w:after="0" w:line="259" w:lineRule="auto"/>
              <w:ind w:left="0" w:right="0" w:firstLine="0"/>
            </w:pPr>
            <w:r>
              <w:rPr>
                <w:sz w:val="23"/>
              </w:rPr>
              <w:t xml:space="preserve"> </w:t>
            </w:r>
          </w:p>
          <w:p w:rsidR="0009153D" w:rsidRDefault="00816799">
            <w:pPr>
              <w:spacing w:after="0" w:line="259" w:lineRule="auto"/>
              <w:ind w:left="0" w:right="0" w:firstLine="0"/>
            </w:pPr>
            <w:r>
              <w:t xml:space="preserve">$98.24 </w:t>
            </w:r>
          </w:p>
        </w:tc>
        <w:tc>
          <w:tcPr>
            <w:tcW w:w="118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 </w:t>
            </w:r>
          </w:p>
          <w:p w:rsidR="0009153D" w:rsidRDefault="00816799">
            <w:pPr>
              <w:spacing w:after="0" w:line="259" w:lineRule="auto"/>
              <w:ind w:left="0" w:right="0" w:firstLine="0"/>
            </w:pPr>
            <w:r>
              <w:rPr>
                <w:sz w:val="23"/>
              </w:rPr>
              <w:t xml:space="preserve"> </w:t>
            </w:r>
          </w:p>
          <w:p w:rsidR="0009153D" w:rsidRDefault="00816799">
            <w:pPr>
              <w:spacing w:after="0" w:line="259" w:lineRule="auto"/>
              <w:ind w:left="0" w:right="0" w:firstLine="0"/>
            </w:pPr>
            <w:r>
              <w:t xml:space="preserve">1,059 </w:t>
            </w:r>
          </w:p>
        </w:tc>
        <w:tc>
          <w:tcPr>
            <w:tcW w:w="206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 </w:t>
            </w:r>
          </w:p>
          <w:p w:rsidR="0009153D" w:rsidRDefault="00816799">
            <w:pPr>
              <w:spacing w:after="0" w:line="259" w:lineRule="auto"/>
              <w:ind w:left="0" w:right="0" w:firstLine="0"/>
            </w:pPr>
            <w:r>
              <w:rPr>
                <w:sz w:val="23"/>
              </w:rPr>
              <w:t xml:space="preserve"> </w:t>
            </w:r>
          </w:p>
          <w:p w:rsidR="0009153D" w:rsidRDefault="00816799">
            <w:pPr>
              <w:spacing w:after="0" w:line="259" w:lineRule="auto"/>
              <w:ind w:left="0" w:right="0" w:firstLine="0"/>
            </w:pPr>
            <w:r>
              <w:t xml:space="preserve">$104,036 </w:t>
            </w:r>
          </w:p>
        </w:tc>
        <w:tc>
          <w:tcPr>
            <w:tcW w:w="180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 </w:t>
            </w:r>
          </w:p>
          <w:p w:rsidR="0009153D" w:rsidRDefault="00816799">
            <w:pPr>
              <w:spacing w:after="0" w:line="259" w:lineRule="auto"/>
              <w:ind w:left="0" w:right="0" w:firstLine="0"/>
            </w:pPr>
            <w:r>
              <w:rPr>
                <w:sz w:val="23"/>
              </w:rPr>
              <w:t xml:space="preserve"> </w:t>
            </w:r>
          </w:p>
          <w:p w:rsidR="0009153D" w:rsidRDefault="00816799">
            <w:pPr>
              <w:spacing w:after="0" w:line="259" w:lineRule="auto"/>
              <w:ind w:left="0" w:right="0" w:firstLine="0"/>
            </w:pPr>
            <w:r>
              <w:t xml:space="preserve">$1,248,434 </w:t>
            </w:r>
          </w:p>
        </w:tc>
      </w:tr>
    </w:tbl>
    <w:p w:rsidR="0009153D" w:rsidRDefault="00816799">
      <w:pPr>
        <w:spacing w:after="113" w:line="259" w:lineRule="auto"/>
        <w:ind w:left="571" w:right="415" w:firstLine="0"/>
      </w:pPr>
      <w:r>
        <w:rPr>
          <w:sz w:val="17"/>
        </w:rPr>
        <w:t xml:space="preserve"> </w:t>
      </w:r>
    </w:p>
    <w:p w:rsidR="0009153D" w:rsidRDefault="00816799">
      <w:pPr>
        <w:spacing w:after="261"/>
        <w:ind w:left="556" w:right="954" w:firstLine="720"/>
      </w:pPr>
      <w:r>
        <w:t>Section 155.610(f) specifies that the Exchange determine an applicant’s eligibility for an exemption and issue a certificate of exemption to any applicant deemed eligible. §155.610(i) provides that the Exchange notify exemption applicants of any eligibilit</w:t>
      </w:r>
      <w:r>
        <w:t>y determination made as a result of the application. If an individual is eligible for an exemption, the notification provided to the applicant will satisfy the requirement that the Exchange provide a certificate of exemption, provided that all relevant not</w:t>
      </w:r>
      <w:r>
        <w:t>icing standards for exemptions are met. Accordingly, we do not provide a separate burden estimate for the standard described under §155.610(f) because the burden estimate for §155.610(i) encompasses the burden for both requirements. The figures given in Ta</w:t>
      </w:r>
      <w:r>
        <w:t xml:space="preserve">ble 2 represent the average burden for all the exemptions applications. </w:t>
      </w:r>
    </w:p>
    <w:p w:rsidR="0009153D" w:rsidRDefault="00816799">
      <w:pPr>
        <w:ind w:left="556" w:right="954" w:firstLine="720"/>
      </w:pPr>
      <w:r>
        <w:t xml:space="preserve">The notification of eligibility determination provides information to an applicant about his or her eligibility for an exemption, including information about the time frame for which </w:t>
      </w:r>
      <w:r>
        <w:t>the exemption is effective, and appeal rights. When possible, we anticipate that the Exchange will consolidate this notice when multiple members of a household are applying for an exemption together and receive an eligibility determination at approximately</w:t>
      </w:r>
      <w:r>
        <w:t xml:space="preserve"> the same time. Consistent with 45 CFR 155.230(d), the notice may be in paper or electronic format, based on the election of an individual, will be in writing, and will be sent after an eligibility determination has been made by the Exchange; these are the</w:t>
      </w:r>
      <w:r>
        <w:t xml:space="preserve"> same standards that are used for eligibility notices for enrollment in a QHP through the Exchange and for insurance affordability programs, as described in 45 CFR 155.310(g).  We estimated the associated mailing costs for the time and effort needed to mai</w:t>
      </w:r>
      <w:r>
        <w:t xml:space="preserve">l notices in bulk to applicants who request paper notices. </w:t>
      </w:r>
    </w:p>
    <w:p w:rsidR="0009153D" w:rsidRDefault="00816799">
      <w:pPr>
        <w:ind w:left="556" w:right="954" w:firstLine="720"/>
      </w:pPr>
      <w:r>
        <w:t>We expect that the exemption eligibility determination notice will be dynamic and include information tailored to all possible outcomes of an application. To develop the notice, Exchange staff wou</w:t>
      </w:r>
      <w:r>
        <w:t>ld need to learn exemption eligibility rules related to exemptions and draft notice text for various decision points, follow up, referrals, and appeals procedures. A health policy analyst, senior manager, and an attorney would review the notice. The Exchan</w:t>
      </w:r>
      <w:r>
        <w:t xml:space="preserve">ge would then engage in review and editing to incorporate changes from the consultation and user testing including review to ensure compliance with plain writing, language access, and readability standards. Finally, a computer programmer would program the </w:t>
      </w:r>
      <w:r>
        <w:t xml:space="preserve">template notice into the eligibility system so that the notice may be populated and generated in the correct format. </w:t>
      </w:r>
    </w:p>
    <w:p w:rsidR="0009153D" w:rsidRDefault="00816799">
      <w:pPr>
        <w:ind w:left="556" w:right="954" w:firstLine="720"/>
      </w:pPr>
      <w:r>
        <w:t>HHS provided model notices, which will decrease the burden on Exchanges associated with providing such notices. If a state does not opt to</w:t>
      </w:r>
      <w:r>
        <w:t xml:space="preserve"> use the model notices provided by HHS, we estimate that the Exchange effort related to the development and implementation of the exemption eligibility determination notice will necessitate 44 hours from a health policy analyst (occupation no. 13-2031) at </w:t>
      </w:r>
      <w:r>
        <w:t xml:space="preserve">an hourly cost of $72.26 to learn exemptions rules and draft notice text; 20 hours from an attorney (occupation no. 23-1011) at an hourly cost of $131.02, and four hours from a senior manager (occupation no. 11-1021) at an hourly cost of $114.88 to review </w:t>
      </w:r>
      <w:r>
        <w:t xml:space="preserve">the notice; and 32 hours from a computer programmer (occupation no. 15- 1131) at an hourly cost of $81.12 to conduct the necessary development. In total, we estimate that this will take a total of </w:t>
      </w:r>
    </w:p>
    <w:p w:rsidR="0009153D" w:rsidRDefault="00816799">
      <w:pPr>
        <w:ind w:left="566" w:right="954"/>
      </w:pPr>
      <w:r>
        <w:t>100 hours for each Exchange, at a cost of approximately $8,855 per Exchange and a total cost of $106,262 for 12 state-based Exchanges. We expect that the burden on the Exchange to maintain this notice will be significantly lower than to develop it. We esti</w:t>
      </w:r>
      <w:r>
        <w:t xml:space="preserve">mate that it will take each professional approximately a quarter of the time to maintain the notice as compared to developing the notice. Accordingly, we estimate the maintenance of the eligibility determination notice in subsequent years will necessitate </w:t>
      </w:r>
      <w:r>
        <w:t>11 hours from a health policy analyst at an hourly cost of $72.26; five hours from an attorney at an hourly cost of $131.02; one hour from a senior manager at an hourly cost of $114.88 and eight hours from a computer programmer at an hourly cost of $81.12.</w:t>
      </w:r>
      <w:r>
        <w:t xml:space="preserve"> In total, we estimate that this will take a total of 25 hours for each Exchange, at a cost of approximately $1,011 per Exchange and a total cost of $12,126 for 12 state-based Exchanges. </w:t>
      </w:r>
    </w:p>
    <w:p w:rsidR="0009153D" w:rsidRDefault="00816799">
      <w:pPr>
        <w:spacing w:after="0" w:line="259" w:lineRule="auto"/>
        <w:ind w:left="571" w:right="0" w:firstLine="0"/>
      </w:pPr>
      <w:r>
        <w:t xml:space="preserve"> </w:t>
      </w:r>
    </w:p>
    <w:p w:rsidR="0009153D" w:rsidRDefault="00816799">
      <w:pPr>
        <w:spacing w:line="259" w:lineRule="auto"/>
        <w:ind w:left="566" w:right="954"/>
      </w:pPr>
      <w:r>
        <w:t>Table 3- Estimated Burden for Development and Maintenance of Exemp</w:t>
      </w:r>
      <w:r>
        <w:t xml:space="preserve">tion Eligibility Notice </w:t>
      </w:r>
    </w:p>
    <w:p w:rsidR="0009153D" w:rsidRDefault="00816799">
      <w:pPr>
        <w:spacing w:after="0" w:line="259" w:lineRule="auto"/>
        <w:ind w:left="571" w:right="0" w:firstLine="0"/>
      </w:pPr>
      <w:r>
        <w:rPr>
          <w:sz w:val="20"/>
        </w:rPr>
        <w:t xml:space="preserve"> </w:t>
      </w:r>
    </w:p>
    <w:tbl>
      <w:tblPr>
        <w:tblStyle w:val="TableGrid"/>
        <w:tblW w:w="9485" w:type="dxa"/>
        <w:tblInd w:w="442" w:type="dxa"/>
        <w:tblCellMar>
          <w:top w:w="0" w:type="dxa"/>
          <w:left w:w="0" w:type="dxa"/>
          <w:bottom w:w="0" w:type="dxa"/>
          <w:right w:w="0" w:type="dxa"/>
        </w:tblCellMar>
        <w:tblLook w:val="04A0" w:firstRow="1" w:lastRow="0" w:firstColumn="1" w:lastColumn="0" w:noHBand="0" w:noVBand="1"/>
      </w:tblPr>
      <w:tblGrid>
        <w:gridCol w:w="2162"/>
        <w:gridCol w:w="1274"/>
        <w:gridCol w:w="1205"/>
        <w:gridCol w:w="1382"/>
        <w:gridCol w:w="1846"/>
        <w:gridCol w:w="1616"/>
      </w:tblGrid>
      <w:tr w:rsidR="0009153D">
        <w:trPr>
          <w:trHeight w:val="840"/>
        </w:trPr>
        <w:tc>
          <w:tcPr>
            <w:tcW w:w="2232" w:type="dxa"/>
            <w:tcBorders>
              <w:top w:val="single" w:sz="4" w:space="0" w:color="000000"/>
              <w:left w:val="single" w:sz="4" w:space="0" w:color="000000"/>
              <w:bottom w:val="single" w:sz="4" w:space="0" w:color="000000"/>
              <w:right w:val="single" w:sz="4" w:space="0" w:color="000000"/>
            </w:tcBorders>
            <w:vAlign w:val="bottom"/>
          </w:tcPr>
          <w:p w:rsidR="0009153D" w:rsidRDefault="00816799">
            <w:pPr>
              <w:spacing w:after="0" w:line="259" w:lineRule="auto"/>
              <w:ind w:left="0" w:right="2" w:firstLine="0"/>
              <w:jc w:val="right"/>
            </w:pPr>
            <w:r>
              <w:t>Labor Category</w:t>
            </w:r>
          </w:p>
        </w:tc>
        <w:tc>
          <w:tcPr>
            <w:tcW w:w="1289" w:type="dxa"/>
            <w:tcBorders>
              <w:top w:val="single" w:sz="4" w:space="0" w:color="000000"/>
              <w:left w:val="single" w:sz="4" w:space="0" w:color="000000"/>
              <w:bottom w:val="single" w:sz="4" w:space="0" w:color="000000"/>
              <w:right w:val="single" w:sz="4" w:space="0" w:color="000000"/>
            </w:tcBorders>
            <w:vAlign w:val="bottom"/>
          </w:tcPr>
          <w:p w:rsidR="0009153D" w:rsidRDefault="00816799">
            <w:pPr>
              <w:spacing w:after="0" w:line="259" w:lineRule="auto"/>
              <w:ind w:left="0" w:right="4" w:firstLine="0"/>
              <w:jc w:val="right"/>
            </w:pPr>
            <w:r>
              <w:t>Number of Employees</w:t>
            </w:r>
          </w:p>
        </w:tc>
        <w:tc>
          <w:tcPr>
            <w:tcW w:w="1236" w:type="dxa"/>
            <w:tcBorders>
              <w:top w:val="single" w:sz="4" w:space="0" w:color="000000"/>
              <w:left w:val="single" w:sz="4" w:space="0" w:color="000000"/>
              <w:bottom w:val="single" w:sz="4" w:space="0" w:color="000000"/>
              <w:right w:val="single" w:sz="4" w:space="0" w:color="000000"/>
            </w:tcBorders>
            <w:vAlign w:val="bottom"/>
          </w:tcPr>
          <w:p w:rsidR="0009153D" w:rsidRDefault="00816799">
            <w:pPr>
              <w:spacing w:after="0" w:line="259" w:lineRule="auto"/>
              <w:ind w:left="0" w:right="0" w:firstLine="0"/>
              <w:jc w:val="right"/>
            </w:pPr>
            <w:r>
              <w:t>Hourly Labor Costs</w:t>
            </w:r>
          </w:p>
        </w:tc>
        <w:tc>
          <w:tcPr>
            <w:tcW w:w="1258" w:type="dxa"/>
            <w:tcBorders>
              <w:top w:val="single" w:sz="4" w:space="0" w:color="000000"/>
              <w:left w:val="single" w:sz="4" w:space="0" w:color="000000"/>
              <w:bottom w:val="single" w:sz="4" w:space="0" w:color="000000"/>
              <w:right w:val="single" w:sz="4" w:space="0" w:color="000000"/>
            </w:tcBorders>
            <w:vAlign w:val="bottom"/>
          </w:tcPr>
          <w:p w:rsidR="0009153D" w:rsidRDefault="00816799">
            <w:pPr>
              <w:spacing w:after="0" w:line="259" w:lineRule="auto"/>
              <w:ind w:left="-5" w:right="5" w:firstLine="0"/>
              <w:jc w:val="right"/>
            </w:pPr>
            <w:r>
              <w:t xml:space="preserve"> </w:t>
            </w:r>
            <w:r>
              <w:tab/>
              <w:t xml:space="preserve">Burden  </w:t>
            </w:r>
            <w:r>
              <w:tab/>
              <w:t>Hours</w:t>
            </w:r>
          </w:p>
        </w:tc>
        <w:tc>
          <w:tcPr>
            <w:tcW w:w="1850" w:type="dxa"/>
            <w:tcBorders>
              <w:top w:val="single" w:sz="4" w:space="0" w:color="000000"/>
              <w:left w:val="single" w:sz="4" w:space="0" w:color="000000"/>
              <w:bottom w:val="single" w:sz="4" w:space="0" w:color="000000"/>
              <w:right w:val="single" w:sz="4" w:space="0" w:color="000000"/>
            </w:tcBorders>
          </w:tcPr>
          <w:p w:rsidR="0009153D" w:rsidRDefault="00816799">
            <w:pPr>
              <w:tabs>
                <w:tab w:val="right" w:pos="1850"/>
              </w:tabs>
              <w:spacing w:after="0" w:line="259" w:lineRule="auto"/>
              <w:ind w:left="-5" w:right="0" w:firstLine="0"/>
            </w:pPr>
            <w:r>
              <w:rPr>
                <w:sz w:val="23"/>
              </w:rPr>
              <w:t xml:space="preserve"> </w:t>
            </w:r>
            <w:r>
              <w:rPr>
                <w:sz w:val="23"/>
              </w:rPr>
              <w:tab/>
            </w:r>
            <w:r>
              <w:t xml:space="preserve">Total Burden </w:t>
            </w:r>
          </w:p>
          <w:p w:rsidR="0009153D" w:rsidRDefault="00816799">
            <w:pPr>
              <w:spacing w:after="0" w:line="259" w:lineRule="auto"/>
              <w:ind w:left="-5" w:right="4" w:firstLine="0"/>
              <w:jc w:val="right"/>
            </w:pPr>
            <w:r>
              <w:t xml:space="preserve"> </w:t>
            </w:r>
            <w:r>
              <w:tab/>
              <w:t xml:space="preserve">Costs (per  </w:t>
            </w:r>
            <w:r>
              <w:tab/>
              <w:t>Exchange)</w:t>
            </w:r>
          </w:p>
        </w:tc>
        <w:tc>
          <w:tcPr>
            <w:tcW w:w="162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5" w:firstLine="0"/>
              <w:jc w:val="right"/>
            </w:pPr>
            <w:r>
              <w:t xml:space="preserve">Total Burden </w:t>
            </w:r>
          </w:p>
          <w:p w:rsidR="0009153D" w:rsidRDefault="00816799">
            <w:pPr>
              <w:spacing w:after="0" w:line="259" w:lineRule="auto"/>
              <w:ind w:left="-5" w:right="5" w:firstLine="0"/>
              <w:jc w:val="right"/>
            </w:pPr>
            <w:r>
              <w:t xml:space="preserve"> </w:t>
            </w:r>
            <w:r>
              <w:tab/>
              <w:t xml:space="preserve">Costs (12  </w:t>
            </w:r>
            <w:r>
              <w:tab/>
              <w:t>Exchanges)</w:t>
            </w:r>
          </w:p>
        </w:tc>
      </w:tr>
      <w:tr w:rsidR="0009153D">
        <w:trPr>
          <w:trHeight w:val="552"/>
        </w:trPr>
        <w:tc>
          <w:tcPr>
            <w:tcW w:w="2232" w:type="dxa"/>
            <w:tcBorders>
              <w:top w:val="single" w:sz="4" w:space="0" w:color="000000"/>
              <w:left w:val="single" w:sz="4" w:space="0" w:color="000000"/>
              <w:bottom w:val="single" w:sz="4" w:space="0" w:color="000000"/>
              <w:right w:val="single" w:sz="4" w:space="0" w:color="000000"/>
            </w:tcBorders>
            <w:vAlign w:val="bottom"/>
          </w:tcPr>
          <w:p w:rsidR="0009153D" w:rsidRDefault="00816799">
            <w:pPr>
              <w:spacing w:after="0" w:line="259" w:lineRule="auto"/>
              <w:ind w:left="110" w:right="0" w:firstLine="0"/>
            </w:pPr>
            <w:r>
              <w:t>Health Policy Analyst</w:t>
            </w:r>
          </w:p>
        </w:tc>
        <w:tc>
          <w:tcPr>
            <w:tcW w:w="1289" w:type="dxa"/>
            <w:tcBorders>
              <w:top w:val="single" w:sz="4" w:space="0" w:color="000000"/>
              <w:left w:val="single" w:sz="4" w:space="0" w:color="000000"/>
              <w:bottom w:val="single" w:sz="4" w:space="0" w:color="000000"/>
              <w:right w:val="single" w:sz="4" w:space="0" w:color="000000"/>
            </w:tcBorders>
            <w:vAlign w:val="bottom"/>
          </w:tcPr>
          <w:p w:rsidR="0009153D" w:rsidRDefault="00816799">
            <w:pPr>
              <w:spacing w:after="0" w:line="259" w:lineRule="auto"/>
              <w:ind w:left="0" w:right="5" w:firstLine="0"/>
              <w:jc w:val="right"/>
            </w:pPr>
            <w:r>
              <w:t>1</w:t>
            </w:r>
          </w:p>
        </w:tc>
        <w:tc>
          <w:tcPr>
            <w:tcW w:w="1236" w:type="dxa"/>
            <w:tcBorders>
              <w:top w:val="single" w:sz="4" w:space="0" w:color="000000"/>
              <w:left w:val="single" w:sz="4" w:space="0" w:color="000000"/>
              <w:bottom w:val="single" w:sz="4" w:space="0" w:color="000000"/>
              <w:right w:val="single" w:sz="4" w:space="0" w:color="000000"/>
            </w:tcBorders>
            <w:vAlign w:val="bottom"/>
          </w:tcPr>
          <w:p w:rsidR="0009153D" w:rsidRDefault="00816799">
            <w:pPr>
              <w:spacing w:after="0" w:line="259" w:lineRule="auto"/>
              <w:ind w:left="0" w:right="5" w:firstLine="0"/>
              <w:jc w:val="right"/>
            </w:pPr>
            <w:r>
              <w:t>$72.26</w:t>
            </w:r>
          </w:p>
        </w:tc>
        <w:tc>
          <w:tcPr>
            <w:tcW w:w="1258"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rPr>
                <w:sz w:val="23"/>
              </w:rPr>
              <w:t xml:space="preserve"> </w:t>
            </w:r>
          </w:p>
          <w:p w:rsidR="0009153D" w:rsidRDefault="00816799">
            <w:pPr>
              <w:tabs>
                <w:tab w:val="right" w:pos="1258"/>
              </w:tabs>
              <w:spacing w:after="0" w:line="259" w:lineRule="auto"/>
              <w:ind w:left="-5" w:right="0" w:firstLine="0"/>
            </w:pPr>
            <w:r>
              <w:t xml:space="preserve"> </w:t>
            </w:r>
            <w:r>
              <w:tab/>
              <w:t>55</w:t>
            </w:r>
          </w:p>
        </w:tc>
        <w:tc>
          <w:tcPr>
            <w:tcW w:w="185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rPr>
                <w:sz w:val="23"/>
              </w:rPr>
              <w:t xml:space="preserve"> </w:t>
            </w:r>
          </w:p>
          <w:p w:rsidR="0009153D" w:rsidRDefault="00816799">
            <w:pPr>
              <w:tabs>
                <w:tab w:val="right" w:pos="1850"/>
              </w:tabs>
              <w:spacing w:after="0" w:line="259" w:lineRule="auto"/>
              <w:ind w:left="-5" w:right="0" w:firstLine="0"/>
            </w:pPr>
            <w:r>
              <w:t xml:space="preserve"> </w:t>
            </w:r>
            <w:r>
              <w:tab/>
              <w:t>$3,974.30</w:t>
            </w:r>
          </w:p>
        </w:tc>
        <w:tc>
          <w:tcPr>
            <w:tcW w:w="162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rPr>
                <w:sz w:val="23"/>
              </w:rPr>
              <w:t xml:space="preserve"> </w:t>
            </w:r>
          </w:p>
          <w:p w:rsidR="0009153D" w:rsidRDefault="00816799">
            <w:pPr>
              <w:spacing w:after="0" w:line="259" w:lineRule="auto"/>
              <w:ind w:left="-5" w:right="0" w:firstLine="0"/>
            </w:pPr>
            <w:r>
              <w:t xml:space="preserve"> </w:t>
            </w:r>
          </w:p>
        </w:tc>
      </w:tr>
      <w:tr w:rsidR="0009153D">
        <w:trPr>
          <w:trHeight w:val="302"/>
        </w:trPr>
        <w:tc>
          <w:tcPr>
            <w:tcW w:w="2232"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2" w:firstLine="0"/>
              <w:jc w:val="right"/>
            </w:pPr>
            <w:r>
              <w:t>Attorney</w:t>
            </w:r>
          </w:p>
        </w:tc>
        <w:tc>
          <w:tcPr>
            <w:tcW w:w="128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5" w:firstLine="0"/>
              <w:jc w:val="right"/>
            </w:pPr>
            <w:r>
              <w:t>1</w:t>
            </w:r>
          </w:p>
        </w:tc>
        <w:tc>
          <w:tcPr>
            <w:tcW w:w="123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5" w:firstLine="0"/>
              <w:jc w:val="right"/>
            </w:pPr>
            <w:r>
              <w:t>$131.02</w:t>
            </w:r>
          </w:p>
        </w:tc>
        <w:tc>
          <w:tcPr>
            <w:tcW w:w="1258" w:type="dxa"/>
            <w:tcBorders>
              <w:top w:val="single" w:sz="4" w:space="0" w:color="000000"/>
              <w:left w:val="single" w:sz="4" w:space="0" w:color="000000"/>
              <w:bottom w:val="single" w:sz="4" w:space="0" w:color="000000"/>
              <w:right w:val="single" w:sz="4" w:space="0" w:color="000000"/>
            </w:tcBorders>
          </w:tcPr>
          <w:p w:rsidR="0009153D" w:rsidRDefault="00816799">
            <w:pPr>
              <w:tabs>
                <w:tab w:val="right" w:pos="1258"/>
              </w:tabs>
              <w:spacing w:after="0" w:line="259" w:lineRule="auto"/>
              <w:ind w:left="-5" w:right="0" w:firstLine="0"/>
            </w:pPr>
            <w:r>
              <w:t xml:space="preserve"> </w:t>
            </w:r>
            <w:r>
              <w:tab/>
              <w:t>25</w:t>
            </w:r>
          </w:p>
        </w:tc>
        <w:tc>
          <w:tcPr>
            <w:tcW w:w="1850" w:type="dxa"/>
            <w:tcBorders>
              <w:top w:val="single" w:sz="4" w:space="0" w:color="000000"/>
              <w:left w:val="single" w:sz="4" w:space="0" w:color="000000"/>
              <w:bottom w:val="single" w:sz="4" w:space="0" w:color="000000"/>
              <w:right w:val="single" w:sz="4" w:space="0" w:color="000000"/>
            </w:tcBorders>
          </w:tcPr>
          <w:p w:rsidR="0009153D" w:rsidRDefault="00816799">
            <w:pPr>
              <w:tabs>
                <w:tab w:val="right" w:pos="1850"/>
              </w:tabs>
              <w:spacing w:after="0" w:line="259" w:lineRule="auto"/>
              <w:ind w:left="-5" w:right="0" w:firstLine="0"/>
            </w:pPr>
            <w:r>
              <w:t xml:space="preserve"> </w:t>
            </w:r>
            <w:r>
              <w:tab/>
              <w:t>$3,275.50</w:t>
            </w:r>
          </w:p>
        </w:tc>
        <w:tc>
          <w:tcPr>
            <w:tcW w:w="162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 </w:t>
            </w:r>
          </w:p>
        </w:tc>
      </w:tr>
      <w:tr w:rsidR="0009153D">
        <w:trPr>
          <w:trHeight w:val="302"/>
        </w:trPr>
        <w:tc>
          <w:tcPr>
            <w:tcW w:w="2232"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6" w:firstLine="0"/>
              <w:jc w:val="right"/>
            </w:pPr>
            <w:r>
              <w:t>Senior Manager</w:t>
            </w:r>
          </w:p>
        </w:tc>
        <w:tc>
          <w:tcPr>
            <w:tcW w:w="128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5" w:firstLine="0"/>
              <w:jc w:val="right"/>
            </w:pPr>
            <w:r>
              <w:t>1</w:t>
            </w:r>
          </w:p>
        </w:tc>
        <w:tc>
          <w:tcPr>
            <w:tcW w:w="123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5" w:firstLine="0"/>
              <w:jc w:val="right"/>
            </w:pPr>
            <w:r>
              <w:t>$114.88</w:t>
            </w:r>
          </w:p>
        </w:tc>
        <w:tc>
          <w:tcPr>
            <w:tcW w:w="1258" w:type="dxa"/>
            <w:tcBorders>
              <w:top w:val="single" w:sz="4" w:space="0" w:color="000000"/>
              <w:left w:val="single" w:sz="4" w:space="0" w:color="000000"/>
              <w:bottom w:val="single" w:sz="4" w:space="0" w:color="000000"/>
              <w:right w:val="single" w:sz="4" w:space="0" w:color="000000"/>
            </w:tcBorders>
          </w:tcPr>
          <w:p w:rsidR="0009153D" w:rsidRDefault="00816799">
            <w:pPr>
              <w:tabs>
                <w:tab w:val="right" w:pos="1258"/>
              </w:tabs>
              <w:spacing w:after="0" w:line="259" w:lineRule="auto"/>
              <w:ind w:left="-5" w:right="0" w:firstLine="0"/>
            </w:pPr>
            <w:r>
              <w:t xml:space="preserve"> </w:t>
            </w:r>
            <w:r>
              <w:tab/>
              <w:t>5</w:t>
            </w:r>
          </w:p>
        </w:tc>
        <w:tc>
          <w:tcPr>
            <w:tcW w:w="1850" w:type="dxa"/>
            <w:tcBorders>
              <w:top w:val="single" w:sz="4" w:space="0" w:color="000000"/>
              <w:left w:val="single" w:sz="4" w:space="0" w:color="000000"/>
              <w:bottom w:val="single" w:sz="4" w:space="0" w:color="000000"/>
              <w:right w:val="single" w:sz="4" w:space="0" w:color="000000"/>
            </w:tcBorders>
          </w:tcPr>
          <w:p w:rsidR="0009153D" w:rsidRDefault="00816799">
            <w:pPr>
              <w:tabs>
                <w:tab w:val="right" w:pos="1850"/>
              </w:tabs>
              <w:spacing w:after="0" w:line="259" w:lineRule="auto"/>
              <w:ind w:left="-5" w:right="0" w:firstLine="0"/>
            </w:pPr>
            <w:r>
              <w:t xml:space="preserve"> </w:t>
            </w:r>
            <w:r>
              <w:tab/>
              <w:t>$574.40</w:t>
            </w:r>
          </w:p>
        </w:tc>
        <w:tc>
          <w:tcPr>
            <w:tcW w:w="162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 </w:t>
            </w:r>
          </w:p>
        </w:tc>
      </w:tr>
      <w:tr w:rsidR="0009153D">
        <w:trPr>
          <w:trHeight w:val="605"/>
        </w:trPr>
        <w:tc>
          <w:tcPr>
            <w:tcW w:w="2232" w:type="dxa"/>
            <w:tcBorders>
              <w:top w:val="single" w:sz="4" w:space="0" w:color="000000"/>
              <w:left w:val="single" w:sz="4" w:space="0" w:color="000000"/>
              <w:bottom w:val="single" w:sz="4" w:space="0" w:color="000000"/>
              <w:right w:val="single" w:sz="4" w:space="0" w:color="000000"/>
            </w:tcBorders>
            <w:vAlign w:val="bottom"/>
          </w:tcPr>
          <w:p w:rsidR="0009153D" w:rsidRDefault="00816799">
            <w:pPr>
              <w:spacing w:after="0" w:line="259" w:lineRule="auto"/>
              <w:ind w:left="7" w:right="0" w:firstLine="0"/>
              <w:jc w:val="both"/>
            </w:pPr>
            <w:r>
              <w:t>Computer Programmer</w:t>
            </w:r>
          </w:p>
        </w:tc>
        <w:tc>
          <w:tcPr>
            <w:tcW w:w="1289" w:type="dxa"/>
            <w:tcBorders>
              <w:top w:val="single" w:sz="4" w:space="0" w:color="000000"/>
              <w:left w:val="single" w:sz="4" w:space="0" w:color="000000"/>
              <w:bottom w:val="single" w:sz="4" w:space="0" w:color="000000"/>
              <w:right w:val="single" w:sz="4" w:space="0" w:color="000000"/>
            </w:tcBorders>
            <w:vAlign w:val="bottom"/>
          </w:tcPr>
          <w:p w:rsidR="0009153D" w:rsidRDefault="00816799">
            <w:pPr>
              <w:spacing w:after="0" w:line="259" w:lineRule="auto"/>
              <w:ind w:left="0" w:right="0" w:firstLine="0"/>
              <w:jc w:val="right"/>
            </w:pPr>
            <w:r>
              <w:t>1</w:t>
            </w:r>
          </w:p>
        </w:tc>
        <w:tc>
          <w:tcPr>
            <w:tcW w:w="1236" w:type="dxa"/>
            <w:tcBorders>
              <w:top w:val="single" w:sz="4" w:space="0" w:color="000000"/>
              <w:left w:val="single" w:sz="4" w:space="0" w:color="000000"/>
              <w:bottom w:val="single" w:sz="4" w:space="0" w:color="000000"/>
              <w:right w:val="single" w:sz="4" w:space="0" w:color="000000"/>
            </w:tcBorders>
            <w:vAlign w:val="bottom"/>
          </w:tcPr>
          <w:p w:rsidR="0009153D" w:rsidRDefault="00816799">
            <w:pPr>
              <w:spacing w:after="0" w:line="259" w:lineRule="auto"/>
              <w:ind w:left="0" w:right="0" w:firstLine="0"/>
              <w:jc w:val="right"/>
            </w:pPr>
            <w:r>
              <w:t>$81.12</w:t>
            </w:r>
          </w:p>
        </w:tc>
        <w:tc>
          <w:tcPr>
            <w:tcW w:w="1258"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rPr>
                <w:sz w:val="27"/>
              </w:rPr>
              <w:t xml:space="preserve"> </w:t>
            </w:r>
          </w:p>
          <w:p w:rsidR="0009153D" w:rsidRDefault="00816799">
            <w:pPr>
              <w:tabs>
                <w:tab w:val="right" w:pos="1258"/>
              </w:tabs>
              <w:spacing w:after="0" w:line="259" w:lineRule="auto"/>
              <w:ind w:left="-5" w:right="0" w:firstLine="0"/>
            </w:pPr>
            <w:r>
              <w:t xml:space="preserve"> </w:t>
            </w:r>
            <w:r>
              <w:tab/>
              <w:t>40</w:t>
            </w:r>
          </w:p>
        </w:tc>
        <w:tc>
          <w:tcPr>
            <w:tcW w:w="185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rPr>
                <w:sz w:val="27"/>
              </w:rPr>
              <w:t xml:space="preserve"> </w:t>
            </w:r>
          </w:p>
          <w:p w:rsidR="0009153D" w:rsidRDefault="00816799">
            <w:pPr>
              <w:tabs>
                <w:tab w:val="right" w:pos="1850"/>
              </w:tabs>
              <w:spacing w:after="0" w:line="259" w:lineRule="auto"/>
              <w:ind w:left="-5" w:right="0" w:firstLine="0"/>
            </w:pPr>
            <w:r>
              <w:t xml:space="preserve"> </w:t>
            </w:r>
            <w:r>
              <w:tab/>
              <w:t>$3,244.80</w:t>
            </w:r>
          </w:p>
        </w:tc>
        <w:tc>
          <w:tcPr>
            <w:tcW w:w="162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rPr>
                <w:sz w:val="27"/>
              </w:rPr>
              <w:t xml:space="preserve"> </w:t>
            </w:r>
          </w:p>
          <w:p w:rsidR="0009153D" w:rsidRDefault="00816799">
            <w:pPr>
              <w:spacing w:after="0" w:line="259" w:lineRule="auto"/>
              <w:ind w:left="-5" w:right="0" w:firstLine="0"/>
            </w:pPr>
            <w:r>
              <w:t xml:space="preserve"> </w:t>
            </w:r>
          </w:p>
        </w:tc>
      </w:tr>
      <w:tr w:rsidR="0009153D">
        <w:trPr>
          <w:trHeight w:val="302"/>
        </w:trPr>
        <w:tc>
          <w:tcPr>
            <w:tcW w:w="2232"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jc w:val="right"/>
            </w:pPr>
            <w:r>
              <w:t>Total</w:t>
            </w:r>
          </w:p>
        </w:tc>
        <w:tc>
          <w:tcPr>
            <w:tcW w:w="1289" w:type="dxa"/>
            <w:tcBorders>
              <w:top w:val="single" w:sz="4" w:space="0" w:color="000000"/>
              <w:left w:val="single" w:sz="4" w:space="0" w:color="000000"/>
              <w:bottom w:val="single" w:sz="4" w:space="0" w:color="000000"/>
              <w:right w:val="single" w:sz="4" w:space="0" w:color="000000"/>
            </w:tcBorders>
          </w:tcPr>
          <w:p w:rsidR="0009153D" w:rsidRDefault="0009153D">
            <w:pPr>
              <w:spacing w:after="160" w:line="259" w:lineRule="auto"/>
              <w:ind w:left="0" w:right="0" w:firstLine="0"/>
            </w:pPr>
          </w:p>
        </w:tc>
        <w:tc>
          <w:tcPr>
            <w:tcW w:w="1236" w:type="dxa"/>
            <w:tcBorders>
              <w:top w:val="single" w:sz="4" w:space="0" w:color="000000"/>
              <w:left w:val="single" w:sz="4" w:space="0" w:color="000000"/>
              <w:bottom w:val="single" w:sz="4" w:space="0" w:color="000000"/>
              <w:right w:val="single" w:sz="4" w:space="0" w:color="000000"/>
            </w:tcBorders>
          </w:tcPr>
          <w:p w:rsidR="0009153D" w:rsidRDefault="0009153D">
            <w:pPr>
              <w:spacing w:after="160" w:line="259" w:lineRule="auto"/>
              <w:ind w:left="0" w:right="0" w:firstLine="0"/>
            </w:pPr>
          </w:p>
        </w:tc>
        <w:tc>
          <w:tcPr>
            <w:tcW w:w="1258" w:type="dxa"/>
            <w:tcBorders>
              <w:top w:val="single" w:sz="4" w:space="0" w:color="000000"/>
              <w:left w:val="single" w:sz="4" w:space="0" w:color="000000"/>
              <w:bottom w:val="single" w:sz="4" w:space="0" w:color="000000"/>
              <w:right w:val="single" w:sz="4" w:space="0" w:color="000000"/>
            </w:tcBorders>
          </w:tcPr>
          <w:p w:rsidR="0009153D" w:rsidRDefault="00816799">
            <w:pPr>
              <w:tabs>
                <w:tab w:val="right" w:pos="1258"/>
              </w:tabs>
              <w:spacing w:after="0" w:line="259" w:lineRule="auto"/>
              <w:ind w:left="-5" w:right="0" w:firstLine="0"/>
            </w:pPr>
            <w:r>
              <w:rPr>
                <w:rFonts w:ascii="Calibri" w:eastAsia="Calibri" w:hAnsi="Calibri" w:cs="Calibri"/>
                <w:sz w:val="22"/>
              </w:rPr>
              <w:t xml:space="preserve"> </w:t>
            </w:r>
            <w:r>
              <w:rPr>
                <w:rFonts w:ascii="Calibri" w:eastAsia="Calibri" w:hAnsi="Calibri" w:cs="Calibri"/>
                <w:sz w:val="22"/>
              </w:rPr>
              <w:tab/>
            </w:r>
            <w:r>
              <w:t>125</w:t>
            </w:r>
          </w:p>
        </w:tc>
        <w:tc>
          <w:tcPr>
            <w:tcW w:w="1850" w:type="dxa"/>
            <w:tcBorders>
              <w:top w:val="single" w:sz="4" w:space="0" w:color="000000"/>
              <w:left w:val="single" w:sz="4" w:space="0" w:color="000000"/>
              <w:bottom w:val="single" w:sz="4" w:space="0" w:color="000000"/>
              <w:right w:val="single" w:sz="4" w:space="0" w:color="000000"/>
            </w:tcBorders>
          </w:tcPr>
          <w:p w:rsidR="0009153D" w:rsidRDefault="00816799">
            <w:pPr>
              <w:tabs>
                <w:tab w:val="right" w:pos="1850"/>
              </w:tabs>
              <w:spacing w:after="0" w:line="259" w:lineRule="auto"/>
              <w:ind w:left="-5" w:right="0" w:firstLine="0"/>
            </w:pPr>
            <w:r>
              <w:t xml:space="preserve"> </w:t>
            </w:r>
            <w:r>
              <w:tab/>
              <w:t>$11,069</w:t>
            </w:r>
          </w:p>
        </w:tc>
        <w:tc>
          <w:tcPr>
            <w:tcW w:w="1620" w:type="dxa"/>
            <w:tcBorders>
              <w:top w:val="single" w:sz="4" w:space="0" w:color="000000"/>
              <w:left w:val="single" w:sz="4" w:space="0" w:color="000000"/>
              <w:bottom w:val="single" w:sz="4" w:space="0" w:color="000000"/>
              <w:right w:val="single" w:sz="4" w:space="0" w:color="000000"/>
            </w:tcBorders>
          </w:tcPr>
          <w:p w:rsidR="0009153D" w:rsidRDefault="00816799">
            <w:pPr>
              <w:tabs>
                <w:tab w:val="right" w:pos="1620"/>
              </w:tabs>
              <w:spacing w:after="0" w:line="259" w:lineRule="auto"/>
              <w:ind w:left="-5" w:right="0" w:firstLine="0"/>
            </w:pPr>
            <w:r>
              <w:t xml:space="preserve"> </w:t>
            </w:r>
            <w:r>
              <w:tab/>
              <w:t>$132,828</w:t>
            </w:r>
          </w:p>
        </w:tc>
      </w:tr>
    </w:tbl>
    <w:p w:rsidR="0009153D" w:rsidRDefault="00816799">
      <w:pPr>
        <w:spacing w:after="116" w:line="259" w:lineRule="auto"/>
        <w:ind w:left="571" w:right="0" w:firstLine="0"/>
      </w:pPr>
      <w:r>
        <w:rPr>
          <w:sz w:val="17"/>
        </w:rPr>
        <w:t xml:space="preserve"> </w:t>
      </w:r>
    </w:p>
    <w:p w:rsidR="0009153D" w:rsidRDefault="00816799">
      <w:pPr>
        <w:ind w:left="566" w:right="954"/>
      </w:pPr>
      <w:r>
        <w:t>We also include an estimate for the total printing and mailing costs related to sending exemption eligibility determination notices for 49 states and the District of Columbia. This includes the cost of a mail clerk (occupation no. 43-9051) spending two hou</w:t>
      </w:r>
      <w:r>
        <w:t>rs to coordinate the mailing of paper notices as necessary. As noted previously, we estimated 2 million total applicants for 2017. This includes both exemptions which are granted automatically through the health coverage application on HealthCare.gov as we</w:t>
      </w:r>
      <w:r>
        <w:t>ll as paper exemption applications. While each of these applicants will receive an eligibility determination notice, we estimate that approximately 75,000 notices will need to be printed and mailed to applicants who apply via a paper application. In additi</w:t>
      </w:r>
      <w:r>
        <w:t xml:space="preserve">on as some applications will contain more than one person per application. We use these assumptions to determine the number of eligibility notices that we expect to be printed and distributed as described in §155.610(i). </w:t>
      </w:r>
    </w:p>
    <w:p w:rsidR="0009153D" w:rsidRDefault="00816799">
      <w:pPr>
        <w:spacing w:line="259" w:lineRule="auto"/>
        <w:ind w:left="566" w:right="954"/>
      </w:pPr>
      <w:r>
        <w:t>Table 4- Estimated Mailing Costs f</w:t>
      </w:r>
      <w:r>
        <w:t xml:space="preserve">or Exemption Eligibility Determination Notices </w:t>
      </w:r>
    </w:p>
    <w:p w:rsidR="0009153D" w:rsidRDefault="00816799">
      <w:pPr>
        <w:spacing w:after="0" w:line="259" w:lineRule="auto"/>
        <w:ind w:left="571" w:right="1428" w:firstLine="0"/>
      </w:pPr>
      <w:r>
        <w:t xml:space="preserve"> </w:t>
      </w:r>
    </w:p>
    <w:tbl>
      <w:tblPr>
        <w:tblStyle w:val="TableGrid"/>
        <w:tblW w:w="8782" w:type="dxa"/>
        <w:tblInd w:w="677" w:type="dxa"/>
        <w:tblCellMar>
          <w:top w:w="0" w:type="dxa"/>
          <w:left w:w="0" w:type="dxa"/>
          <w:bottom w:w="0" w:type="dxa"/>
          <w:right w:w="0" w:type="dxa"/>
        </w:tblCellMar>
        <w:tblLook w:val="04A0" w:firstRow="1" w:lastRow="0" w:firstColumn="1" w:lastColumn="0" w:noHBand="0" w:noVBand="1"/>
      </w:tblPr>
      <w:tblGrid>
        <w:gridCol w:w="1700"/>
        <w:gridCol w:w="2436"/>
        <w:gridCol w:w="2347"/>
        <w:gridCol w:w="425"/>
        <w:gridCol w:w="1874"/>
      </w:tblGrid>
      <w:tr w:rsidR="0009153D">
        <w:trPr>
          <w:trHeight w:val="665"/>
        </w:trPr>
        <w:tc>
          <w:tcPr>
            <w:tcW w:w="1694"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rPr>
                <w:rFonts w:ascii="Calibri" w:eastAsia="Calibri" w:hAnsi="Calibri" w:cs="Calibri"/>
                <w:sz w:val="22"/>
              </w:rPr>
              <w:t xml:space="preserve"> </w:t>
            </w:r>
          </w:p>
        </w:tc>
        <w:tc>
          <w:tcPr>
            <w:tcW w:w="243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Number of Notices </w:t>
            </w:r>
          </w:p>
        </w:tc>
        <w:tc>
          <w:tcPr>
            <w:tcW w:w="2350" w:type="dxa"/>
            <w:tcBorders>
              <w:top w:val="single" w:sz="4" w:space="0" w:color="000000"/>
              <w:left w:val="single" w:sz="4" w:space="0" w:color="000000"/>
              <w:bottom w:val="single" w:sz="4" w:space="0" w:color="000000"/>
              <w:right w:val="nil"/>
            </w:tcBorders>
          </w:tcPr>
          <w:p w:rsidR="0009153D" w:rsidRDefault="00816799">
            <w:pPr>
              <w:spacing w:after="0" w:line="259" w:lineRule="auto"/>
              <w:ind w:left="5" w:right="-418" w:firstLine="0"/>
            </w:pPr>
            <w:r>
              <w:t xml:space="preserve">Printing/Mailing Costs per notice </w:t>
            </w:r>
          </w:p>
        </w:tc>
        <w:tc>
          <w:tcPr>
            <w:tcW w:w="422" w:type="dxa"/>
            <w:tcBorders>
              <w:top w:val="single" w:sz="4" w:space="0" w:color="000000"/>
              <w:left w:val="nil"/>
              <w:bottom w:val="single" w:sz="4" w:space="0" w:color="000000"/>
              <w:right w:val="single" w:sz="4" w:space="0" w:color="000000"/>
            </w:tcBorders>
          </w:tcPr>
          <w:p w:rsidR="0009153D" w:rsidRDefault="0009153D">
            <w:pPr>
              <w:spacing w:after="160" w:line="259" w:lineRule="auto"/>
              <w:ind w:left="0" w:right="0" w:firstLine="0"/>
            </w:pPr>
          </w:p>
        </w:tc>
        <w:tc>
          <w:tcPr>
            <w:tcW w:w="187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jc w:val="both"/>
            </w:pPr>
            <w:r>
              <w:t xml:space="preserve">Total Burden Cost </w:t>
            </w:r>
          </w:p>
        </w:tc>
      </w:tr>
      <w:tr w:rsidR="0009153D">
        <w:trPr>
          <w:trHeight w:val="372"/>
        </w:trPr>
        <w:tc>
          <w:tcPr>
            <w:tcW w:w="1694"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89" w:right="0" w:firstLine="0"/>
              <w:jc w:val="both"/>
            </w:pPr>
            <w:r>
              <w:t>Printing/Mailing</w:t>
            </w:r>
          </w:p>
        </w:tc>
        <w:tc>
          <w:tcPr>
            <w:tcW w:w="2436" w:type="dxa"/>
            <w:tcBorders>
              <w:top w:val="single" w:sz="4" w:space="0" w:color="000000"/>
              <w:left w:val="single" w:sz="4" w:space="0" w:color="000000"/>
              <w:bottom w:val="single" w:sz="4" w:space="0" w:color="000000"/>
              <w:right w:val="single" w:sz="4" w:space="0" w:color="000000"/>
            </w:tcBorders>
          </w:tcPr>
          <w:p w:rsidR="0009153D" w:rsidRDefault="00816799">
            <w:pPr>
              <w:tabs>
                <w:tab w:val="right" w:pos="2436"/>
              </w:tabs>
              <w:spacing w:after="0" w:line="259" w:lineRule="auto"/>
              <w:ind w:left="-5" w:right="0" w:firstLine="0"/>
            </w:pPr>
            <w:r>
              <w:t xml:space="preserve"> </w:t>
            </w:r>
            <w:r>
              <w:tab/>
              <w:t>75,000</w:t>
            </w:r>
          </w:p>
        </w:tc>
        <w:tc>
          <w:tcPr>
            <w:tcW w:w="2350" w:type="dxa"/>
            <w:tcBorders>
              <w:top w:val="single" w:sz="4" w:space="0" w:color="000000"/>
              <w:left w:val="single" w:sz="4" w:space="0" w:color="000000"/>
              <w:bottom w:val="single" w:sz="4" w:space="0" w:color="000000"/>
              <w:right w:val="nil"/>
            </w:tcBorders>
          </w:tcPr>
          <w:p w:rsidR="0009153D" w:rsidRDefault="00816799">
            <w:pPr>
              <w:spacing w:after="0" w:line="259" w:lineRule="auto"/>
              <w:ind w:left="-7" w:right="0" w:firstLine="0"/>
            </w:pPr>
            <w:r>
              <w:t xml:space="preserve"> </w:t>
            </w:r>
          </w:p>
        </w:tc>
        <w:tc>
          <w:tcPr>
            <w:tcW w:w="422" w:type="dxa"/>
            <w:tcBorders>
              <w:top w:val="single" w:sz="4" w:space="0" w:color="000000"/>
              <w:left w:val="nil"/>
              <w:bottom w:val="single" w:sz="4" w:space="0" w:color="000000"/>
              <w:right w:val="single" w:sz="4" w:space="0" w:color="000000"/>
            </w:tcBorders>
          </w:tcPr>
          <w:p w:rsidR="0009153D" w:rsidRDefault="00816799">
            <w:pPr>
              <w:spacing w:after="0" w:line="259" w:lineRule="auto"/>
              <w:ind w:left="0" w:right="0" w:firstLine="0"/>
              <w:jc w:val="both"/>
            </w:pPr>
            <w:r>
              <w:t>$.69</w:t>
            </w:r>
          </w:p>
        </w:tc>
        <w:tc>
          <w:tcPr>
            <w:tcW w:w="187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5" w:firstLine="0"/>
              <w:jc w:val="right"/>
            </w:pPr>
            <w:r>
              <w:t>$51,750</w:t>
            </w:r>
          </w:p>
        </w:tc>
      </w:tr>
    </w:tbl>
    <w:p w:rsidR="0009153D" w:rsidRDefault="00816799">
      <w:pPr>
        <w:spacing w:after="96" w:line="238" w:lineRule="auto"/>
        <w:ind w:left="571" w:right="1428" w:firstLine="0"/>
      </w:pPr>
      <w:r>
        <w:rPr>
          <w:sz w:val="20"/>
        </w:rPr>
        <w:t xml:space="preserve"> </w:t>
      </w:r>
      <w:r>
        <w:rPr>
          <w:sz w:val="21"/>
        </w:rPr>
        <w:t xml:space="preserve"> </w:t>
      </w:r>
    </w:p>
    <w:p w:rsidR="0009153D" w:rsidRDefault="00816799">
      <w:pPr>
        <w:ind w:left="556" w:right="954" w:firstLine="720"/>
      </w:pPr>
      <w:r>
        <w:t>Pursuant to section 5000A of the Code, the IRS must collect the necessary data from QHP issuers to determine the national average bronze monthly premiums in order to assist in the computation of the shared responsibility payment. To assist the IRS, HHS mus</w:t>
      </w:r>
      <w:r>
        <w:t>t request the monthly premium for all bronze level QHP’s through all 51 Exchanges from QHP issuers. The burden associated on states and QHP issuers is already included in the information collection request entitled, “Initial Plan Data Collection to Support</w:t>
      </w:r>
      <w:r>
        <w:t xml:space="preserve"> QHP Certification and other Financial Management and Exchange Operations,” and as such, we do not include a separate burden estimate here.  As this information is already being collected for another purpose, there will be no additional burden on QHP issue</w:t>
      </w:r>
      <w:r>
        <w:t xml:space="preserve">rs or states. </w:t>
      </w:r>
    </w:p>
    <w:p w:rsidR="0009153D" w:rsidRDefault="00816799">
      <w:pPr>
        <w:spacing w:line="259" w:lineRule="auto"/>
        <w:ind w:left="303" w:right="954"/>
      </w:pPr>
      <w:r>
        <w:t>B.</w:t>
      </w:r>
      <w:r>
        <w:rPr>
          <w:rFonts w:ascii="Arial" w:eastAsia="Arial" w:hAnsi="Arial" w:cs="Arial"/>
        </w:rPr>
        <w:t xml:space="preserve"> </w:t>
      </w:r>
      <w:r>
        <w:t xml:space="preserve">Verification process related to eligibility for exemptions (§155.615) </w:t>
      </w:r>
    </w:p>
    <w:p w:rsidR="0009153D" w:rsidRDefault="00816799">
      <w:pPr>
        <w:spacing w:after="0" w:line="259" w:lineRule="auto"/>
        <w:ind w:left="571" w:right="0" w:firstLine="0"/>
      </w:pPr>
      <w:r>
        <w:t xml:space="preserve"> </w:t>
      </w:r>
    </w:p>
    <w:p w:rsidR="0009153D" w:rsidRDefault="00816799">
      <w:pPr>
        <w:ind w:left="556" w:right="954" w:firstLine="720"/>
      </w:pPr>
      <w:r>
        <w:t xml:space="preserve">§155.615 outlines the standards for Exchanges to verify applicant information as it pertains to exemption requests. </w:t>
      </w:r>
    </w:p>
    <w:p w:rsidR="0009153D" w:rsidRDefault="00816799">
      <w:pPr>
        <w:ind w:left="556" w:right="954" w:firstLine="722"/>
      </w:pPr>
      <w:r>
        <w:t>In §155.615(d), we outline the process for resolving inconsistencies identified through the exemption verification process. We anticipate that the Exchange exemption verification process will be able to evaluate most applications in a semi-automated fashio</w:t>
      </w:r>
      <w:r>
        <w:t>n and that only the more complex cases will necessitate the resolution of inconsistencies or adjudication of documentation through an offline process. For example, the Affordable Care Act designates authority to the Secretary of HHS to establish the criter</w:t>
      </w:r>
      <w:r>
        <w:t>ia by which an individual will qualify for a hardship exemption, and we believe that for in several cases, individuals may have to submit documentation to the Exchange to substantiate the hardship he or she experienced. In general, about one-third of appli</w:t>
      </w:r>
      <w:r>
        <w:t xml:space="preserve">cants require additional outreach to complete an application. </w:t>
      </w:r>
    </w:p>
    <w:p w:rsidR="0009153D" w:rsidRDefault="00816799">
      <w:pPr>
        <w:ind w:left="556" w:right="954" w:firstLine="722"/>
      </w:pPr>
      <w:r>
        <w:t>In §155.615(d)(2)(i), we specify that the Exchange will provide notice to an applicant regarding any inconsistencies identified through the exemption verification process. This notice of incons</w:t>
      </w:r>
      <w:r>
        <w:t xml:space="preserve">istency is a part of the notice in §155.610(i), and so we do not include a separate burden estimate here. </w:t>
      </w:r>
    </w:p>
    <w:p w:rsidR="0009153D" w:rsidRDefault="00816799">
      <w:pPr>
        <w:ind w:left="556" w:right="954" w:firstLine="720"/>
      </w:pPr>
      <w:r>
        <w:t>Section §155.615(d)(2)(ii) provides that in the case of an inconsistency that cannot be resolved through the action taken by the Exchange under §155.</w:t>
      </w:r>
      <w:r>
        <w:t>615(d)(1), the Exchange must request that the individual provide satisfactory documentation or otherwise resolve the inconsistency. Our estimates below reflect the time and effort required for an individual to collect information and provide it to the Exch</w:t>
      </w:r>
      <w:r>
        <w:t xml:space="preserve">ange, as well as time needed for eligibility support staff (occupation no. 43-4061) to review the documentation. We expect that it will take an individual three hours to gather the relevant documentation, 20 minutes to mail the relevant documentation, and </w:t>
      </w:r>
      <w:r>
        <w:t xml:space="preserve">19 minutes for eligibility support staff to review the documentation, which reflects our expectation that each individual who is required to submit documentation will submit 2.2 documents for review. We estimate that it will take an individual three hours </w:t>
      </w:r>
      <w:r>
        <w:t xml:space="preserve">to collect and submit the relevant documentation, and 19 minutes for eligibility support staff at an hourly cost of $41.38 to review the documentation, for a total cost of $13.24 per document submission. </w:t>
      </w:r>
    </w:p>
    <w:p w:rsidR="0009153D" w:rsidRDefault="00816799">
      <w:pPr>
        <w:spacing w:line="259" w:lineRule="auto"/>
        <w:ind w:left="566" w:right="954"/>
      </w:pPr>
      <w:r>
        <w:t xml:space="preserve">Table 5- Estimated Burden for Processing Exemption </w:t>
      </w:r>
      <w:r>
        <w:t xml:space="preserve">Application Inconsistencies </w:t>
      </w:r>
    </w:p>
    <w:p w:rsidR="0009153D" w:rsidRDefault="00816799">
      <w:pPr>
        <w:spacing w:after="0" w:line="259" w:lineRule="auto"/>
        <w:ind w:left="571" w:right="775" w:firstLine="0"/>
      </w:pPr>
      <w:r>
        <w:t xml:space="preserve"> </w:t>
      </w:r>
    </w:p>
    <w:tbl>
      <w:tblPr>
        <w:tblStyle w:val="TableGrid"/>
        <w:tblW w:w="9434" w:type="dxa"/>
        <w:tblInd w:w="677" w:type="dxa"/>
        <w:tblCellMar>
          <w:top w:w="0" w:type="dxa"/>
          <w:left w:w="0" w:type="dxa"/>
          <w:bottom w:w="0" w:type="dxa"/>
          <w:right w:w="0" w:type="dxa"/>
        </w:tblCellMar>
        <w:tblLook w:val="04A0" w:firstRow="1" w:lastRow="0" w:firstColumn="1" w:lastColumn="0" w:noHBand="0" w:noVBand="1"/>
      </w:tblPr>
      <w:tblGrid>
        <w:gridCol w:w="2505"/>
        <w:gridCol w:w="1944"/>
        <w:gridCol w:w="125"/>
        <w:gridCol w:w="1200"/>
        <w:gridCol w:w="895"/>
        <w:gridCol w:w="425"/>
        <w:gridCol w:w="2340"/>
      </w:tblGrid>
      <w:tr w:rsidR="0009153D">
        <w:trPr>
          <w:trHeight w:val="684"/>
        </w:trPr>
        <w:tc>
          <w:tcPr>
            <w:tcW w:w="250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rPr>
                <w:rFonts w:ascii="Calibri" w:eastAsia="Calibri" w:hAnsi="Calibri" w:cs="Calibri"/>
                <w:sz w:val="22"/>
              </w:rPr>
              <w:t xml:space="preserve"> </w:t>
            </w:r>
          </w:p>
        </w:tc>
        <w:tc>
          <w:tcPr>
            <w:tcW w:w="1944" w:type="dxa"/>
            <w:tcBorders>
              <w:top w:val="single" w:sz="4" w:space="0" w:color="000000"/>
              <w:left w:val="single" w:sz="4" w:space="0" w:color="000000"/>
              <w:bottom w:val="single" w:sz="4" w:space="0" w:color="000000"/>
              <w:right w:val="nil"/>
            </w:tcBorders>
          </w:tcPr>
          <w:p w:rsidR="0009153D" w:rsidRDefault="00816799">
            <w:pPr>
              <w:spacing w:after="0" w:line="259" w:lineRule="auto"/>
              <w:ind w:left="5" w:right="0" w:firstLine="0"/>
            </w:pPr>
            <w:r>
              <w:t xml:space="preserve">Number of Individuals </w:t>
            </w:r>
          </w:p>
        </w:tc>
        <w:tc>
          <w:tcPr>
            <w:tcW w:w="125" w:type="dxa"/>
            <w:tcBorders>
              <w:top w:val="single" w:sz="4" w:space="0" w:color="000000"/>
              <w:left w:val="nil"/>
              <w:bottom w:val="single" w:sz="4" w:space="0" w:color="000000"/>
              <w:right w:val="single" w:sz="4" w:space="0" w:color="000000"/>
            </w:tcBorders>
          </w:tcPr>
          <w:p w:rsidR="0009153D" w:rsidRDefault="0009153D">
            <w:pPr>
              <w:spacing w:after="160" w:line="259" w:lineRule="auto"/>
              <w:ind w:left="0" w:right="0" w:firstLine="0"/>
            </w:pPr>
          </w:p>
        </w:tc>
        <w:tc>
          <w:tcPr>
            <w:tcW w:w="120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rPr>
                <w:sz w:val="29"/>
              </w:rPr>
              <w:t xml:space="preserve"> </w:t>
            </w:r>
          </w:p>
          <w:p w:rsidR="0009153D" w:rsidRDefault="00816799">
            <w:pPr>
              <w:spacing w:after="0" w:line="259" w:lineRule="auto"/>
              <w:ind w:left="5" w:right="0" w:firstLine="0"/>
            </w:pPr>
            <w:r>
              <w:t xml:space="preserve">Hourly </w:t>
            </w:r>
          </w:p>
        </w:tc>
        <w:tc>
          <w:tcPr>
            <w:tcW w:w="895" w:type="dxa"/>
            <w:tcBorders>
              <w:top w:val="single" w:sz="4" w:space="0" w:color="000000"/>
              <w:left w:val="single" w:sz="4" w:space="0" w:color="000000"/>
              <w:bottom w:val="single" w:sz="4" w:space="0" w:color="000000"/>
              <w:right w:val="nil"/>
            </w:tcBorders>
          </w:tcPr>
          <w:p w:rsidR="0009153D" w:rsidRDefault="00816799">
            <w:pPr>
              <w:spacing w:after="0" w:line="259" w:lineRule="auto"/>
              <w:ind w:left="7" w:right="0" w:firstLine="0"/>
            </w:pPr>
            <w:r>
              <w:rPr>
                <w:sz w:val="29"/>
              </w:rPr>
              <w:t xml:space="preserve"> </w:t>
            </w:r>
          </w:p>
          <w:p w:rsidR="0009153D" w:rsidRDefault="00816799">
            <w:pPr>
              <w:spacing w:after="0" w:line="259" w:lineRule="auto"/>
              <w:ind w:left="7" w:right="0" w:firstLine="0"/>
            </w:pPr>
            <w:r>
              <w:t xml:space="preserve">Burden </w:t>
            </w:r>
          </w:p>
        </w:tc>
        <w:tc>
          <w:tcPr>
            <w:tcW w:w="425" w:type="dxa"/>
            <w:tcBorders>
              <w:top w:val="single" w:sz="4" w:space="0" w:color="000000"/>
              <w:left w:val="nil"/>
              <w:bottom w:val="single" w:sz="4" w:space="0" w:color="000000"/>
              <w:right w:val="single" w:sz="4" w:space="0" w:color="000000"/>
            </w:tcBorders>
          </w:tcPr>
          <w:p w:rsidR="0009153D" w:rsidRDefault="0009153D">
            <w:pPr>
              <w:spacing w:after="160" w:line="259" w:lineRule="auto"/>
              <w:ind w:left="0" w:right="0" w:firstLine="0"/>
            </w:pPr>
          </w:p>
        </w:tc>
        <w:tc>
          <w:tcPr>
            <w:tcW w:w="234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Total Burden Costs (per individual) </w:t>
            </w:r>
          </w:p>
        </w:tc>
      </w:tr>
      <w:tr w:rsidR="0009153D">
        <w:trPr>
          <w:trHeight w:val="310"/>
        </w:trPr>
        <w:tc>
          <w:tcPr>
            <w:tcW w:w="250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7" w:right="0" w:firstLine="0"/>
            </w:pPr>
            <w:r>
              <w:t xml:space="preserve">Individual </w:t>
            </w:r>
          </w:p>
        </w:tc>
        <w:tc>
          <w:tcPr>
            <w:tcW w:w="1944" w:type="dxa"/>
            <w:tcBorders>
              <w:top w:val="single" w:sz="4" w:space="0" w:color="000000"/>
              <w:left w:val="single" w:sz="4" w:space="0" w:color="000000"/>
              <w:bottom w:val="single" w:sz="4" w:space="0" w:color="000000"/>
              <w:right w:val="nil"/>
            </w:tcBorders>
          </w:tcPr>
          <w:p w:rsidR="0009153D" w:rsidRDefault="00816799">
            <w:pPr>
              <w:spacing w:after="0" w:line="259" w:lineRule="auto"/>
              <w:ind w:left="5" w:right="0" w:firstLine="0"/>
            </w:pPr>
            <w:r>
              <w:t xml:space="preserve"> </w:t>
            </w:r>
          </w:p>
        </w:tc>
        <w:tc>
          <w:tcPr>
            <w:tcW w:w="125" w:type="dxa"/>
            <w:tcBorders>
              <w:top w:val="single" w:sz="4" w:space="0" w:color="000000"/>
              <w:left w:val="nil"/>
              <w:bottom w:val="single" w:sz="4" w:space="0" w:color="000000"/>
              <w:right w:val="single" w:sz="4" w:space="0" w:color="000000"/>
            </w:tcBorders>
          </w:tcPr>
          <w:p w:rsidR="0009153D" w:rsidRDefault="00816799">
            <w:pPr>
              <w:spacing w:after="0" w:line="259" w:lineRule="auto"/>
              <w:ind w:left="0" w:right="0" w:firstLine="0"/>
              <w:jc w:val="both"/>
            </w:pPr>
            <w:r>
              <w:t>1</w:t>
            </w:r>
          </w:p>
        </w:tc>
        <w:tc>
          <w:tcPr>
            <w:tcW w:w="1200" w:type="dxa"/>
            <w:tcBorders>
              <w:top w:val="single" w:sz="4" w:space="0" w:color="000000"/>
              <w:left w:val="single" w:sz="4" w:space="0" w:color="000000"/>
              <w:bottom w:val="single" w:sz="4" w:space="0" w:color="000000"/>
              <w:right w:val="single" w:sz="4" w:space="0" w:color="000000"/>
            </w:tcBorders>
          </w:tcPr>
          <w:p w:rsidR="0009153D" w:rsidRDefault="00816799">
            <w:pPr>
              <w:tabs>
                <w:tab w:val="center" w:pos="686"/>
                <w:tab w:val="right" w:pos="1200"/>
              </w:tabs>
              <w:spacing w:after="0" w:line="259" w:lineRule="auto"/>
              <w:ind w:left="-5" w:right="0" w:firstLine="0"/>
            </w:pPr>
            <w:r>
              <w:t xml:space="preserve"> L b</w:t>
            </w:r>
            <w:r>
              <w:tab/>
              <w:t xml:space="preserve"> C</w:t>
            </w:r>
            <w:r>
              <w:tab/>
              <w:t>--</w:t>
            </w:r>
          </w:p>
        </w:tc>
        <w:tc>
          <w:tcPr>
            <w:tcW w:w="895" w:type="dxa"/>
            <w:tcBorders>
              <w:top w:val="single" w:sz="4" w:space="0" w:color="000000"/>
              <w:left w:val="single" w:sz="4" w:space="0" w:color="000000"/>
              <w:bottom w:val="single" w:sz="4" w:space="0" w:color="000000"/>
              <w:right w:val="nil"/>
            </w:tcBorders>
          </w:tcPr>
          <w:p w:rsidR="0009153D" w:rsidRDefault="00816799">
            <w:pPr>
              <w:tabs>
                <w:tab w:val="center" w:pos="593"/>
              </w:tabs>
              <w:spacing w:after="0" w:line="259" w:lineRule="auto"/>
              <w:ind w:left="-29" w:right="0" w:firstLine="0"/>
            </w:pPr>
            <w:r>
              <w:t xml:space="preserve"> H</w:t>
            </w:r>
            <w:r>
              <w:tab/>
              <w:t xml:space="preserve"> </w:t>
            </w:r>
          </w:p>
        </w:tc>
        <w:tc>
          <w:tcPr>
            <w:tcW w:w="425" w:type="dxa"/>
            <w:tcBorders>
              <w:top w:val="single" w:sz="4" w:space="0" w:color="000000"/>
              <w:left w:val="nil"/>
              <w:bottom w:val="single" w:sz="4" w:space="0" w:color="000000"/>
              <w:right w:val="single" w:sz="4" w:space="0" w:color="000000"/>
            </w:tcBorders>
          </w:tcPr>
          <w:p w:rsidR="0009153D" w:rsidRDefault="00816799">
            <w:pPr>
              <w:spacing w:after="0" w:line="259" w:lineRule="auto"/>
              <w:ind w:left="0" w:right="5" w:firstLine="0"/>
              <w:jc w:val="right"/>
            </w:pPr>
            <w:r>
              <w:t>1</w:t>
            </w:r>
          </w:p>
        </w:tc>
        <w:tc>
          <w:tcPr>
            <w:tcW w:w="234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3" w:firstLine="0"/>
              <w:jc w:val="right"/>
            </w:pPr>
            <w:r>
              <w:t>--</w:t>
            </w:r>
          </w:p>
        </w:tc>
      </w:tr>
      <w:tr w:rsidR="0009153D">
        <w:trPr>
          <w:trHeight w:val="310"/>
        </w:trPr>
        <w:tc>
          <w:tcPr>
            <w:tcW w:w="250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Eligibility Support Staff </w:t>
            </w:r>
          </w:p>
        </w:tc>
        <w:tc>
          <w:tcPr>
            <w:tcW w:w="1944" w:type="dxa"/>
            <w:tcBorders>
              <w:top w:val="single" w:sz="4" w:space="0" w:color="000000"/>
              <w:left w:val="single" w:sz="4" w:space="0" w:color="000000"/>
              <w:bottom w:val="single" w:sz="4" w:space="0" w:color="000000"/>
              <w:right w:val="nil"/>
            </w:tcBorders>
          </w:tcPr>
          <w:p w:rsidR="0009153D" w:rsidRDefault="0009153D">
            <w:pPr>
              <w:spacing w:after="160" w:line="259" w:lineRule="auto"/>
              <w:ind w:left="0" w:right="0" w:firstLine="0"/>
            </w:pPr>
          </w:p>
        </w:tc>
        <w:tc>
          <w:tcPr>
            <w:tcW w:w="125" w:type="dxa"/>
            <w:tcBorders>
              <w:top w:val="single" w:sz="4" w:space="0" w:color="000000"/>
              <w:left w:val="nil"/>
              <w:bottom w:val="single" w:sz="4" w:space="0" w:color="000000"/>
              <w:right w:val="single" w:sz="4" w:space="0" w:color="000000"/>
            </w:tcBorders>
          </w:tcPr>
          <w:p w:rsidR="0009153D" w:rsidRDefault="00816799">
            <w:pPr>
              <w:spacing w:after="0" w:line="259" w:lineRule="auto"/>
              <w:ind w:left="0" w:right="0" w:firstLine="0"/>
              <w:jc w:val="both"/>
            </w:pPr>
            <w:r>
              <w:t>1</w:t>
            </w:r>
          </w:p>
        </w:tc>
        <w:tc>
          <w:tcPr>
            <w:tcW w:w="1200" w:type="dxa"/>
            <w:tcBorders>
              <w:top w:val="single" w:sz="4" w:space="0" w:color="000000"/>
              <w:left w:val="single" w:sz="4" w:space="0" w:color="000000"/>
              <w:bottom w:val="single" w:sz="4" w:space="0" w:color="000000"/>
              <w:right w:val="single" w:sz="4" w:space="0" w:color="000000"/>
            </w:tcBorders>
          </w:tcPr>
          <w:p w:rsidR="0009153D" w:rsidRDefault="00816799">
            <w:pPr>
              <w:tabs>
                <w:tab w:val="right" w:pos="1200"/>
              </w:tabs>
              <w:spacing w:after="0" w:line="259" w:lineRule="auto"/>
              <w:ind w:left="-5" w:right="0" w:firstLine="0"/>
            </w:pPr>
            <w:r>
              <w:t xml:space="preserve"> </w:t>
            </w:r>
            <w:r>
              <w:tab/>
              <w:t>$41.38</w:t>
            </w:r>
          </w:p>
        </w:tc>
        <w:tc>
          <w:tcPr>
            <w:tcW w:w="895" w:type="dxa"/>
            <w:tcBorders>
              <w:top w:val="single" w:sz="4" w:space="0" w:color="000000"/>
              <w:left w:val="single" w:sz="4" w:space="0" w:color="000000"/>
              <w:bottom w:val="single" w:sz="4" w:space="0" w:color="000000"/>
              <w:right w:val="nil"/>
            </w:tcBorders>
          </w:tcPr>
          <w:p w:rsidR="0009153D" w:rsidRDefault="0009153D">
            <w:pPr>
              <w:spacing w:after="160" w:line="259" w:lineRule="auto"/>
              <w:ind w:left="0" w:right="0" w:firstLine="0"/>
            </w:pPr>
          </w:p>
        </w:tc>
        <w:tc>
          <w:tcPr>
            <w:tcW w:w="425" w:type="dxa"/>
            <w:tcBorders>
              <w:top w:val="single" w:sz="4" w:space="0" w:color="000000"/>
              <w:left w:val="nil"/>
              <w:bottom w:val="single" w:sz="4" w:space="0" w:color="000000"/>
              <w:right w:val="single" w:sz="4" w:space="0" w:color="000000"/>
            </w:tcBorders>
          </w:tcPr>
          <w:p w:rsidR="0009153D" w:rsidRDefault="00816799">
            <w:pPr>
              <w:spacing w:after="0" w:line="259" w:lineRule="auto"/>
              <w:ind w:left="120" w:right="0" w:firstLine="0"/>
            </w:pPr>
            <w:r>
              <w:t>.32</w:t>
            </w:r>
          </w:p>
        </w:tc>
        <w:tc>
          <w:tcPr>
            <w:tcW w:w="234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5" w:firstLine="0"/>
              <w:jc w:val="right"/>
            </w:pPr>
            <w:r>
              <w:t>$13.24</w:t>
            </w:r>
          </w:p>
        </w:tc>
      </w:tr>
      <w:tr w:rsidR="0009153D">
        <w:trPr>
          <w:trHeight w:val="314"/>
        </w:trPr>
        <w:tc>
          <w:tcPr>
            <w:tcW w:w="250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Total </w:t>
            </w:r>
          </w:p>
        </w:tc>
        <w:tc>
          <w:tcPr>
            <w:tcW w:w="1944" w:type="dxa"/>
            <w:tcBorders>
              <w:top w:val="single" w:sz="4" w:space="0" w:color="000000"/>
              <w:left w:val="single" w:sz="4" w:space="0" w:color="000000"/>
              <w:bottom w:val="single" w:sz="4" w:space="0" w:color="000000"/>
              <w:right w:val="nil"/>
            </w:tcBorders>
          </w:tcPr>
          <w:p w:rsidR="0009153D" w:rsidRDefault="0009153D">
            <w:pPr>
              <w:spacing w:after="160" w:line="259" w:lineRule="auto"/>
              <w:ind w:left="0" w:right="0" w:firstLine="0"/>
            </w:pPr>
          </w:p>
        </w:tc>
        <w:tc>
          <w:tcPr>
            <w:tcW w:w="125" w:type="dxa"/>
            <w:tcBorders>
              <w:top w:val="single" w:sz="4" w:space="0" w:color="000000"/>
              <w:left w:val="nil"/>
              <w:bottom w:val="single" w:sz="4" w:space="0" w:color="000000"/>
              <w:right w:val="single" w:sz="4" w:space="0" w:color="000000"/>
            </w:tcBorders>
          </w:tcPr>
          <w:p w:rsidR="0009153D" w:rsidRDefault="00816799">
            <w:pPr>
              <w:spacing w:after="0" w:line="259" w:lineRule="auto"/>
              <w:ind w:left="0" w:right="0" w:firstLine="0"/>
              <w:jc w:val="both"/>
            </w:pPr>
            <w:r>
              <w:t>2</w:t>
            </w:r>
          </w:p>
        </w:tc>
        <w:tc>
          <w:tcPr>
            <w:tcW w:w="120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 </w:t>
            </w:r>
          </w:p>
        </w:tc>
        <w:tc>
          <w:tcPr>
            <w:tcW w:w="895" w:type="dxa"/>
            <w:tcBorders>
              <w:top w:val="single" w:sz="4" w:space="0" w:color="000000"/>
              <w:left w:val="single" w:sz="4" w:space="0" w:color="000000"/>
              <w:bottom w:val="single" w:sz="4" w:space="0" w:color="000000"/>
              <w:right w:val="nil"/>
            </w:tcBorders>
          </w:tcPr>
          <w:p w:rsidR="0009153D" w:rsidRDefault="0009153D">
            <w:pPr>
              <w:spacing w:after="160" w:line="259" w:lineRule="auto"/>
              <w:ind w:left="0" w:right="0" w:firstLine="0"/>
            </w:pPr>
          </w:p>
        </w:tc>
        <w:tc>
          <w:tcPr>
            <w:tcW w:w="425" w:type="dxa"/>
            <w:tcBorders>
              <w:top w:val="single" w:sz="4" w:space="0" w:color="000000"/>
              <w:left w:val="nil"/>
              <w:bottom w:val="single" w:sz="4" w:space="0" w:color="000000"/>
              <w:right w:val="single" w:sz="4" w:space="0" w:color="000000"/>
            </w:tcBorders>
          </w:tcPr>
          <w:p w:rsidR="0009153D" w:rsidRDefault="00816799">
            <w:pPr>
              <w:spacing w:after="0" w:line="259" w:lineRule="auto"/>
              <w:ind w:left="0" w:right="0" w:firstLine="0"/>
              <w:jc w:val="both"/>
            </w:pPr>
            <w:r>
              <w:t>1.32</w:t>
            </w:r>
          </w:p>
        </w:tc>
        <w:tc>
          <w:tcPr>
            <w:tcW w:w="234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5" w:firstLine="0"/>
              <w:jc w:val="right"/>
            </w:pPr>
            <w:r>
              <w:t>$13.24</w:t>
            </w:r>
          </w:p>
        </w:tc>
      </w:tr>
    </w:tbl>
    <w:p w:rsidR="0009153D" w:rsidRDefault="00816799">
      <w:pPr>
        <w:spacing w:after="98" w:line="235" w:lineRule="auto"/>
        <w:ind w:left="571" w:right="775" w:firstLine="0"/>
      </w:pPr>
      <w:r>
        <w:rPr>
          <w:sz w:val="20"/>
        </w:rPr>
        <w:t xml:space="preserve"> </w:t>
      </w:r>
      <w:r>
        <w:rPr>
          <w:sz w:val="21"/>
        </w:rPr>
        <w:t xml:space="preserve"> </w:t>
      </w:r>
    </w:p>
    <w:p w:rsidR="0009153D" w:rsidRDefault="00816799">
      <w:pPr>
        <w:spacing w:after="252" w:line="259" w:lineRule="auto"/>
        <w:ind w:left="1301" w:right="954"/>
      </w:pPr>
      <w:r>
        <w:t xml:space="preserve">Section 155.615(d)(5) provides that if after that the period described in paragraph </w:t>
      </w:r>
    </w:p>
    <w:p w:rsidR="0009153D" w:rsidRDefault="00816799">
      <w:pPr>
        <w:ind w:left="566" w:right="954"/>
      </w:pPr>
      <w:r>
        <w:t>(d)(4)(ii) of this section, the Exchange remains unable to verify the applicant’s attestation, the Exchange must determine the applicant’s eligibility for an exemption based on any information available from the data sources used in accordance with this su</w:t>
      </w:r>
      <w:r>
        <w:t>bpart, if applicable, unless such applicant qualified for the exception for special circumstances under paragraph (d)(3) of this section, and notify the applicant of such determination in accordance with the notice requirements specified in §155.610(f) and</w:t>
      </w:r>
      <w:r>
        <w:t xml:space="preserve"> §155.610(i), including notice that the Exchange is unable to verify the attestation. We do not include a separate burden estimate for this notice because the burden for this notice is described under §155.610(i). </w:t>
      </w:r>
    </w:p>
    <w:p w:rsidR="0009153D" w:rsidRDefault="00816799">
      <w:pPr>
        <w:spacing w:line="259" w:lineRule="auto"/>
        <w:ind w:left="300" w:right="954"/>
      </w:pPr>
      <w:r>
        <w:t>C.</w:t>
      </w:r>
      <w:r>
        <w:rPr>
          <w:rFonts w:ascii="Arial" w:eastAsia="Arial" w:hAnsi="Arial" w:cs="Arial"/>
        </w:rPr>
        <w:t xml:space="preserve"> </w:t>
      </w:r>
      <w:r>
        <w:t>Eligibility redeterminations for exemp</w:t>
      </w:r>
      <w:r>
        <w:t xml:space="preserve">tions during a calendar year (§155.620) </w:t>
      </w:r>
    </w:p>
    <w:p w:rsidR="0009153D" w:rsidRDefault="00816799">
      <w:pPr>
        <w:spacing w:after="0" w:line="259" w:lineRule="auto"/>
        <w:ind w:left="571" w:right="0" w:firstLine="0"/>
      </w:pPr>
      <w:r>
        <w:rPr>
          <w:sz w:val="23"/>
        </w:rPr>
        <w:t xml:space="preserve"> </w:t>
      </w:r>
    </w:p>
    <w:p w:rsidR="0009153D" w:rsidRDefault="00816799">
      <w:pPr>
        <w:ind w:left="556" w:right="954" w:firstLine="720"/>
      </w:pPr>
      <w:r>
        <w:t xml:space="preserve">Section 155.620(b)(1) specifies that the Exchange require an individual who has a certificate of exemption from the Exchange to report any change with respect to the eligibility standards for the exemption within </w:t>
      </w:r>
      <w:r>
        <w:t>30 days of such change. Upon receipt of changes reported by an individual, §155.620(c)(1) provides the Exchange will verify the information in accordance with the rules described in §155.615. Our estimates reflect the time that it would take for an individ</w:t>
      </w:r>
      <w:r>
        <w:t xml:space="preserve">ual to collect information related to a change that impacts their eligibility, as well as the time it would take to report these changes to the Exchange. We expect that it will take an enrollee approximately one hour to report a change to the Exchange. </w:t>
      </w:r>
    </w:p>
    <w:p w:rsidR="0009153D" w:rsidRDefault="00816799">
      <w:pPr>
        <w:spacing w:line="259" w:lineRule="auto"/>
        <w:ind w:left="566" w:right="954"/>
      </w:pPr>
      <w:r>
        <w:t>Ta</w:t>
      </w:r>
      <w:r>
        <w:t xml:space="preserve">ble 6- Estimated Burden for Reporting Changes to an Exemption Application </w:t>
      </w:r>
    </w:p>
    <w:p w:rsidR="0009153D" w:rsidRDefault="00816799">
      <w:pPr>
        <w:spacing w:after="0" w:line="259" w:lineRule="auto"/>
        <w:ind w:left="571" w:right="1135" w:firstLine="0"/>
      </w:pPr>
      <w:r>
        <w:t xml:space="preserve"> </w:t>
      </w:r>
    </w:p>
    <w:tbl>
      <w:tblPr>
        <w:tblStyle w:val="TableGrid"/>
        <w:tblW w:w="9074" w:type="dxa"/>
        <w:tblInd w:w="677" w:type="dxa"/>
        <w:tblCellMar>
          <w:top w:w="0" w:type="dxa"/>
          <w:left w:w="5" w:type="dxa"/>
          <w:bottom w:w="0" w:type="dxa"/>
          <w:right w:w="22" w:type="dxa"/>
        </w:tblCellMar>
        <w:tblLook w:val="04A0" w:firstRow="1" w:lastRow="0" w:firstColumn="1" w:lastColumn="0" w:noHBand="0" w:noVBand="1"/>
      </w:tblPr>
      <w:tblGrid>
        <w:gridCol w:w="2805"/>
        <w:gridCol w:w="1349"/>
        <w:gridCol w:w="1800"/>
        <w:gridCol w:w="1231"/>
        <w:gridCol w:w="1889"/>
      </w:tblGrid>
      <w:tr w:rsidR="0009153D">
        <w:trPr>
          <w:trHeight w:val="840"/>
        </w:trPr>
        <w:tc>
          <w:tcPr>
            <w:tcW w:w="280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rPr>
                <w:sz w:val="23"/>
              </w:rPr>
              <w:t xml:space="preserve"> </w:t>
            </w:r>
          </w:p>
          <w:p w:rsidR="0009153D" w:rsidRDefault="00816799">
            <w:pPr>
              <w:spacing w:after="0" w:line="259" w:lineRule="auto"/>
              <w:ind w:left="0" w:right="0" w:firstLine="0"/>
            </w:pPr>
            <w:r>
              <w:t xml:space="preserve">Number of </w:t>
            </w:r>
          </w:p>
          <w:p w:rsidR="0009153D" w:rsidRDefault="00816799">
            <w:pPr>
              <w:spacing w:after="0" w:line="259" w:lineRule="auto"/>
              <w:ind w:left="0" w:right="0" w:firstLine="0"/>
            </w:pPr>
            <w:r>
              <w:t xml:space="preserve">Individuals </w:t>
            </w:r>
          </w:p>
        </w:tc>
        <w:tc>
          <w:tcPr>
            <w:tcW w:w="180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2" w:right="0" w:firstLine="0"/>
            </w:pPr>
            <w:r>
              <w:rPr>
                <w:sz w:val="23"/>
              </w:rPr>
              <w:t xml:space="preserve"> </w:t>
            </w:r>
          </w:p>
          <w:p w:rsidR="0009153D" w:rsidRDefault="00816799">
            <w:pPr>
              <w:spacing w:after="0" w:line="259" w:lineRule="auto"/>
              <w:ind w:left="2" w:right="0" w:firstLine="0"/>
            </w:pPr>
            <w:r>
              <w:t xml:space="preserve">Hourly Labor </w:t>
            </w:r>
          </w:p>
          <w:p w:rsidR="0009153D" w:rsidRDefault="00816799">
            <w:pPr>
              <w:spacing w:after="0" w:line="259" w:lineRule="auto"/>
              <w:ind w:left="2" w:right="0" w:firstLine="0"/>
            </w:pPr>
            <w:r>
              <w:t xml:space="preserve">Costs </w:t>
            </w:r>
          </w:p>
        </w:tc>
        <w:tc>
          <w:tcPr>
            <w:tcW w:w="1231"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2" w:right="0" w:firstLine="0"/>
            </w:pPr>
            <w:r>
              <w:rPr>
                <w:sz w:val="23"/>
              </w:rPr>
              <w:t xml:space="preserve"> </w:t>
            </w:r>
          </w:p>
          <w:p w:rsidR="0009153D" w:rsidRDefault="00816799">
            <w:pPr>
              <w:spacing w:after="0" w:line="259" w:lineRule="auto"/>
              <w:ind w:left="2" w:right="0" w:firstLine="0"/>
            </w:pPr>
            <w:r>
              <w:t xml:space="preserve">Burden </w:t>
            </w:r>
          </w:p>
          <w:p w:rsidR="0009153D" w:rsidRDefault="00816799">
            <w:pPr>
              <w:spacing w:after="0" w:line="259" w:lineRule="auto"/>
              <w:ind w:left="2" w:right="0" w:firstLine="0"/>
            </w:pPr>
            <w:r>
              <w:t xml:space="preserve">Hours </w:t>
            </w:r>
          </w:p>
        </w:tc>
        <w:tc>
          <w:tcPr>
            <w:tcW w:w="188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Total Burden Costs (per change) </w:t>
            </w:r>
          </w:p>
        </w:tc>
      </w:tr>
      <w:tr w:rsidR="0009153D">
        <w:trPr>
          <w:trHeight w:val="310"/>
        </w:trPr>
        <w:tc>
          <w:tcPr>
            <w:tcW w:w="280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2" w:right="0" w:firstLine="0"/>
            </w:pPr>
            <w:r>
              <w:t xml:space="preserve">Individual </w:t>
            </w:r>
          </w:p>
        </w:tc>
        <w:tc>
          <w:tcPr>
            <w:tcW w:w="134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1 </w:t>
            </w:r>
          </w:p>
        </w:tc>
        <w:tc>
          <w:tcPr>
            <w:tcW w:w="180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2" w:right="0" w:firstLine="0"/>
            </w:pPr>
            <w:r>
              <w:t xml:space="preserve">-- </w:t>
            </w:r>
          </w:p>
        </w:tc>
        <w:tc>
          <w:tcPr>
            <w:tcW w:w="1231"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2" w:right="0" w:firstLine="0"/>
            </w:pPr>
            <w:r>
              <w:t xml:space="preserve">1 </w:t>
            </w:r>
          </w:p>
        </w:tc>
        <w:tc>
          <w:tcPr>
            <w:tcW w:w="188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 </w:t>
            </w:r>
          </w:p>
        </w:tc>
      </w:tr>
      <w:tr w:rsidR="0009153D">
        <w:trPr>
          <w:trHeight w:val="310"/>
        </w:trPr>
        <w:tc>
          <w:tcPr>
            <w:tcW w:w="280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rPr>
                <w:rFonts w:ascii="Calibri" w:eastAsia="Calibri" w:hAnsi="Calibri" w:cs="Calibri"/>
                <w:sz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2" w:right="0" w:firstLine="0"/>
            </w:pPr>
            <w:r>
              <w:rPr>
                <w:rFonts w:ascii="Calibri" w:eastAsia="Calibri" w:hAnsi="Calibri" w:cs="Calibri"/>
                <w:sz w:val="22"/>
              </w:rPr>
              <w:t xml:space="preserve"> </w:t>
            </w:r>
          </w:p>
        </w:tc>
        <w:tc>
          <w:tcPr>
            <w:tcW w:w="1231"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2" w:right="0" w:firstLine="0"/>
            </w:pPr>
            <w:r>
              <w:t xml:space="preserve">1 </w:t>
            </w:r>
          </w:p>
        </w:tc>
        <w:tc>
          <w:tcPr>
            <w:tcW w:w="188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pPr>
            <w:r>
              <w:t xml:space="preserve">-- </w:t>
            </w:r>
          </w:p>
        </w:tc>
      </w:tr>
    </w:tbl>
    <w:p w:rsidR="0009153D" w:rsidRDefault="00816799">
      <w:pPr>
        <w:spacing w:after="96" w:line="238" w:lineRule="auto"/>
        <w:ind w:left="571" w:right="1135" w:firstLine="0"/>
      </w:pPr>
      <w:r>
        <w:rPr>
          <w:sz w:val="20"/>
        </w:rPr>
        <w:t xml:space="preserve"> </w:t>
      </w:r>
      <w:r>
        <w:rPr>
          <w:sz w:val="21"/>
        </w:rPr>
        <w:t xml:space="preserve"> </w:t>
      </w:r>
    </w:p>
    <w:p w:rsidR="0009153D" w:rsidRDefault="00816799">
      <w:pPr>
        <w:spacing w:after="13" w:line="476" w:lineRule="auto"/>
        <w:ind w:left="571" w:right="1236" w:firstLine="720"/>
        <w:jc w:val="both"/>
      </w:pPr>
      <w:r>
        <w:t>The Exchange will use the same verification processes for new exemption applications and for changes that are reported during the year. In §155.620(c)(1), we provide that the Exchange will verify any information reported by an enrollee in accordance with t</w:t>
      </w:r>
      <w:r>
        <w:t xml:space="preserve">he processes specified in </w:t>
      </w:r>
    </w:p>
    <w:p w:rsidR="0009153D" w:rsidRDefault="00816799">
      <w:pPr>
        <w:spacing w:after="50"/>
        <w:ind w:left="566" w:right="954"/>
      </w:pPr>
      <w:r>
        <w:t xml:space="preserve">§155.615 prior to using such information in an exemption eligibility redetermination. It is not possible at this time to provide estimates for the number of applicants for whom additional information will be required to complete </w:t>
      </w:r>
      <w:r>
        <w:t>an eligibility determination, but we anticipate that this number will decrease as applicants become more familiar with the eligibility process and as more data become available. As such, for now, we note that the burden is one hour for an individual to col</w:t>
      </w:r>
      <w:r>
        <w:t>lect and submit documentation, and 19 minutes for eligibility support staff at an hourly cost of $41.38 to review the documentation, for a total cost of $13.23 per document submission. We solicit comment on the number of applicants for whom a change report</w:t>
      </w:r>
      <w:r>
        <w:t xml:space="preserve"> with necessitate the adjudication of documentation. </w:t>
      </w:r>
    </w:p>
    <w:p w:rsidR="0009153D" w:rsidRDefault="00816799">
      <w:pPr>
        <w:spacing w:line="259" w:lineRule="auto"/>
        <w:ind w:left="566" w:right="954"/>
      </w:pPr>
      <w:r>
        <w:t xml:space="preserve">Table 7- Estimated Burden for Verifying Information </w:t>
      </w:r>
    </w:p>
    <w:p w:rsidR="0009153D" w:rsidRDefault="00816799">
      <w:pPr>
        <w:spacing w:after="0" w:line="259" w:lineRule="auto"/>
        <w:ind w:left="571" w:right="1135" w:firstLine="0"/>
      </w:pPr>
      <w:r>
        <w:t xml:space="preserve"> </w:t>
      </w:r>
    </w:p>
    <w:tbl>
      <w:tblPr>
        <w:tblStyle w:val="TableGrid"/>
        <w:tblW w:w="9074" w:type="dxa"/>
        <w:tblInd w:w="677" w:type="dxa"/>
        <w:tblCellMar>
          <w:top w:w="0" w:type="dxa"/>
          <w:left w:w="0" w:type="dxa"/>
          <w:bottom w:w="0" w:type="dxa"/>
          <w:right w:w="0" w:type="dxa"/>
        </w:tblCellMar>
        <w:tblLook w:val="04A0" w:firstRow="1" w:lastRow="0" w:firstColumn="1" w:lastColumn="0" w:noHBand="0" w:noVBand="1"/>
      </w:tblPr>
      <w:tblGrid>
        <w:gridCol w:w="1725"/>
        <w:gridCol w:w="1349"/>
        <w:gridCol w:w="1800"/>
        <w:gridCol w:w="1886"/>
        <w:gridCol w:w="425"/>
        <w:gridCol w:w="1889"/>
      </w:tblGrid>
      <w:tr w:rsidR="0009153D">
        <w:trPr>
          <w:trHeight w:val="910"/>
        </w:trPr>
        <w:tc>
          <w:tcPr>
            <w:tcW w:w="172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rPr>
                <w:sz w:val="29"/>
              </w:rPr>
              <w:t xml:space="preserve"> </w:t>
            </w:r>
          </w:p>
          <w:p w:rsidR="0009153D" w:rsidRDefault="00816799">
            <w:pPr>
              <w:spacing w:after="0" w:line="259" w:lineRule="auto"/>
              <w:ind w:left="5" w:right="0" w:firstLine="0"/>
            </w:pPr>
            <w:r>
              <w:t xml:space="preserve">Number of </w:t>
            </w:r>
          </w:p>
          <w:p w:rsidR="0009153D" w:rsidRDefault="00816799">
            <w:pPr>
              <w:spacing w:after="0" w:line="259" w:lineRule="auto"/>
              <w:ind w:left="5" w:right="0" w:firstLine="0"/>
            </w:pPr>
            <w:r>
              <w:t xml:space="preserve">Employees </w:t>
            </w:r>
          </w:p>
        </w:tc>
        <w:tc>
          <w:tcPr>
            <w:tcW w:w="180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7" w:right="0" w:firstLine="0"/>
            </w:pPr>
            <w:r>
              <w:rPr>
                <w:sz w:val="29"/>
              </w:rPr>
              <w:t xml:space="preserve"> </w:t>
            </w:r>
          </w:p>
          <w:p w:rsidR="0009153D" w:rsidRDefault="00816799">
            <w:pPr>
              <w:spacing w:after="0" w:line="259" w:lineRule="auto"/>
              <w:ind w:left="7" w:right="0" w:firstLine="0"/>
            </w:pPr>
            <w:r>
              <w:t xml:space="preserve">Hourly Labor </w:t>
            </w:r>
          </w:p>
          <w:p w:rsidR="0009153D" w:rsidRDefault="00816799">
            <w:pPr>
              <w:spacing w:after="0" w:line="259" w:lineRule="auto"/>
              <w:ind w:left="7" w:right="0" w:firstLine="0"/>
            </w:pPr>
            <w:r>
              <w:t xml:space="preserve">Costs </w:t>
            </w:r>
          </w:p>
        </w:tc>
        <w:tc>
          <w:tcPr>
            <w:tcW w:w="1886" w:type="dxa"/>
            <w:tcBorders>
              <w:top w:val="single" w:sz="4" w:space="0" w:color="000000"/>
              <w:left w:val="single" w:sz="4" w:space="0" w:color="000000"/>
              <w:bottom w:val="single" w:sz="4" w:space="0" w:color="000000"/>
              <w:right w:val="nil"/>
            </w:tcBorders>
          </w:tcPr>
          <w:p w:rsidR="0009153D" w:rsidRDefault="00816799">
            <w:pPr>
              <w:spacing w:after="0" w:line="259" w:lineRule="auto"/>
              <w:ind w:left="7" w:right="0" w:firstLine="0"/>
            </w:pPr>
            <w:r>
              <w:rPr>
                <w:sz w:val="29"/>
              </w:rPr>
              <w:t xml:space="preserve"> </w:t>
            </w:r>
          </w:p>
          <w:p w:rsidR="0009153D" w:rsidRDefault="00816799">
            <w:pPr>
              <w:spacing w:after="0" w:line="259" w:lineRule="auto"/>
              <w:ind w:left="7" w:right="0" w:firstLine="0"/>
            </w:pPr>
            <w:r>
              <w:t xml:space="preserve">Burden Hours </w:t>
            </w:r>
          </w:p>
        </w:tc>
        <w:tc>
          <w:tcPr>
            <w:tcW w:w="425" w:type="dxa"/>
            <w:tcBorders>
              <w:top w:val="single" w:sz="4" w:space="0" w:color="000000"/>
              <w:left w:val="nil"/>
              <w:bottom w:val="single" w:sz="4" w:space="0" w:color="000000"/>
              <w:right w:val="single" w:sz="4" w:space="0" w:color="000000"/>
            </w:tcBorders>
          </w:tcPr>
          <w:p w:rsidR="0009153D" w:rsidRDefault="0009153D">
            <w:pPr>
              <w:spacing w:after="160" w:line="259" w:lineRule="auto"/>
              <w:ind w:left="0" w:right="0" w:firstLine="0"/>
            </w:pPr>
          </w:p>
        </w:tc>
        <w:tc>
          <w:tcPr>
            <w:tcW w:w="188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Total Burden Costs (per inconsistency) </w:t>
            </w:r>
          </w:p>
        </w:tc>
      </w:tr>
      <w:tr w:rsidR="0009153D">
        <w:trPr>
          <w:trHeight w:val="310"/>
        </w:trPr>
        <w:tc>
          <w:tcPr>
            <w:tcW w:w="172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7" w:right="0" w:firstLine="0"/>
            </w:pPr>
            <w:r>
              <w:t xml:space="preserve">Individual </w:t>
            </w:r>
          </w:p>
        </w:tc>
        <w:tc>
          <w:tcPr>
            <w:tcW w:w="134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5" w:firstLine="0"/>
              <w:jc w:val="right"/>
            </w:pPr>
            <w:r>
              <w:t>1</w:t>
            </w:r>
          </w:p>
        </w:tc>
        <w:tc>
          <w:tcPr>
            <w:tcW w:w="1800" w:type="dxa"/>
            <w:tcBorders>
              <w:top w:val="single" w:sz="4" w:space="0" w:color="000000"/>
              <w:left w:val="single" w:sz="4" w:space="0" w:color="000000"/>
              <w:bottom w:val="single" w:sz="4" w:space="0" w:color="000000"/>
              <w:right w:val="single" w:sz="4" w:space="0" w:color="000000"/>
            </w:tcBorders>
          </w:tcPr>
          <w:p w:rsidR="0009153D" w:rsidRDefault="00816799">
            <w:pPr>
              <w:tabs>
                <w:tab w:val="right" w:pos="1800"/>
              </w:tabs>
              <w:spacing w:after="0" w:line="259" w:lineRule="auto"/>
              <w:ind w:left="-5" w:right="0" w:firstLine="0"/>
            </w:pPr>
            <w:r>
              <w:t xml:space="preserve"> </w:t>
            </w:r>
            <w:r>
              <w:tab/>
              <w:t>--</w:t>
            </w:r>
          </w:p>
        </w:tc>
        <w:tc>
          <w:tcPr>
            <w:tcW w:w="1886" w:type="dxa"/>
            <w:tcBorders>
              <w:top w:val="single" w:sz="4" w:space="0" w:color="000000"/>
              <w:left w:val="single" w:sz="4" w:space="0" w:color="000000"/>
              <w:bottom w:val="single" w:sz="4" w:space="0" w:color="000000"/>
              <w:right w:val="nil"/>
            </w:tcBorders>
          </w:tcPr>
          <w:p w:rsidR="0009153D" w:rsidRDefault="0009153D">
            <w:pPr>
              <w:spacing w:after="160" w:line="259" w:lineRule="auto"/>
              <w:ind w:left="0" w:right="0" w:firstLine="0"/>
            </w:pPr>
          </w:p>
        </w:tc>
        <w:tc>
          <w:tcPr>
            <w:tcW w:w="425" w:type="dxa"/>
            <w:tcBorders>
              <w:top w:val="single" w:sz="4" w:space="0" w:color="000000"/>
              <w:left w:val="nil"/>
              <w:bottom w:val="single" w:sz="4" w:space="0" w:color="000000"/>
              <w:right w:val="single" w:sz="4" w:space="0" w:color="000000"/>
            </w:tcBorders>
          </w:tcPr>
          <w:p w:rsidR="0009153D" w:rsidRDefault="00816799">
            <w:pPr>
              <w:spacing w:after="0" w:line="259" w:lineRule="auto"/>
              <w:ind w:left="0" w:right="5" w:firstLine="0"/>
              <w:jc w:val="right"/>
            </w:pPr>
            <w:r>
              <w:t>1</w:t>
            </w:r>
          </w:p>
        </w:tc>
        <w:tc>
          <w:tcPr>
            <w:tcW w:w="188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3" w:firstLine="0"/>
              <w:jc w:val="right"/>
            </w:pPr>
            <w:r>
              <w:t>--</w:t>
            </w:r>
          </w:p>
        </w:tc>
      </w:tr>
      <w:tr w:rsidR="0009153D">
        <w:trPr>
          <w:trHeight w:val="562"/>
        </w:trPr>
        <w:tc>
          <w:tcPr>
            <w:tcW w:w="172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Eligibility </w:t>
            </w:r>
          </w:p>
          <w:p w:rsidR="0009153D" w:rsidRDefault="00816799">
            <w:pPr>
              <w:spacing w:after="0" w:line="259" w:lineRule="auto"/>
              <w:ind w:left="5" w:right="0" w:firstLine="0"/>
            </w:pPr>
            <w:r>
              <w:t xml:space="preserve">Support Staff </w:t>
            </w:r>
          </w:p>
        </w:tc>
        <w:tc>
          <w:tcPr>
            <w:tcW w:w="134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rPr>
                <w:sz w:val="23"/>
              </w:rPr>
              <w:t xml:space="preserve"> </w:t>
            </w:r>
          </w:p>
          <w:p w:rsidR="0009153D" w:rsidRDefault="00816799">
            <w:pPr>
              <w:spacing w:after="0" w:line="259" w:lineRule="auto"/>
              <w:ind w:left="0" w:right="5" w:firstLine="0"/>
              <w:jc w:val="right"/>
            </w:pPr>
            <w:r>
              <w:t>1</w:t>
            </w:r>
          </w:p>
        </w:tc>
        <w:tc>
          <w:tcPr>
            <w:tcW w:w="1800" w:type="dxa"/>
            <w:tcBorders>
              <w:top w:val="single" w:sz="4" w:space="0" w:color="000000"/>
              <w:left w:val="single" w:sz="4" w:space="0" w:color="000000"/>
              <w:bottom w:val="single" w:sz="4" w:space="0" w:color="000000"/>
              <w:right w:val="single" w:sz="4" w:space="0" w:color="000000"/>
            </w:tcBorders>
            <w:vAlign w:val="bottom"/>
          </w:tcPr>
          <w:p w:rsidR="0009153D" w:rsidRDefault="00816799">
            <w:pPr>
              <w:tabs>
                <w:tab w:val="right" w:pos="1800"/>
              </w:tabs>
              <w:spacing w:after="0" w:line="259" w:lineRule="auto"/>
              <w:ind w:left="-5" w:right="0" w:firstLine="0"/>
            </w:pPr>
            <w:r>
              <w:t xml:space="preserve"> </w:t>
            </w:r>
            <w:r>
              <w:tab/>
              <w:t>$41.38</w:t>
            </w:r>
          </w:p>
        </w:tc>
        <w:tc>
          <w:tcPr>
            <w:tcW w:w="1886" w:type="dxa"/>
            <w:tcBorders>
              <w:top w:val="single" w:sz="4" w:space="0" w:color="000000"/>
              <w:left w:val="single" w:sz="4" w:space="0" w:color="000000"/>
              <w:bottom w:val="single" w:sz="4" w:space="0" w:color="000000"/>
              <w:right w:val="nil"/>
            </w:tcBorders>
          </w:tcPr>
          <w:p w:rsidR="0009153D" w:rsidRDefault="00816799">
            <w:pPr>
              <w:spacing w:after="0" w:line="259" w:lineRule="auto"/>
              <w:ind w:left="7" w:right="0" w:firstLine="0"/>
            </w:pPr>
            <w:r>
              <w:rPr>
                <w:sz w:val="23"/>
              </w:rPr>
              <w:t xml:space="preserve"> </w:t>
            </w:r>
          </w:p>
        </w:tc>
        <w:tc>
          <w:tcPr>
            <w:tcW w:w="425" w:type="dxa"/>
            <w:tcBorders>
              <w:top w:val="single" w:sz="4" w:space="0" w:color="000000"/>
              <w:left w:val="nil"/>
              <w:bottom w:val="single" w:sz="4" w:space="0" w:color="000000"/>
              <w:right w:val="single" w:sz="4" w:space="0" w:color="000000"/>
            </w:tcBorders>
            <w:vAlign w:val="bottom"/>
          </w:tcPr>
          <w:p w:rsidR="0009153D" w:rsidRDefault="00816799">
            <w:pPr>
              <w:spacing w:after="0" w:line="259" w:lineRule="auto"/>
              <w:ind w:left="120" w:right="0" w:firstLine="0"/>
            </w:pPr>
            <w:r>
              <w:t>.32</w:t>
            </w:r>
          </w:p>
        </w:tc>
        <w:tc>
          <w:tcPr>
            <w:tcW w:w="188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rPr>
                <w:sz w:val="23"/>
              </w:rPr>
              <w:t xml:space="preserve"> </w:t>
            </w:r>
          </w:p>
          <w:p w:rsidR="0009153D" w:rsidRDefault="00816799">
            <w:pPr>
              <w:spacing w:after="0" w:line="259" w:lineRule="auto"/>
              <w:ind w:left="0" w:right="5" w:firstLine="0"/>
              <w:jc w:val="right"/>
            </w:pPr>
            <w:r>
              <w:t>$13.24</w:t>
            </w:r>
          </w:p>
        </w:tc>
      </w:tr>
      <w:tr w:rsidR="0009153D">
        <w:trPr>
          <w:trHeight w:val="314"/>
        </w:trPr>
        <w:tc>
          <w:tcPr>
            <w:tcW w:w="1726"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5" w:firstLine="0"/>
              <w:jc w:val="right"/>
            </w:pPr>
            <w:r>
              <w:t>1</w:t>
            </w:r>
          </w:p>
        </w:tc>
        <w:tc>
          <w:tcPr>
            <w:tcW w:w="1800"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 </w:t>
            </w:r>
            <w:r>
              <w:rPr>
                <w:rFonts w:ascii="Calibri" w:eastAsia="Calibri" w:hAnsi="Calibri" w:cs="Calibri"/>
                <w:sz w:val="22"/>
              </w:rPr>
              <w:t xml:space="preserve"> </w:t>
            </w:r>
          </w:p>
        </w:tc>
        <w:tc>
          <w:tcPr>
            <w:tcW w:w="1886" w:type="dxa"/>
            <w:tcBorders>
              <w:top w:val="single" w:sz="4" w:space="0" w:color="000000"/>
              <w:left w:val="single" w:sz="4" w:space="0" w:color="000000"/>
              <w:bottom w:val="single" w:sz="4" w:space="0" w:color="000000"/>
              <w:right w:val="nil"/>
            </w:tcBorders>
          </w:tcPr>
          <w:p w:rsidR="0009153D" w:rsidRDefault="0009153D">
            <w:pPr>
              <w:spacing w:after="160" w:line="259" w:lineRule="auto"/>
              <w:ind w:left="0" w:right="0" w:firstLine="0"/>
            </w:pPr>
          </w:p>
        </w:tc>
        <w:tc>
          <w:tcPr>
            <w:tcW w:w="425" w:type="dxa"/>
            <w:tcBorders>
              <w:top w:val="single" w:sz="4" w:space="0" w:color="000000"/>
              <w:left w:val="nil"/>
              <w:bottom w:val="single" w:sz="4" w:space="0" w:color="000000"/>
              <w:right w:val="single" w:sz="4" w:space="0" w:color="000000"/>
            </w:tcBorders>
          </w:tcPr>
          <w:p w:rsidR="0009153D" w:rsidRDefault="00816799">
            <w:pPr>
              <w:spacing w:after="0" w:line="259" w:lineRule="auto"/>
              <w:ind w:left="0" w:right="0" w:firstLine="0"/>
              <w:jc w:val="both"/>
            </w:pPr>
            <w:r>
              <w:t>1.32</w:t>
            </w:r>
          </w:p>
        </w:tc>
        <w:tc>
          <w:tcPr>
            <w:tcW w:w="188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5" w:firstLine="0"/>
              <w:jc w:val="right"/>
            </w:pPr>
            <w:r>
              <w:t>$13.24</w:t>
            </w:r>
          </w:p>
        </w:tc>
      </w:tr>
    </w:tbl>
    <w:p w:rsidR="0009153D" w:rsidRDefault="00816799">
      <w:pPr>
        <w:spacing w:after="98" w:line="235" w:lineRule="auto"/>
        <w:ind w:left="571" w:right="1135" w:firstLine="0"/>
      </w:pPr>
      <w:r>
        <w:rPr>
          <w:sz w:val="20"/>
        </w:rPr>
        <w:t xml:space="preserve"> </w:t>
      </w:r>
      <w:r>
        <w:rPr>
          <w:sz w:val="21"/>
        </w:rPr>
        <w:t xml:space="preserve"> </w:t>
      </w:r>
    </w:p>
    <w:p w:rsidR="0009153D" w:rsidRDefault="00816799">
      <w:pPr>
        <w:ind w:left="556" w:right="954" w:firstLine="722"/>
      </w:pPr>
      <w:r>
        <w:t>In §155.620(c)(2), we specify that the Exchange will provide periodic electronic notifications regarding the requirements for reporting changes and an individual’s opportunity to report any changes as described in paragraph (b)(3) of that section, to an in</w:t>
      </w:r>
      <w:r>
        <w:t>dividual who has elected to receive electronic notifications, unless he or she has declined to receive notifications under this paragraph. For each Exchange, we expect that this will take 21 hours total, 20 hours for an operations analyst to integrate this</w:t>
      </w:r>
      <w:r>
        <w:t xml:space="preserve"> electronic notification into the Exchange eligibility system, and one hour for a computer programmer to program the electronic notifications into the eligibility system. We estimate a cost burden of $1,700 per Exchange and a total cost of </w:t>
      </w:r>
    </w:p>
    <w:p w:rsidR="0009153D" w:rsidRDefault="00816799">
      <w:pPr>
        <w:spacing w:line="259" w:lineRule="auto"/>
        <w:ind w:left="566" w:right="954"/>
      </w:pPr>
      <w:r>
        <w:t xml:space="preserve">$20,399 for 12 </w:t>
      </w:r>
      <w:r>
        <w:t xml:space="preserve">state-based Exchanges. </w:t>
      </w:r>
    </w:p>
    <w:p w:rsidR="0009153D" w:rsidRDefault="00816799">
      <w:pPr>
        <w:spacing w:after="0" w:line="259" w:lineRule="auto"/>
        <w:ind w:left="571" w:right="0" w:firstLine="0"/>
      </w:pPr>
      <w:r>
        <w:t xml:space="preserve"> </w:t>
      </w:r>
    </w:p>
    <w:p w:rsidR="0009153D" w:rsidRDefault="00816799">
      <w:pPr>
        <w:spacing w:line="259" w:lineRule="auto"/>
        <w:ind w:left="566" w:right="954"/>
      </w:pPr>
      <w:r>
        <w:t xml:space="preserve">Table 8- Estimated Burden for Periodic Electronic Notifications </w:t>
      </w:r>
    </w:p>
    <w:p w:rsidR="0009153D" w:rsidRDefault="00816799">
      <w:pPr>
        <w:spacing w:after="0" w:line="259" w:lineRule="auto"/>
        <w:ind w:left="571" w:right="504" w:firstLine="0"/>
      </w:pPr>
      <w:r>
        <w:t xml:space="preserve"> </w:t>
      </w:r>
    </w:p>
    <w:tbl>
      <w:tblPr>
        <w:tblStyle w:val="TableGrid"/>
        <w:tblW w:w="9706" w:type="dxa"/>
        <w:tblInd w:w="677" w:type="dxa"/>
        <w:tblCellMar>
          <w:top w:w="0" w:type="dxa"/>
          <w:left w:w="0" w:type="dxa"/>
          <w:bottom w:w="0" w:type="dxa"/>
          <w:right w:w="5" w:type="dxa"/>
        </w:tblCellMar>
        <w:tblLook w:val="04A0" w:firstRow="1" w:lastRow="0" w:firstColumn="1" w:lastColumn="0" w:noHBand="0" w:noVBand="1"/>
      </w:tblPr>
      <w:tblGrid>
        <w:gridCol w:w="2199"/>
        <w:gridCol w:w="1342"/>
        <w:gridCol w:w="1718"/>
        <w:gridCol w:w="1387"/>
        <w:gridCol w:w="1529"/>
        <w:gridCol w:w="1531"/>
      </w:tblGrid>
      <w:tr w:rsidR="0009153D">
        <w:trPr>
          <w:trHeight w:val="1212"/>
        </w:trPr>
        <w:tc>
          <w:tcPr>
            <w:tcW w:w="2198"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 </w:t>
            </w:r>
          </w:p>
          <w:p w:rsidR="0009153D" w:rsidRDefault="00816799">
            <w:pPr>
              <w:spacing w:after="0" w:line="233" w:lineRule="auto"/>
              <w:ind w:left="5" w:right="2111" w:firstLine="0"/>
            </w:pPr>
            <w:r>
              <w:t xml:space="preserve"> </w:t>
            </w:r>
            <w:r>
              <w:rPr>
                <w:sz w:val="31"/>
              </w:rPr>
              <w:t xml:space="preserve"> </w:t>
            </w:r>
          </w:p>
          <w:p w:rsidR="0009153D" w:rsidRDefault="00816799">
            <w:pPr>
              <w:spacing w:after="0" w:line="259" w:lineRule="auto"/>
              <w:ind w:left="7" w:right="0" w:firstLine="0"/>
            </w:pPr>
            <w:r>
              <w:t xml:space="preserve">Labor Category </w:t>
            </w:r>
          </w:p>
        </w:tc>
        <w:tc>
          <w:tcPr>
            <w:tcW w:w="1342"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33" w:lineRule="auto"/>
              <w:ind w:left="5" w:right="1255" w:firstLine="0"/>
            </w:pPr>
            <w:r>
              <w:t xml:space="preserve"> </w:t>
            </w:r>
            <w:r>
              <w:rPr>
                <w:sz w:val="31"/>
              </w:rPr>
              <w:t xml:space="preserve"> </w:t>
            </w:r>
          </w:p>
          <w:p w:rsidR="0009153D" w:rsidRDefault="00816799">
            <w:pPr>
              <w:spacing w:after="0" w:line="259" w:lineRule="auto"/>
              <w:ind w:left="5" w:right="0" w:firstLine="0"/>
            </w:pPr>
            <w:r>
              <w:t xml:space="preserve">Number of </w:t>
            </w:r>
          </w:p>
          <w:p w:rsidR="0009153D" w:rsidRDefault="00816799">
            <w:pPr>
              <w:spacing w:after="0" w:line="259" w:lineRule="auto"/>
              <w:ind w:left="5" w:right="0" w:firstLine="0"/>
            </w:pPr>
            <w:r>
              <w:t xml:space="preserve">Employees </w:t>
            </w:r>
          </w:p>
        </w:tc>
        <w:tc>
          <w:tcPr>
            <w:tcW w:w="1718"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33" w:lineRule="auto"/>
              <w:ind w:left="5" w:right="1631" w:firstLine="0"/>
            </w:pPr>
            <w:r>
              <w:t xml:space="preserve"> </w:t>
            </w:r>
            <w:r>
              <w:rPr>
                <w:sz w:val="31"/>
              </w:rPr>
              <w:t xml:space="preserve"> </w:t>
            </w:r>
          </w:p>
          <w:p w:rsidR="0009153D" w:rsidRDefault="00816799">
            <w:pPr>
              <w:spacing w:after="0" w:line="259" w:lineRule="auto"/>
              <w:ind w:left="5" w:right="0" w:firstLine="0"/>
            </w:pPr>
            <w:r>
              <w:t xml:space="preserve">Hourly Labor </w:t>
            </w:r>
          </w:p>
          <w:p w:rsidR="0009153D" w:rsidRDefault="00816799">
            <w:pPr>
              <w:spacing w:after="0" w:line="259" w:lineRule="auto"/>
              <w:ind w:left="5" w:right="0" w:firstLine="0"/>
            </w:pPr>
            <w:r>
              <w:t xml:space="preserve">Costs </w:t>
            </w:r>
          </w:p>
        </w:tc>
        <w:tc>
          <w:tcPr>
            <w:tcW w:w="1387"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33" w:lineRule="auto"/>
              <w:ind w:left="7" w:right="1298" w:firstLine="0"/>
              <w:jc w:val="both"/>
            </w:pPr>
            <w:r>
              <w:t xml:space="preserve"> </w:t>
            </w:r>
            <w:r>
              <w:rPr>
                <w:sz w:val="31"/>
              </w:rPr>
              <w:t xml:space="preserve"> </w:t>
            </w:r>
          </w:p>
          <w:p w:rsidR="0009153D" w:rsidRDefault="00816799">
            <w:pPr>
              <w:spacing w:after="0" w:line="259" w:lineRule="auto"/>
              <w:ind w:left="7" w:right="0" w:firstLine="0"/>
              <w:jc w:val="both"/>
            </w:pPr>
            <w:r>
              <w:t>Burden Hours</w:t>
            </w:r>
          </w:p>
        </w:tc>
        <w:tc>
          <w:tcPr>
            <w:tcW w:w="152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Total Burden </w:t>
            </w:r>
          </w:p>
          <w:p w:rsidR="0009153D" w:rsidRDefault="00816799">
            <w:pPr>
              <w:spacing w:after="0" w:line="259" w:lineRule="auto"/>
              <w:ind w:left="5" w:right="0" w:firstLine="0"/>
            </w:pPr>
            <w:r>
              <w:t xml:space="preserve">Costs (per </w:t>
            </w:r>
          </w:p>
          <w:p w:rsidR="0009153D" w:rsidRDefault="00816799">
            <w:pPr>
              <w:spacing w:after="0" w:line="259" w:lineRule="auto"/>
              <w:ind w:left="-26" w:right="0" w:firstLine="0"/>
            </w:pPr>
            <w:r>
              <w:t xml:space="preserve"> Exchange) </w:t>
            </w:r>
          </w:p>
        </w:tc>
        <w:tc>
          <w:tcPr>
            <w:tcW w:w="1531"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Total Burden </w:t>
            </w:r>
          </w:p>
          <w:p w:rsidR="0009153D" w:rsidRDefault="00816799">
            <w:pPr>
              <w:spacing w:after="0" w:line="259" w:lineRule="auto"/>
              <w:ind w:left="5" w:right="0" w:firstLine="0"/>
            </w:pPr>
            <w:r>
              <w:t xml:space="preserve">Costs (12 </w:t>
            </w:r>
          </w:p>
          <w:p w:rsidR="0009153D" w:rsidRDefault="00816799">
            <w:pPr>
              <w:spacing w:after="0" w:line="259" w:lineRule="auto"/>
              <w:ind w:left="5" w:right="0" w:firstLine="0"/>
            </w:pPr>
            <w:r>
              <w:t xml:space="preserve">Exchanges) </w:t>
            </w:r>
          </w:p>
        </w:tc>
      </w:tr>
      <w:tr w:rsidR="0009153D">
        <w:trPr>
          <w:trHeight w:val="562"/>
        </w:trPr>
        <w:tc>
          <w:tcPr>
            <w:tcW w:w="2198"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Operations Analyst </w:t>
            </w:r>
          </w:p>
        </w:tc>
        <w:tc>
          <w:tcPr>
            <w:tcW w:w="1342" w:type="dxa"/>
            <w:tcBorders>
              <w:top w:val="single" w:sz="4" w:space="0" w:color="000000"/>
              <w:left w:val="single" w:sz="4" w:space="0" w:color="000000"/>
              <w:bottom w:val="single" w:sz="4" w:space="0" w:color="000000"/>
              <w:right w:val="single" w:sz="4" w:space="0" w:color="000000"/>
            </w:tcBorders>
            <w:vAlign w:val="bottom"/>
          </w:tcPr>
          <w:p w:rsidR="0009153D" w:rsidRDefault="00816799">
            <w:pPr>
              <w:spacing w:after="0" w:line="259" w:lineRule="auto"/>
              <w:ind w:left="0" w:right="0" w:firstLine="0"/>
              <w:jc w:val="right"/>
            </w:pPr>
            <w:r>
              <w:t>1</w:t>
            </w:r>
          </w:p>
        </w:tc>
        <w:tc>
          <w:tcPr>
            <w:tcW w:w="1718"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rPr>
                <w:sz w:val="23"/>
              </w:rPr>
              <w:t xml:space="preserve"> </w:t>
            </w:r>
          </w:p>
          <w:p w:rsidR="0009153D" w:rsidRDefault="00816799">
            <w:pPr>
              <w:tabs>
                <w:tab w:val="right" w:pos="1714"/>
              </w:tabs>
              <w:spacing w:after="0" w:line="259" w:lineRule="auto"/>
              <w:ind w:left="-5" w:right="0" w:firstLine="0"/>
            </w:pPr>
            <w:r>
              <w:t xml:space="preserve"> </w:t>
            </w:r>
            <w:r>
              <w:tab/>
              <w:t>$80.94</w:t>
            </w:r>
          </w:p>
        </w:tc>
        <w:tc>
          <w:tcPr>
            <w:tcW w:w="1387"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rPr>
                <w:sz w:val="23"/>
              </w:rPr>
              <w:t xml:space="preserve"> </w:t>
            </w:r>
          </w:p>
          <w:p w:rsidR="0009153D" w:rsidRDefault="00816799">
            <w:pPr>
              <w:tabs>
                <w:tab w:val="right" w:pos="1382"/>
              </w:tabs>
              <w:spacing w:after="0" w:line="259" w:lineRule="auto"/>
              <w:ind w:left="-5" w:right="0" w:firstLine="0"/>
            </w:pPr>
            <w:r>
              <w:t xml:space="preserve"> </w:t>
            </w:r>
            <w:r>
              <w:tab/>
              <w:t>20</w:t>
            </w:r>
          </w:p>
        </w:tc>
        <w:tc>
          <w:tcPr>
            <w:tcW w:w="1529" w:type="dxa"/>
            <w:tcBorders>
              <w:top w:val="single" w:sz="4" w:space="0" w:color="000000"/>
              <w:left w:val="single" w:sz="4" w:space="0" w:color="000000"/>
              <w:bottom w:val="single" w:sz="4" w:space="0" w:color="000000"/>
              <w:right w:val="single" w:sz="4" w:space="0" w:color="000000"/>
            </w:tcBorders>
            <w:vAlign w:val="bottom"/>
          </w:tcPr>
          <w:p w:rsidR="0009153D" w:rsidRDefault="00816799">
            <w:pPr>
              <w:spacing w:after="0" w:line="259" w:lineRule="auto"/>
              <w:ind w:left="0" w:right="0" w:firstLine="0"/>
              <w:jc w:val="right"/>
            </w:pPr>
            <w:r>
              <w:t>$1,618.80</w:t>
            </w:r>
          </w:p>
        </w:tc>
        <w:tc>
          <w:tcPr>
            <w:tcW w:w="1531" w:type="dxa"/>
            <w:tcBorders>
              <w:top w:val="single" w:sz="4" w:space="0" w:color="000000"/>
              <w:left w:val="single" w:sz="4" w:space="0" w:color="000000"/>
              <w:bottom w:val="single" w:sz="4" w:space="0" w:color="000000"/>
              <w:right w:val="single" w:sz="4" w:space="0" w:color="000000"/>
            </w:tcBorders>
          </w:tcPr>
          <w:p w:rsidR="0009153D" w:rsidRDefault="0009153D">
            <w:pPr>
              <w:spacing w:after="160" w:line="259" w:lineRule="auto"/>
              <w:ind w:left="0" w:right="0" w:firstLine="0"/>
            </w:pPr>
          </w:p>
        </w:tc>
      </w:tr>
      <w:tr w:rsidR="0009153D">
        <w:trPr>
          <w:trHeight w:val="562"/>
        </w:trPr>
        <w:tc>
          <w:tcPr>
            <w:tcW w:w="2198"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Computer Programmer </w:t>
            </w:r>
          </w:p>
        </w:tc>
        <w:tc>
          <w:tcPr>
            <w:tcW w:w="1342" w:type="dxa"/>
            <w:tcBorders>
              <w:top w:val="single" w:sz="4" w:space="0" w:color="000000"/>
              <w:left w:val="single" w:sz="4" w:space="0" w:color="000000"/>
              <w:bottom w:val="single" w:sz="4" w:space="0" w:color="000000"/>
              <w:right w:val="single" w:sz="4" w:space="0" w:color="000000"/>
            </w:tcBorders>
            <w:vAlign w:val="bottom"/>
          </w:tcPr>
          <w:p w:rsidR="0009153D" w:rsidRDefault="00816799">
            <w:pPr>
              <w:spacing w:after="0" w:line="259" w:lineRule="auto"/>
              <w:ind w:left="0" w:right="0" w:firstLine="0"/>
              <w:jc w:val="right"/>
            </w:pPr>
            <w:r>
              <w:t>1</w:t>
            </w:r>
          </w:p>
        </w:tc>
        <w:tc>
          <w:tcPr>
            <w:tcW w:w="1718"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rPr>
                <w:sz w:val="23"/>
              </w:rPr>
              <w:t xml:space="preserve"> </w:t>
            </w:r>
          </w:p>
          <w:p w:rsidR="0009153D" w:rsidRDefault="00816799">
            <w:pPr>
              <w:tabs>
                <w:tab w:val="right" w:pos="1714"/>
              </w:tabs>
              <w:spacing w:after="0" w:line="259" w:lineRule="auto"/>
              <w:ind w:left="-5" w:right="0" w:firstLine="0"/>
            </w:pPr>
            <w:r>
              <w:t xml:space="preserve"> </w:t>
            </w:r>
            <w:r>
              <w:tab/>
              <w:t>$81.12</w:t>
            </w:r>
          </w:p>
        </w:tc>
        <w:tc>
          <w:tcPr>
            <w:tcW w:w="1387"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rPr>
                <w:sz w:val="23"/>
              </w:rPr>
              <w:t xml:space="preserve"> </w:t>
            </w:r>
          </w:p>
          <w:p w:rsidR="0009153D" w:rsidRDefault="00816799">
            <w:pPr>
              <w:tabs>
                <w:tab w:val="right" w:pos="1382"/>
              </w:tabs>
              <w:spacing w:after="0" w:line="259" w:lineRule="auto"/>
              <w:ind w:left="-5" w:right="0" w:firstLine="0"/>
            </w:pPr>
            <w:r>
              <w:t xml:space="preserve"> </w:t>
            </w:r>
            <w:r>
              <w:tab/>
              <w:t>1</w:t>
            </w:r>
          </w:p>
        </w:tc>
        <w:tc>
          <w:tcPr>
            <w:tcW w:w="1529" w:type="dxa"/>
            <w:tcBorders>
              <w:top w:val="single" w:sz="4" w:space="0" w:color="000000"/>
              <w:left w:val="single" w:sz="4" w:space="0" w:color="000000"/>
              <w:bottom w:val="single" w:sz="4" w:space="0" w:color="000000"/>
              <w:right w:val="single" w:sz="4" w:space="0" w:color="000000"/>
            </w:tcBorders>
            <w:vAlign w:val="bottom"/>
          </w:tcPr>
          <w:p w:rsidR="0009153D" w:rsidRDefault="00816799">
            <w:pPr>
              <w:spacing w:after="0" w:line="259" w:lineRule="auto"/>
              <w:ind w:left="0" w:right="0" w:firstLine="0"/>
              <w:jc w:val="right"/>
            </w:pPr>
            <w:r>
              <w:t>$81.12</w:t>
            </w:r>
          </w:p>
        </w:tc>
        <w:tc>
          <w:tcPr>
            <w:tcW w:w="1531" w:type="dxa"/>
            <w:tcBorders>
              <w:top w:val="single" w:sz="4" w:space="0" w:color="000000"/>
              <w:left w:val="single" w:sz="4" w:space="0" w:color="000000"/>
              <w:bottom w:val="single" w:sz="4" w:space="0" w:color="000000"/>
              <w:right w:val="single" w:sz="4" w:space="0" w:color="000000"/>
            </w:tcBorders>
          </w:tcPr>
          <w:p w:rsidR="0009153D" w:rsidRDefault="0009153D">
            <w:pPr>
              <w:spacing w:after="160" w:line="259" w:lineRule="auto"/>
              <w:ind w:left="0" w:right="0" w:firstLine="0"/>
            </w:pPr>
          </w:p>
        </w:tc>
      </w:tr>
      <w:tr w:rsidR="0009153D">
        <w:trPr>
          <w:trHeight w:val="310"/>
        </w:trPr>
        <w:tc>
          <w:tcPr>
            <w:tcW w:w="2198"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Total </w:t>
            </w:r>
          </w:p>
        </w:tc>
        <w:tc>
          <w:tcPr>
            <w:tcW w:w="1342"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jc w:val="right"/>
            </w:pPr>
            <w:r>
              <w:t>2</w:t>
            </w:r>
          </w:p>
        </w:tc>
        <w:tc>
          <w:tcPr>
            <w:tcW w:w="1718"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5" w:right="0" w:firstLine="0"/>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09153D" w:rsidRDefault="00816799">
            <w:pPr>
              <w:tabs>
                <w:tab w:val="right" w:pos="1382"/>
              </w:tabs>
              <w:spacing w:after="0" w:line="259" w:lineRule="auto"/>
              <w:ind w:left="-5" w:right="0" w:firstLine="0"/>
            </w:pPr>
            <w:r>
              <w:rPr>
                <w:rFonts w:ascii="Calibri" w:eastAsia="Calibri" w:hAnsi="Calibri" w:cs="Calibri"/>
                <w:sz w:val="22"/>
              </w:rPr>
              <w:t xml:space="preserve"> </w:t>
            </w:r>
            <w:r>
              <w:rPr>
                <w:rFonts w:ascii="Calibri" w:eastAsia="Calibri" w:hAnsi="Calibri" w:cs="Calibri"/>
                <w:sz w:val="22"/>
              </w:rPr>
              <w:tab/>
            </w:r>
            <w:r>
              <w:t>21</w:t>
            </w:r>
          </w:p>
        </w:tc>
        <w:tc>
          <w:tcPr>
            <w:tcW w:w="1529"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0" w:firstLine="0"/>
              <w:jc w:val="right"/>
            </w:pPr>
            <w:r>
              <w:t>$1,700</w:t>
            </w:r>
          </w:p>
        </w:tc>
        <w:tc>
          <w:tcPr>
            <w:tcW w:w="1531" w:type="dxa"/>
            <w:tcBorders>
              <w:top w:val="single" w:sz="4" w:space="0" w:color="000000"/>
              <w:left w:val="single" w:sz="4" w:space="0" w:color="000000"/>
              <w:bottom w:val="single" w:sz="4" w:space="0" w:color="000000"/>
              <w:right w:val="single" w:sz="4" w:space="0" w:color="000000"/>
            </w:tcBorders>
          </w:tcPr>
          <w:p w:rsidR="0009153D" w:rsidRDefault="00816799">
            <w:pPr>
              <w:spacing w:after="0" w:line="259" w:lineRule="auto"/>
              <w:ind w:left="0" w:right="2" w:firstLine="0"/>
              <w:jc w:val="right"/>
            </w:pPr>
            <w:r>
              <w:t>$20,399</w:t>
            </w:r>
          </w:p>
        </w:tc>
      </w:tr>
    </w:tbl>
    <w:p w:rsidR="0009153D" w:rsidRDefault="00816799">
      <w:pPr>
        <w:spacing w:after="0" w:line="259" w:lineRule="auto"/>
        <w:ind w:left="571" w:right="504" w:firstLine="0"/>
      </w:pPr>
      <w:r>
        <w:rPr>
          <w:sz w:val="20"/>
        </w:rPr>
        <w:t xml:space="preserve"> </w:t>
      </w:r>
    </w:p>
    <w:p w:rsidR="0009153D" w:rsidRDefault="00816799">
      <w:pPr>
        <w:spacing w:after="74" w:line="259" w:lineRule="auto"/>
        <w:ind w:left="571" w:right="0" w:firstLine="0"/>
      </w:pPr>
      <w:r>
        <w:rPr>
          <w:sz w:val="21"/>
        </w:rPr>
        <w:t xml:space="preserve"> </w:t>
      </w:r>
    </w:p>
    <w:p w:rsidR="0009153D" w:rsidRDefault="00816799">
      <w:pPr>
        <w:spacing w:after="51"/>
        <w:ind w:left="556" w:right="954" w:firstLine="722"/>
      </w:pPr>
      <w:r>
        <w:t xml:space="preserve">In §155.620, we describe the redetermination and notification procedures when an individual reports a change to the Exchange. As described above, 155.620(a) provides that if the </w:t>
      </w:r>
    </w:p>
    <w:p w:rsidR="0009153D" w:rsidRDefault="00816799">
      <w:pPr>
        <w:ind w:left="566" w:right="954"/>
      </w:pPr>
      <w:r>
        <w:t>Exchange verifies updated information reported by an enrollee, the Exchange m</w:t>
      </w:r>
      <w:r>
        <w:t>ust redetermine the enrollee’s eligibility in accordance with the standards specified in §155.605. Section 155.620(c)(2) specifies that the Exchange notify the individual regarding the redetermination in accordance with the requirements specified in §155.6</w:t>
      </w:r>
      <w:r>
        <w:t xml:space="preserve">10(f) and §155.610(i). The burden for this notice is identical to the burden associated with the eligibility notice described in §155.610(i). </w:t>
      </w:r>
    </w:p>
    <w:p w:rsidR="0009153D" w:rsidRDefault="00816799">
      <w:pPr>
        <w:numPr>
          <w:ilvl w:val="0"/>
          <w:numId w:val="2"/>
        </w:numPr>
        <w:spacing w:line="259" w:lineRule="auto"/>
        <w:ind w:right="954" w:hanging="293"/>
      </w:pPr>
      <w:r>
        <w:t xml:space="preserve">Options for conducting exemption eligibility determinations (§155.625) </w:t>
      </w:r>
    </w:p>
    <w:p w:rsidR="0009153D" w:rsidRDefault="00816799">
      <w:pPr>
        <w:spacing w:after="0" w:line="259" w:lineRule="auto"/>
        <w:ind w:left="571" w:right="0" w:firstLine="0"/>
      </w:pPr>
      <w:r>
        <w:t xml:space="preserve"> </w:t>
      </w:r>
    </w:p>
    <w:p w:rsidR="0009153D" w:rsidRDefault="00816799">
      <w:pPr>
        <w:ind w:left="556" w:right="954" w:firstLine="720"/>
      </w:pPr>
      <w:r>
        <w:t>Section §155.625 of the regulation prov</w:t>
      </w:r>
      <w:r>
        <w:t>ides options for conducting exemption eligibility determinations. These provisions specify that an Exchange that decides to utilize the HHS service for making eligibility determinations for exemptions for application submitted on or after October 15, 2014,</w:t>
      </w:r>
      <w:r>
        <w:t xml:space="preserve"> will enter into a written agreement with HHS. These agreements are necessary to ensure that the use of the service will minimize burden on individuals, ensure prompt determinations of eligibility without undue delay, and provide for secure, timely transfe</w:t>
      </w:r>
      <w:r>
        <w:t xml:space="preserve">rs of application information. </w:t>
      </w:r>
    </w:p>
    <w:p w:rsidR="0009153D" w:rsidRDefault="00816799">
      <w:pPr>
        <w:ind w:left="556" w:right="954" w:firstLine="720"/>
      </w:pPr>
      <w:r>
        <w:t>The burden associated with these provisions is the time and effort necessary for the Exchange to establish an agreement with HHS. We estimate that the creation of the necessary agreement will necessitate 35 hours from a heal</w:t>
      </w:r>
      <w:r>
        <w:t>th policy analyst at an hourly cost of $72.26, and 35 hours from an operations analyst at an hourly cost of $80.94 to develop the agreement; and 30 hours from an attorney at an hourly cost of $131.02 and five hours from a senior manager at an hourly cost o</w:t>
      </w:r>
      <w:r>
        <w:t>f $114.88 to review the agreement. For the purpose of this estimate, we assume that the 12 state-based Exchanges will utilize the HHS service for exemptions. Accordingly, the total burden on the Exchange associated with the creation of the necessary agreem</w:t>
      </w:r>
      <w:r>
        <w:t xml:space="preserve">ent will be approximately 105 hours and $9,867 per Exchange, for a total cost of $118,404 for 12 Exchanges.  </w:t>
      </w:r>
    </w:p>
    <w:p w:rsidR="0009153D" w:rsidRDefault="00816799">
      <w:pPr>
        <w:spacing w:after="3686"/>
        <w:ind w:left="1301" w:right="954"/>
      </w:pPr>
      <w:r>
        <w:t xml:space="preserve">Table 9. Estimate for Burden to Use HHS Exemption Eligibility Service </w:t>
      </w:r>
    </w:p>
    <w:tbl>
      <w:tblPr>
        <w:tblStyle w:val="TableGrid"/>
        <w:tblpPr w:vertAnchor="text" w:tblpX="581" w:tblpY="-3989"/>
        <w:tblOverlap w:val="never"/>
        <w:tblW w:w="10250" w:type="dxa"/>
        <w:tblInd w:w="0" w:type="dxa"/>
        <w:tblCellMar>
          <w:top w:w="0" w:type="dxa"/>
          <w:left w:w="0" w:type="dxa"/>
          <w:bottom w:w="0" w:type="dxa"/>
          <w:right w:w="0" w:type="dxa"/>
        </w:tblCellMar>
        <w:tblLook w:val="04A0" w:firstRow="1" w:lastRow="0" w:firstColumn="1" w:lastColumn="0" w:noHBand="0" w:noVBand="1"/>
      </w:tblPr>
      <w:tblGrid>
        <w:gridCol w:w="1711"/>
        <w:gridCol w:w="1579"/>
        <w:gridCol w:w="130"/>
        <w:gridCol w:w="1430"/>
        <w:gridCol w:w="1440"/>
        <w:gridCol w:w="1670"/>
        <w:gridCol w:w="670"/>
        <w:gridCol w:w="1620"/>
      </w:tblGrid>
      <w:tr w:rsidR="0009153D">
        <w:trPr>
          <w:trHeight w:val="830"/>
        </w:trPr>
        <w:tc>
          <w:tcPr>
            <w:tcW w:w="1711" w:type="dxa"/>
            <w:tcBorders>
              <w:top w:val="single" w:sz="8" w:space="0" w:color="000000"/>
              <w:left w:val="single" w:sz="8" w:space="0" w:color="000000"/>
              <w:bottom w:val="single" w:sz="8" w:space="0" w:color="000000"/>
              <w:right w:val="single" w:sz="8" w:space="0" w:color="000000"/>
            </w:tcBorders>
          </w:tcPr>
          <w:p w:rsidR="0009153D" w:rsidRDefault="00816799">
            <w:pPr>
              <w:spacing w:after="0" w:line="259" w:lineRule="auto"/>
              <w:ind w:right="0" w:firstLine="0"/>
            </w:pPr>
            <w:r>
              <w:t xml:space="preserve"> </w:t>
            </w:r>
          </w:p>
          <w:p w:rsidR="0009153D" w:rsidRDefault="00816799">
            <w:pPr>
              <w:spacing w:after="0" w:line="259" w:lineRule="auto"/>
              <w:ind w:left="12" w:right="0" w:firstLine="0"/>
            </w:pPr>
            <w:r>
              <w:t xml:space="preserve">Labor Category </w:t>
            </w:r>
          </w:p>
        </w:tc>
        <w:tc>
          <w:tcPr>
            <w:tcW w:w="1579" w:type="dxa"/>
            <w:tcBorders>
              <w:top w:val="single" w:sz="8" w:space="0" w:color="000000"/>
              <w:left w:val="single" w:sz="8" w:space="0" w:color="000000"/>
              <w:bottom w:val="single" w:sz="8" w:space="0" w:color="000000"/>
              <w:right w:val="nil"/>
            </w:tcBorders>
          </w:tcPr>
          <w:p w:rsidR="0009153D" w:rsidRDefault="00816799">
            <w:pPr>
              <w:spacing w:after="0" w:line="259" w:lineRule="auto"/>
              <w:ind w:right="0" w:firstLine="0"/>
            </w:pPr>
            <w:r>
              <w:t xml:space="preserve">Number of Employees </w:t>
            </w:r>
          </w:p>
        </w:tc>
        <w:tc>
          <w:tcPr>
            <w:tcW w:w="130" w:type="dxa"/>
            <w:tcBorders>
              <w:top w:val="single" w:sz="8" w:space="0" w:color="000000"/>
              <w:left w:val="nil"/>
              <w:bottom w:val="single" w:sz="8" w:space="0" w:color="000000"/>
              <w:right w:val="single" w:sz="8" w:space="0" w:color="000000"/>
            </w:tcBorders>
          </w:tcPr>
          <w:p w:rsidR="0009153D" w:rsidRDefault="0009153D">
            <w:pPr>
              <w:spacing w:after="160" w:line="259" w:lineRule="auto"/>
              <w:ind w:left="0" w:right="0" w:firstLine="0"/>
            </w:pPr>
          </w:p>
        </w:tc>
        <w:tc>
          <w:tcPr>
            <w:tcW w:w="1430" w:type="dxa"/>
            <w:tcBorders>
              <w:top w:val="single" w:sz="8" w:space="0" w:color="000000"/>
              <w:left w:val="single" w:sz="8" w:space="0" w:color="000000"/>
              <w:bottom w:val="single" w:sz="8" w:space="0" w:color="000000"/>
              <w:right w:val="single" w:sz="8" w:space="0" w:color="000000"/>
            </w:tcBorders>
          </w:tcPr>
          <w:p w:rsidR="0009153D" w:rsidRDefault="00816799">
            <w:pPr>
              <w:spacing w:after="0" w:line="259" w:lineRule="auto"/>
              <w:ind w:right="0" w:firstLine="0"/>
            </w:pPr>
            <w:r>
              <w:t xml:space="preserve">Hourly Labor Costs </w:t>
            </w:r>
          </w:p>
        </w:tc>
        <w:tc>
          <w:tcPr>
            <w:tcW w:w="1440" w:type="dxa"/>
            <w:tcBorders>
              <w:top w:val="single" w:sz="8" w:space="0" w:color="000000"/>
              <w:left w:val="single" w:sz="8" w:space="0" w:color="000000"/>
              <w:bottom w:val="single" w:sz="8" w:space="0" w:color="000000"/>
              <w:right w:val="single" w:sz="8" w:space="0" w:color="000000"/>
            </w:tcBorders>
          </w:tcPr>
          <w:p w:rsidR="0009153D" w:rsidRDefault="00816799">
            <w:pPr>
              <w:spacing w:after="0" w:line="259" w:lineRule="auto"/>
              <w:ind w:right="0" w:firstLine="0"/>
              <w:jc w:val="both"/>
            </w:pPr>
            <w:r>
              <w:t xml:space="preserve">Burden Hours </w:t>
            </w:r>
          </w:p>
        </w:tc>
        <w:tc>
          <w:tcPr>
            <w:tcW w:w="1670" w:type="dxa"/>
            <w:tcBorders>
              <w:top w:val="single" w:sz="8" w:space="0" w:color="000000"/>
              <w:left w:val="single" w:sz="8" w:space="0" w:color="000000"/>
              <w:bottom w:val="single" w:sz="8" w:space="0" w:color="000000"/>
              <w:right w:val="nil"/>
            </w:tcBorders>
          </w:tcPr>
          <w:p w:rsidR="0009153D" w:rsidRDefault="00816799">
            <w:pPr>
              <w:spacing w:after="0" w:line="259" w:lineRule="auto"/>
              <w:ind w:right="-199" w:firstLine="0"/>
            </w:pPr>
            <w:r>
              <w:t xml:space="preserve">Total Burden Costs Exchange) </w:t>
            </w:r>
          </w:p>
        </w:tc>
        <w:tc>
          <w:tcPr>
            <w:tcW w:w="670" w:type="dxa"/>
            <w:tcBorders>
              <w:top w:val="single" w:sz="8" w:space="0" w:color="000000"/>
              <w:left w:val="nil"/>
              <w:bottom w:val="single" w:sz="8" w:space="0" w:color="000000"/>
              <w:right w:val="single" w:sz="8" w:space="0" w:color="000000"/>
            </w:tcBorders>
          </w:tcPr>
          <w:p w:rsidR="0009153D" w:rsidRDefault="00816799">
            <w:pPr>
              <w:spacing w:after="0" w:line="259" w:lineRule="auto"/>
              <w:ind w:left="0" w:right="23" w:firstLine="0"/>
              <w:jc w:val="right"/>
            </w:pPr>
            <w:r>
              <w:t xml:space="preserve"> (per</w:t>
            </w:r>
          </w:p>
        </w:tc>
        <w:tc>
          <w:tcPr>
            <w:tcW w:w="1620" w:type="dxa"/>
            <w:tcBorders>
              <w:top w:val="single" w:sz="8" w:space="0" w:color="000000"/>
              <w:left w:val="single" w:sz="8" w:space="0" w:color="000000"/>
              <w:bottom w:val="single" w:sz="8" w:space="0" w:color="000000"/>
              <w:right w:val="single" w:sz="4" w:space="0" w:color="000000"/>
            </w:tcBorders>
          </w:tcPr>
          <w:p w:rsidR="0009153D" w:rsidRDefault="00816799">
            <w:pPr>
              <w:spacing w:after="0" w:line="259" w:lineRule="auto"/>
              <w:ind w:left="-24" w:right="0" w:firstLine="0"/>
            </w:pPr>
            <w:r>
              <w:t xml:space="preserve"> Total Burden </w:t>
            </w:r>
          </w:p>
          <w:p w:rsidR="0009153D" w:rsidRDefault="00816799">
            <w:pPr>
              <w:spacing w:after="0" w:line="259" w:lineRule="auto"/>
              <w:ind w:right="0" w:firstLine="0"/>
            </w:pPr>
            <w:r>
              <w:t xml:space="preserve">Costs(12 </w:t>
            </w:r>
          </w:p>
          <w:p w:rsidR="0009153D" w:rsidRDefault="00816799">
            <w:pPr>
              <w:spacing w:after="0" w:line="259" w:lineRule="auto"/>
              <w:ind w:right="0" w:firstLine="0"/>
            </w:pPr>
            <w:r>
              <w:t xml:space="preserve">Exchanges) </w:t>
            </w:r>
          </w:p>
        </w:tc>
      </w:tr>
      <w:tr w:rsidR="0009153D">
        <w:trPr>
          <w:trHeight w:val="634"/>
        </w:trPr>
        <w:tc>
          <w:tcPr>
            <w:tcW w:w="1711" w:type="dxa"/>
            <w:tcBorders>
              <w:top w:val="single" w:sz="8" w:space="0" w:color="000000"/>
              <w:left w:val="single" w:sz="8" w:space="0" w:color="000000"/>
              <w:bottom w:val="single" w:sz="8" w:space="0" w:color="000000"/>
              <w:right w:val="single" w:sz="8" w:space="0" w:color="000000"/>
            </w:tcBorders>
          </w:tcPr>
          <w:p w:rsidR="0009153D" w:rsidRDefault="00816799">
            <w:pPr>
              <w:spacing w:after="0" w:line="259" w:lineRule="auto"/>
              <w:ind w:right="0" w:firstLine="0"/>
            </w:pPr>
            <w:r>
              <w:t xml:space="preserve">Health Policy Analyst </w:t>
            </w:r>
          </w:p>
        </w:tc>
        <w:tc>
          <w:tcPr>
            <w:tcW w:w="1579" w:type="dxa"/>
            <w:tcBorders>
              <w:top w:val="single" w:sz="8" w:space="0" w:color="000000"/>
              <w:left w:val="single" w:sz="8" w:space="0" w:color="000000"/>
              <w:bottom w:val="single" w:sz="8" w:space="0" w:color="000000"/>
              <w:right w:val="nil"/>
            </w:tcBorders>
          </w:tcPr>
          <w:p w:rsidR="0009153D" w:rsidRDefault="0009153D">
            <w:pPr>
              <w:spacing w:after="160" w:line="259" w:lineRule="auto"/>
              <w:ind w:left="0" w:right="0" w:firstLine="0"/>
            </w:pPr>
          </w:p>
        </w:tc>
        <w:tc>
          <w:tcPr>
            <w:tcW w:w="130" w:type="dxa"/>
            <w:tcBorders>
              <w:top w:val="single" w:sz="8" w:space="0" w:color="000000"/>
              <w:left w:val="nil"/>
              <w:bottom w:val="single" w:sz="8" w:space="0" w:color="000000"/>
              <w:right w:val="single" w:sz="8" w:space="0" w:color="000000"/>
            </w:tcBorders>
            <w:vAlign w:val="bottom"/>
          </w:tcPr>
          <w:p w:rsidR="0009153D" w:rsidRDefault="00816799">
            <w:pPr>
              <w:spacing w:after="0" w:line="259" w:lineRule="auto"/>
              <w:ind w:left="0" w:right="0" w:firstLine="0"/>
              <w:jc w:val="both"/>
            </w:pPr>
            <w:r>
              <w:t>1</w:t>
            </w:r>
          </w:p>
        </w:tc>
        <w:tc>
          <w:tcPr>
            <w:tcW w:w="1430" w:type="dxa"/>
            <w:tcBorders>
              <w:top w:val="single" w:sz="8" w:space="0" w:color="000000"/>
              <w:left w:val="single" w:sz="8" w:space="0" w:color="000000"/>
              <w:bottom w:val="single" w:sz="8" w:space="0" w:color="000000"/>
              <w:right w:val="single" w:sz="8" w:space="0" w:color="000000"/>
            </w:tcBorders>
            <w:vAlign w:val="bottom"/>
          </w:tcPr>
          <w:p w:rsidR="0009153D" w:rsidRDefault="00816799">
            <w:pPr>
              <w:tabs>
                <w:tab w:val="right" w:pos="1430"/>
              </w:tabs>
              <w:spacing w:after="0" w:line="259" w:lineRule="auto"/>
              <w:ind w:left="-10" w:right="0" w:firstLine="0"/>
            </w:pPr>
            <w:r>
              <w:t xml:space="preserve"> </w:t>
            </w:r>
            <w:r>
              <w:tab/>
              <w:t>$72.26</w:t>
            </w:r>
          </w:p>
        </w:tc>
        <w:tc>
          <w:tcPr>
            <w:tcW w:w="1440" w:type="dxa"/>
            <w:tcBorders>
              <w:top w:val="single" w:sz="8" w:space="0" w:color="000000"/>
              <w:left w:val="single" w:sz="8" w:space="0" w:color="000000"/>
              <w:bottom w:val="single" w:sz="8" w:space="0" w:color="000000"/>
              <w:right w:val="single" w:sz="8" w:space="0" w:color="000000"/>
            </w:tcBorders>
          </w:tcPr>
          <w:p w:rsidR="0009153D" w:rsidRDefault="00816799">
            <w:pPr>
              <w:spacing w:after="0" w:line="259" w:lineRule="auto"/>
              <w:ind w:left="-10" w:right="0" w:firstLine="0"/>
            </w:pPr>
            <w:r>
              <w:rPr>
                <w:sz w:val="23"/>
              </w:rPr>
              <w:t xml:space="preserve"> </w:t>
            </w:r>
          </w:p>
          <w:p w:rsidR="0009153D" w:rsidRDefault="00816799">
            <w:pPr>
              <w:tabs>
                <w:tab w:val="right" w:pos="1440"/>
              </w:tabs>
              <w:spacing w:after="0" w:line="259" w:lineRule="auto"/>
              <w:ind w:left="-10" w:right="0" w:firstLine="0"/>
            </w:pPr>
            <w:r>
              <w:t xml:space="preserve"> </w:t>
            </w:r>
            <w:r>
              <w:tab/>
              <w:t>35</w:t>
            </w:r>
          </w:p>
        </w:tc>
        <w:tc>
          <w:tcPr>
            <w:tcW w:w="1670" w:type="dxa"/>
            <w:tcBorders>
              <w:top w:val="single" w:sz="8" w:space="0" w:color="000000"/>
              <w:left w:val="single" w:sz="8" w:space="0" w:color="000000"/>
              <w:bottom w:val="single" w:sz="8" w:space="0" w:color="000000"/>
              <w:right w:val="nil"/>
            </w:tcBorders>
          </w:tcPr>
          <w:p w:rsidR="0009153D" w:rsidRDefault="00816799">
            <w:pPr>
              <w:spacing w:after="0" w:line="259" w:lineRule="auto"/>
              <w:ind w:left="-10" w:right="0" w:firstLine="0"/>
            </w:pPr>
            <w:r>
              <w:t xml:space="preserve"> </w:t>
            </w:r>
          </w:p>
          <w:p w:rsidR="0009153D" w:rsidRDefault="00816799">
            <w:pPr>
              <w:spacing w:after="0" w:line="259" w:lineRule="auto"/>
              <w:ind w:left="-10" w:right="0" w:firstLine="0"/>
            </w:pPr>
            <w:r>
              <w:t xml:space="preserve"> </w:t>
            </w:r>
          </w:p>
        </w:tc>
        <w:tc>
          <w:tcPr>
            <w:tcW w:w="670" w:type="dxa"/>
            <w:tcBorders>
              <w:top w:val="single" w:sz="8" w:space="0" w:color="000000"/>
              <w:left w:val="nil"/>
              <w:bottom w:val="single" w:sz="8" w:space="0" w:color="000000"/>
              <w:right w:val="single" w:sz="8" w:space="0" w:color="000000"/>
            </w:tcBorders>
            <w:vAlign w:val="bottom"/>
          </w:tcPr>
          <w:p w:rsidR="0009153D" w:rsidRDefault="00816799">
            <w:pPr>
              <w:spacing w:after="0" w:line="259" w:lineRule="auto"/>
              <w:ind w:left="0" w:right="0" w:firstLine="0"/>
              <w:jc w:val="both"/>
            </w:pPr>
            <w:r>
              <w:t>$2,529</w:t>
            </w:r>
          </w:p>
        </w:tc>
        <w:tc>
          <w:tcPr>
            <w:tcW w:w="1620" w:type="dxa"/>
            <w:tcBorders>
              <w:top w:val="single" w:sz="8" w:space="0" w:color="000000"/>
              <w:left w:val="single" w:sz="8" w:space="0" w:color="000000"/>
              <w:bottom w:val="single" w:sz="8" w:space="0" w:color="000000"/>
              <w:right w:val="single" w:sz="4" w:space="0" w:color="000000"/>
            </w:tcBorders>
          </w:tcPr>
          <w:p w:rsidR="0009153D" w:rsidRDefault="00816799">
            <w:pPr>
              <w:spacing w:after="0" w:line="259" w:lineRule="auto"/>
              <w:ind w:left="-10" w:right="0" w:firstLine="0"/>
            </w:pPr>
            <w:r>
              <w:rPr>
                <w:sz w:val="23"/>
              </w:rPr>
              <w:t xml:space="preserve"> </w:t>
            </w:r>
          </w:p>
          <w:p w:rsidR="0009153D" w:rsidRDefault="00816799">
            <w:pPr>
              <w:spacing w:after="0" w:line="259" w:lineRule="auto"/>
              <w:ind w:left="-10" w:right="0" w:firstLine="0"/>
            </w:pPr>
            <w:r>
              <w:t xml:space="preserve"> </w:t>
            </w:r>
          </w:p>
        </w:tc>
      </w:tr>
      <w:tr w:rsidR="0009153D">
        <w:trPr>
          <w:trHeight w:val="1123"/>
        </w:trPr>
        <w:tc>
          <w:tcPr>
            <w:tcW w:w="1711" w:type="dxa"/>
            <w:tcBorders>
              <w:top w:val="single" w:sz="8" w:space="0" w:color="000000"/>
              <w:left w:val="single" w:sz="8" w:space="0" w:color="000000"/>
              <w:bottom w:val="single" w:sz="8" w:space="0" w:color="000000"/>
              <w:right w:val="single" w:sz="8" w:space="0" w:color="000000"/>
            </w:tcBorders>
          </w:tcPr>
          <w:p w:rsidR="0009153D" w:rsidRDefault="00816799">
            <w:pPr>
              <w:spacing w:after="0" w:line="259" w:lineRule="auto"/>
              <w:ind w:right="0" w:firstLine="0"/>
            </w:pPr>
            <w:r>
              <w:t xml:space="preserve">Operations Analyst </w:t>
            </w:r>
          </w:p>
        </w:tc>
        <w:tc>
          <w:tcPr>
            <w:tcW w:w="1579" w:type="dxa"/>
            <w:tcBorders>
              <w:top w:val="single" w:sz="8" w:space="0" w:color="000000"/>
              <w:left w:val="single" w:sz="8" w:space="0" w:color="000000"/>
              <w:bottom w:val="single" w:sz="8" w:space="0" w:color="000000"/>
              <w:right w:val="nil"/>
            </w:tcBorders>
          </w:tcPr>
          <w:p w:rsidR="0009153D" w:rsidRDefault="0009153D">
            <w:pPr>
              <w:spacing w:after="160" w:line="259" w:lineRule="auto"/>
              <w:ind w:left="0" w:right="0" w:firstLine="0"/>
            </w:pPr>
          </w:p>
        </w:tc>
        <w:tc>
          <w:tcPr>
            <w:tcW w:w="130" w:type="dxa"/>
            <w:tcBorders>
              <w:top w:val="single" w:sz="8" w:space="0" w:color="000000"/>
              <w:left w:val="nil"/>
              <w:bottom w:val="single" w:sz="8" w:space="0" w:color="000000"/>
              <w:right w:val="single" w:sz="8" w:space="0" w:color="000000"/>
            </w:tcBorders>
            <w:vAlign w:val="bottom"/>
          </w:tcPr>
          <w:p w:rsidR="0009153D" w:rsidRDefault="00816799">
            <w:pPr>
              <w:spacing w:after="0" w:line="259" w:lineRule="auto"/>
              <w:ind w:left="0" w:right="0" w:firstLine="0"/>
              <w:jc w:val="both"/>
            </w:pPr>
            <w:r>
              <w:t>1</w:t>
            </w:r>
          </w:p>
        </w:tc>
        <w:tc>
          <w:tcPr>
            <w:tcW w:w="1430" w:type="dxa"/>
            <w:tcBorders>
              <w:top w:val="single" w:sz="8" w:space="0" w:color="000000"/>
              <w:left w:val="single" w:sz="8" w:space="0" w:color="000000"/>
              <w:bottom w:val="single" w:sz="8" w:space="0" w:color="000000"/>
              <w:right w:val="single" w:sz="8" w:space="0" w:color="000000"/>
            </w:tcBorders>
            <w:vAlign w:val="bottom"/>
          </w:tcPr>
          <w:p w:rsidR="0009153D" w:rsidRDefault="00816799">
            <w:pPr>
              <w:spacing w:after="0" w:line="259" w:lineRule="auto"/>
              <w:ind w:left="-10" w:right="0" w:firstLine="0"/>
            </w:pPr>
            <w:r>
              <w:t xml:space="preserve"> </w:t>
            </w:r>
          </w:p>
          <w:p w:rsidR="0009153D" w:rsidRDefault="00816799">
            <w:pPr>
              <w:spacing w:after="0" w:line="259" w:lineRule="auto"/>
              <w:ind w:left="-10" w:right="0" w:firstLine="0"/>
            </w:pPr>
            <w:r>
              <w:rPr>
                <w:sz w:val="23"/>
              </w:rPr>
              <w:t xml:space="preserve"> </w:t>
            </w:r>
          </w:p>
          <w:p w:rsidR="0009153D" w:rsidRDefault="00816799">
            <w:pPr>
              <w:tabs>
                <w:tab w:val="right" w:pos="1430"/>
              </w:tabs>
              <w:spacing w:after="0" w:line="259" w:lineRule="auto"/>
              <w:ind w:left="-10" w:right="0" w:firstLine="0"/>
            </w:pPr>
            <w:r>
              <w:t xml:space="preserve"> </w:t>
            </w:r>
            <w:r>
              <w:tab/>
              <w:t>$80.94</w:t>
            </w:r>
          </w:p>
        </w:tc>
        <w:tc>
          <w:tcPr>
            <w:tcW w:w="1440" w:type="dxa"/>
            <w:tcBorders>
              <w:top w:val="single" w:sz="8" w:space="0" w:color="000000"/>
              <w:left w:val="single" w:sz="8" w:space="0" w:color="000000"/>
              <w:bottom w:val="single" w:sz="8" w:space="0" w:color="000000"/>
              <w:right w:val="single" w:sz="8" w:space="0" w:color="000000"/>
            </w:tcBorders>
            <w:vAlign w:val="bottom"/>
          </w:tcPr>
          <w:p w:rsidR="0009153D" w:rsidRDefault="00816799">
            <w:pPr>
              <w:spacing w:after="0" w:line="259" w:lineRule="auto"/>
              <w:ind w:left="-10" w:right="0" w:firstLine="0"/>
            </w:pPr>
            <w:r>
              <w:t xml:space="preserve"> </w:t>
            </w:r>
          </w:p>
          <w:p w:rsidR="0009153D" w:rsidRDefault="00816799">
            <w:pPr>
              <w:spacing w:after="0" w:line="259" w:lineRule="auto"/>
              <w:ind w:left="-10" w:right="0" w:firstLine="0"/>
            </w:pPr>
            <w:r>
              <w:rPr>
                <w:sz w:val="23"/>
              </w:rPr>
              <w:t xml:space="preserve"> </w:t>
            </w:r>
          </w:p>
          <w:p w:rsidR="0009153D" w:rsidRDefault="00816799">
            <w:pPr>
              <w:tabs>
                <w:tab w:val="right" w:pos="1440"/>
              </w:tabs>
              <w:spacing w:after="0" w:line="259" w:lineRule="auto"/>
              <w:ind w:left="-10" w:right="0" w:firstLine="0"/>
            </w:pPr>
            <w:r>
              <w:t xml:space="preserve"> </w:t>
            </w:r>
            <w:r>
              <w:tab/>
              <w:t>35</w:t>
            </w:r>
          </w:p>
        </w:tc>
        <w:tc>
          <w:tcPr>
            <w:tcW w:w="1670" w:type="dxa"/>
            <w:tcBorders>
              <w:top w:val="single" w:sz="8" w:space="0" w:color="000000"/>
              <w:left w:val="single" w:sz="8" w:space="0" w:color="000000"/>
              <w:bottom w:val="single" w:sz="8" w:space="0" w:color="000000"/>
              <w:right w:val="nil"/>
            </w:tcBorders>
            <w:vAlign w:val="bottom"/>
          </w:tcPr>
          <w:p w:rsidR="0009153D" w:rsidRDefault="00816799">
            <w:pPr>
              <w:spacing w:after="0" w:line="259" w:lineRule="auto"/>
              <w:ind w:left="-10" w:right="0" w:firstLine="0"/>
            </w:pPr>
            <w:r>
              <w:t xml:space="preserve"> </w:t>
            </w:r>
          </w:p>
          <w:p w:rsidR="0009153D" w:rsidRDefault="00816799">
            <w:pPr>
              <w:spacing w:after="0" w:line="259" w:lineRule="auto"/>
              <w:ind w:left="-10" w:right="0" w:firstLine="0"/>
            </w:pPr>
            <w:r>
              <w:rPr>
                <w:sz w:val="23"/>
              </w:rPr>
              <w:t xml:space="preserve"> </w:t>
            </w:r>
          </w:p>
          <w:p w:rsidR="0009153D" w:rsidRDefault="00816799">
            <w:pPr>
              <w:spacing w:after="0" w:line="259" w:lineRule="auto"/>
              <w:ind w:left="-10" w:right="0" w:firstLine="0"/>
            </w:pPr>
            <w:r>
              <w:t xml:space="preserve"> </w:t>
            </w:r>
          </w:p>
        </w:tc>
        <w:tc>
          <w:tcPr>
            <w:tcW w:w="670" w:type="dxa"/>
            <w:tcBorders>
              <w:top w:val="single" w:sz="8" w:space="0" w:color="000000"/>
              <w:left w:val="nil"/>
              <w:bottom w:val="single" w:sz="8" w:space="0" w:color="000000"/>
              <w:right w:val="single" w:sz="8" w:space="0" w:color="000000"/>
            </w:tcBorders>
            <w:vAlign w:val="bottom"/>
          </w:tcPr>
          <w:p w:rsidR="0009153D" w:rsidRDefault="00816799">
            <w:pPr>
              <w:spacing w:after="0" w:line="259" w:lineRule="auto"/>
              <w:ind w:left="0" w:right="0" w:firstLine="0"/>
              <w:jc w:val="both"/>
            </w:pPr>
            <w:r>
              <w:t>$2,833</w:t>
            </w:r>
          </w:p>
        </w:tc>
        <w:tc>
          <w:tcPr>
            <w:tcW w:w="1620" w:type="dxa"/>
            <w:tcBorders>
              <w:top w:val="single" w:sz="8" w:space="0" w:color="000000"/>
              <w:left w:val="single" w:sz="8" w:space="0" w:color="000000"/>
              <w:bottom w:val="single" w:sz="8" w:space="0" w:color="000000"/>
              <w:right w:val="single" w:sz="4" w:space="0" w:color="000000"/>
            </w:tcBorders>
            <w:vAlign w:val="bottom"/>
          </w:tcPr>
          <w:p w:rsidR="0009153D" w:rsidRDefault="00816799">
            <w:pPr>
              <w:spacing w:after="0" w:line="259" w:lineRule="auto"/>
              <w:ind w:left="-10" w:right="0" w:firstLine="0"/>
            </w:pPr>
            <w:r>
              <w:t xml:space="preserve"> </w:t>
            </w:r>
          </w:p>
        </w:tc>
      </w:tr>
      <w:tr w:rsidR="0009153D">
        <w:trPr>
          <w:trHeight w:val="571"/>
        </w:trPr>
        <w:tc>
          <w:tcPr>
            <w:tcW w:w="1711" w:type="dxa"/>
            <w:tcBorders>
              <w:top w:val="single" w:sz="8" w:space="0" w:color="000000"/>
              <w:left w:val="single" w:sz="8" w:space="0" w:color="000000"/>
              <w:bottom w:val="single" w:sz="8" w:space="0" w:color="000000"/>
              <w:right w:val="single" w:sz="8" w:space="0" w:color="000000"/>
            </w:tcBorders>
          </w:tcPr>
          <w:p w:rsidR="0009153D" w:rsidRDefault="00816799">
            <w:pPr>
              <w:spacing w:after="0" w:line="259" w:lineRule="auto"/>
              <w:ind w:right="0" w:firstLine="0"/>
            </w:pPr>
            <w:r>
              <w:t xml:space="preserve">Attorney </w:t>
            </w:r>
          </w:p>
        </w:tc>
        <w:tc>
          <w:tcPr>
            <w:tcW w:w="1579" w:type="dxa"/>
            <w:tcBorders>
              <w:top w:val="single" w:sz="8" w:space="0" w:color="000000"/>
              <w:left w:val="single" w:sz="8" w:space="0" w:color="000000"/>
              <w:bottom w:val="single" w:sz="8" w:space="0" w:color="000000"/>
              <w:right w:val="nil"/>
            </w:tcBorders>
          </w:tcPr>
          <w:p w:rsidR="0009153D" w:rsidRDefault="0009153D">
            <w:pPr>
              <w:spacing w:after="160" w:line="259" w:lineRule="auto"/>
              <w:ind w:left="0" w:right="0" w:firstLine="0"/>
            </w:pPr>
          </w:p>
        </w:tc>
        <w:tc>
          <w:tcPr>
            <w:tcW w:w="130" w:type="dxa"/>
            <w:tcBorders>
              <w:top w:val="single" w:sz="8" w:space="0" w:color="000000"/>
              <w:left w:val="nil"/>
              <w:bottom w:val="single" w:sz="8" w:space="0" w:color="000000"/>
              <w:right w:val="single" w:sz="8" w:space="0" w:color="000000"/>
            </w:tcBorders>
            <w:vAlign w:val="bottom"/>
          </w:tcPr>
          <w:p w:rsidR="0009153D" w:rsidRDefault="00816799">
            <w:pPr>
              <w:spacing w:after="0" w:line="259" w:lineRule="auto"/>
              <w:ind w:left="0" w:right="0" w:firstLine="0"/>
              <w:jc w:val="both"/>
            </w:pPr>
            <w:r>
              <w:t>1</w:t>
            </w:r>
          </w:p>
        </w:tc>
        <w:tc>
          <w:tcPr>
            <w:tcW w:w="1430" w:type="dxa"/>
            <w:tcBorders>
              <w:top w:val="single" w:sz="8" w:space="0" w:color="000000"/>
              <w:left w:val="single" w:sz="8" w:space="0" w:color="000000"/>
              <w:bottom w:val="single" w:sz="8" w:space="0" w:color="000000"/>
              <w:right w:val="single" w:sz="8" w:space="0" w:color="000000"/>
            </w:tcBorders>
            <w:vAlign w:val="bottom"/>
          </w:tcPr>
          <w:p w:rsidR="0009153D" w:rsidRDefault="00816799">
            <w:pPr>
              <w:tabs>
                <w:tab w:val="right" w:pos="1430"/>
              </w:tabs>
              <w:spacing w:after="0" w:line="259" w:lineRule="auto"/>
              <w:ind w:left="-10" w:right="0" w:firstLine="0"/>
            </w:pPr>
            <w:r>
              <w:t xml:space="preserve"> </w:t>
            </w:r>
            <w:r>
              <w:tab/>
              <w:t>$131.02</w:t>
            </w:r>
          </w:p>
        </w:tc>
        <w:tc>
          <w:tcPr>
            <w:tcW w:w="1440" w:type="dxa"/>
            <w:tcBorders>
              <w:top w:val="single" w:sz="8" w:space="0" w:color="000000"/>
              <w:left w:val="single" w:sz="8" w:space="0" w:color="000000"/>
              <w:bottom w:val="single" w:sz="8" w:space="0" w:color="000000"/>
              <w:right w:val="single" w:sz="8" w:space="0" w:color="000000"/>
            </w:tcBorders>
            <w:vAlign w:val="bottom"/>
          </w:tcPr>
          <w:p w:rsidR="0009153D" w:rsidRDefault="00816799">
            <w:pPr>
              <w:tabs>
                <w:tab w:val="right" w:pos="1440"/>
              </w:tabs>
              <w:spacing w:after="0" w:line="259" w:lineRule="auto"/>
              <w:ind w:left="-10" w:right="0" w:firstLine="0"/>
            </w:pPr>
            <w:r>
              <w:t xml:space="preserve"> </w:t>
            </w:r>
            <w:r>
              <w:tab/>
              <w:t>30</w:t>
            </w:r>
          </w:p>
        </w:tc>
        <w:tc>
          <w:tcPr>
            <w:tcW w:w="1670" w:type="dxa"/>
            <w:tcBorders>
              <w:top w:val="single" w:sz="8" w:space="0" w:color="000000"/>
              <w:left w:val="single" w:sz="8" w:space="0" w:color="000000"/>
              <w:bottom w:val="single" w:sz="8" w:space="0" w:color="000000"/>
              <w:right w:val="nil"/>
            </w:tcBorders>
            <w:vAlign w:val="bottom"/>
          </w:tcPr>
          <w:p w:rsidR="0009153D" w:rsidRDefault="00816799">
            <w:pPr>
              <w:spacing w:after="0" w:line="259" w:lineRule="auto"/>
              <w:ind w:left="-10" w:right="0" w:firstLine="0"/>
            </w:pPr>
            <w:r>
              <w:t xml:space="preserve"> </w:t>
            </w:r>
          </w:p>
        </w:tc>
        <w:tc>
          <w:tcPr>
            <w:tcW w:w="670" w:type="dxa"/>
            <w:tcBorders>
              <w:top w:val="single" w:sz="8" w:space="0" w:color="000000"/>
              <w:left w:val="nil"/>
              <w:bottom w:val="single" w:sz="8" w:space="0" w:color="000000"/>
              <w:right w:val="single" w:sz="8" w:space="0" w:color="000000"/>
            </w:tcBorders>
            <w:vAlign w:val="bottom"/>
          </w:tcPr>
          <w:p w:rsidR="0009153D" w:rsidRDefault="00816799">
            <w:pPr>
              <w:spacing w:after="0" w:line="259" w:lineRule="auto"/>
              <w:ind w:left="0" w:right="0" w:firstLine="0"/>
              <w:jc w:val="both"/>
            </w:pPr>
            <w:r>
              <w:t>$3,931</w:t>
            </w:r>
          </w:p>
        </w:tc>
        <w:tc>
          <w:tcPr>
            <w:tcW w:w="1620" w:type="dxa"/>
            <w:tcBorders>
              <w:top w:val="single" w:sz="8" w:space="0" w:color="000000"/>
              <w:left w:val="single" w:sz="8" w:space="0" w:color="000000"/>
              <w:bottom w:val="single" w:sz="8" w:space="0" w:color="000000"/>
              <w:right w:val="single" w:sz="4" w:space="0" w:color="000000"/>
            </w:tcBorders>
            <w:vAlign w:val="bottom"/>
          </w:tcPr>
          <w:p w:rsidR="0009153D" w:rsidRDefault="00816799">
            <w:pPr>
              <w:spacing w:after="0" w:line="259" w:lineRule="auto"/>
              <w:ind w:left="-10" w:right="0" w:firstLine="0"/>
            </w:pPr>
            <w:r>
              <w:t xml:space="preserve"> </w:t>
            </w:r>
          </w:p>
        </w:tc>
      </w:tr>
      <w:tr w:rsidR="0009153D">
        <w:trPr>
          <w:trHeight w:val="571"/>
        </w:trPr>
        <w:tc>
          <w:tcPr>
            <w:tcW w:w="1711" w:type="dxa"/>
            <w:tcBorders>
              <w:top w:val="single" w:sz="8" w:space="0" w:color="000000"/>
              <w:left w:val="single" w:sz="8" w:space="0" w:color="000000"/>
              <w:bottom w:val="single" w:sz="8" w:space="0" w:color="000000"/>
              <w:right w:val="single" w:sz="8" w:space="0" w:color="000000"/>
            </w:tcBorders>
          </w:tcPr>
          <w:p w:rsidR="0009153D" w:rsidRDefault="00816799">
            <w:pPr>
              <w:spacing w:after="0" w:line="259" w:lineRule="auto"/>
              <w:ind w:right="0" w:firstLine="0"/>
              <w:jc w:val="both"/>
            </w:pPr>
            <w:r>
              <w:t xml:space="preserve">Senior Manager </w:t>
            </w:r>
          </w:p>
        </w:tc>
        <w:tc>
          <w:tcPr>
            <w:tcW w:w="1579" w:type="dxa"/>
            <w:tcBorders>
              <w:top w:val="single" w:sz="8" w:space="0" w:color="000000"/>
              <w:left w:val="single" w:sz="8" w:space="0" w:color="000000"/>
              <w:bottom w:val="single" w:sz="8" w:space="0" w:color="000000"/>
              <w:right w:val="nil"/>
            </w:tcBorders>
          </w:tcPr>
          <w:p w:rsidR="0009153D" w:rsidRDefault="0009153D">
            <w:pPr>
              <w:spacing w:after="160" w:line="259" w:lineRule="auto"/>
              <w:ind w:left="0" w:right="0" w:firstLine="0"/>
            </w:pPr>
          </w:p>
        </w:tc>
        <w:tc>
          <w:tcPr>
            <w:tcW w:w="130" w:type="dxa"/>
            <w:tcBorders>
              <w:top w:val="single" w:sz="8" w:space="0" w:color="000000"/>
              <w:left w:val="nil"/>
              <w:bottom w:val="single" w:sz="8" w:space="0" w:color="000000"/>
              <w:right w:val="single" w:sz="8" w:space="0" w:color="000000"/>
            </w:tcBorders>
            <w:vAlign w:val="bottom"/>
          </w:tcPr>
          <w:p w:rsidR="0009153D" w:rsidRDefault="00816799">
            <w:pPr>
              <w:spacing w:after="0" w:line="259" w:lineRule="auto"/>
              <w:ind w:left="0" w:right="0" w:firstLine="0"/>
              <w:jc w:val="both"/>
            </w:pPr>
            <w:r>
              <w:t>1</w:t>
            </w:r>
          </w:p>
        </w:tc>
        <w:tc>
          <w:tcPr>
            <w:tcW w:w="1430" w:type="dxa"/>
            <w:tcBorders>
              <w:top w:val="single" w:sz="8" w:space="0" w:color="000000"/>
              <w:left w:val="single" w:sz="8" w:space="0" w:color="000000"/>
              <w:bottom w:val="single" w:sz="8" w:space="0" w:color="000000"/>
              <w:right w:val="single" w:sz="8" w:space="0" w:color="000000"/>
            </w:tcBorders>
            <w:vAlign w:val="bottom"/>
          </w:tcPr>
          <w:p w:rsidR="0009153D" w:rsidRDefault="00816799">
            <w:pPr>
              <w:tabs>
                <w:tab w:val="right" w:pos="1430"/>
              </w:tabs>
              <w:spacing w:after="0" w:line="259" w:lineRule="auto"/>
              <w:ind w:left="-10" w:right="0" w:firstLine="0"/>
            </w:pPr>
            <w:r>
              <w:t xml:space="preserve"> </w:t>
            </w:r>
            <w:r>
              <w:tab/>
            </w:r>
            <w:r>
              <w:t>$114.88</w:t>
            </w:r>
          </w:p>
        </w:tc>
        <w:tc>
          <w:tcPr>
            <w:tcW w:w="1440" w:type="dxa"/>
            <w:tcBorders>
              <w:top w:val="single" w:sz="8" w:space="0" w:color="000000"/>
              <w:left w:val="single" w:sz="8" w:space="0" w:color="000000"/>
              <w:bottom w:val="single" w:sz="8" w:space="0" w:color="000000"/>
              <w:right w:val="single" w:sz="8" w:space="0" w:color="000000"/>
            </w:tcBorders>
            <w:vAlign w:val="bottom"/>
          </w:tcPr>
          <w:p w:rsidR="0009153D" w:rsidRDefault="00816799">
            <w:pPr>
              <w:tabs>
                <w:tab w:val="right" w:pos="1440"/>
              </w:tabs>
              <w:spacing w:after="0" w:line="259" w:lineRule="auto"/>
              <w:ind w:left="-10" w:right="0" w:firstLine="0"/>
            </w:pPr>
            <w:r>
              <w:t xml:space="preserve"> </w:t>
            </w:r>
            <w:r>
              <w:tab/>
              <w:t>5</w:t>
            </w:r>
          </w:p>
        </w:tc>
        <w:tc>
          <w:tcPr>
            <w:tcW w:w="1670" w:type="dxa"/>
            <w:tcBorders>
              <w:top w:val="single" w:sz="8" w:space="0" w:color="000000"/>
              <w:left w:val="single" w:sz="8" w:space="0" w:color="000000"/>
              <w:bottom w:val="single" w:sz="8" w:space="0" w:color="000000"/>
              <w:right w:val="nil"/>
            </w:tcBorders>
            <w:vAlign w:val="bottom"/>
          </w:tcPr>
          <w:p w:rsidR="0009153D" w:rsidRDefault="00816799">
            <w:pPr>
              <w:spacing w:after="0" w:line="259" w:lineRule="auto"/>
              <w:ind w:left="-10" w:right="0" w:firstLine="0"/>
            </w:pPr>
            <w:r>
              <w:t xml:space="preserve"> </w:t>
            </w:r>
          </w:p>
        </w:tc>
        <w:tc>
          <w:tcPr>
            <w:tcW w:w="670" w:type="dxa"/>
            <w:tcBorders>
              <w:top w:val="single" w:sz="8" w:space="0" w:color="000000"/>
              <w:left w:val="nil"/>
              <w:bottom w:val="single" w:sz="8" w:space="0" w:color="000000"/>
              <w:right w:val="single" w:sz="8" w:space="0" w:color="000000"/>
            </w:tcBorders>
            <w:vAlign w:val="bottom"/>
          </w:tcPr>
          <w:p w:rsidR="0009153D" w:rsidRDefault="00816799">
            <w:pPr>
              <w:spacing w:after="0" w:line="259" w:lineRule="auto"/>
              <w:ind w:left="180" w:right="0" w:firstLine="0"/>
            </w:pPr>
            <w:r>
              <w:t>$574</w:t>
            </w:r>
          </w:p>
        </w:tc>
        <w:tc>
          <w:tcPr>
            <w:tcW w:w="1620" w:type="dxa"/>
            <w:tcBorders>
              <w:top w:val="single" w:sz="8" w:space="0" w:color="000000"/>
              <w:left w:val="single" w:sz="8" w:space="0" w:color="000000"/>
              <w:bottom w:val="single" w:sz="8" w:space="0" w:color="000000"/>
              <w:right w:val="single" w:sz="4" w:space="0" w:color="000000"/>
            </w:tcBorders>
            <w:vAlign w:val="bottom"/>
          </w:tcPr>
          <w:p w:rsidR="0009153D" w:rsidRDefault="00816799">
            <w:pPr>
              <w:spacing w:after="0" w:line="259" w:lineRule="auto"/>
              <w:ind w:left="-10" w:right="0" w:firstLine="0"/>
            </w:pPr>
            <w:r>
              <w:t xml:space="preserve"> </w:t>
            </w:r>
          </w:p>
        </w:tc>
      </w:tr>
      <w:tr w:rsidR="0009153D">
        <w:trPr>
          <w:trHeight w:val="574"/>
        </w:trPr>
        <w:tc>
          <w:tcPr>
            <w:tcW w:w="1711" w:type="dxa"/>
            <w:tcBorders>
              <w:top w:val="single" w:sz="8" w:space="0" w:color="000000"/>
              <w:left w:val="single" w:sz="8" w:space="0" w:color="000000"/>
              <w:bottom w:val="single" w:sz="8" w:space="0" w:color="000000"/>
              <w:right w:val="single" w:sz="8" w:space="0" w:color="000000"/>
            </w:tcBorders>
          </w:tcPr>
          <w:p w:rsidR="0009153D" w:rsidRDefault="00816799">
            <w:pPr>
              <w:spacing w:after="0" w:line="259" w:lineRule="auto"/>
              <w:ind w:right="0" w:firstLine="0"/>
            </w:pPr>
            <w:r>
              <w:t xml:space="preserve">Total </w:t>
            </w:r>
          </w:p>
        </w:tc>
        <w:tc>
          <w:tcPr>
            <w:tcW w:w="1579" w:type="dxa"/>
            <w:tcBorders>
              <w:top w:val="single" w:sz="8" w:space="0" w:color="000000"/>
              <w:left w:val="single" w:sz="8" w:space="0" w:color="000000"/>
              <w:bottom w:val="single" w:sz="8" w:space="0" w:color="000000"/>
              <w:right w:val="nil"/>
            </w:tcBorders>
          </w:tcPr>
          <w:p w:rsidR="0009153D" w:rsidRDefault="0009153D">
            <w:pPr>
              <w:spacing w:after="160" w:line="259" w:lineRule="auto"/>
              <w:ind w:left="0" w:right="0" w:firstLine="0"/>
            </w:pPr>
          </w:p>
        </w:tc>
        <w:tc>
          <w:tcPr>
            <w:tcW w:w="130" w:type="dxa"/>
            <w:tcBorders>
              <w:top w:val="single" w:sz="8" w:space="0" w:color="000000"/>
              <w:left w:val="nil"/>
              <w:bottom w:val="single" w:sz="8" w:space="0" w:color="000000"/>
              <w:right w:val="single" w:sz="8" w:space="0" w:color="000000"/>
            </w:tcBorders>
          </w:tcPr>
          <w:p w:rsidR="0009153D" w:rsidRDefault="0009153D">
            <w:pPr>
              <w:spacing w:after="160" w:line="259" w:lineRule="auto"/>
              <w:ind w:left="0" w:right="0" w:firstLine="0"/>
            </w:pPr>
          </w:p>
        </w:tc>
        <w:tc>
          <w:tcPr>
            <w:tcW w:w="1430" w:type="dxa"/>
            <w:tcBorders>
              <w:top w:val="single" w:sz="8" w:space="0" w:color="000000"/>
              <w:left w:val="single" w:sz="8" w:space="0" w:color="000000"/>
              <w:bottom w:val="single" w:sz="8" w:space="0" w:color="000000"/>
              <w:right w:val="single" w:sz="8" w:space="0" w:color="000000"/>
            </w:tcBorders>
            <w:vAlign w:val="bottom"/>
          </w:tcPr>
          <w:p w:rsidR="0009153D" w:rsidRDefault="00816799">
            <w:pPr>
              <w:spacing w:after="0" w:line="259" w:lineRule="auto"/>
              <w:ind w:left="-10" w:right="0" w:firstLine="0"/>
            </w:pPr>
            <w:r>
              <w:rPr>
                <w:rFonts w:ascii="Calibri" w:eastAsia="Calibri" w:hAnsi="Calibri" w:cs="Calibri"/>
                <w:sz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bottom"/>
          </w:tcPr>
          <w:p w:rsidR="0009153D" w:rsidRDefault="00816799">
            <w:pPr>
              <w:tabs>
                <w:tab w:val="right" w:pos="1440"/>
              </w:tabs>
              <w:spacing w:after="0" w:line="259" w:lineRule="auto"/>
              <w:ind w:left="-10" w:right="0" w:firstLine="0"/>
            </w:pPr>
            <w:r>
              <w:rPr>
                <w:rFonts w:ascii="Calibri" w:eastAsia="Calibri" w:hAnsi="Calibri" w:cs="Calibri"/>
                <w:sz w:val="22"/>
              </w:rPr>
              <w:t xml:space="preserve"> </w:t>
            </w:r>
            <w:r>
              <w:rPr>
                <w:rFonts w:ascii="Calibri" w:eastAsia="Calibri" w:hAnsi="Calibri" w:cs="Calibri"/>
                <w:sz w:val="22"/>
              </w:rPr>
              <w:tab/>
            </w:r>
            <w:r>
              <w:t>105</w:t>
            </w:r>
          </w:p>
        </w:tc>
        <w:tc>
          <w:tcPr>
            <w:tcW w:w="2340" w:type="dxa"/>
            <w:gridSpan w:val="2"/>
            <w:tcBorders>
              <w:top w:val="single" w:sz="8" w:space="0" w:color="000000"/>
              <w:left w:val="single" w:sz="8" w:space="0" w:color="000000"/>
              <w:bottom w:val="single" w:sz="8" w:space="0" w:color="000000"/>
              <w:right w:val="single" w:sz="8" w:space="0" w:color="000000"/>
            </w:tcBorders>
            <w:vAlign w:val="bottom"/>
          </w:tcPr>
          <w:p w:rsidR="0009153D" w:rsidRDefault="00816799">
            <w:pPr>
              <w:tabs>
                <w:tab w:val="right" w:pos="2340"/>
              </w:tabs>
              <w:spacing w:after="0" w:line="259" w:lineRule="auto"/>
              <w:ind w:left="-10" w:right="0" w:firstLine="0"/>
            </w:pPr>
            <w:r>
              <w:t xml:space="preserve"> </w:t>
            </w:r>
            <w:r>
              <w:tab/>
              <w:t>$9,867</w:t>
            </w:r>
          </w:p>
        </w:tc>
        <w:tc>
          <w:tcPr>
            <w:tcW w:w="1620" w:type="dxa"/>
            <w:tcBorders>
              <w:top w:val="single" w:sz="8" w:space="0" w:color="000000"/>
              <w:left w:val="single" w:sz="8" w:space="0" w:color="000000"/>
              <w:bottom w:val="single" w:sz="8" w:space="0" w:color="000000"/>
              <w:right w:val="single" w:sz="4" w:space="0" w:color="000000"/>
            </w:tcBorders>
            <w:vAlign w:val="bottom"/>
          </w:tcPr>
          <w:p w:rsidR="0009153D" w:rsidRDefault="00816799">
            <w:pPr>
              <w:tabs>
                <w:tab w:val="right" w:pos="1620"/>
              </w:tabs>
              <w:spacing w:after="0" w:line="259" w:lineRule="auto"/>
              <w:ind w:left="-10" w:right="0" w:firstLine="0"/>
            </w:pPr>
            <w:r>
              <w:t xml:space="preserve"> </w:t>
            </w:r>
            <w:r>
              <w:tab/>
              <w:t>$118,404</w:t>
            </w:r>
          </w:p>
        </w:tc>
      </w:tr>
    </w:tbl>
    <w:p w:rsidR="0009153D" w:rsidRDefault="00816799">
      <w:pPr>
        <w:spacing w:after="87" w:line="259" w:lineRule="auto"/>
        <w:ind w:left="571" w:right="0" w:firstLine="0"/>
      </w:pPr>
      <w:r>
        <w:rPr>
          <w:sz w:val="20"/>
        </w:rPr>
        <w:t xml:space="preserve"> </w:t>
      </w:r>
    </w:p>
    <w:p w:rsidR="0009153D" w:rsidRDefault="00816799">
      <w:pPr>
        <w:numPr>
          <w:ilvl w:val="0"/>
          <w:numId w:val="2"/>
        </w:numPr>
        <w:spacing w:line="259" w:lineRule="auto"/>
        <w:ind w:right="954" w:hanging="293"/>
      </w:pPr>
      <w:r>
        <w:t xml:space="preserve">Reporting (§155.630) </w:t>
      </w:r>
    </w:p>
    <w:p w:rsidR="0009153D" w:rsidRDefault="00816799">
      <w:pPr>
        <w:spacing w:after="0" w:line="259" w:lineRule="auto"/>
        <w:ind w:left="571" w:right="0" w:firstLine="0"/>
      </w:pPr>
      <w:r>
        <w:t xml:space="preserve"> </w:t>
      </w:r>
    </w:p>
    <w:p w:rsidR="0009153D" w:rsidRDefault="00816799">
      <w:pPr>
        <w:spacing w:after="0" w:line="259" w:lineRule="auto"/>
        <w:ind w:left="571" w:right="0" w:firstLine="0"/>
      </w:pPr>
      <w:r>
        <w:t xml:space="preserve"> </w:t>
      </w:r>
    </w:p>
    <w:p w:rsidR="0009153D" w:rsidRDefault="00816799">
      <w:pPr>
        <w:spacing w:line="259" w:lineRule="auto"/>
        <w:ind w:left="1304" w:right="954"/>
      </w:pPr>
      <w:r>
        <w:t xml:space="preserve">In §155.630, we specify that when the Exchange issues certificates of exemption to </w:t>
      </w:r>
    </w:p>
    <w:p w:rsidR="0009153D" w:rsidRDefault="00816799">
      <w:pPr>
        <w:spacing w:after="43" w:line="259" w:lineRule="auto"/>
        <w:ind w:left="691" w:right="0" w:firstLine="0"/>
      </w:pPr>
      <w:r>
        <w:rPr>
          <w:rFonts w:ascii="Calibri" w:eastAsia="Calibri" w:hAnsi="Calibri" w:cs="Calibri"/>
          <w:sz w:val="22"/>
        </w:rPr>
        <w:t xml:space="preserve"> </w:t>
      </w:r>
    </w:p>
    <w:p w:rsidR="0009153D" w:rsidRDefault="00816799">
      <w:pPr>
        <w:ind w:left="566" w:right="954"/>
      </w:pPr>
      <w:r>
        <w:t>individuals in accordance with the requirement contained in §155.610(i), the Exchange promptly transmit to IRS the individual’s names, Social Security numbers, and any other information required in guidance published by the Secretary of the Treasury in acc</w:t>
      </w:r>
      <w:r>
        <w:t xml:space="preserve">ordance with 26 CFR 601.601(d)(2). As these reporting functions will all be electronic, we do not expect for there to be any additional burden than that which is required to design the overall eligibility and enrollment system.  </w:t>
      </w:r>
    </w:p>
    <w:p w:rsidR="0009153D" w:rsidRDefault="00816799">
      <w:pPr>
        <w:spacing w:after="264" w:line="259" w:lineRule="auto"/>
        <w:ind w:left="672" w:right="0" w:firstLine="0"/>
      </w:pPr>
      <w:r>
        <w:t xml:space="preserve"> </w:t>
      </w:r>
    </w:p>
    <w:p w:rsidR="0009153D" w:rsidRDefault="00816799">
      <w:pPr>
        <w:pStyle w:val="Heading2"/>
        <w:ind w:left="161"/>
      </w:pPr>
      <w:r>
        <w:rPr>
          <w:u w:val="none"/>
        </w:rPr>
        <w:t>13.</w:t>
      </w:r>
      <w:r>
        <w:rPr>
          <w:rFonts w:ascii="Arial" w:eastAsia="Arial" w:hAnsi="Arial" w:cs="Arial"/>
          <w:u w:val="none"/>
        </w:rPr>
        <w:t xml:space="preserve"> </w:t>
      </w:r>
      <w:r>
        <w:t>Capital Costs</w:t>
      </w:r>
      <w:r>
        <w:rPr>
          <w:u w:val="none"/>
        </w:rPr>
        <w:t xml:space="preserve"> </w:t>
      </w:r>
    </w:p>
    <w:p w:rsidR="0009153D" w:rsidRDefault="00816799">
      <w:pPr>
        <w:spacing w:after="99" w:line="259" w:lineRule="auto"/>
        <w:ind w:left="571" w:right="0" w:firstLine="0"/>
      </w:pPr>
      <w:r>
        <w:rPr>
          <w:sz w:val="17"/>
        </w:rPr>
        <w:t xml:space="preserve"> </w:t>
      </w:r>
    </w:p>
    <w:p w:rsidR="0009153D" w:rsidRDefault="00816799">
      <w:pPr>
        <w:spacing w:after="249" w:line="259" w:lineRule="auto"/>
        <w:ind w:left="1301" w:right="954"/>
      </w:pPr>
      <w:r>
        <w:t xml:space="preserve">We </w:t>
      </w:r>
      <w:r>
        <w:t xml:space="preserve">anticipate that the majority of capital costs associated with these information </w:t>
      </w:r>
    </w:p>
    <w:p w:rsidR="0009153D" w:rsidRDefault="00816799">
      <w:pPr>
        <w:spacing w:line="259" w:lineRule="auto"/>
        <w:ind w:left="566" w:right="954"/>
      </w:pPr>
      <w:r>
        <w:t xml:space="preserve">collections, as well as the burden and costs associated with the transactions described in </w:t>
      </w:r>
    </w:p>
    <w:p w:rsidR="0009153D" w:rsidRDefault="00816799">
      <w:pPr>
        <w:ind w:left="566" w:right="954"/>
      </w:pPr>
      <w:r>
        <w:t>§155.615 related to verification, will be related to the implementing regulations f</w:t>
      </w:r>
      <w:r>
        <w:t>ound in Subparts D and E that provide for a streamlined eligibility and enrollment system. We anticipate that States that have elected to operate an Exchange will perform eligibility determinations and issuing certificates of exemptions by using the inform</w:t>
      </w:r>
      <w:r>
        <w:t xml:space="preserve">ation technology system that the State has already built or modified in order to meet the other minimum functions of an Exchange related to eligibility and enrollment under subparts D and E of the Exchange final rule.  </w:t>
      </w:r>
    </w:p>
    <w:p w:rsidR="0009153D" w:rsidRDefault="00816799">
      <w:pPr>
        <w:pStyle w:val="Heading2"/>
        <w:ind w:left="149"/>
      </w:pPr>
      <w:r>
        <w:rPr>
          <w:u w:val="none"/>
        </w:rPr>
        <w:t>14.</w:t>
      </w:r>
      <w:r>
        <w:rPr>
          <w:rFonts w:ascii="Arial" w:eastAsia="Arial" w:hAnsi="Arial" w:cs="Arial"/>
          <w:u w:val="none"/>
        </w:rPr>
        <w:t xml:space="preserve"> </w:t>
      </w:r>
      <w:r>
        <w:t>Cost to Federal Government</w:t>
      </w:r>
      <w:r>
        <w:rPr>
          <w:u w:val="none"/>
        </w:rPr>
        <w:t xml:space="preserve"> </w:t>
      </w:r>
    </w:p>
    <w:p w:rsidR="0009153D" w:rsidRDefault="00816799">
      <w:pPr>
        <w:spacing w:after="106" w:line="259" w:lineRule="auto"/>
        <w:ind w:left="571" w:right="0" w:firstLine="0"/>
      </w:pPr>
      <w:r>
        <w:rPr>
          <w:sz w:val="18"/>
        </w:rPr>
        <w:t xml:space="preserve"> </w:t>
      </w:r>
    </w:p>
    <w:p w:rsidR="0009153D" w:rsidRDefault="00816799">
      <w:pPr>
        <w:ind w:left="556" w:right="954" w:firstLine="720"/>
      </w:pPr>
      <w:r>
        <w:t>We anticipate that the costs to the Federal government include costs related to 1) implementation of the Federally-facilitated Marketplace (FFM) and the associated requirement to issue exemptions, and 2) providing the federally-managed service for exemptio</w:t>
      </w:r>
      <w:r>
        <w:t>ns. As the FFM, costs related to implementation would be the same as the costs described in the burden estimates for each Exchange above and would vary depending on the number of states that opt to participate as an FFM. Costs related to providing the fede</w:t>
      </w:r>
      <w:r>
        <w:t>rally-managed service for exemptions relate primarily to the number of state-based Exchanges that decide to utilize the federally managed service for exemptions. Additionally, costs related to the federally-managed service would be similar to the costs des</w:t>
      </w:r>
      <w:r>
        <w:t>cribed in the burden estimates for each Exchange above, with the exception that it would not include burden related to the application and notification of eligibility determination, since we specify that the state-based Exchange handle the responsibilities</w:t>
      </w:r>
      <w:r>
        <w:t xml:space="preserve"> of accepting the application and generating the notice if it is utilizing the service for applications. </w:t>
      </w:r>
    </w:p>
    <w:p w:rsidR="0009153D" w:rsidRDefault="00816799">
      <w:pPr>
        <w:ind w:left="556" w:right="954" w:firstLine="720"/>
      </w:pPr>
      <w:r>
        <w:t>Accordingly, we note that HHS will be responsible for developing an exemptions application and exemptions notices that will be utilized across all FFM</w:t>
      </w:r>
      <w:r>
        <w:t>s. As such, we estimate that it will take the federal government a total of 1,059 hours to develop the application, at a cost of $104,312. We also estimate that it will take the federal government 125 hours to develop exemptions notices, at a cost of $7,46</w:t>
      </w:r>
      <w:r>
        <w:t xml:space="preserve">3. </w:t>
      </w:r>
    </w:p>
    <w:p w:rsidR="0009153D" w:rsidRDefault="00816799">
      <w:pPr>
        <w:pStyle w:val="Heading2"/>
        <w:ind w:left="149"/>
      </w:pPr>
      <w:r>
        <w:rPr>
          <w:u w:val="none"/>
        </w:rPr>
        <w:t>15.</w:t>
      </w:r>
      <w:r>
        <w:rPr>
          <w:rFonts w:ascii="Arial" w:eastAsia="Arial" w:hAnsi="Arial" w:cs="Arial"/>
          <w:u w:val="none"/>
        </w:rPr>
        <w:t xml:space="preserve"> </w:t>
      </w:r>
      <w:r>
        <w:t>Changes to Burden</w:t>
      </w:r>
      <w:r>
        <w:rPr>
          <w:u w:val="none"/>
        </w:rPr>
        <w:t xml:space="preserve"> </w:t>
      </w:r>
    </w:p>
    <w:p w:rsidR="0009153D" w:rsidRDefault="00816799">
      <w:pPr>
        <w:spacing w:after="113" w:line="259" w:lineRule="auto"/>
        <w:ind w:left="571" w:right="0" w:firstLine="0"/>
      </w:pPr>
      <w:r>
        <w:rPr>
          <w:sz w:val="17"/>
        </w:rPr>
        <w:t xml:space="preserve"> </w:t>
      </w:r>
    </w:p>
    <w:p w:rsidR="0009153D" w:rsidRDefault="00816799">
      <w:pPr>
        <w:ind w:left="556" w:right="954" w:firstLine="720"/>
      </w:pPr>
      <w:r>
        <w:t xml:space="preserve">We have updated the information request based on the number of applications received during the first three years of the program. Instead of 12 million total applicants to both the </w:t>
      </w:r>
    </w:p>
    <w:p w:rsidR="0009153D" w:rsidRDefault="00816799">
      <w:pPr>
        <w:ind w:left="566" w:right="954"/>
      </w:pPr>
      <w:r>
        <w:t>Exchange and the IRS, we are estimating a tot</w:t>
      </w:r>
      <w:r>
        <w:t xml:space="preserve">al of 2 million applicants for exemptions from the Exchange each year beginning in the 2017 tax year.  Additionally, the estimated number of statebased Exchanges has decreased from 18 to 12. These factors have reduced the total burden from 3,263,605 hours </w:t>
      </w:r>
      <w:r>
        <w:t xml:space="preserve">to </w:t>
      </w:r>
      <w:r w:rsidR="00CF75BF" w:rsidRPr="00CF75BF">
        <w:t xml:space="preserve">555,752 </w:t>
      </w:r>
      <w:r>
        <w:t xml:space="preserve">hours.  </w:t>
      </w:r>
      <w:bookmarkStart w:id="0" w:name="_GoBack"/>
      <w:bookmarkEnd w:id="0"/>
    </w:p>
    <w:p w:rsidR="0009153D" w:rsidRDefault="00816799">
      <w:pPr>
        <w:spacing w:after="0" w:line="259" w:lineRule="auto"/>
        <w:ind w:left="571" w:right="0" w:firstLine="0"/>
      </w:pPr>
      <w:r>
        <w:t xml:space="preserve"> </w:t>
      </w:r>
    </w:p>
    <w:p w:rsidR="0009153D" w:rsidRDefault="00816799">
      <w:pPr>
        <w:spacing w:after="0" w:line="259" w:lineRule="auto"/>
        <w:ind w:left="149" w:right="0"/>
      </w:pPr>
      <w:r>
        <w:t>16.</w:t>
      </w:r>
      <w:r>
        <w:rPr>
          <w:rFonts w:ascii="Arial" w:eastAsia="Arial" w:hAnsi="Arial" w:cs="Arial"/>
        </w:rPr>
        <w:t xml:space="preserve"> </w:t>
      </w:r>
      <w:r>
        <w:rPr>
          <w:u w:val="single" w:color="000000"/>
        </w:rPr>
        <w:t>Publication/Tabulation Dates</w:t>
      </w:r>
      <w:r>
        <w:t xml:space="preserve"> </w:t>
      </w:r>
    </w:p>
    <w:p w:rsidR="0009153D" w:rsidRDefault="00816799">
      <w:pPr>
        <w:spacing w:after="44" w:line="259" w:lineRule="auto"/>
        <w:ind w:left="571" w:right="0" w:firstLine="0"/>
      </w:pPr>
      <w:r>
        <w:rPr>
          <w:sz w:val="17"/>
        </w:rPr>
        <w:t xml:space="preserve"> </w:t>
      </w:r>
    </w:p>
    <w:p w:rsidR="0009153D" w:rsidRDefault="00816799">
      <w:pPr>
        <w:spacing w:line="259" w:lineRule="auto"/>
        <w:ind w:left="1301" w:right="954"/>
      </w:pPr>
      <w:r>
        <w:t xml:space="preserve">No publication of response data is associated with this collection. </w:t>
      </w:r>
    </w:p>
    <w:p w:rsidR="0009153D" w:rsidRDefault="00816799">
      <w:pPr>
        <w:spacing w:after="0" w:line="259" w:lineRule="auto"/>
        <w:ind w:left="571" w:right="0" w:firstLine="0"/>
      </w:pPr>
      <w:r>
        <w:t xml:space="preserve"> </w:t>
      </w:r>
    </w:p>
    <w:p w:rsidR="0009153D" w:rsidRDefault="00816799">
      <w:pPr>
        <w:pStyle w:val="Heading2"/>
        <w:ind w:left="149"/>
      </w:pPr>
      <w:r>
        <w:rPr>
          <w:u w:val="none"/>
        </w:rPr>
        <w:t>17.</w:t>
      </w:r>
      <w:r>
        <w:rPr>
          <w:rFonts w:ascii="Arial" w:eastAsia="Arial" w:hAnsi="Arial" w:cs="Arial"/>
          <w:u w:val="none"/>
        </w:rPr>
        <w:t xml:space="preserve"> </w:t>
      </w:r>
      <w:r>
        <w:t>Expiration Date</w:t>
      </w:r>
      <w:r>
        <w:rPr>
          <w:u w:val="none"/>
        </w:rPr>
        <w:t xml:space="preserve"> </w:t>
      </w:r>
    </w:p>
    <w:p w:rsidR="0009153D" w:rsidRDefault="00816799">
      <w:pPr>
        <w:spacing w:after="104" w:line="259" w:lineRule="auto"/>
        <w:ind w:left="571" w:right="0" w:firstLine="0"/>
      </w:pPr>
      <w:r>
        <w:rPr>
          <w:sz w:val="18"/>
        </w:rPr>
        <w:t xml:space="preserve"> </w:t>
      </w:r>
    </w:p>
    <w:p w:rsidR="0009153D" w:rsidRDefault="00816799">
      <w:pPr>
        <w:spacing w:line="238" w:lineRule="auto"/>
        <w:ind w:left="556" w:right="954" w:firstLine="720"/>
      </w:pPr>
      <w:r>
        <w:t xml:space="preserve">The expiration date and OMB control number will be displayed on instruments associated with this collection. </w:t>
      </w:r>
    </w:p>
    <w:sectPr w:rsidR="0009153D">
      <w:footerReference w:type="even" r:id="rId11"/>
      <w:footerReference w:type="default" r:id="rId12"/>
      <w:footerReference w:type="first" r:id="rId13"/>
      <w:pgSz w:w="12240" w:h="15840"/>
      <w:pgMar w:top="1346" w:right="485" w:bottom="1238" w:left="869" w:header="720" w:footer="8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799" w:rsidRDefault="00816799">
      <w:pPr>
        <w:spacing w:after="0" w:line="240" w:lineRule="auto"/>
      </w:pPr>
      <w:r>
        <w:separator/>
      </w:r>
    </w:p>
  </w:endnote>
  <w:endnote w:type="continuationSeparator" w:id="0">
    <w:p w:rsidR="00816799" w:rsidRDefault="0081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53D" w:rsidRDefault="00816799">
    <w:pPr>
      <w:tabs>
        <w:tab w:val="center" w:pos="470"/>
        <w:tab w:val="center" w:pos="9718"/>
      </w:tabs>
      <w:spacing w:after="0" w:line="259" w:lineRule="auto"/>
      <w:ind w:left="0" w:right="0" w:firstLine="0"/>
    </w:pPr>
    <w:r>
      <w:rPr>
        <w:rFonts w:ascii="Calibri" w:eastAsia="Calibri" w:hAnsi="Calibri" w:cs="Calibri"/>
        <w:sz w:val="22"/>
      </w:rPr>
      <w:tab/>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53D" w:rsidRDefault="00816799">
    <w:pPr>
      <w:tabs>
        <w:tab w:val="center" w:pos="470"/>
        <w:tab w:val="center" w:pos="9718"/>
      </w:tabs>
      <w:spacing w:after="0" w:line="259" w:lineRule="auto"/>
      <w:ind w:left="0" w:right="0" w:firstLine="0"/>
    </w:pPr>
    <w:r>
      <w:rPr>
        <w:rFonts w:ascii="Calibri" w:eastAsia="Calibri" w:hAnsi="Calibri" w:cs="Calibri"/>
        <w:sz w:val="22"/>
      </w:rPr>
      <w:tab/>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sidRPr="00816799">
      <w:rPr>
        <w:rFonts w:ascii="Courier New" w:eastAsia="Courier New" w:hAnsi="Courier New" w:cs="Courier New"/>
        <w:noProof/>
      </w:rPr>
      <w:t>1</w:t>
    </w:r>
    <w:r>
      <w:rPr>
        <w:rFonts w:ascii="Courier New" w:eastAsia="Courier New" w:hAnsi="Courier New" w:cs="Courier New"/>
      </w:rPr>
      <w:fldChar w:fldCharType="end"/>
    </w:r>
    <w:r>
      <w:rPr>
        <w:rFonts w:ascii="Courier New" w:eastAsia="Courier New" w:hAnsi="Courier New" w:cs="Courier New"/>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53D" w:rsidRDefault="00816799">
    <w:pPr>
      <w:tabs>
        <w:tab w:val="center" w:pos="470"/>
        <w:tab w:val="center" w:pos="9718"/>
      </w:tabs>
      <w:spacing w:after="0" w:line="259" w:lineRule="auto"/>
      <w:ind w:left="0" w:right="0" w:firstLine="0"/>
    </w:pPr>
    <w:r>
      <w:rPr>
        <w:rFonts w:ascii="Calibri" w:eastAsia="Calibri" w:hAnsi="Calibri" w:cs="Calibri"/>
        <w:sz w:val="22"/>
      </w:rPr>
      <w:tab/>
    </w: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w:instrText>
    </w:r>
    <w:r>
      <w:instrText xml:space="preserv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799" w:rsidRDefault="00816799">
      <w:pPr>
        <w:spacing w:after="0" w:line="240" w:lineRule="auto"/>
      </w:pPr>
      <w:r>
        <w:separator/>
      </w:r>
    </w:p>
  </w:footnote>
  <w:footnote w:type="continuationSeparator" w:id="0">
    <w:p w:rsidR="00816799" w:rsidRDefault="008167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67B8"/>
    <w:multiLevelType w:val="hybridMultilevel"/>
    <w:tmpl w:val="96468A9C"/>
    <w:lvl w:ilvl="0" w:tplc="0DB670F0">
      <w:start w:val="4"/>
      <w:numFmt w:val="upperLetter"/>
      <w:lvlText w:val="%1."/>
      <w:lvlJc w:val="left"/>
      <w:pPr>
        <w:ind w:left="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0EA452">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C40000">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2250DE">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C8720">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BCF9F0">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289326">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9EA43E">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FC66F2">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5DD41F2"/>
    <w:multiLevelType w:val="hybridMultilevel"/>
    <w:tmpl w:val="466AC082"/>
    <w:lvl w:ilvl="0" w:tplc="C4AA616E">
      <w:start w:val="1"/>
      <w:numFmt w:val="bullet"/>
      <w:lvlText w:val="•"/>
      <w:lvlJc w:val="left"/>
      <w:pPr>
        <w:ind w:left="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32DE90">
      <w:start w:val="1"/>
      <w:numFmt w:val="decimal"/>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CA0E26">
      <w:start w:val="1"/>
      <w:numFmt w:val="lowerRoman"/>
      <w:lvlText w:val="%3"/>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2034F0">
      <w:start w:val="1"/>
      <w:numFmt w:val="decimal"/>
      <w:lvlText w:val="%4"/>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9CC4C2">
      <w:start w:val="1"/>
      <w:numFmt w:val="lowerLetter"/>
      <w:lvlText w:val="%5"/>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1870D6">
      <w:start w:val="1"/>
      <w:numFmt w:val="lowerRoman"/>
      <w:lvlText w:val="%6"/>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A86008">
      <w:start w:val="1"/>
      <w:numFmt w:val="decimal"/>
      <w:lvlText w:val="%7"/>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8CCF5A">
      <w:start w:val="1"/>
      <w:numFmt w:val="lowerLetter"/>
      <w:lvlText w:val="%8"/>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CE0CBC">
      <w:start w:val="1"/>
      <w:numFmt w:val="lowerRoman"/>
      <w:lvlText w:val="%9"/>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53D"/>
    <w:rsid w:val="0009153D"/>
    <w:rsid w:val="00816799"/>
    <w:rsid w:val="00CF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905BDB-4989-4C28-91C4-9D996D6C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479" w:lineRule="auto"/>
      <w:ind w:left="10" w:right="36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48"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29"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bo.gov/publication/45397"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bo.gov/publication/4539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bo.gov/publication/45397" TargetMode="External"/><Relationship Id="rId4" Type="http://schemas.openxmlformats.org/officeDocument/2006/relationships/webSettings" Target="webSettings.xml"/><Relationship Id="rId9" Type="http://schemas.openxmlformats.org/officeDocument/2006/relationships/hyperlink" Target="https://www.cbo.gov/publication/4539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5747</Words>
  <Characters>32764</Characters>
  <Application>Microsoft Office Word</Application>
  <DocSecurity>0</DocSecurity>
  <Lines>273</Lines>
  <Paragraphs>76</Paragraphs>
  <ScaleCrop>false</ScaleCrop>
  <Company>CMS</Company>
  <LinksUpToDate>false</LinksUpToDate>
  <CharactersWithSpaces>38435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CMS-10466 - Exemptions Application Supporting Statement 12-20-16</dc:title>
  <dc:subject/>
  <dc:creator>ALOK DOSHI</dc:creator>
  <cp:keywords/>
  <cp:lastModifiedBy>JAMAA HILL</cp:lastModifiedBy>
  <cp:revision>2</cp:revision>
  <dcterms:created xsi:type="dcterms:W3CDTF">2017-02-09T17:32:00Z</dcterms:created>
  <dcterms:modified xsi:type="dcterms:W3CDTF">2017-02-09T17:32:00Z</dcterms:modified>
</cp:coreProperties>
</file>