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5FD61" w14:textId="097F95C5" w:rsidR="00233877" w:rsidRPr="00233877" w:rsidRDefault="00F05A72" w:rsidP="001B0F23">
      <w:pPr>
        <w:pStyle w:val="NoSpacing"/>
        <w:jc w:val="center"/>
        <w:rPr>
          <w:rStyle w:val="Heading11"/>
        </w:rPr>
      </w:pPr>
      <w:r w:rsidRPr="00233877">
        <w:rPr>
          <w:rStyle w:val="Heading11"/>
        </w:rPr>
        <w:t>S</w:t>
      </w:r>
      <w:r w:rsidR="00233877" w:rsidRPr="00233877">
        <w:rPr>
          <w:rStyle w:val="Heading11"/>
        </w:rPr>
        <w:t>UPPORTING STATEMENT FOR THE</w:t>
      </w:r>
    </w:p>
    <w:p w14:paraId="1F164F9A" w14:textId="77777777" w:rsidR="00233877" w:rsidRPr="00233877" w:rsidRDefault="00233877" w:rsidP="001B0F23">
      <w:pPr>
        <w:pStyle w:val="NoSpacing"/>
        <w:jc w:val="center"/>
        <w:rPr>
          <w:rStyle w:val="Heading11"/>
        </w:rPr>
      </w:pPr>
    </w:p>
    <w:p w14:paraId="55A0DD7F" w14:textId="66891462" w:rsidR="00233877" w:rsidRDefault="00233877" w:rsidP="001B0F23">
      <w:pPr>
        <w:pStyle w:val="NoSpacing"/>
        <w:jc w:val="center"/>
      </w:pPr>
      <w:r>
        <w:t>SURVEY OF STD PROVIDER POLICIES AND PRACTICES</w:t>
      </w:r>
    </w:p>
    <w:p w14:paraId="1A5A7D71" w14:textId="10448A91" w:rsidR="00233877" w:rsidRPr="00233877" w:rsidRDefault="009C3FB0" w:rsidP="001B0F23">
      <w:pPr>
        <w:pStyle w:val="NoSpacing"/>
        <w:jc w:val="center"/>
      </w:pPr>
      <w:r w:rsidDel="009C3FB0">
        <w:t xml:space="preserve"> </w:t>
      </w:r>
      <w:r w:rsidR="00233877" w:rsidRPr="00233877">
        <w:t xml:space="preserve">(OMB No. </w:t>
      </w:r>
      <w:r w:rsidR="00B528B8">
        <w:t>0920</w:t>
      </w:r>
      <w:r w:rsidR="00233877" w:rsidRPr="00233877">
        <w:t>-XXXX)</w:t>
      </w:r>
    </w:p>
    <w:p w14:paraId="1C8B1186" w14:textId="77777777" w:rsidR="00233877" w:rsidRPr="00233877" w:rsidRDefault="00233877" w:rsidP="001B0F23">
      <w:pPr>
        <w:pStyle w:val="NoSpacing"/>
        <w:jc w:val="center"/>
      </w:pPr>
    </w:p>
    <w:p w14:paraId="1E2C015F" w14:textId="77777777" w:rsidR="00233877" w:rsidRPr="00233877" w:rsidRDefault="00233877" w:rsidP="001B0F23">
      <w:pPr>
        <w:pStyle w:val="NoSpacing"/>
        <w:jc w:val="center"/>
      </w:pPr>
    </w:p>
    <w:p w14:paraId="2A6D72D9" w14:textId="2763FD6E" w:rsidR="007B7D8A" w:rsidRDefault="00233877" w:rsidP="001B0F23">
      <w:pPr>
        <w:pStyle w:val="NoSpacing"/>
        <w:jc w:val="center"/>
      </w:pPr>
      <w:r w:rsidRPr="00233877">
        <w:t xml:space="preserve">PART </w:t>
      </w:r>
      <w:r w:rsidR="0074626F">
        <w:t>B</w:t>
      </w:r>
      <w:r w:rsidRPr="00233877">
        <w:t xml:space="preserve">: </w:t>
      </w:r>
      <w:r w:rsidR="007B7D8A">
        <w:t xml:space="preserve">SPECIFIC INSTRUCTIONS – COLLECTIONS EMPLOYING </w:t>
      </w:r>
    </w:p>
    <w:p w14:paraId="193D5C20" w14:textId="43DBAFA5" w:rsidR="00233877" w:rsidRPr="00233877" w:rsidRDefault="007B7D8A" w:rsidP="001B0F23">
      <w:pPr>
        <w:pStyle w:val="NoSpacing"/>
        <w:jc w:val="center"/>
      </w:pPr>
      <w:r>
        <w:t>STATISTICAL METHODS</w:t>
      </w:r>
      <w:r w:rsidR="00233877" w:rsidRPr="00233877">
        <w:cr/>
      </w:r>
      <w:r w:rsidR="00233877" w:rsidRPr="00233877">
        <w:cr/>
        <w:t>NEW SUBMISSION</w:t>
      </w:r>
    </w:p>
    <w:p w14:paraId="6203FD75" w14:textId="77777777" w:rsidR="00233877" w:rsidRPr="00233877" w:rsidRDefault="00233877" w:rsidP="001B0F23">
      <w:pPr>
        <w:pStyle w:val="NoSpacing"/>
        <w:jc w:val="center"/>
      </w:pPr>
    </w:p>
    <w:p w14:paraId="4E1F566F" w14:textId="77777777" w:rsidR="00233877" w:rsidRPr="00233877" w:rsidRDefault="00233877" w:rsidP="001B0F23">
      <w:pPr>
        <w:pStyle w:val="NoSpacing"/>
        <w:jc w:val="center"/>
      </w:pPr>
    </w:p>
    <w:p w14:paraId="2343AD81" w14:textId="655CBB78" w:rsidR="00233877" w:rsidRPr="00233877" w:rsidRDefault="00ED24FF" w:rsidP="001B0F23">
      <w:pPr>
        <w:pStyle w:val="NoSpacing"/>
        <w:jc w:val="center"/>
      </w:pPr>
      <w:r>
        <w:t>February 3</w:t>
      </w:r>
      <w:r w:rsidR="00B528B8">
        <w:t>, 2017</w:t>
      </w:r>
    </w:p>
    <w:p w14:paraId="7663E4C8" w14:textId="77777777" w:rsidR="00233877" w:rsidRPr="00233877" w:rsidRDefault="00233877" w:rsidP="001B0F23">
      <w:pPr>
        <w:pStyle w:val="NoSpacing"/>
        <w:jc w:val="center"/>
      </w:pPr>
    </w:p>
    <w:p w14:paraId="714CD253" w14:textId="77777777" w:rsidR="00233877" w:rsidRPr="00233877" w:rsidRDefault="00233877" w:rsidP="001B0F23">
      <w:pPr>
        <w:pStyle w:val="NoSpacing"/>
        <w:jc w:val="center"/>
      </w:pPr>
    </w:p>
    <w:p w14:paraId="2B2DBC28" w14:textId="77777777" w:rsidR="00233877" w:rsidRPr="00233877" w:rsidRDefault="00233877" w:rsidP="001B0F23">
      <w:pPr>
        <w:pStyle w:val="NoSpacing"/>
        <w:jc w:val="center"/>
      </w:pPr>
      <w:r w:rsidRPr="00233877">
        <w:t>Submitted by:</w:t>
      </w:r>
    </w:p>
    <w:p w14:paraId="149803B4" w14:textId="5F2F276B" w:rsidR="00233877" w:rsidRPr="00233877" w:rsidRDefault="00233877" w:rsidP="001B0F23">
      <w:pPr>
        <w:pStyle w:val="NoSpacing"/>
        <w:jc w:val="center"/>
      </w:pPr>
      <w:r w:rsidRPr="00233877">
        <w:t xml:space="preserve">Division of </w:t>
      </w:r>
      <w:r>
        <w:t>Sexually Transmitted Disease Prevention</w:t>
      </w:r>
    </w:p>
    <w:p w14:paraId="0217E623" w14:textId="77777777" w:rsidR="00233877" w:rsidRPr="00233877" w:rsidRDefault="00233877" w:rsidP="001B0F23">
      <w:pPr>
        <w:pStyle w:val="NoSpacing"/>
        <w:jc w:val="center"/>
      </w:pPr>
      <w:r w:rsidRPr="00233877">
        <w:t>Centers for Disease Control and Prevention</w:t>
      </w:r>
    </w:p>
    <w:p w14:paraId="69E4910C" w14:textId="77777777" w:rsidR="00233877" w:rsidRPr="00233877" w:rsidRDefault="00233877" w:rsidP="001B0F23">
      <w:pPr>
        <w:pStyle w:val="NoSpacing"/>
        <w:jc w:val="center"/>
      </w:pPr>
      <w:r w:rsidRPr="00233877">
        <w:t>Department of Health and Human Services</w:t>
      </w:r>
    </w:p>
    <w:p w14:paraId="009D6C61" w14:textId="77777777" w:rsidR="00233877" w:rsidRPr="00233877" w:rsidRDefault="00233877" w:rsidP="001B0F23">
      <w:pPr>
        <w:pStyle w:val="NoSpacing"/>
        <w:jc w:val="center"/>
      </w:pPr>
    </w:p>
    <w:p w14:paraId="325388C0" w14:textId="77777777" w:rsidR="00233877" w:rsidRPr="00233877" w:rsidRDefault="00233877" w:rsidP="001B0F23">
      <w:pPr>
        <w:pStyle w:val="NoSpacing"/>
        <w:jc w:val="center"/>
      </w:pPr>
    </w:p>
    <w:p w14:paraId="49B1FA7A" w14:textId="77777777" w:rsidR="00233877" w:rsidRPr="00233877" w:rsidRDefault="00233877" w:rsidP="001B0F23">
      <w:pPr>
        <w:pStyle w:val="NoSpacing"/>
        <w:jc w:val="center"/>
      </w:pPr>
    </w:p>
    <w:p w14:paraId="4BE2FFA9" w14:textId="77777777" w:rsidR="00233877" w:rsidRPr="00233877" w:rsidRDefault="00233877" w:rsidP="001B0F23">
      <w:pPr>
        <w:pStyle w:val="NoSpacing"/>
        <w:jc w:val="center"/>
      </w:pPr>
      <w:r w:rsidRPr="00233877">
        <w:t>Refer questions to:</w:t>
      </w:r>
    </w:p>
    <w:p w14:paraId="5E76D6C0" w14:textId="77777777" w:rsidR="00233877" w:rsidRPr="00233877" w:rsidRDefault="00233877" w:rsidP="001B0F23">
      <w:pPr>
        <w:pStyle w:val="NoSpacing"/>
        <w:jc w:val="center"/>
      </w:pPr>
    </w:p>
    <w:p w14:paraId="1ED8DA5B" w14:textId="77777777" w:rsidR="00233877" w:rsidRDefault="00233877" w:rsidP="001B0F23">
      <w:pPr>
        <w:pStyle w:val="NoSpacing"/>
        <w:jc w:val="center"/>
      </w:pPr>
      <w:r>
        <w:t>Jami Leichliter, PhD</w:t>
      </w:r>
    </w:p>
    <w:p w14:paraId="003D9A5F" w14:textId="77777777" w:rsidR="00233877" w:rsidRDefault="00233877" w:rsidP="001B0F23">
      <w:pPr>
        <w:pStyle w:val="NoSpacing"/>
        <w:jc w:val="center"/>
      </w:pPr>
      <w:r>
        <w:t>Policy Science, Team Lead</w:t>
      </w:r>
    </w:p>
    <w:p w14:paraId="5657E2A9" w14:textId="77777777" w:rsidR="00233877" w:rsidRDefault="00233877" w:rsidP="001B0F23">
      <w:pPr>
        <w:pStyle w:val="NoSpacing"/>
        <w:jc w:val="center"/>
      </w:pPr>
      <w:r>
        <w:t>Division of STD Prevention</w:t>
      </w:r>
    </w:p>
    <w:p w14:paraId="049F576C" w14:textId="77777777" w:rsidR="00233877" w:rsidRDefault="00233877" w:rsidP="001B0F23">
      <w:pPr>
        <w:pStyle w:val="NoSpacing"/>
        <w:jc w:val="center"/>
      </w:pPr>
      <w:r>
        <w:t>Centers for Disease Control and Prevention</w:t>
      </w:r>
    </w:p>
    <w:p w14:paraId="34F34FC4" w14:textId="77777777" w:rsidR="00233877" w:rsidRDefault="00233877" w:rsidP="001B0F23">
      <w:pPr>
        <w:pStyle w:val="NoSpacing"/>
        <w:jc w:val="center"/>
      </w:pPr>
    </w:p>
    <w:p w14:paraId="0E355D4D" w14:textId="77777777" w:rsidR="009C3FB0" w:rsidRPr="00233877" w:rsidRDefault="009C3FB0" w:rsidP="009C3FB0">
      <w:pPr>
        <w:pStyle w:val="NoSpacing"/>
        <w:jc w:val="center"/>
      </w:pPr>
      <w:r>
        <w:t>1600 Clifton Rd NE, MS E-02</w:t>
      </w:r>
    </w:p>
    <w:p w14:paraId="00458AA4" w14:textId="5896E75C" w:rsidR="00233877" w:rsidRPr="00233877" w:rsidRDefault="00233877" w:rsidP="001B0F23">
      <w:pPr>
        <w:pStyle w:val="NoSpacing"/>
        <w:jc w:val="center"/>
      </w:pPr>
    </w:p>
    <w:p w14:paraId="06E47293" w14:textId="30368A37" w:rsidR="00233877" w:rsidRPr="00233877" w:rsidRDefault="00233877" w:rsidP="001B0F23">
      <w:pPr>
        <w:pStyle w:val="NoSpacing"/>
        <w:jc w:val="center"/>
      </w:pPr>
      <w:r w:rsidRPr="00233877">
        <w:t xml:space="preserve">Atlanta, Georgia </w:t>
      </w:r>
      <w:r w:rsidR="00E42E6F">
        <w:t>30329</w:t>
      </w:r>
    </w:p>
    <w:p w14:paraId="050C1F57" w14:textId="27D46063" w:rsidR="00233877" w:rsidRPr="00233877" w:rsidRDefault="00233877" w:rsidP="001B0F23">
      <w:pPr>
        <w:pStyle w:val="NoSpacing"/>
        <w:jc w:val="center"/>
        <w:rPr>
          <w:lang w:val="pt-BR"/>
        </w:rPr>
      </w:pPr>
      <w:r w:rsidRPr="00233877">
        <w:rPr>
          <w:lang w:val="pt-BR"/>
        </w:rPr>
        <w:t>(404</w:t>
      </w:r>
      <w:r w:rsidR="00E42E6F">
        <w:rPr>
          <w:lang w:val="pt-BR"/>
        </w:rPr>
        <w:t xml:space="preserve">) </w:t>
      </w:r>
      <w:r w:rsidRPr="00233877">
        <w:rPr>
          <w:lang w:val="pt-BR"/>
        </w:rPr>
        <w:t>639-1821</w:t>
      </w:r>
    </w:p>
    <w:p w14:paraId="3D1AF55C" w14:textId="19826FF6" w:rsidR="00233877" w:rsidRPr="00233877" w:rsidRDefault="00233877" w:rsidP="001B0F23">
      <w:pPr>
        <w:pStyle w:val="NoSpacing"/>
        <w:jc w:val="center"/>
        <w:rPr>
          <w:lang w:val="pt-BR"/>
        </w:rPr>
      </w:pPr>
      <w:r w:rsidRPr="00233877">
        <w:rPr>
          <w:lang w:val="pt-BR"/>
        </w:rPr>
        <w:t>FAX (</w:t>
      </w:r>
      <w:r>
        <w:rPr>
          <w:lang w:val="pt-BR"/>
        </w:rPr>
        <w:t>404</w:t>
      </w:r>
      <w:r w:rsidRPr="00233877">
        <w:rPr>
          <w:lang w:val="pt-BR"/>
        </w:rPr>
        <w:t xml:space="preserve">) </w:t>
      </w:r>
      <w:r w:rsidR="00E42E6F">
        <w:rPr>
          <w:lang w:val="pt-BR"/>
        </w:rPr>
        <w:t>639-8622</w:t>
      </w:r>
    </w:p>
    <w:p w14:paraId="2DAB2CF3" w14:textId="77777777" w:rsidR="00233877" w:rsidRDefault="00233877" w:rsidP="001B0F23">
      <w:pPr>
        <w:pStyle w:val="NoSpacing"/>
        <w:jc w:val="center"/>
      </w:pPr>
      <w:r>
        <w:t xml:space="preserve">Email: </w:t>
      </w:r>
      <w:hyperlink r:id="rId8" w:history="1">
        <w:r w:rsidRPr="007A411B">
          <w:rPr>
            <w:rStyle w:val="Hyperlink"/>
          </w:rPr>
          <w:t>jleichliter@cdc.gov</w:t>
        </w:r>
      </w:hyperlink>
    </w:p>
    <w:p w14:paraId="10A42AC6" w14:textId="77777777" w:rsidR="00233877" w:rsidRPr="00233877" w:rsidRDefault="00233877" w:rsidP="00233877">
      <w:pPr>
        <w:tabs>
          <w:tab w:val="center" w:pos="4680"/>
        </w:tabs>
        <w:jc w:val="center"/>
        <w:rPr>
          <w:lang w:val="pt-BR"/>
        </w:rPr>
      </w:pPr>
    </w:p>
    <w:p w14:paraId="6A35F6B2" w14:textId="77777777" w:rsidR="00233877" w:rsidRPr="00233877" w:rsidRDefault="00233877">
      <w:pPr>
        <w:widowControl/>
        <w:autoSpaceDE/>
        <w:autoSpaceDN/>
        <w:adjustRightInd/>
        <w:spacing w:after="160" w:line="259" w:lineRule="auto"/>
        <w:rPr>
          <w:b/>
        </w:rPr>
      </w:pPr>
    </w:p>
    <w:p w14:paraId="65335792" w14:textId="77777777" w:rsidR="00233877" w:rsidRDefault="00233877">
      <w:pPr>
        <w:widowControl/>
        <w:autoSpaceDE/>
        <w:autoSpaceDN/>
        <w:adjustRightInd/>
        <w:spacing w:after="160" w:line="259" w:lineRule="auto"/>
        <w:rPr>
          <w:b/>
        </w:rPr>
      </w:pPr>
      <w:r>
        <w:rPr>
          <w:b/>
        </w:rPr>
        <w:br w:type="page"/>
      </w:r>
    </w:p>
    <w:p w14:paraId="29A00720" w14:textId="77777777" w:rsidR="00A17E6C" w:rsidRDefault="00A17E6C" w:rsidP="00A17E6C">
      <w:pPr>
        <w:jc w:val="center"/>
        <w:sectPr w:rsidR="00A17E6C" w:rsidSect="00973ADE">
          <w:endnotePr>
            <w:numFmt w:val="decimal"/>
          </w:endnotePr>
          <w:pgSz w:w="12240" w:h="15840"/>
          <w:pgMar w:top="1080" w:right="1080" w:bottom="1080" w:left="1080" w:header="720" w:footer="720" w:gutter="0"/>
          <w:cols w:space="720"/>
          <w:docGrid w:linePitch="360"/>
        </w:sectPr>
      </w:pPr>
    </w:p>
    <w:sdt>
      <w:sdtPr>
        <w:rPr>
          <w:rFonts w:eastAsia="Times New Roman" w:cs="Times New Roman"/>
          <w:b w:val="0"/>
          <w:bCs w:val="0"/>
          <w:color w:val="auto"/>
          <w:szCs w:val="24"/>
          <w:lang w:eastAsia="en-US"/>
        </w:rPr>
        <w:id w:val="-604578985"/>
        <w:docPartObj>
          <w:docPartGallery w:val="Table of Contents"/>
          <w:docPartUnique/>
        </w:docPartObj>
      </w:sdtPr>
      <w:sdtEndPr>
        <w:rPr>
          <w:noProof/>
        </w:rPr>
      </w:sdtEndPr>
      <w:sdtContent>
        <w:p w14:paraId="141B45CE" w14:textId="7B2FA5E2" w:rsidR="001B0F23" w:rsidRDefault="001B0F23">
          <w:pPr>
            <w:pStyle w:val="TOCHeading"/>
          </w:pPr>
          <w:r>
            <w:t>Table of Contents</w:t>
          </w:r>
        </w:p>
        <w:p w14:paraId="1CEBD7A9" w14:textId="77777777" w:rsidR="00F05A72" w:rsidRDefault="001B0F23">
          <w:pPr>
            <w:pStyle w:val="TOC1"/>
            <w:tabs>
              <w:tab w:val="left" w:pos="66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1793139" w:history="1">
            <w:r w:rsidR="00F05A72" w:rsidRPr="00460596">
              <w:rPr>
                <w:rStyle w:val="Hyperlink"/>
                <w:noProof/>
              </w:rPr>
              <w:t>B.1</w:t>
            </w:r>
            <w:r w:rsidR="00F05A72">
              <w:rPr>
                <w:rFonts w:asciiTheme="minorHAnsi" w:eastAsiaTheme="minorEastAsia" w:hAnsiTheme="minorHAnsi" w:cstheme="minorBidi"/>
                <w:noProof/>
                <w:sz w:val="22"/>
                <w:szCs w:val="22"/>
              </w:rPr>
              <w:tab/>
            </w:r>
            <w:r w:rsidR="00F05A72" w:rsidRPr="00460596">
              <w:rPr>
                <w:rStyle w:val="Hyperlink"/>
                <w:noProof/>
              </w:rPr>
              <w:t>Respondent Universe and Sampling Methods</w:t>
            </w:r>
            <w:r w:rsidR="00F05A72">
              <w:rPr>
                <w:noProof/>
                <w:webHidden/>
              </w:rPr>
              <w:tab/>
            </w:r>
            <w:r w:rsidR="00F05A72">
              <w:rPr>
                <w:noProof/>
                <w:webHidden/>
              </w:rPr>
              <w:fldChar w:fldCharType="begin"/>
            </w:r>
            <w:r w:rsidR="00F05A72">
              <w:rPr>
                <w:noProof/>
                <w:webHidden/>
              </w:rPr>
              <w:instrText xml:space="preserve"> PAGEREF _Toc461793139 \h </w:instrText>
            </w:r>
            <w:r w:rsidR="00F05A72">
              <w:rPr>
                <w:noProof/>
                <w:webHidden/>
              </w:rPr>
            </w:r>
            <w:r w:rsidR="00F05A72">
              <w:rPr>
                <w:noProof/>
                <w:webHidden/>
              </w:rPr>
              <w:fldChar w:fldCharType="separate"/>
            </w:r>
            <w:r w:rsidR="00A5673D">
              <w:rPr>
                <w:noProof/>
                <w:webHidden/>
              </w:rPr>
              <w:t>3</w:t>
            </w:r>
            <w:r w:rsidR="00F05A72">
              <w:rPr>
                <w:noProof/>
                <w:webHidden/>
              </w:rPr>
              <w:fldChar w:fldCharType="end"/>
            </w:r>
          </w:hyperlink>
        </w:p>
        <w:p w14:paraId="1EBD258B" w14:textId="77777777" w:rsidR="00F05A72" w:rsidRDefault="006B6C4E">
          <w:pPr>
            <w:pStyle w:val="TOC1"/>
            <w:tabs>
              <w:tab w:val="left" w:pos="660"/>
              <w:tab w:val="right" w:leader="dot" w:pos="10070"/>
            </w:tabs>
            <w:rPr>
              <w:rFonts w:asciiTheme="minorHAnsi" w:eastAsiaTheme="minorEastAsia" w:hAnsiTheme="minorHAnsi" w:cstheme="minorBidi"/>
              <w:noProof/>
              <w:sz w:val="22"/>
              <w:szCs w:val="22"/>
            </w:rPr>
          </w:pPr>
          <w:hyperlink w:anchor="_Toc461793140" w:history="1">
            <w:r w:rsidR="00F05A72" w:rsidRPr="00460596">
              <w:rPr>
                <w:rStyle w:val="Hyperlink"/>
                <w:noProof/>
              </w:rPr>
              <w:t>B.2</w:t>
            </w:r>
            <w:r w:rsidR="00F05A72">
              <w:rPr>
                <w:rFonts w:asciiTheme="minorHAnsi" w:eastAsiaTheme="minorEastAsia" w:hAnsiTheme="minorHAnsi" w:cstheme="minorBidi"/>
                <w:noProof/>
                <w:sz w:val="22"/>
                <w:szCs w:val="22"/>
              </w:rPr>
              <w:tab/>
            </w:r>
            <w:r w:rsidR="00F05A72" w:rsidRPr="00460596">
              <w:rPr>
                <w:rStyle w:val="Hyperlink"/>
                <w:noProof/>
              </w:rPr>
              <w:t>Procedures for the Collection of Information</w:t>
            </w:r>
            <w:r w:rsidR="00F05A72">
              <w:rPr>
                <w:noProof/>
                <w:webHidden/>
              </w:rPr>
              <w:tab/>
            </w:r>
            <w:r w:rsidR="00F05A72">
              <w:rPr>
                <w:noProof/>
                <w:webHidden/>
              </w:rPr>
              <w:fldChar w:fldCharType="begin"/>
            </w:r>
            <w:r w:rsidR="00F05A72">
              <w:rPr>
                <w:noProof/>
                <w:webHidden/>
              </w:rPr>
              <w:instrText xml:space="preserve"> PAGEREF _Toc461793140 \h </w:instrText>
            </w:r>
            <w:r w:rsidR="00F05A72">
              <w:rPr>
                <w:noProof/>
                <w:webHidden/>
              </w:rPr>
            </w:r>
            <w:r w:rsidR="00F05A72">
              <w:rPr>
                <w:noProof/>
                <w:webHidden/>
              </w:rPr>
              <w:fldChar w:fldCharType="separate"/>
            </w:r>
            <w:r w:rsidR="00A5673D">
              <w:rPr>
                <w:noProof/>
                <w:webHidden/>
              </w:rPr>
              <w:t>4</w:t>
            </w:r>
            <w:r w:rsidR="00F05A72">
              <w:rPr>
                <w:noProof/>
                <w:webHidden/>
              </w:rPr>
              <w:fldChar w:fldCharType="end"/>
            </w:r>
          </w:hyperlink>
        </w:p>
        <w:p w14:paraId="59561358" w14:textId="77777777" w:rsidR="00F05A72" w:rsidRDefault="006B6C4E">
          <w:pPr>
            <w:pStyle w:val="TOC2"/>
            <w:tabs>
              <w:tab w:val="left" w:pos="1100"/>
              <w:tab w:val="right" w:leader="dot" w:pos="10070"/>
            </w:tabs>
            <w:rPr>
              <w:rFonts w:asciiTheme="minorHAnsi" w:hAnsiTheme="minorHAnsi"/>
              <w:noProof/>
              <w:lang w:eastAsia="en-US"/>
            </w:rPr>
          </w:pPr>
          <w:hyperlink w:anchor="_Toc461793141" w:history="1">
            <w:r w:rsidR="00F05A72" w:rsidRPr="00460596">
              <w:rPr>
                <w:rStyle w:val="Hyperlink"/>
                <w:noProof/>
              </w:rPr>
              <w:t>B.2.A.</w:t>
            </w:r>
            <w:r w:rsidR="00F05A72">
              <w:rPr>
                <w:rFonts w:asciiTheme="minorHAnsi" w:hAnsiTheme="minorHAnsi"/>
                <w:noProof/>
                <w:lang w:eastAsia="en-US"/>
              </w:rPr>
              <w:tab/>
            </w:r>
            <w:r w:rsidR="00F05A72" w:rsidRPr="00460596">
              <w:rPr>
                <w:rStyle w:val="Hyperlink"/>
                <w:noProof/>
              </w:rPr>
              <w:t>Sample Sizes and Expected Precision</w:t>
            </w:r>
            <w:r w:rsidR="00F05A72">
              <w:rPr>
                <w:noProof/>
                <w:webHidden/>
              </w:rPr>
              <w:tab/>
            </w:r>
            <w:r w:rsidR="00F05A72">
              <w:rPr>
                <w:noProof/>
                <w:webHidden/>
              </w:rPr>
              <w:fldChar w:fldCharType="begin"/>
            </w:r>
            <w:r w:rsidR="00F05A72">
              <w:rPr>
                <w:noProof/>
                <w:webHidden/>
              </w:rPr>
              <w:instrText xml:space="preserve"> PAGEREF _Toc461793141 \h </w:instrText>
            </w:r>
            <w:r w:rsidR="00F05A72">
              <w:rPr>
                <w:noProof/>
                <w:webHidden/>
              </w:rPr>
            </w:r>
            <w:r w:rsidR="00F05A72">
              <w:rPr>
                <w:noProof/>
                <w:webHidden/>
              </w:rPr>
              <w:fldChar w:fldCharType="separate"/>
            </w:r>
            <w:r w:rsidR="00A5673D">
              <w:rPr>
                <w:noProof/>
                <w:webHidden/>
              </w:rPr>
              <w:t>4</w:t>
            </w:r>
            <w:r w:rsidR="00F05A72">
              <w:rPr>
                <w:noProof/>
                <w:webHidden/>
              </w:rPr>
              <w:fldChar w:fldCharType="end"/>
            </w:r>
          </w:hyperlink>
        </w:p>
        <w:p w14:paraId="56310C9B" w14:textId="77777777" w:rsidR="00F05A72" w:rsidRDefault="006B6C4E">
          <w:pPr>
            <w:pStyle w:val="TOC2"/>
            <w:tabs>
              <w:tab w:val="left" w:pos="1100"/>
              <w:tab w:val="right" w:leader="dot" w:pos="10070"/>
            </w:tabs>
            <w:rPr>
              <w:rFonts w:asciiTheme="minorHAnsi" w:hAnsiTheme="minorHAnsi"/>
              <w:noProof/>
              <w:lang w:eastAsia="en-US"/>
            </w:rPr>
          </w:pPr>
          <w:hyperlink w:anchor="_Toc461793142" w:history="1">
            <w:r w:rsidR="00F05A72" w:rsidRPr="00460596">
              <w:rPr>
                <w:rStyle w:val="Hyperlink"/>
                <w:noProof/>
              </w:rPr>
              <w:t>B.2.B</w:t>
            </w:r>
            <w:r w:rsidR="00F05A72">
              <w:rPr>
                <w:rFonts w:asciiTheme="minorHAnsi" w:hAnsiTheme="minorHAnsi"/>
                <w:noProof/>
                <w:lang w:eastAsia="en-US"/>
              </w:rPr>
              <w:tab/>
            </w:r>
            <w:r w:rsidR="00F05A72" w:rsidRPr="00460596">
              <w:rPr>
                <w:rStyle w:val="Hyperlink"/>
                <w:noProof/>
              </w:rPr>
              <w:t>Sample Selection</w:t>
            </w:r>
            <w:r w:rsidR="00F05A72">
              <w:rPr>
                <w:noProof/>
                <w:webHidden/>
              </w:rPr>
              <w:tab/>
            </w:r>
            <w:r w:rsidR="00F05A72">
              <w:rPr>
                <w:noProof/>
                <w:webHidden/>
              </w:rPr>
              <w:fldChar w:fldCharType="begin"/>
            </w:r>
            <w:r w:rsidR="00F05A72">
              <w:rPr>
                <w:noProof/>
                <w:webHidden/>
              </w:rPr>
              <w:instrText xml:space="preserve"> PAGEREF _Toc461793142 \h </w:instrText>
            </w:r>
            <w:r w:rsidR="00F05A72">
              <w:rPr>
                <w:noProof/>
                <w:webHidden/>
              </w:rPr>
            </w:r>
            <w:r w:rsidR="00F05A72">
              <w:rPr>
                <w:noProof/>
                <w:webHidden/>
              </w:rPr>
              <w:fldChar w:fldCharType="separate"/>
            </w:r>
            <w:r w:rsidR="00A5673D">
              <w:rPr>
                <w:noProof/>
                <w:webHidden/>
              </w:rPr>
              <w:t>5</w:t>
            </w:r>
            <w:r w:rsidR="00F05A72">
              <w:rPr>
                <w:noProof/>
                <w:webHidden/>
              </w:rPr>
              <w:fldChar w:fldCharType="end"/>
            </w:r>
          </w:hyperlink>
        </w:p>
        <w:p w14:paraId="32BD76E4" w14:textId="77777777" w:rsidR="00F05A72" w:rsidRDefault="006B6C4E">
          <w:pPr>
            <w:pStyle w:val="TOC2"/>
            <w:tabs>
              <w:tab w:val="left" w:pos="1100"/>
              <w:tab w:val="right" w:leader="dot" w:pos="10070"/>
            </w:tabs>
            <w:rPr>
              <w:rFonts w:asciiTheme="minorHAnsi" w:hAnsiTheme="minorHAnsi"/>
              <w:noProof/>
              <w:lang w:eastAsia="en-US"/>
            </w:rPr>
          </w:pPr>
          <w:hyperlink w:anchor="_Toc461793143" w:history="1">
            <w:r w:rsidR="00F05A72" w:rsidRPr="00460596">
              <w:rPr>
                <w:rStyle w:val="Hyperlink"/>
                <w:noProof/>
              </w:rPr>
              <w:t>B.2.C</w:t>
            </w:r>
            <w:r w:rsidR="00F05A72">
              <w:rPr>
                <w:rFonts w:asciiTheme="minorHAnsi" w:hAnsiTheme="minorHAnsi"/>
                <w:noProof/>
                <w:lang w:eastAsia="en-US"/>
              </w:rPr>
              <w:tab/>
            </w:r>
            <w:r w:rsidR="00F05A72" w:rsidRPr="00460596">
              <w:rPr>
                <w:rStyle w:val="Hyperlink"/>
                <w:noProof/>
              </w:rPr>
              <w:t>Respondent Selection</w:t>
            </w:r>
            <w:r w:rsidR="00F05A72">
              <w:rPr>
                <w:noProof/>
                <w:webHidden/>
              </w:rPr>
              <w:tab/>
            </w:r>
            <w:r w:rsidR="00F05A72">
              <w:rPr>
                <w:noProof/>
                <w:webHidden/>
              </w:rPr>
              <w:fldChar w:fldCharType="begin"/>
            </w:r>
            <w:r w:rsidR="00F05A72">
              <w:rPr>
                <w:noProof/>
                <w:webHidden/>
              </w:rPr>
              <w:instrText xml:space="preserve"> PAGEREF _Toc461793143 \h </w:instrText>
            </w:r>
            <w:r w:rsidR="00F05A72">
              <w:rPr>
                <w:noProof/>
                <w:webHidden/>
              </w:rPr>
            </w:r>
            <w:r w:rsidR="00F05A72">
              <w:rPr>
                <w:noProof/>
                <w:webHidden/>
              </w:rPr>
              <w:fldChar w:fldCharType="separate"/>
            </w:r>
            <w:r w:rsidR="00A5673D">
              <w:rPr>
                <w:noProof/>
                <w:webHidden/>
              </w:rPr>
              <w:t>5</w:t>
            </w:r>
            <w:r w:rsidR="00F05A72">
              <w:rPr>
                <w:noProof/>
                <w:webHidden/>
              </w:rPr>
              <w:fldChar w:fldCharType="end"/>
            </w:r>
          </w:hyperlink>
        </w:p>
        <w:p w14:paraId="2986E7D7" w14:textId="77777777" w:rsidR="00F05A72" w:rsidRDefault="006B6C4E">
          <w:pPr>
            <w:pStyle w:val="TOC2"/>
            <w:tabs>
              <w:tab w:val="left" w:pos="1100"/>
              <w:tab w:val="right" w:leader="dot" w:pos="10070"/>
            </w:tabs>
            <w:rPr>
              <w:rFonts w:asciiTheme="minorHAnsi" w:hAnsiTheme="minorHAnsi"/>
              <w:noProof/>
              <w:lang w:eastAsia="en-US"/>
            </w:rPr>
          </w:pPr>
          <w:hyperlink w:anchor="_Toc461793144" w:history="1">
            <w:r w:rsidR="00F05A72" w:rsidRPr="00460596">
              <w:rPr>
                <w:rStyle w:val="Hyperlink"/>
                <w:noProof/>
              </w:rPr>
              <w:t>B.2.D</w:t>
            </w:r>
            <w:r w:rsidR="00F05A72">
              <w:rPr>
                <w:rFonts w:asciiTheme="minorHAnsi" w:hAnsiTheme="minorHAnsi"/>
                <w:noProof/>
                <w:lang w:eastAsia="en-US"/>
              </w:rPr>
              <w:tab/>
            </w:r>
            <w:r w:rsidR="00F05A72" w:rsidRPr="00460596">
              <w:rPr>
                <w:rStyle w:val="Hyperlink"/>
                <w:noProof/>
              </w:rPr>
              <w:t>Estimation and Weighting</w:t>
            </w:r>
            <w:r w:rsidR="00F05A72">
              <w:rPr>
                <w:noProof/>
                <w:webHidden/>
              </w:rPr>
              <w:tab/>
            </w:r>
            <w:r w:rsidR="00F05A72">
              <w:rPr>
                <w:noProof/>
                <w:webHidden/>
              </w:rPr>
              <w:fldChar w:fldCharType="begin"/>
            </w:r>
            <w:r w:rsidR="00F05A72">
              <w:rPr>
                <w:noProof/>
                <w:webHidden/>
              </w:rPr>
              <w:instrText xml:space="preserve"> PAGEREF _Toc461793144 \h </w:instrText>
            </w:r>
            <w:r w:rsidR="00F05A72">
              <w:rPr>
                <w:noProof/>
                <w:webHidden/>
              </w:rPr>
            </w:r>
            <w:r w:rsidR="00F05A72">
              <w:rPr>
                <w:noProof/>
                <w:webHidden/>
              </w:rPr>
              <w:fldChar w:fldCharType="separate"/>
            </w:r>
            <w:r w:rsidR="00A5673D">
              <w:rPr>
                <w:noProof/>
                <w:webHidden/>
              </w:rPr>
              <w:t>5</w:t>
            </w:r>
            <w:r w:rsidR="00F05A72">
              <w:rPr>
                <w:noProof/>
                <w:webHidden/>
              </w:rPr>
              <w:fldChar w:fldCharType="end"/>
            </w:r>
          </w:hyperlink>
        </w:p>
        <w:p w14:paraId="3778E2DF" w14:textId="77777777" w:rsidR="00F05A72" w:rsidRDefault="006B6C4E">
          <w:pPr>
            <w:pStyle w:val="TOC2"/>
            <w:tabs>
              <w:tab w:val="left" w:pos="1100"/>
              <w:tab w:val="right" w:leader="dot" w:pos="10070"/>
            </w:tabs>
            <w:rPr>
              <w:rFonts w:asciiTheme="minorHAnsi" w:hAnsiTheme="minorHAnsi"/>
              <w:noProof/>
              <w:lang w:eastAsia="en-US"/>
            </w:rPr>
          </w:pPr>
          <w:hyperlink w:anchor="_Toc461793145" w:history="1">
            <w:r w:rsidR="00F05A72" w:rsidRPr="00460596">
              <w:rPr>
                <w:rStyle w:val="Hyperlink"/>
                <w:noProof/>
              </w:rPr>
              <w:t>B.2.E</w:t>
            </w:r>
            <w:r w:rsidR="00F05A72">
              <w:rPr>
                <w:rFonts w:asciiTheme="minorHAnsi" w:hAnsiTheme="minorHAnsi"/>
                <w:noProof/>
                <w:lang w:eastAsia="en-US"/>
              </w:rPr>
              <w:tab/>
            </w:r>
            <w:r w:rsidR="00F05A72" w:rsidRPr="00460596">
              <w:rPr>
                <w:rStyle w:val="Hyperlink"/>
                <w:noProof/>
              </w:rPr>
              <w:t>Data Collection Cycle</w:t>
            </w:r>
            <w:r w:rsidR="00F05A72">
              <w:rPr>
                <w:noProof/>
                <w:webHidden/>
              </w:rPr>
              <w:tab/>
            </w:r>
            <w:r w:rsidR="00F05A72">
              <w:rPr>
                <w:noProof/>
                <w:webHidden/>
              </w:rPr>
              <w:fldChar w:fldCharType="begin"/>
            </w:r>
            <w:r w:rsidR="00F05A72">
              <w:rPr>
                <w:noProof/>
                <w:webHidden/>
              </w:rPr>
              <w:instrText xml:space="preserve"> PAGEREF _Toc461793145 \h </w:instrText>
            </w:r>
            <w:r w:rsidR="00F05A72">
              <w:rPr>
                <w:noProof/>
                <w:webHidden/>
              </w:rPr>
            </w:r>
            <w:r w:rsidR="00F05A72">
              <w:rPr>
                <w:noProof/>
                <w:webHidden/>
              </w:rPr>
              <w:fldChar w:fldCharType="separate"/>
            </w:r>
            <w:r w:rsidR="00A5673D">
              <w:rPr>
                <w:noProof/>
                <w:webHidden/>
              </w:rPr>
              <w:t>5</w:t>
            </w:r>
            <w:r w:rsidR="00F05A72">
              <w:rPr>
                <w:noProof/>
                <w:webHidden/>
              </w:rPr>
              <w:fldChar w:fldCharType="end"/>
            </w:r>
          </w:hyperlink>
        </w:p>
        <w:p w14:paraId="33A44E98" w14:textId="77777777" w:rsidR="00F05A72" w:rsidRDefault="006B6C4E">
          <w:pPr>
            <w:pStyle w:val="TOC2"/>
            <w:tabs>
              <w:tab w:val="left" w:pos="1100"/>
              <w:tab w:val="right" w:leader="dot" w:pos="10070"/>
            </w:tabs>
            <w:rPr>
              <w:rFonts w:asciiTheme="minorHAnsi" w:hAnsiTheme="minorHAnsi"/>
              <w:noProof/>
              <w:lang w:eastAsia="en-US"/>
            </w:rPr>
          </w:pPr>
          <w:hyperlink w:anchor="_Toc461793146" w:history="1">
            <w:r w:rsidR="00F05A72" w:rsidRPr="00460596">
              <w:rPr>
                <w:rStyle w:val="Hyperlink"/>
                <w:noProof/>
              </w:rPr>
              <w:t>B.2.F</w:t>
            </w:r>
            <w:r w:rsidR="00F05A72">
              <w:rPr>
                <w:rFonts w:asciiTheme="minorHAnsi" w:hAnsiTheme="minorHAnsi"/>
                <w:noProof/>
                <w:lang w:eastAsia="en-US"/>
              </w:rPr>
              <w:tab/>
            </w:r>
            <w:r w:rsidR="00F05A72" w:rsidRPr="00460596">
              <w:rPr>
                <w:rStyle w:val="Hyperlink"/>
                <w:noProof/>
              </w:rPr>
              <w:t>Data Quality Control Procedures</w:t>
            </w:r>
            <w:r w:rsidR="00F05A72">
              <w:rPr>
                <w:noProof/>
                <w:webHidden/>
              </w:rPr>
              <w:tab/>
            </w:r>
            <w:r w:rsidR="00F05A72">
              <w:rPr>
                <w:noProof/>
                <w:webHidden/>
              </w:rPr>
              <w:fldChar w:fldCharType="begin"/>
            </w:r>
            <w:r w:rsidR="00F05A72">
              <w:rPr>
                <w:noProof/>
                <w:webHidden/>
              </w:rPr>
              <w:instrText xml:space="preserve"> PAGEREF _Toc461793146 \h </w:instrText>
            </w:r>
            <w:r w:rsidR="00F05A72">
              <w:rPr>
                <w:noProof/>
                <w:webHidden/>
              </w:rPr>
            </w:r>
            <w:r w:rsidR="00F05A72">
              <w:rPr>
                <w:noProof/>
                <w:webHidden/>
              </w:rPr>
              <w:fldChar w:fldCharType="separate"/>
            </w:r>
            <w:r w:rsidR="00A5673D">
              <w:rPr>
                <w:noProof/>
                <w:webHidden/>
              </w:rPr>
              <w:t>5</w:t>
            </w:r>
            <w:r w:rsidR="00F05A72">
              <w:rPr>
                <w:noProof/>
                <w:webHidden/>
              </w:rPr>
              <w:fldChar w:fldCharType="end"/>
            </w:r>
          </w:hyperlink>
        </w:p>
        <w:p w14:paraId="4167DEEE" w14:textId="77777777" w:rsidR="00F05A72" w:rsidRDefault="006B6C4E">
          <w:pPr>
            <w:pStyle w:val="TOC1"/>
            <w:tabs>
              <w:tab w:val="left" w:pos="660"/>
              <w:tab w:val="right" w:leader="dot" w:pos="10070"/>
            </w:tabs>
            <w:rPr>
              <w:rFonts w:asciiTheme="minorHAnsi" w:eastAsiaTheme="minorEastAsia" w:hAnsiTheme="minorHAnsi" w:cstheme="minorBidi"/>
              <w:noProof/>
              <w:sz w:val="22"/>
              <w:szCs w:val="22"/>
            </w:rPr>
          </w:pPr>
          <w:hyperlink w:anchor="_Toc461793147" w:history="1">
            <w:r w:rsidR="00F05A72" w:rsidRPr="00460596">
              <w:rPr>
                <w:rStyle w:val="Hyperlink"/>
                <w:noProof/>
              </w:rPr>
              <w:t>B.3</w:t>
            </w:r>
            <w:r w:rsidR="00F05A72">
              <w:rPr>
                <w:rFonts w:asciiTheme="minorHAnsi" w:eastAsiaTheme="minorEastAsia" w:hAnsiTheme="minorHAnsi" w:cstheme="minorBidi"/>
                <w:noProof/>
                <w:sz w:val="22"/>
                <w:szCs w:val="22"/>
              </w:rPr>
              <w:tab/>
            </w:r>
            <w:r w:rsidR="00F05A72" w:rsidRPr="00460596">
              <w:rPr>
                <w:rStyle w:val="Hyperlink"/>
                <w:noProof/>
              </w:rPr>
              <w:t>Methods to Maximize Response Rates and Deal with Nonresponse</w:t>
            </w:r>
            <w:r w:rsidR="00F05A72">
              <w:rPr>
                <w:noProof/>
                <w:webHidden/>
              </w:rPr>
              <w:tab/>
            </w:r>
            <w:r w:rsidR="00F05A72">
              <w:rPr>
                <w:noProof/>
                <w:webHidden/>
              </w:rPr>
              <w:fldChar w:fldCharType="begin"/>
            </w:r>
            <w:r w:rsidR="00F05A72">
              <w:rPr>
                <w:noProof/>
                <w:webHidden/>
              </w:rPr>
              <w:instrText xml:space="preserve"> PAGEREF _Toc461793147 \h </w:instrText>
            </w:r>
            <w:r w:rsidR="00F05A72">
              <w:rPr>
                <w:noProof/>
                <w:webHidden/>
              </w:rPr>
            </w:r>
            <w:r w:rsidR="00F05A72">
              <w:rPr>
                <w:noProof/>
                <w:webHidden/>
              </w:rPr>
              <w:fldChar w:fldCharType="separate"/>
            </w:r>
            <w:r w:rsidR="00A5673D">
              <w:rPr>
                <w:noProof/>
                <w:webHidden/>
              </w:rPr>
              <w:t>6</w:t>
            </w:r>
            <w:r w:rsidR="00F05A72">
              <w:rPr>
                <w:noProof/>
                <w:webHidden/>
              </w:rPr>
              <w:fldChar w:fldCharType="end"/>
            </w:r>
          </w:hyperlink>
        </w:p>
        <w:p w14:paraId="48E035C4" w14:textId="77777777" w:rsidR="00F05A72" w:rsidRDefault="006B6C4E">
          <w:pPr>
            <w:pStyle w:val="TOC2"/>
            <w:tabs>
              <w:tab w:val="left" w:pos="1100"/>
              <w:tab w:val="right" w:leader="dot" w:pos="10070"/>
            </w:tabs>
            <w:rPr>
              <w:rFonts w:asciiTheme="minorHAnsi" w:hAnsiTheme="minorHAnsi"/>
              <w:noProof/>
              <w:lang w:eastAsia="en-US"/>
            </w:rPr>
          </w:pPr>
          <w:hyperlink w:anchor="_Toc461793148" w:history="1">
            <w:r w:rsidR="00F05A72" w:rsidRPr="00460596">
              <w:rPr>
                <w:rStyle w:val="Hyperlink"/>
                <w:noProof/>
              </w:rPr>
              <w:t>B.3.A</w:t>
            </w:r>
            <w:r w:rsidR="00F05A72">
              <w:rPr>
                <w:rFonts w:asciiTheme="minorHAnsi" w:hAnsiTheme="minorHAnsi"/>
                <w:noProof/>
                <w:lang w:eastAsia="en-US"/>
              </w:rPr>
              <w:tab/>
            </w:r>
            <w:r w:rsidR="00F05A72" w:rsidRPr="00460596">
              <w:rPr>
                <w:rStyle w:val="Hyperlink"/>
                <w:noProof/>
              </w:rPr>
              <w:t>Expected Response Rate</w:t>
            </w:r>
            <w:r w:rsidR="00F05A72">
              <w:rPr>
                <w:noProof/>
                <w:webHidden/>
              </w:rPr>
              <w:tab/>
            </w:r>
            <w:r w:rsidR="00F05A72">
              <w:rPr>
                <w:noProof/>
                <w:webHidden/>
              </w:rPr>
              <w:fldChar w:fldCharType="begin"/>
            </w:r>
            <w:r w:rsidR="00F05A72">
              <w:rPr>
                <w:noProof/>
                <w:webHidden/>
              </w:rPr>
              <w:instrText xml:space="preserve"> PAGEREF _Toc461793148 \h </w:instrText>
            </w:r>
            <w:r w:rsidR="00F05A72">
              <w:rPr>
                <w:noProof/>
                <w:webHidden/>
              </w:rPr>
            </w:r>
            <w:r w:rsidR="00F05A72">
              <w:rPr>
                <w:noProof/>
                <w:webHidden/>
              </w:rPr>
              <w:fldChar w:fldCharType="separate"/>
            </w:r>
            <w:r w:rsidR="00A5673D">
              <w:rPr>
                <w:noProof/>
                <w:webHidden/>
              </w:rPr>
              <w:t>8</w:t>
            </w:r>
            <w:r w:rsidR="00F05A72">
              <w:rPr>
                <w:noProof/>
                <w:webHidden/>
              </w:rPr>
              <w:fldChar w:fldCharType="end"/>
            </w:r>
          </w:hyperlink>
        </w:p>
        <w:p w14:paraId="5C7B69DB" w14:textId="77777777" w:rsidR="00F05A72" w:rsidRDefault="006B6C4E">
          <w:pPr>
            <w:pStyle w:val="TOC2"/>
            <w:tabs>
              <w:tab w:val="left" w:pos="1100"/>
              <w:tab w:val="right" w:leader="dot" w:pos="10070"/>
            </w:tabs>
            <w:rPr>
              <w:rFonts w:asciiTheme="minorHAnsi" w:hAnsiTheme="minorHAnsi"/>
              <w:noProof/>
              <w:lang w:eastAsia="en-US"/>
            </w:rPr>
          </w:pPr>
          <w:hyperlink w:anchor="_Toc461793149" w:history="1">
            <w:r w:rsidR="00F05A72" w:rsidRPr="00460596">
              <w:rPr>
                <w:rStyle w:val="Hyperlink"/>
                <w:noProof/>
              </w:rPr>
              <w:t>B.3.B</w:t>
            </w:r>
            <w:r w:rsidR="00F05A72">
              <w:rPr>
                <w:rFonts w:asciiTheme="minorHAnsi" w:hAnsiTheme="minorHAnsi"/>
                <w:noProof/>
                <w:lang w:eastAsia="en-US"/>
              </w:rPr>
              <w:tab/>
            </w:r>
            <w:r w:rsidR="00F05A72" w:rsidRPr="00460596">
              <w:rPr>
                <w:rStyle w:val="Hyperlink"/>
                <w:noProof/>
              </w:rPr>
              <w:t>Assessing Nonresponse and Analysis of Non-Response Bias</w:t>
            </w:r>
            <w:r w:rsidR="00F05A72">
              <w:rPr>
                <w:noProof/>
                <w:webHidden/>
              </w:rPr>
              <w:tab/>
            </w:r>
            <w:r w:rsidR="00F05A72">
              <w:rPr>
                <w:noProof/>
                <w:webHidden/>
              </w:rPr>
              <w:fldChar w:fldCharType="begin"/>
            </w:r>
            <w:r w:rsidR="00F05A72">
              <w:rPr>
                <w:noProof/>
                <w:webHidden/>
              </w:rPr>
              <w:instrText xml:space="preserve"> PAGEREF _Toc461793149 \h </w:instrText>
            </w:r>
            <w:r w:rsidR="00F05A72">
              <w:rPr>
                <w:noProof/>
                <w:webHidden/>
              </w:rPr>
            </w:r>
            <w:r w:rsidR="00F05A72">
              <w:rPr>
                <w:noProof/>
                <w:webHidden/>
              </w:rPr>
              <w:fldChar w:fldCharType="separate"/>
            </w:r>
            <w:r w:rsidR="00A5673D">
              <w:rPr>
                <w:noProof/>
                <w:webHidden/>
              </w:rPr>
              <w:t>8</w:t>
            </w:r>
            <w:r w:rsidR="00F05A72">
              <w:rPr>
                <w:noProof/>
                <w:webHidden/>
              </w:rPr>
              <w:fldChar w:fldCharType="end"/>
            </w:r>
          </w:hyperlink>
        </w:p>
        <w:p w14:paraId="0598E59B" w14:textId="77777777" w:rsidR="00F05A72" w:rsidRDefault="006B6C4E">
          <w:pPr>
            <w:pStyle w:val="TOC1"/>
            <w:tabs>
              <w:tab w:val="left" w:pos="660"/>
              <w:tab w:val="right" w:leader="dot" w:pos="10070"/>
            </w:tabs>
            <w:rPr>
              <w:rFonts w:asciiTheme="minorHAnsi" w:eastAsiaTheme="minorEastAsia" w:hAnsiTheme="minorHAnsi" w:cstheme="minorBidi"/>
              <w:noProof/>
              <w:sz w:val="22"/>
              <w:szCs w:val="22"/>
            </w:rPr>
          </w:pPr>
          <w:hyperlink w:anchor="_Toc461793150" w:history="1">
            <w:r w:rsidR="00F05A72" w:rsidRPr="00460596">
              <w:rPr>
                <w:rStyle w:val="Hyperlink"/>
                <w:noProof/>
              </w:rPr>
              <w:t>B.4</w:t>
            </w:r>
            <w:r w:rsidR="00F05A72">
              <w:rPr>
                <w:rFonts w:asciiTheme="minorHAnsi" w:eastAsiaTheme="minorEastAsia" w:hAnsiTheme="minorHAnsi" w:cstheme="minorBidi"/>
                <w:noProof/>
                <w:sz w:val="22"/>
                <w:szCs w:val="22"/>
              </w:rPr>
              <w:tab/>
            </w:r>
            <w:r w:rsidR="00F05A72" w:rsidRPr="00460596">
              <w:rPr>
                <w:rStyle w:val="Hyperlink"/>
                <w:noProof/>
              </w:rPr>
              <w:t>Test of Procedures or Methods to be Undertaken</w:t>
            </w:r>
            <w:r w:rsidR="00F05A72">
              <w:rPr>
                <w:noProof/>
                <w:webHidden/>
              </w:rPr>
              <w:tab/>
            </w:r>
            <w:r w:rsidR="00F05A72">
              <w:rPr>
                <w:noProof/>
                <w:webHidden/>
              </w:rPr>
              <w:fldChar w:fldCharType="begin"/>
            </w:r>
            <w:r w:rsidR="00F05A72">
              <w:rPr>
                <w:noProof/>
                <w:webHidden/>
              </w:rPr>
              <w:instrText xml:space="preserve"> PAGEREF _Toc461793150 \h </w:instrText>
            </w:r>
            <w:r w:rsidR="00F05A72">
              <w:rPr>
                <w:noProof/>
                <w:webHidden/>
              </w:rPr>
            </w:r>
            <w:r w:rsidR="00F05A72">
              <w:rPr>
                <w:noProof/>
                <w:webHidden/>
              </w:rPr>
              <w:fldChar w:fldCharType="separate"/>
            </w:r>
            <w:r w:rsidR="00A5673D">
              <w:rPr>
                <w:noProof/>
                <w:webHidden/>
              </w:rPr>
              <w:t>8</w:t>
            </w:r>
            <w:r w:rsidR="00F05A72">
              <w:rPr>
                <w:noProof/>
                <w:webHidden/>
              </w:rPr>
              <w:fldChar w:fldCharType="end"/>
            </w:r>
          </w:hyperlink>
        </w:p>
        <w:p w14:paraId="55AD2620" w14:textId="77777777" w:rsidR="00F05A72" w:rsidRDefault="006B6C4E">
          <w:pPr>
            <w:pStyle w:val="TOC1"/>
            <w:tabs>
              <w:tab w:val="left" w:pos="660"/>
              <w:tab w:val="right" w:leader="dot" w:pos="10070"/>
            </w:tabs>
            <w:rPr>
              <w:rFonts w:asciiTheme="minorHAnsi" w:eastAsiaTheme="minorEastAsia" w:hAnsiTheme="minorHAnsi" w:cstheme="minorBidi"/>
              <w:noProof/>
              <w:sz w:val="22"/>
              <w:szCs w:val="22"/>
            </w:rPr>
          </w:pPr>
          <w:hyperlink w:anchor="_Toc461793151" w:history="1">
            <w:r w:rsidR="00F05A72" w:rsidRPr="00460596">
              <w:rPr>
                <w:rStyle w:val="Hyperlink"/>
                <w:noProof/>
              </w:rPr>
              <w:t>B.5</w:t>
            </w:r>
            <w:r w:rsidR="00F05A72">
              <w:rPr>
                <w:rFonts w:asciiTheme="minorHAnsi" w:eastAsiaTheme="minorEastAsia" w:hAnsiTheme="minorHAnsi" w:cstheme="minorBidi"/>
                <w:noProof/>
                <w:sz w:val="22"/>
                <w:szCs w:val="22"/>
              </w:rPr>
              <w:tab/>
            </w:r>
            <w:r w:rsidR="00F05A72" w:rsidRPr="00460596">
              <w:rPr>
                <w:rStyle w:val="Hyperlink"/>
                <w:noProof/>
              </w:rPr>
              <w:t>Individuals Consulted on Statistical Aspects and Individuals Collecting and/or Analyzing Data</w:t>
            </w:r>
            <w:r w:rsidR="00F05A72">
              <w:rPr>
                <w:noProof/>
                <w:webHidden/>
              </w:rPr>
              <w:tab/>
            </w:r>
            <w:r w:rsidR="00F05A72">
              <w:rPr>
                <w:noProof/>
                <w:webHidden/>
              </w:rPr>
              <w:fldChar w:fldCharType="begin"/>
            </w:r>
            <w:r w:rsidR="00F05A72">
              <w:rPr>
                <w:noProof/>
                <w:webHidden/>
              </w:rPr>
              <w:instrText xml:space="preserve"> PAGEREF _Toc461793151 \h </w:instrText>
            </w:r>
            <w:r w:rsidR="00F05A72">
              <w:rPr>
                <w:noProof/>
                <w:webHidden/>
              </w:rPr>
            </w:r>
            <w:r w:rsidR="00F05A72">
              <w:rPr>
                <w:noProof/>
                <w:webHidden/>
              </w:rPr>
              <w:fldChar w:fldCharType="separate"/>
            </w:r>
            <w:r w:rsidR="00A5673D">
              <w:rPr>
                <w:noProof/>
                <w:webHidden/>
              </w:rPr>
              <w:t>9</w:t>
            </w:r>
            <w:r w:rsidR="00F05A72">
              <w:rPr>
                <w:noProof/>
                <w:webHidden/>
              </w:rPr>
              <w:fldChar w:fldCharType="end"/>
            </w:r>
          </w:hyperlink>
        </w:p>
        <w:p w14:paraId="7551B49E" w14:textId="775B0DDC" w:rsidR="001B0F23" w:rsidRDefault="001B0F23">
          <w:r>
            <w:rPr>
              <w:b/>
              <w:bCs/>
              <w:noProof/>
            </w:rPr>
            <w:fldChar w:fldCharType="end"/>
          </w:r>
        </w:p>
      </w:sdtContent>
    </w:sdt>
    <w:p w14:paraId="66BCBEE0" w14:textId="77777777" w:rsidR="00A17E6C" w:rsidRDefault="00A17E6C" w:rsidP="001B0F23">
      <w:pPr>
        <w:jc w:val="center"/>
      </w:pPr>
    </w:p>
    <w:p w14:paraId="2EC86144" w14:textId="77777777" w:rsidR="00A17E6C" w:rsidRDefault="00A17E6C" w:rsidP="00A17E6C">
      <w:pPr>
        <w:sectPr w:rsidR="00A17E6C" w:rsidSect="00973ADE">
          <w:endnotePr>
            <w:numFmt w:val="decimal"/>
          </w:endnotePr>
          <w:pgSz w:w="12240" w:h="15840"/>
          <w:pgMar w:top="1080" w:right="1080" w:bottom="1080" w:left="1080" w:header="720" w:footer="720" w:gutter="0"/>
          <w:cols w:space="720"/>
          <w:docGrid w:linePitch="360"/>
        </w:sectPr>
      </w:pPr>
    </w:p>
    <w:p w14:paraId="1032184C" w14:textId="0A4D4954" w:rsidR="00973ADE" w:rsidRDefault="00973ADE">
      <w:pPr>
        <w:widowControl/>
        <w:autoSpaceDE/>
        <w:autoSpaceDN/>
        <w:adjustRightInd/>
        <w:spacing w:after="160" w:line="259" w:lineRule="auto"/>
        <w:rPr>
          <w:b/>
        </w:rPr>
      </w:pPr>
      <w:bookmarkStart w:id="0" w:name="_Toc457409138"/>
      <w:r w:rsidRPr="00973ADE">
        <w:rPr>
          <w:b/>
        </w:rPr>
        <w:lastRenderedPageBreak/>
        <w:t xml:space="preserve">List of </w:t>
      </w:r>
      <w:r w:rsidR="00F51323">
        <w:rPr>
          <w:b/>
        </w:rPr>
        <w:t>Attachments</w:t>
      </w:r>
    </w:p>
    <w:p w14:paraId="3FFE83AA" w14:textId="77777777" w:rsidR="00283D83" w:rsidRDefault="00283D83" w:rsidP="00283D83">
      <w:pPr>
        <w:pStyle w:val="ListParagraph"/>
        <w:widowControl/>
        <w:numPr>
          <w:ilvl w:val="0"/>
          <w:numId w:val="15"/>
        </w:numPr>
        <w:autoSpaceDE/>
        <w:autoSpaceDN/>
        <w:adjustRightInd/>
        <w:spacing w:after="0"/>
      </w:pPr>
      <w:r>
        <w:t>Authorizing Legislation</w:t>
      </w:r>
    </w:p>
    <w:p w14:paraId="220DE56E" w14:textId="77777777" w:rsidR="00283D83" w:rsidRDefault="00283D83" w:rsidP="00283D83">
      <w:pPr>
        <w:pStyle w:val="ListParagraph"/>
        <w:widowControl/>
        <w:numPr>
          <w:ilvl w:val="0"/>
          <w:numId w:val="15"/>
        </w:numPr>
        <w:autoSpaceDE/>
        <w:autoSpaceDN/>
        <w:adjustRightInd/>
        <w:spacing w:after="0"/>
      </w:pPr>
      <w:r>
        <w:t>60-Day FRN</w:t>
      </w:r>
      <w:r w:rsidRPr="008F13BD">
        <w:t xml:space="preserve"> </w:t>
      </w:r>
    </w:p>
    <w:p w14:paraId="0A276A2E" w14:textId="77777777" w:rsidR="00283D83" w:rsidRDefault="00283D83" w:rsidP="00283D83">
      <w:pPr>
        <w:pStyle w:val="ListParagraph"/>
        <w:widowControl/>
        <w:numPr>
          <w:ilvl w:val="0"/>
          <w:numId w:val="15"/>
        </w:numPr>
        <w:autoSpaceDE/>
        <w:autoSpaceDN/>
        <w:adjustRightInd/>
        <w:spacing w:after="0"/>
      </w:pPr>
      <w:r>
        <w:t>Mailed Survey</w:t>
      </w:r>
    </w:p>
    <w:p w14:paraId="2521298D" w14:textId="77777777" w:rsidR="00283D83" w:rsidRDefault="00283D83" w:rsidP="00283D83">
      <w:pPr>
        <w:pStyle w:val="ListParagraph"/>
        <w:widowControl/>
        <w:numPr>
          <w:ilvl w:val="0"/>
          <w:numId w:val="15"/>
        </w:numPr>
        <w:autoSpaceDE/>
        <w:autoSpaceDN/>
        <w:adjustRightInd/>
        <w:spacing w:after="0"/>
      </w:pPr>
      <w:r>
        <w:t>Web Screen Shots</w:t>
      </w:r>
    </w:p>
    <w:p w14:paraId="0443BA9A" w14:textId="77777777" w:rsidR="00283D83" w:rsidRDefault="00283D83" w:rsidP="00283D83">
      <w:pPr>
        <w:pStyle w:val="ListParagraph"/>
        <w:widowControl/>
        <w:numPr>
          <w:ilvl w:val="0"/>
          <w:numId w:val="15"/>
        </w:numPr>
        <w:autoSpaceDE/>
        <w:autoSpaceDN/>
        <w:adjustRightInd/>
        <w:spacing w:after="0"/>
      </w:pPr>
      <w:r>
        <w:t>Mail Survey Invite</w:t>
      </w:r>
    </w:p>
    <w:p w14:paraId="355A5826" w14:textId="77777777" w:rsidR="00283D83" w:rsidRDefault="00283D83" w:rsidP="00283D83">
      <w:pPr>
        <w:pStyle w:val="ListParagraph"/>
        <w:widowControl/>
        <w:numPr>
          <w:ilvl w:val="0"/>
          <w:numId w:val="15"/>
        </w:numPr>
        <w:autoSpaceDE/>
        <w:autoSpaceDN/>
        <w:adjustRightInd/>
        <w:spacing w:after="0"/>
      </w:pPr>
      <w:r>
        <w:t>Mail Survey Reminder 1</w:t>
      </w:r>
    </w:p>
    <w:p w14:paraId="65F4781A" w14:textId="77777777" w:rsidR="00283D83" w:rsidRDefault="00283D83" w:rsidP="00283D83">
      <w:pPr>
        <w:pStyle w:val="ListParagraph"/>
        <w:widowControl/>
        <w:numPr>
          <w:ilvl w:val="0"/>
          <w:numId w:val="15"/>
        </w:numPr>
        <w:autoSpaceDE/>
        <w:autoSpaceDN/>
        <w:adjustRightInd/>
        <w:spacing w:after="0"/>
      </w:pPr>
      <w:r>
        <w:t>Mail Survey Reminder 2</w:t>
      </w:r>
    </w:p>
    <w:p w14:paraId="33308FB4" w14:textId="77777777" w:rsidR="00524B75" w:rsidRDefault="00524B75" w:rsidP="00524B75">
      <w:pPr>
        <w:pStyle w:val="ListParagraph"/>
        <w:widowControl/>
        <w:numPr>
          <w:ilvl w:val="0"/>
          <w:numId w:val="15"/>
        </w:numPr>
        <w:autoSpaceDE/>
        <w:autoSpaceDN/>
        <w:adjustRightInd/>
        <w:spacing w:after="0"/>
      </w:pPr>
      <w:r>
        <w:t>Web Survey Invite</w:t>
      </w:r>
    </w:p>
    <w:p w14:paraId="6905B9A4" w14:textId="3C1D46D6" w:rsidR="00524B75" w:rsidRDefault="00524B75" w:rsidP="00524B75">
      <w:pPr>
        <w:pStyle w:val="ListParagraph"/>
        <w:numPr>
          <w:ilvl w:val="0"/>
          <w:numId w:val="15"/>
        </w:numPr>
      </w:pPr>
      <w:r>
        <w:t>Web Survey Reminder</w:t>
      </w:r>
    </w:p>
    <w:p w14:paraId="6EB07687" w14:textId="6ACD0C93" w:rsidR="00283D83" w:rsidRDefault="00283D83" w:rsidP="00283D83">
      <w:pPr>
        <w:pStyle w:val="ListParagraph"/>
        <w:widowControl/>
        <w:numPr>
          <w:ilvl w:val="0"/>
          <w:numId w:val="15"/>
        </w:numPr>
        <w:autoSpaceDE/>
        <w:autoSpaceDN/>
        <w:adjustRightInd/>
        <w:spacing w:after="0"/>
      </w:pPr>
      <w:r>
        <w:t>T</w:t>
      </w:r>
      <w:r w:rsidR="00EA25BD">
        <w:t>hank Y</w:t>
      </w:r>
      <w:r>
        <w:t>ou Letter $40 Token</w:t>
      </w:r>
    </w:p>
    <w:p w14:paraId="004C7C75" w14:textId="77777777" w:rsidR="00283D83" w:rsidRDefault="00283D83" w:rsidP="00283D83">
      <w:pPr>
        <w:pStyle w:val="ListParagraph"/>
        <w:widowControl/>
        <w:numPr>
          <w:ilvl w:val="0"/>
          <w:numId w:val="15"/>
        </w:numPr>
        <w:autoSpaceDE/>
        <w:autoSpaceDN/>
        <w:adjustRightInd/>
        <w:spacing w:after="0"/>
      </w:pPr>
      <w:r>
        <w:t>IRB Approval</w:t>
      </w:r>
    </w:p>
    <w:p w14:paraId="14319213" w14:textId="2539467C" w:rsidR="00855CC1" w:rsidRPr="00233877" w:rsidRDefault="007B7D8A" w:rsidP="00A17E6C">
      <w:pPr>
        <w:pStyle w:val="Heading1"/>
      </w:pPr>
      <w:bookmarkStart w:id="1" w:name="_Toc457409139"/>
      <w:bookmarkStart w:id="2" w:name="_Toc461793139"/>
      <w:bookmarkEnd w:id="0"/>
      <w:r>
        <w:t>B</w:t>
      </w:r>
      <w:r w:rsidR="00A17E6C">
        <w:t>.1</w:t>
      </w:r>
      <w:r w:rsidR="00A17E6C">
        <w:tab/>
      </w:r>
      <w:r>
        <w:t>Respondent Universe and Sampling Methods</w:t>
      </w:r>
      <w:bookmarkEnd w:id="1"/>
      <w:bookmarkEnd w:id="2"/>
      <w:r w:rsidR="006D76AC" w:rsidRPr="00233877">
        <w:t xml:space="preserve"> </w:t>
      </w:r>
    </w:p>
    <w:p w14:paraId="34D51FAF" w14:textId="77777777" w:rsidR="00EA612F" w:rsidRDefault="00FE7E02" w:rsidP="00FE7E02">
      <w:r>
        <w:rPr>
          <w:color w:val="000000" w:themeColor="text1"/>
        </w:rPr>
        <w:t xml:space="preserve">The target population for </w:t>
      </w:r>
      <w:r w:rsidR="00B818CD">
        <w:rPr>
          <w:color w:val="000000" w:themeColor="text1"/>
        </w:rPr>
        <w:t xml:space="preserve">this </w:t>
      </w:r>
      <w:r>
        <w:rPr>
          <w:color w:val="000000" w:themeColor="text1"/>
        </w:rPr>
        <w:t>survey will be U.S. physicians</w:t>
      </w:r>
      <w:r w:rsidR="00D57425">
        <w:rPr>
          <w:color w:val="000000" w:themeColor="text1"/>
        </w:rPr>
        <w:t xml:space="preserve"> working in public and private settings across several specialties</w:t>
      </w:r>
      <w:r>
        <w:rPr>
          <w:color w:val="000000" w:themeColor="text1"/>
        </w:rPr>
        <w:t>.</w:t>
      </w:r>
      <w:r w:rsidR="00215A0C">
        <w:rPr>
          <w:color w:val="000000" w:themeColor="text1"/>
        </w:rPr>
        <w:t xml:space="preserve"> </w:t>
      </w:r>
      <w:r w:rsidR="00D57425">
        <w:rPr>
          <w:color w:val="000000" w:themeColor="text1"/>
        </w:rPr>
        <w:t xml:space="preserve">Specifically, </w:t>
      </w:r>
      <w:r w:rsidR="00B818CD">
        <w:rPr>
          <w:color w:val="000000" w:themeColor="text1"/>
        </w:rPr>
        <w:t xml:space="preserve">a sample of U.S. physicians </w:t>
      </w:r>
      <w:r>
        <w:rPr>
          <w:color w:val="000000" w:themeColor="text1"/>
        </w:rPr>
        <w:t xml:space="preserve">will be </w:t>
      </w:r>
      <w:r w:rsidR="00B818CD">
        <w:rPr>
          <w:color w:val="000000" w:themeColor="text1"/>
        </w:rPr>
        <w:t xml:space="preserve">selected </w:t>
      </w:r>
      <w:r w:rsidRPr="00C31A9A">
        <w:rPr>
          <w:color w:val="000000" w:themeColor="text1"/>
        </w:rPr>
        <w:t xml:space="preserve">from the </w:t>
      </w:r>
      <w:r w:rsidRPr="0036076A">
        <w:t>A</w:t>
      </w:r>
      <w:r>
        <w:t xml:space="preserve">merican Medical Association (AMA) </w:t>
      </w:r>
      <w:r w:rsidRPr="00C31A9A">
        <w:rPr>
          <w:color w:val="000000" w:themeColor="text1"/>
        </w:rPr>
        <w:t>Master File</w:t>
      </w:r>
      <w:r w:rsidR="00D57425">
        <w:rPr>
          <w:color w:val="000000" w:themeColor="text1"/>
        </w:rPr>
        <w:t xml:space="preserve">, </w:t>
      </w:r>
      <w:r>
        <w:rPr>
          <w:color w:val="000000" w:themeColor="text1"/>
        </w:rPr>
        <w:t xml:space="preserve">restricted to the target specialties and stratified along two dimensions. </w:t>
      </w:r>
      <w:r>
        <w:t xml:space="preserve">First, we will classify physicians based on their specialty, to include </w:t>
      </w:r>
      <w:r w:rsidRPr="0036076A">
        <w:t>internal medicine, general or family practice, obstetrics and gynecology, emergency medicine, and pediatric</w:t>
      </w:r>
      <w:r>
        <w:t xml:space="preserve">s. Second, we will classify physicians based on whether they have a public or private practice, using primary practice location or another similar variable available in the AMA Master File.  </w:t>
      </w:r>
    </w:p>
    <w:p w14:paraId="3EAD32DA" w14:textId="3AE1EEDF" w:rsidR="00FE7E02" w:rsidRPr="00181788" w:rsidRDefault="00FE7E02" w:rsidP="00FE7E02">
      <w:pPr>
        <w:rPr>
          <w:color w:val="000000" w:themeColor="text1"/>
        </w:rPr>
      </w:pPr>
      <w:r>
        <w:t xml:space="preserve">Exhibit 1 illustrates the sampling frame we will create based on physician specialty and type of practice. </w:t>
      </w:r>
      <w:r w:rsidR="00EA612F">
        <w:t>The exhibit also shows population totals for the 5 physician specialties targete</w:t>
      </w:r>
      <w:r w:rsidR="0010081B">
        <w:t>d for the study, and a tentative proportional allocation to primary strata.</w:t>
      </w:r>
      <w:r w:rsidR="00EA612F">
        <w:t xml:space="preserve">  It is worth noting that the population size is much larger for the first two primary strata, or specialties, and substantially smaller for two of the specialties (Ob/Gyn and </w:t>
      </w:r>
      <w:r w:rsidR="00D21240">
        <w:t>emergency medicine</w:t>
      </w:r>
      <w:r w:rsidR="00EA612F">
        <w:t xml:space="preserve">).  As argued below, an equal allocation to strata would be inefficient for overall estimation.  </w:t>
      </w:r>
      <w:r w:rsidR="0010081B">
        <w:t>(</w:t>
      </w:r>
      <w:r w:rsidR="00EA612F">
        <w:t>This is also true for the public and private sub-strata of very unequal sizes.</w:t>
      </w:r>
      <w:r w:rsidR="0010081B">
        <w:t>)</w:t>
      </w:r>
    </w:p>
    <w:p w14:paraId="1584B149" w14:textId="77777777" w:rsidR="00FE7E02" w:rsidRDefault="00FE7E02" w:rsidP="00FE7E02">
      <w:pPr>
        <w:pStyle w:val="Caption"/>
        <w:keepNext/>
      </w:pPr>
      <w:r>
        <w:t xml:space="preserve">Exhibit </w:t>
      </w:r>
      <w:fldSimple w:instr=" SEQ Exhibit \* ARABIC ">
        <w:r>
          <w:rPr>
            <w:noProof/>
          </w:rPr>
          <w:t>1</w:t>
        </w:r>
      </w:fldSimple>
      <w:r>
        <w:t>. Sampling Frame for STD Provider Survey</w:t>
      </w:r>
    </w:p>
    <w:tbl>
      <w:tblPr>
        <w:tblStyle w:val="LightList-Accent3"/>
        <w:tblW w:w="6825" w:type="dxa"/>
        <w:tblBorders>
          <w:insideH w:val="single" w:sz="8" w:space="0" w:color="A5A5A5" w:themeColor="accent3"/>
          <w:insideV w:val="single" w:sz="8" w:space="0" w:color="A5A5A5" w:themeColor="accent3"/>
        </w:tblBorders>
        <w:tblLook w:val="04A0" w:firstRow="1" w:lastRow="0" w:firstColumn="1" w:lastColumn="0" w:noHBand="0" w:noVBand="1"/>
      </w:tblPr>
      <w:tblGrid>
        <w:gridCol w:w="3281"/>
        <w:gridCol w:w="1772"/>
        <w:gridCol w:w="1772"/>
      </w:tblGrid>
      <w:tr w:rsidR="00A8775A" w:rsidRPr="00A8775A" w14:paraId="76D6739A" w14:textId="0DD1D171" w:rsidTr="00A877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1" w:type="dxa"/>
            <w:noWrap/>
            <w:hideMark/>
          </w:tcPr>
          <w:p w14:paraId="1E91FA10" w14:textId="77777777" w:rsidR="00EA612F" w:rsidRPr="00A8775A" w:rsidRDefault="00EA612F" w:rsidP="00E42E6F">
            <w:pPr>
              <w:spacing w:after="0"/>
              <w:rPr>
                <w:color w:val="000000" w:themeColor="text1"/>
              </w:rPr>
            </w:pPr>
          </w:p>
        </w:tc>
        <w:tc>
          <w:tcPr>
            <w:tcW w:w="1772" w:type="dxa"/>
          </w:tcPr>
          <w:p w14:paraId="7BB37302" w14:textId="64890A56" w:rsidR="00EA612F" w:rsidRPr="00A8775A" w:rsidRDefault="00EA612F" w:rsidP="00A8775A">
            <w:pPr>
              <w:spacing w:after="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8775A">
              <w:rPr>
                <w:color w:val="000000" w:themeColor="text1"/>
              </w:rPr>
              <w:t>P</w:t>
            </w:r>
            <w:r w:rsidR="00A8775A" w:rsidRPr="00A8775A">
              <w:rPr>
                <w:color w:val="000000" w:themeColor="text1"/>
              </w:rPr>
              <w:t>opulation Total</w:t>
            </w:r>
          </w:p>
        </w:tc>
        <w:tc>
          <w:tcPr>
            <w:tcW w:w="1772" w:type="dxa"/>
          </w:tcPr>
          <w:p w14:paraId="455C96A5" w14:textId="1F8AE514" w:rsidR="00EA612F" w:rsidRPr="00A8775A" w:rsidRDefault="00EA612F" w:rsidP="00E42E6F">
            <w:pPr>
              <w:spacing w:after="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8775A">
              <w:rPr>
                <w:color w:val="000000" w:themeColor="text1"/>
              </w:rPr>
              <w:t>Proportional Allocation</w:t>
            </w:r>
          </w:p>
        </w:tc>
      </w:tr>
      <w:tr w:rsidR="00EA612F" w:rsidRPr="00A8775A" w14:paraId="5EF7519E" w14:textId="0C0C136F" w:rsidTr="00A87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1" w:type="dxa"/>
            <w:noWrap/>
            <w:hideMark/>
          </w:tcPr>
          <w:p w14:paraId="1C1DD4A2" w14:textId="77777777" w:rsidR="00EA612F" w:rsidRPr="00A8775A" w:rsidRDefault="00EA612F" w:rsidP="00E42E6F">
            <w:pPr>
              <w:spacing w:after="0"/>
              <w:rPr>
                <w:color w:val="000000"/>
              </w:rPr>
            </w:pPr>
            <w:r w:rsidRPr="00A8775A">
              <w:rPr>
                <w:color w:val="000000"/>
              </w:rPr>
              <w:t xml:space="preserve">Physician Specialty </w:t>
            </w:r>
          </w:p>
        </w:tc>
        <w:tc>
          <w:tcPr>
            <w:tcW w:w="1772" w:type="dxa"/>
          </w:tcPr>
          <w:p w14:paraId="4F2259C4" w14:textId="77777777" w:rsidR="00EA612F" w:rsidRPr="00A8775A" w:rsidRDefault="00EA612F" w:rsidP="00E42E6F">
            <w:pPr>
              <w:spacing w:after="0"/>
              <w:cnfStyle w:val="000000100000" w:firstRow="0" w:lastRow="0" w:firstColumn="0" w:lastColumn="0" w:oddVBand="0" w:evenVBand="0" w:oddHBand="1" w:evenHBand="0" w:firstRowFirstColumn="0" w:firstRowLastColumn="0" w:lastRowFirstColumn="0" w:lastRowLastColumn="0"/>
              <w:rPr>
                <w:color w:val="000000"/>
              </w:rPr>
            </w:pPr>
          </w:p>
        </w:tc>
        <w:tc>
          <w:tcPr>
            <w:tcW w:w="1772" w:type="dxa"/>
          </w:tcPr>
          <w:p w14:paraId="4652347C" w14:textId="6E1D4498" w:rsidR="00EA612F" w:rsidRPr="00A8775A" w:rsidRDefault="00EA612F" w:rsidP="00E42E6F">
            <w:pPr>
              <w:spacing w:after="0"/>
              <w:cnfStyle w:val="000000100000" w:firstRow="0" w:lastRow="0" w:firstColumn="0" w:lastColumn="0" w:oddVBand="0" w:evenVBand="0" w:oddHBand="1" w:evenHBand="0" w:firstRowFirstColumn="0" w:firstRowLastColumn="0" w:lastRowFirstColumn="0" w:lastRowLastColumn="0"/>
              <w:rPr>
                <w:color w:val="000000"/>
              </w:rPr>
            </w:pPr>
          </w:p>
        </w:tc>
      </w:tr>
      <w:tr w:rsidR="00EA612F" w:rsidRPr="00A8775A" w14:paraId="304348BE" w14:textId="5AB44480" w:rsidTr="00A8775A">
        <w:trPr>
          <w:trHeight w:val="300"/>
        </w:trPr>
        <w:tc>
          <w:tcPr>
            <w:cnfStyle w:val="001000000000" w:firstRow="0" w:lastRow="0" w:firstColumn="1" w:lastColumn="0" w:oddVBand="0" w:evenVBand="0" w:oddHBand="0" w:evenHBand="0" w:firstRowFirstColumn="0" w:firstRowLastColumn="0" w:lastRowFirstColumn="0" w:lastRowLastColumn="0"/>
            <w:tcW w:w="3281" w:type="dxa"/>
            <w:noWrap/>
            <w:hideMark/>
          </w:tcPr>
          <w:p w14:paraId="51030253" w14:textId="77777777" w:rsidR="00EA612F" w:rsidRPr="00A8775A" w:rsidRDefault="00EA612F" w:rsidP="00A8775A">
            <w:pPr>
              <w:spacing w:after="0"/>
              <w:ind w:left="720"/>
              <w:rPr>
                <w:color w:val="000000"/>
              </w:rPr>
            </w:pPr>
            <w:r w:rsidRPr="00A8775A">
              <w:rPr>
                <w:color w:val="000000"/>
              </w:rPr>
              <w:t>Internal medicine</w:t>
            </w:r>
          </w:p>
        </w:tc>
        <w:tc>
          <w:tcPr>
            <w:tcW w:w="1772" w:type="dxa"/>
            <w:vAlign w:val="bottom"/>
          </w:tcPr>
          <w:p w14:paraId="214EBBC4" w14:textId="383C5EFC" w:rsidR="00EA612F" w:rsidRPr="00A8775A" w:rsidRDefault="00EA612F" w:rsidP="00A8775A">
            <w:pPr>
              <w:spacing w:after="0"/>
              <w:jc w:val="right"/>
              <w:cnfStyle w:val="000000000000" w:firstRow="0" w:lastRow="0" w:firstColumn="0" w:lastColumn="0" w:oddVBand="0" w:evenVBand="0" w:oddHBand="0" w:evenHBand="0" w:firstRowFirstColumn="0" w:firstRowLastColumn="0" w:lastRowFirstColumn="0" w:lastRowLastColumn="0"/>
              <w:rPr>
                <w:color w:val="000000"/>
              </w:rPr>
            </w:pPr>
            <w:r w:rsidRPr="00A8775A">
              <w:rPr>
                <w:color w:val="000000"/>
              </w:rPr>
              <w:t>178,497</w:t>
            </w:r>
          </w:p>
        </w:tc>
        <w:tc>
          <w:tcPr>
            <w:tcW w:w="1772" w:type="dxa"/>
          </w:tcPr>
          <w:p w14:paraId="50B4B8F7" w14:textId="73DD689C" w:rsidR="00EA612F" w:rsidRPr="00A8775A" w:rsidRDefault="00EA612F" w:rsidP="00A8775A">
            <w:pPr>
              <w:spacing w:after="0"/>
              <w:jc w:val="right"/>
              <w:cnfStyle w:val="000000000000" w:firstRow="0" w:lastRow="0" w:firstColumn="0" w:lastColumn="0" w:oddVBand="0" w:evenVBand="0" w:oddHBand="0" w:evenHBand="0" w:firstRowFirstColumn="0" w:firstRowLastColumn="0" w:lastRowFirstColumn="0" w:lastRowLastColumn="0"/>
              <w:rPr>
                <w:color w:val="000000"/>
              </w:rPr>
            </w:pPr>
            <w:r w:rsidRPr="00A8775A">
              <w:rPr>
                <w:color w:val="000000"/>
              </w:rPr>
              <w:t>1</w:t>
            </w:r>
            <w:r w:rsidR="00A8775A">
              <w:rPr>
                <w:color w:val="000000"/>
              </w:rPr>
              <w:t>,</w:t>
            </w:r>
            <w:r w:rsidRPr="00A8775A">
              <w:rPr>
                <w:color w:val="000000"/>
              </w:rPr>
              <w:t>857</w:t>
            </w:r>
          </w:p>
        </w:tc>
      </w:tr>
      <w:tr w:rsidR="00EA612F" w:rsidRPr="00A8775A" w14:paraId="0F71B7FF" w14:textId="4028CD19" w:rsidTr="00A87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1" w:type="dxa"/>
            <w:noWrap/>
            <w:hideMark/>
          </w:tcPr>
          <w:p w14:paraId="204A69C8" w14:textId="77777777" w:rsidR="00EA612F" w:rsidRPr="00A8775A" w:rsidRDefault="00EA612F" w:rsidP="00A8775A">
            <w:pPr>
              <w:spacing w:after="0"/>
              <w:ind w:left="720"/>
              <w:rPr>
                <w:color w:val="000000"/>
              </w:rPr>
            </w:pPr>
            <w:r w:rsidRPr="00A8775A">
              <w:rPr>
                <w:color w:val="000000"/>
              </w:rPr>
              <w:t>General/family</w:t>
            </w:r>
          </w:p>
        </w:tc>
        <w:tc>
          <w:tcPr>
            <w:tcW w:w="1772" w:type="dxa"/>
            <w:vAlign w:val="bottom"/>
          </w:tcPr>
          <w:p w14:paraId="08005396" w14:textId="7F14B4FF" w:rsidR="00EA612F" w:rsidRPr="00A8775A" w:rsidRDefault="00EA612F" w:rsidP="00A8775A">
            <w:pPr>
              <w:spacing w:after="0"/>
              <w:jc w:val="right"/>
              <w:cnfStyle w:val="000000100000" w:firstRow="0" w:lastRow="0" w:firstColumn="0" w:lastColumn="0" w:oddVBand="0" w:evenVBand="0" w:oddHBand="1" w:evenHBand="0" w:firstRowFirstColumn="0" w:firstRowLastColumn="0" w:lastRowFirstColumn="0" w:lastRowLastColumn="0"/>
              <w:rPr>
                <w:color w:val="000000"/>
              </w:rPr>
            </w:pPr>
            <w:r w:rsidRPr="00A8775A">
              <w:rPr>
                <w:color w:val="000000"/>
              </w:rPr>
              <w:t>127,662</w:t>
            </w:r>
          </w:p>
        </w:tc>
        <w:tc>
          <w:tcPr>
            <w:tcW w:w="1772" w:type="dxa"/>
          </w:tcPr>
          <w:p w14:paraId="78510B19" w14:textId="1003305F" w:rsidR="00EA612F" w:rsidRPr="00A8775A" w:rsidRDefault="00EA612F" w:rsidP="00A8775A">
            <w:pPr>
              <w:spacing w:after="0"/>
              <w:jc w:val="right"/>
              <w:cnfStyle w:val="000000100000" w:firstRow="0" w:lastRow="0" w:firstColumn="0" w:lastColumn="0" w:oddVBand="0" w:evenVBand="0" w:oddHBand="1" w:evenHBand="0" w:firstRowFirstColumn="0" w:firstRowLastColumn="0" w:lastRowFirstColumn="0" w:lastRowLastColumn="0"/>
              <w:rPr>
                <w:color w:val="000000"/>
              </w:rPr>
            </w:pPr>
            <w:r w:rsidRPr="00A8775A">
              <w:rPr>
                <w:color w:val="000000"/>
              </w:rPr>
              <w:t>1</w:t>
            </w:r>
            <w:r w:rsidR="00A8775A">
              <w:rPr>
                <w:color w:val="000000"/>
              </w:rPr>
              <w:t>,</w:t>
            </w:r>
            <w:r w:rsidRPr="00A8775A">
              <w:rPr>
                <w:color w:val="000000"/>
              </w:rPr>
              <w:t>328</w:t>
            </w:r>
          </w:p>
        </w:tc>
      </w:tr>
      <w:tr w:rsidR="00EA612F" w:rsidRPr="00A8775A" w14:paraId="5DEC6E44" w14:textId="5823C82C" w:rsidTr="00A8775A">
        <w:trPr>
          <w:trHeight w:val="300"/>
        </w:trPr>
        <w:tc>
          <w:tcPr>
            <w:cnfStyle w:val="001000000000" w:firstRow="0" w:lastRow="0" w:firstColumn="1" w:lastColumn="0" w:oddVBand="0" w:evenVBand="0" w:oddHBand="0" w:evenHBand="0" w:firstRowFirstColumn="0" w:firstRowLastColumn="0" w:lastRowFirstColumn="0" w:lastRowLastColumn="0"/>
            <w:tcW w:w="3281" w:type="dxa"/>
            <w:noWrap/>
            <w:hideMark/>
          </w:tcPr>
          <w:p w14:paraId="18AC68F0" w14:textId="0E633D78" w:rsidR="00EA612F" w:rsidRPr="00A8775A" w:rsidRDefault="00EA612F" w:rsidP="00A8775A">
            <w:pPr>
              <w:spacing w:after="0"/>
              <w:ind w:left="720"/>
              <w:rPr>
                <w:color w:val="000000"/>
              </w:rPr>
            </w:pPr>
            <w:r w:rsidRPr="00A8775A">
              <w:rPr>
                <w:color w:val="000000"/>
              </w:rPr>
              <w:t>Obstetrics and gynecology</w:t>
            </w:r>
          </w:p>
        </w:tc>
        <w:tc>
          <w:tcPr>
            <w:tcW w:w="1772" w:type="dxa"/>
            <w:vAlign w:val="bottom"/>
          </w:tcPr>
          <w:p w14:paraId="253D5C97" w14:textId="58709777" w:rsidR="00EA612F" w:rsidRPr="00A8775A" w:rsidRDefault="00EA612F" w:rsidP="00A8775A">
            <w:pPr>
              <w:spacing w:after="0"/>
              <w:jc w:val="right"/>
              <w:cnfStyle w:val="000000000000" w:firstRow="0" w:lastRow="0" w:firstColumn="0" w:lastColumn="0" w:oddVBand="0" w:evenVBand="0" w:oddHBand="0" w:evenHBand="0" w:firstRowFirstColumn="0" w:firstRowLastColumn="0" w:lastRowFirstColumn="0" w:lastRowLastColumn="0"/>
              <w:rPr>
                <w:color w:val="000000"/>
              </w:rPr>
            </w:pPr>
            <w:r w:rsidRPr="00A8775A">
              <w:rPr>
                <w:color w:val="000000"/>
              </w:rPr>
              <w:t>48,761</w:t>
            </w:r>
          </w:p>
        </w:tc>
        <w:tc>
          <w:tcPr>
            <w:tcW w:w="1772" w:type="dxa"/>
          </w:tcPr>
          <w:p w14:paraId="6FC33731" w14:textId="2555A403" w:rsidR="00EA612F" w:rsidRPr="00A8775A" w:rsidRDefault="0010081B" w:rsidP="00A8775A">
            <w:pPr>
              <w:spacing w:after="0"/>
              <w:jc w:val="right"/>
              <w:cnfStyle w:val="000000000000" w:firstRow="0" w:lastRow="0" w:firstColumn="0" w:lastColumn="0" w:oddVBand="0" w:evenVBand="0" w:oddHBand="0" w:evenHBand="0" w:firstRowFirstColumn="0" w:firstRowLastColumn="0" w:lastRowFirstColumn="0" w:lastRowLastColumn="0"/>
              <w:rPr>
                <w:color w:val="000000"/>
              </w:rPr>
            </w:pPr>
            <w:r w:rsidRPr="00A8775A">
              <w:rPr>
                <w:color w:val="000000"/>
              </w:rPr>
              <w:t>507</w:t>
            </w:r>
          </w:p>
        </w:tc>
      </w:tr>
      <w:tr w:rsidR="00EA612F" w:rsidRPr="00A8775A" w14:paraId="2683EAFD" w14:textId="2F2952A1" w:rsidTr="00A87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1" w:type="dxa"/>
            <w:noWrap/>
            <w:hideMark/>
          </w:tcPr>
          <w:p w14:paraId="524F10F3" w14:textId="77777777" w:rsidR="00EA612F" w:rsidRPr="00A8775A" w:rsidRDefault="00EA612F" w:rsidP="00A8775A">
            <w:pPr>
              <w:spacing w:after="0"/>
              <w:ind w:left="720"/>
              <w:rPr>
                <w:color w:val="000000"/>
              </w:rPr>
            </w:pPr>
            <w:r w:rsidRPr="00A8775A">
              <w:rPr>
                <w:color w:val="000000"/>
              </w:rPr>
              <w:t>Emergency</w:t>
            </w:r>
          </w:p>
        </w:tc>
        <w:tc>
          <w:tcPr>
            <w:tcW w:w="1772" w:type="dxa"/>
            <w:vAlign w:val="center"/>
          </w:tcPr>
          <w:p w14:paraId="67ECDB98" w14:textId="726FA1BE" w:rsidR="00EA612F" w:rsidRPr="00A8775A" w:rsidRDefault="00EA612F" w:rsidP="00A8775A">
            <w:pPr>
              <w:spacing w:after="0"/>
              <w:jc w:val="right"/>
              <w:cnfStyle w:val="000000100000" w:firstRow="0" w:lastRow="0" w:firstColumn="0" w:lastColumn="0" w:oddVBand="0" w:evenVBand="0" w:oddHBand="1" w:evenHBand="0" w:firstRowFirstColumn="0" w:firstRowLastColumn="0" w:lastRowFirstColumn="0" w:lastRowLastColumn="0"/>
              <w:rPr>
                <w:color w:val="000000"/>
              </w:rPr>
            </w:pPr>
            <w:r w:rsidRPr="00A8775A">
              <w:rPr>
                <w:color w:val="000000"/>
              </w:rPr>
              <w:t>47,065</w:t>
            </w:r>
          </w:p>
        </w:tc>
        <w:tc>
          <w:tcPr>
            <w:tcW w:w="1772" w:type="dxa"/>
          </w:tcPr>
          <w:p w14:paraId="5F53BFD4" w14:textId="6181DB28" w:rsidR="00EA612F" w:rsidRPr="00A8775A" w:rsidRDefault="0010081B" w:rsidP="00A8775A">
            <w:pPr>
              <w:spacing w:after="0"/>
              <w:jc w:val="right"/>
              <w:cnfStyle w:val="000000100000" w:firstRow="0" w:lastRow="0" w:firstColumn="0" w:lastColumn="0" w:oddVBand="0" w:evenVBand="0" w:oddHBand="1" w:evenHBand="0" w:firstRowFirstColumn="0" w:firstRowLastColumn="0" w:lastRowFirstColumn="0" w:lastRowLastColumn="0"/>
              <w:rPr>
                <w:color w:val="000000"/>
              </w:rPr>
            </w:pPr>
            <w:r w:rsidRPr="00A8775A">
              <w:rPr>
                <w:color w:val="000000"/>
              </w:rPr>
              <w:t>490</w:t>
            </w:r>
          </w:p>
        </w:tc>
      </w:tr>
      <w:tr w:rsidR="00EA612F" w:rsidRPr="00A8775A" w14:paraId="55450CA9" w14:textId="2AF323F3" w:rsidTr="00A8775A">
        <w:trPr>
          <w:trHeight w:val="300"/>
        </w:trPr>
        <w:tc>
          <w:tcPr>
            <w:cnfStyle w:val="001000000000" w:firstRow="0" w:lastRow="0" w:firstColumn="1" w:lastColumn="0" w:oddVBand="0" w:evenVBand="0" w:oddHBand="0" w:evenHBand="0" w:firstRowFirstColumn="0" w:firstRowLastColumn="0" w:lastRowFirstColumn="0" w:lastRowLastColumn="0"/>
            <w:tcW w:w="3281" w:type="dxa"/>
            <w:noWrap/>
            <w:hideMark/>
          </w:tcPr>
          <w:p w14:paraId="2DDAC633" w14:textId="77777777" w:rsidR="00EA612F" w:rsidRPr="00A8775A" w:rsidRDefault="00EA612F" w:rsidP="00A8775A">
            <w:pPr>
              <w:spacing w:after="0"/>
              <w:ind w:left="720"/>
              <w:rPr>
                <w:color w:val="000000"/>
              </w:rPr>
            </w:pPr>
            <w:r w:rsidRPr="00A8775A">
              <w:rPr>
                <w:color w:val="000000"/>
              </w:rPr>
              <w:t>Pediatrics</w:t>
            </w:r>
          </w:p>
        </w:tc>
        <w:tc>
          <w:tcPr>
            <w:tcW w:w="1772" w:type="dxa"/>
            <w:vAlign w:val="bottom"/>
          </w:tcPr>
          <w:p w14:paraId="205ED527" w14:textId="3F9CFD58" w:rsidR="00EA612F" w:rsidRPr="00A8775A" w:rsidRDefault="00EA612F" w:rsidP="00A8775A">
            <w:pPr>
              <w:spacing w:after="0"/>
              <w:jc w:val="right"/>
              <w:cnfStyle w:val="000000000000" w:firstRow="0" w:lastRow="0" w:firstColumn="0" w:lastColumn="0" w:oddVBand="0" w:evenVBand="0" w:oddHBand="0" w:evenHBand="0" w:firstRowFirstColumn="0" w:firstRowLastColumn="0" w:lastRowFirstColumn="0" w:lastRowLastColumn="0"/>
              <w:rPr>
                <w:color w:val="000000"/>
              </w:rPr>
            </w:pPr>
            <w:r w:rsidRPr="00A8775A">
              <w:rPr>
                <w:color w:val="000000"/>
              </w:rPr>
              <w:t>78,662</w:t>
            </w:r>
          </w:p>
        </w:tc>
        <w:tc>
          <w:tcPr>
            <w:tcW w:w="1772" w:type="dxa"/>
          </w:tcPr>
          <w:p w14:paraId="4CB6E563" w14:textId="633BEB97" w:rsidR="00EA612F" w:rsidRPr="00A8775A" w:rsidRDefault="0010081B" w:rsidP="00A8775A">
            <w:pPr>
              <w:spacing w:after="0"/>
              <w:jc w:val="right"/>
              <w:cnfStyle w:val="000000000000" w:firstRow="0" w:lastRow="0" w:firstColumn="0" w:lastColumn="0" w:oddVBand="0" w:evenVBand="0" w:oddHBand="0" w:evenHBand="0" w:firstRowFirstColumn="0" w:firstRowLastColumn="0" w:lastRowFirstColumn="0" w:lastRowLastColumn="0"/>
              <w:rPr>
                <w:color w:val="000000"/>
              </w:rPr>
            </w:pPr>
            <w:r w:rsidRPr="00A8775A">
              <w:rPr>
                <w:color w:val="000000"/>
              </w:rPr>
              <w:t>818</w:t>
            </w:r>
          </w:p>
        </w:tc>
      </w:tr>
      <w:tr w:rsidR="00A8775A" w:rsidRPr="00A8775A" w14:paraId="79960F0F" w14:textId="77777777" w:rsidTr="00A877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1" w:type="dxa"/>
            <w:noWrap/>
          </w:tcPr>
          <w:p w14:paraId="22D8CC49" w14:textId="0CCCA9E3" w:rsidR="00A8775A" w:rsidRPr="00A8775A" w:rsidRDefault="00A8775A" w:rsidP="00EA612F">
            <w:pPr>
              <w:spacing w:after="0"/>
              <w:jc w:val="right"/>
              <w:rPr>
                <w:color w:val="000000"/>
              </w:rPr>
            </w:pPr>
            <w:r w:rsidRPr="00A8775A">
              <w:rPr>
                <w:color w:val="000000"/>
              </w:rPr>
              <w:t>Total</w:t>
            </w:r>
          </w:p>
        </w:tc>
        <w:tc>
          <w:tcPr>
            <w:tcW w:w="1772" w:type="dxa"/>
            <w:vAlign w:val="bottom"/>
          </w:tcPr>
          <w:p w14:paraId="7221C83C" w14:textId="302141B0" w:rsidR="00A8775A" w:rsidRPr="00A8775A" w:rsidRDefault="00A8775A" w:rsidP="00A8775A">
            <w:pPr>
              <w:spacing w:after="0"/>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480,647</w:t>
            </w:r>
          </w:p>
        </w:tc>
        <w:tc>
          <w:tcPr>
            <w:tcW w:w="1772" w:type="dxa"/>
          </w:tcPr>
          <w:p w14:paraId="150B9D16" w14:textId="65635E30" w:rsidR="00A8775A" w:rsidRPr="00A8775A" w:rsidRDefault="00A8775A" w:rsidP="00A8775A">
            <w:pPr>
              <w:spacing w:after="0"/>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5,000</w:t>
            </w:r>
          </w:p>
        </w:tc>
      </w:tr>
    </w:tbl>
    <w:p w14:paraId="18F0D6E6" w14:textId="77777777" w:rsidR="003660FE" w:rsidRPr="003660FE" w:rsidRDefault="003660FE" w:rsidP="003660FE"/>
    <w:p w14:paraId="06077840" w14:textId="77777777" w:rsidR="00303948" w:rsidRPr="0036076A" w:rsidRDefault="00303948" w:rsidP="00303948">
      <w:r w:rsidRPr="0036076A">
        <w:t xml:space="preserve">To meet </w:t>
      </w:r>
      <w:r>
        <w:t xml:space="preserve">the Division of STD Prevention (DSTDP) at </w:t>
      </w:r>
      <w:r w:rsidRPr="0036076A">
        <w:t>CDC’s dual analytical objectives of 1) computing national estimates of maximum precision</w:t>
      </w:r>
      <w:r>
        <w:t>,</w:t>
      </w:r>
      <w:r w:rsidRPr="0036076A">
        <w:t xml:space="preserve"> and 2) computing subgroup estimates of required precision levels, we will design and implement a disproportional allocation, oversampling smaller strata among the primary strata to ensure the precision of estimates for key subgroups defined by specialty and by </w:t>
      </w:r>
      <w:r>
        <w:t xml:space="preserve">public or private </w:t>
      </w:r>
      <w:r w:rsidRPr="0036076A">
        <w:t>practice type. Simultaneously, we will maximize the precision of overall estimates through proportional allocation of the sample to strata</w:t>
      </w:r>
      <w:r>
        <w:t xml:space="preserve"> based on predominant or less predominant specialties, and</w:t>
      </w:r>
      <w:r w:rsidRPr="0036076A">
        <w:t xml:space="preserve"> distributed</w:t>
      </w:r>
      <w:r>
        <w:t xml:space="preserve"> </w:t>
      </w:r>
      <w:r w:rsidRPr="0036076A">
        <w:t>across substrata defined by setting (public/private).</w:t>
      </w:r>
      <w:r>
        <w:t xml:space="preserve"> Exhibit 1 presents a proportional allocation to primary strata. We can only finalize the allocation once we purchase an updated file of eligible physicians.</w:t>
      </w:r>
    </w:p>
    <w:p w14:paraId="59452975" w14:textId="257D2265" w:rsidR="00551FF8" w:rsidRPr="00992507" w:rsidRDefault="00303948" w:rsidP="00551FF8">
      <w:r w:rsidRPr="0036076A">
        <w:t>We will select a stratified random sam</w:t>
      </w:r>
      <w:r>
        <w:t>ple of 5,000 physicians in expectation of</w:t>
      </w:r>
      <w:r w:rsidRPr="0036076A">
        <w:t xml:space="preserve"> </w:t>
      </w:r>
      <w:r>
        <w:t xml:space="preserve">a 70% </w:t>
      </w:r>
      <w:r w:rsidRPr="0036076A">
        <w:t>response rate</w:t>
      </w:r>
      <w:r w:rsidR="00A5673D">
        <w:t xml:space="preserve">. </w:t>
      </w:r>
      <w:r>
        <w:t xml:space="preserve">The target number of completed surveys would be 3,500. </w:t>
      </w:r>
      <w:r w:rsidR="00551FF8">
        <w:t>We acknowledge that this response rate does not meet the OMB standard of an 80% response rate. However, this target is particularly difficult to obtain with physicians. Historically, the average response rate for a physician survey has been only 54% to 58%.</w:t>
      </w:r>
      <w:r w:rsidR="00551FF8">
        <w:rPr>
          <w:rStyle w:val="FootnoteReference"/>
        </w:rPr>
        <w:footnoteReference w:id="1"/>
      </w:r>
      <w:r w:rsidR="00551FF8" w:rsidRPr="005F1B72">
        <w:rPr>
          <w:vertAlign w:val="superscript"/>
        </w:rPr>
        <w:t>,</w:t>
      </w:r>
      <w:r w:rsidR="00551FF8">
        <w:rPr>
          <w:rStyle w:val="FootnoteReference"/>
        </w:rPr>
        <w:footnoteReference w:id="2"/>
      </w:r>
      <w:r w:rsidR="00551FF8" w:rsidRPr="005F1B72">
        <w:rPr>
          <w:vertAlign w:val="superscript"/>
        </w:rPr>
        <w:t>,</w:t>
      </w:r>
      <w:r w:rsidR="00551FF8">
        <w:rPr>
          <w:rStyle w:val="FootnoteReference"/>
        </w:rPr>
        <w:footnoteReference w:id="3"/>
      </w:r>
      <w:r w:rsidR="00551FF8">
        <w:rPr>
          <w:vertAlign w:val="superscript"/>
        </w:rPr>
        <w:t xml:space="preserve"> </w:t>
      </w:r>
      <w:r w:rsidR="00551FF8">
        <w:t>In a recently published review of health care provider surveys in the United States, the most prevalent response rate ranged between 60% to 79%.</w:t>
      </w:r>
      <w:bookmarkStart w:id="3" w:name="_Ref473806456"/>
      <w:r w:rsidR="00551FF8">
        <w:rPr>
          <w:rStyle w:val="FootnoteReference"/>
        </w:rPr>
        <w:footnoteReference w:id="4"/>
      </w:r>
      <w:bookmarkEnd w:id="3"/>
      <w:r w:rsidR="00551FF8">
        <w:t xml:space="preserve"> A response rate of 80% or more occurred in only 15% of the reviewed physician surveys. The review also noted that there was a modest downward trend in response rates from 1998 – 2008. Factors that tend to improve response include government sponsorship</w:t>
      </w:r>
      <w:r w:rsidR="00B52005">
        <w:t>,</w:t>
      </w:r>
      <w:r w:rsidR="00551FF8" w:rsidRPr="002E5D5B">
        <w:rPr>
          <w:vertAlign w:val="superscript"/>
        </w:rPr>
        <w:fldChar w:fldCharType="begin"/>
      </w:r>
      <w:r w:rsidR="00551FF8" w:rsidRPr="002E5D5B">
        <w:rPr>
          <w:vertAlign w:val="superscript"/>
        </w:rPr>
        <w:instrText xml:space="preserve"> NOTEREF _Ref473806456 \h </w:instrText>
      </w:r>
      <w:r w:rsidR="00551FF8">
        <w:rPr>
          <w:vertAlign w:val="superscript"/>
        </w:rPr>
        <w:instrText xml:space="preserve"> \* MERGEFORMAT </w:instrText>
      </w:r>
      <w:r w:rsidR="00551FF8" w:rsidRPr="002E5D5B">
        <w:rPr>
          <w:vertAlign w:val="superscript"/>
        </w:rPr>
      </w:r>
      <w:r w:rsidR="00551FF8" w:rsidRPr="002E5D5B">
        <w:rPr>
          <w:vertAlign w:val="superscript"/>
        </w:rPr>
        <w:fldChar w:fldCharType="separate"/>
      </w:r>
      <w:r w:rsidR="00551FF8" w:rsidRPr="002E5D5B">
        <w:rPr>
          <w:vertAlign w:val="superscript"/>
        </w:rPr>
        <w:t>4</w:t>
      </w:r>
      <w:r w:rsidR="00551FF8" w:rsidRPr="002E5D5B">
        <w:rPr>
          <w:vertAlign w:val="superscript"/>
        </w:rPr>
        <w:fldChar w:fldCharType="end"/>
      </w:r>
      <w:bookmarkStart w:id="4" w:name="_Ref473806892"/>
      <w:r w:rsidR="00551FF8">
        <w:rPr>
          <w:vertAlign w:val="superscript"/>
        </w:rPr>
        <w:t>,</w:t>
      </w:r>
      <w:r w:rsidR="00551FF8">
        <w:rPr>
          <w:rStyle w:val="FootnoteReference"/>
        </w:rPr>
        <w:footnoteReference w:id="5"/>
      </w:r>
      <w:bookmarkEnd w:id="4"/>
      <w:r w:rsidR="00551FF8">
        <w:t xml:space="preserve"> the use of telephone, paper/mail, and mixed mode formats</w:t>
      </w:r>
      <w:r w:rsidR="00B52005">
        <w:t>,</w:t>
      </w:r>
      <w:r w:rsidR="00551FF8" w:rsidRPr="00992507">
        <w:rPr>
          <w:vertAlign w:val="superscript"/>
        </w:rPr>
        <w:fldChar w:fldCharType="begin"/>
      </w:r>
      <w:r w:rsidR="00551FF8" w:rsidRPr="00992507">
        <w:rPr>
          <w:vertAlign w:val="superscript"/>
        </w:rPr>
        <w:instrText xml:space="preserve"> NOTEREF _Ref473806456 \h </w:instrText>
      </w:r>
      <w:r w:rsidR="00551FF8" w:rsidRPr="00992507">
        <w:rPr>
          <w:vertAlign w:val="superscript"/>
        </w:rPr>
      </w:r>
      <w:r w:rsidR="00551FF8" w:rsidRPr="00992507">
        <w:rPr>
          <w:vertAlign w:val="superscript"/>
        </w:rPr>
        <w:fldChar w:fldCharType="separate"/>
      </w:r>
      <w:r w:rsidR="00551FF8" w:rsidRPr="00992507">
        <w:rPr>
          <w:vertAlign w:val="superscript"/>
        </w:rPr>
        <w:t>4</w:t>
      </w:r>
      <w:r w:rsidR="00551FF8" w:rsidRPr="00992507">
        <w:rPr>
          <w:vertAlign w:val="superscript"/>
        </w:rPr>
        <w:fldChar w:fldCharType="end"/>
      </w:r>
      <w:bookmarkStart w:id="5" w:name="_Ref473807034"/>
      <w:r w:rsidR="00551FF8" w:rsidRPr="00992507">
        <w:rPr>
          <w:vertAlign w:val="superscript"/>
        </w:rPr>
        <w:t>,</w:t>
      </w:r>
      <w:r w:rsidR="00551FF8">
        <w:rPr>
          <w:rStyle w:val="FootnoteReference"/>
        </w:rPr>
        <w:footnoteReference w:id="6"/>
      </w:r>
      <w:bookmarkEnd w:id="5"/>
      <w:r w:rsidR="00551FF8">
        <w:t xml:space="preserve"> the use of mail for initial contact</w:t>
      </w:r>
      <w:r w:rsidR="00551FF8" w:rsidRPr="00BE7C18">
        <w:rPr>
          <w:vertAlign w:val="superscript"/>
        </w:rPr>
        <w:fldChar w:fldCharType="begin"/>
      </w:r>
      <w:r w:rsidR="00551FF8" w:rsidRPr="00BE7C18">
        <w:rPr>
          <w:vertAlign w:val="superscript"/>
        </w:rPr>
        <w:instrText xml:space="preserve"> NOTEREF _Ref473806456 \h </w:instrText>
      </w:r>
      <w:r>
        <w:rPr>
          <w:vertAlign w:val="superscript"/>
        </w:rPr>
        <w:instrText xml:space="preserve"> \* MERGEFORMAT </w:instrText>
      </w:r>
      <w:r w:rsidR="00551FF8" w:rsidRPr="00BE7C18">
        <w:rPr>
          <w:vertAlign w:val="superscript"/>
        </w:rPr>
      </w:r>
      <w:r w:rsidR="00551FF8" w:rsidRPr="00BE7C18">
        <w:rPr>
          <w:vertAlign w:val="superscript"/>
        </w:rPr>
        <w:fldChar w:fldCharType="separate"/>
      </w:r>
      <w:r w:rsidR="00551FF8" w:rsidRPr="00BE7C18">
        <w:rPr>
          <w:vertAlign w:val="superscript"/>
        </w:rPr>
        <w:t>4</w:t>
      </w:r>
      <w:r w:rsidR="00551FF8" w:rsidRPr="00BE7C18">
        <w:rPr>
          <w:vertAlign w:val="superscript"/>
        </w:rPr>
        <w:fldChar w:fldCharType="end"/>
      </w:r>
      <w:r w:rsidR="00551FF8">
        <w:t xml:space="preserve"> and personalized communications</w:t>
      </w:r>
      <w:r w:rsidR="00B52005">
        <w:t>,</w:t>
      </w:r>
      <w:r w:rsidR="00551FF8" w:rsidRPr="00992507">
        <w:rPr>
          <w:vertAlign w:val="superscript"/>
        </w:rPr>
        <w:fldChar w:fldCharType="begin"/>
      </w:r>
      <w:r w:rsidR="00551FF8" w:rsidRPr="00992507">
        <w:rPr>
          <w:vertAlign w:val="superscript"/>
        </w:rPr>
        <w:instrText xml:space="preserve"> NOTEREF _Ref473806892 \h </w:instrText>
      </w:r>
      <w:r w:rsidR="00551FF8" w:rsidRPr="00992507">
        <w:rPr>
          <w:vertAlign w:val="superscript"/>
        </w:rPr>
      </w:r>
      <w:r w:rsidR="00551FF8" w:rsidRPr="00992507">
        <w:rPr>
          <w:vertAlign w:val="superscript"/>
        </w:rPr>
        <w:fldChar w:fldCharType="separate"/>
      </w:r>
      <w:r w:rsidR="00551FF8" w:rsidRPr="00992507">
        <w:rPr>
          <w:vertAlign w:val="superscript"/>
        </w:rPr>
        <w:t>5</w:t>
      </w:r>
      <w:r w:rsidR="00551FF8" w:rsidRPr="00992507">
        <w:rPr>
          <w:vertAlign w:val="superscript"/>
        </w:rPr>
        <w:fldChar w:fldCharType="end"/>
      </w:r>
      <w:r w:rsidR="00551FF8" w:rsidRPr="00992507">
        <w:rPr>
          <w:vertAlign w:val="superscript"/>
        </w:rPr>
        <w:t>,</w:t>
      </w:r>
      <w:r w:rsidR="00551FF8" w:rsidRPr="00992507">
        <w:rPr>
          <w:vertAlign w:val="superscript"/>
        </w:rPr>
        <w:fldChar w:fldCharType="begin"/>
      </w:r>
      <w:r w:rsidR="00551FF8" w:rsidRPr="00992507">
        <w:rPr>
          <w:vertAlign w:val="superscript"/>
        </w:rPr>
        <w:instrText xml:space="preserve"> NOTEREF _Ref473807034 \h </w:instrText>
      </w:r>
      <w:r w:rsidR="00551FF8" w:rsidRPr="00992507">
        <w:rPr>
          <w:vertAlign w:val="superscript"/>
        </w:rPr>
      </w:r>
      <w:r w:rsidR="00551FF8" w:rsidRPr="00992507">
        <w:rPr>
          <w:vertAlign w:val="superscript"/>
        </w:rPr>
        <w:fldChar w:fldCharType="separate"/>
      </w:r>
      <w:r w:rsidR="00551FF8" w:rsidRPr="00992507">
        <w:rPr>
          <w:vertAlign w:val="superscript"/>
        </w:rPr>
        <w:t>6</w:t>
      </w:r>
      <w:r w:rsidR="00551FF8" w:rsidRPr="00992507">
        <w:rPr>
          <w:vertAlign w:val="superscript"/>
        </w:rPr>
        <w:fldChar w:fldCharType="end"/>
      </w:r>
      <w:r w:rsidR="00551FF8">
        <w:t xml:space="preserve"> and the use of an incentive.</w:t>
      </w:r>
      <w:r w:rsidR="00551FF8" w:rsidRPr="00992507">
        <w:rPr>
          <w:vertAlign w:val="superscript"/>
        </w:rPr>
        <w:fldChar w:fldCharType="begin"/>
      </w:r>
      <w:r w:rsidR="00551FF8" w:rsidRPr="00992507">
        <w:rPr>
          <w:vertAlign w:val="superscript"/>
        </w:rPr>
        <w:instrText xml:space="preserve"> NOTEREF _Ref473806456 \h </w:instrText>
      </w:r>
      <w:r w:rsidR="00551FF8">
        <w:rPr>
          <w:vertAlign w:val="superscript"/>
        </w:rPr>
        <w:instrText xml:space="preserve"> \* MERGEFORMAT </w:instrText>
      </w:r>
      <w:r w:rsidR="00551FF8" w:rsidRPr="00992507">
        <w:rPr>
          <w:vertAlign w:val="superscript"/>
        </w:rPr>
      </w:r>
      <w:r w:rsidR="00551FF8" w:rsidRPr="00992507">
        <w:rPr>
          <w:vertAlign w:val="superscript"/>
        </w:rPr>
        <w:fldChar w:fldCharType="separate"/>
      </w:r>
      <w:r w:rsidR="00551FF8" w:rsidRPr="00992507">
        <w:rPr>
          <w:vertAlign w:val="superscript"/>
        </w:rPr>
        <w:t>4</w:t>
      </w:r>
      <w:r w:rsidR="00551FF8" w:rsidRPr="00992507">
        <w:rPr>
          <w:vertAlign w:val="superscript"/>
        </w:rPr>
        <w:fldChar w:fldCharType="end"/>
      </w:r>
      <w:r w:rsidR="00551FF8" w:rsidRPr="00992507">
        <w:rPr>
          <w:vertAlign w:val="superscript"/>
        </w:rPr>
        <w:t>,</w:t>
      </w:r>
      <w:r w:rsidR="00551FF8" w:rsidRPr="00992507">
        <w:rPr>
          <w:vertAlign w:val="superscript"/>
        </w:rPr>
        <w:fldChar w:fldCharType="begin"/>
      </w:r>
      <w:r w:rsidR="00551FF8" w:rsidRPr="00992507">
        <w:rPr>
          <w:vertAlign w:val="superscript"/>
        </w:rPr>
        <w:instrText xml:space="preserve"> NOTEREF _Ref473806892 \h </w:instrText>
      </w:r>
      <w:r w:rsidR="00551FF8">
        <w:rPr>
          <w:vertAlign w:val="superscript"/>
        </w:rPr>
        <w:instrText xml:space="preserve"> \* MERGEFORMAT </w:instrText>
      </w:r>
      <w:r w:rsidR="00551FF8" w:rsidRPr="00992507">
        <w:rPr>
          <w:vertAlign w:val="superscript"/>
        </w:rPr>
      </w:r>
      <w:r w:rsidR="00551FF8" w:rsidRPr="00992507">
        <w:rPr>
          <w:vertAlign w:val="superscript"/>
        </w:rPr>
        <w:fldChar w:fldCharType="separate"/>
      </w:r>
      <w:r w:rsidR="00551FF8" w:rsidRPr="00992507">
        <w:rPr>
          <w:vertAlign w:val="superscript"/>
        </w:rPr>
        <w:t>5</w:t>
      </w:r>
      <w:r w:rsidR="00551FF8" w:rsidRPr="00992507">
        <w:rPr>
          <w:vertAlign w:val="superscript"/>
        </w:rPr>
        <w:fldChar w:fldCharType="end"/>
      </w:r>
      <w:r w:rsidR="00551FF8" w:rsidRPr="00992507">
        <w:rPr>
          <w:vertAlign w:val="superscript"/>
        </w:rPr>
        <w:t>,</w:t>
      </w:r>
      <w:r w:rsidR="00551FF8" w:rsidRPr="00992507">
        <w:rPr>
          <w:vertAlign w:val="superscript"/>
        </w:rPr>
        <w:fldChar w:fldCharType="begin"/>
      </w:r>
      <w:r w:rsidR="00551FF8" w:rsidRPr="00992507">
        <w:rPr>
          <w:vertAlign w:val="superscript"/>
        </w:rPr>
        <w:instrText xml:space="preserve"> NOTEREF _Ref473807034 \h </w:instrText>
      </w:r>
      <w:r w:rsidR="00551FF8">
        <w:rPr>
          <w:vertAlign w:val="superscript"/>
        </w:rPr>
        <w:instrText xml:space="preserve"> \* MERGEFORMAT </w:instrText>
      </w:r>
      <w:r w:rsidR="00551FF8" w:rsidRPr="00992507">
        <w:rPr>
          <w:vertAlign w:val="superscript"/>
        </w:rPr>
      </w:r>
      <w:r w:rsidR="00551FF8" w:rsidRPr="00992507">
        <w:rPr>
          <w:vertAlign w:val="superscript"/>
        </w:rPr>
        <w:fldChar w:fldCharType="separate"/>
      </w:r>
      <w:r w:rsidR="00551FF8" w:rsidRPr="00992507">
        <w:rPr>
          <w:vertAlign w:val="superscript"/>
        </w:rPr>
        <w:t>6</w:t>
      </w:r>
      <w:r w:rsidR="00551FF8" w:rsidRPr="00992507">
        <w:rPr>
          <w:vertAlign w:val="superscript"/>
        </w:rPr>
        <w:fldChar w:fldCharType="end"/>
      </w:r>
      <w:r w:rsidR="00551FF8">
        <w:rPr>
          <w:vertAlign w:val="superscript"/>
        </w:rPr>
        <w:t xml:space="preserve"> </w:t>
      </w:r>
      <w:r w:rsidR="00551FF8">
        <w:t xml:space="preserve">Our methods to maximize response rates, outlined in section B.3, include multiple mailed surveys and follow-ups to non-responders requesting they complete a web survey—we are not using email. The use of these methods is supported by the literature. </w:t>
      </w:r>
    </w:p>
    <w:p w14:paraId="5DC1AE47" w14:textId="77777777" w:rsidR="00FE7E02" w:rsidRDefault="00FE7E02" w:rsidP="00FE7E02">
      <w:r w:rsidRPr="0036076A">
        <w:t>To minimize the variance-inflating impact of unequal weighting, our proposed design will include little oversampling. The design will generate design effects near</w:t>
      </w:r>
      <w:r>
        <w:t xml:space="preserve"> </w:t>
      </w:r>
      <w:r w:rsidRPr="0036076A">
        <w:t>1.0 for most estimates, where the design effect is defined as the variance under the actual design divided by the variance under a simple random sample of the same size. Therefore, key subgroup</w:t>
      </w:r>
      <w:r>
        <w:t xml:space="preserve"> estimates defined by specialty and</w:t>
      </w:r>
      <w:r w:rsidRPr="0036076A">
        <w:t xml:space="preserve"> practice type strength will have standard errors of 2.5% or less. In other words, we will obtain 95% confidence intervals within plus or minus 5% for all key subgroup estimates. Most</w:t>
      </w:r>
      <w:r>
        <w:t xml:space="preserve"> </w:t>
      </w:r>
      <w:r w:rsidRPr="0036076A">
        <w:t>meaningful subgroup comparisons will be possible with</w:t>
      </w:r>
      <w:r>
        <w:t xml:space="preserve"> </w:t>
      </w:r>
      <w:r w:rsidRPr="0036076A">
        <w:t>statistical power of 80% or more.</w:t>
      </w:r>
    </w:p>
    <w:p w14:paraId="6B578AFF" w14:textId="5C7881E0" w:rsidR="006D76AC" w:rsidRPr="00233877" w:rsidRDefault="007B7D8A" w:rsidP="00A17E6C">
      <w:pPr>
        <w:pStyle w:val="Heading1"/>
      </w:pPr>
      <w:bookmarkStart w:id="6" w:name="_Toc457409140"/>
      <w:bookmarkStart w:id="7" w:name="_Toc461793140"/>
      <w:r>
        <w:t>B</w:t>
      </w:r>
      <w:r w:rsidR="00A17E6C">
        <w:t>.2</w:t>
      </w:r>
      <w:r w:rsidR="00A17E6C">
        <w:tab/>
      </w:r>
      <w:r>
        <w:t>Procedures for the Collection of Information</w:t>
      </w:r>
      <w:bookmarkEnd w:id="6"/>
      <w:bookmarkEnd w:id="7"/>
      <w:r w:rsidR="006D76AC" w:rsidRPr="00233877">
        <w:t xml:space="preserve"> </w:t>
      </w:r>
    </w:p>
    <w:p w14:paraId="6568DF1B" w14:textId="56F02624" w:rsidR="00215A0C" w:rsidRPr="00965889" w:rsidRDefault="00D57425" w:rsidP="00215A0C">
      <w:pPr>
        <w:pStyle w:val="Heading2"/>
      </w:pPr>
      <w:bookmarkStart w:id="8" w:name="_Toc461793141"/>
      <w:bookmarkStart w:id="9" w:name="_Toc457409141"/>
      <w:r>
        <w:t>B.2.A.</w:t>
      </w:r>
      <w:r>
        <w:tab/>
      </w:r>
      <w:r w:rsidR="00215A0C" w:rsidRPr="00965889">
        <w:t>Sample Sizes and Expected Precision</w:t>
      </w:r>
      <w:bookmarkEnd w:id="8"/>
    </w:p>
    <w:p w14:paraId="034408CC" w14:textId="59DF9367" w:rsidR="00215A0C" w:rsidRDefault="00D57425" w:rsidP="00215A0C">
      <w:r w:rsidRPr="00FD7C55">
        <w:t xml:space="preserve">The target </w:t>
      </w:r>
      <w:r w:rsidRPr="00BE7C18">
        <w:t xml:space="preserve">sample size of </w:t>
      </w:r>
      <w:r w:rsidR="00215A0C" w:rsidRPr="00BE7C18">
        <w:t>3,</w:t>
      </w:r>
      <w:r w:rsidR="00FD7C55" w:rsidRPr="00BE7C18">
        <w:t xml:space="preserve">500 </w:t>
      </w:r>
      <w:r w:rsidR="0093400D" w:rsidRPr="00BE7C18">
        <w:t>co</w:t>
      </w:r>
      <w:r w:rsidR="0093400D" w:rsidRPr="00FD7C55">
        <w:t>mpleted</w:t>
      </w:r>
      <w:r w:rsidR="0093400D">
        <w:t xml:space="preserve"> surveys</w:t>
      </w:r>
      <w:r w:rsidR="006F5CF2">
        <w:t xml:space="preserve"> and </w:t>
      </w:r>
      <w:r w:rsidR="00215A0C">
        <w:t xml:space="preserve">the sample allocation to strata were developed to ensure the required precision levels for key subgroup estimates defined by specialty, on one hand, and by provider type, on the other hand.  In other words, the expected sample sizes of 400 or more </w:t>
      </w:r>
      <w:r w:rsidR="00160FCB">
        <w:t xml:space="preserve">completed surveys </w:t>
      </w:r>
      <w:r w:rsidR="00215A0C">
        <w:t>in each of the five specialties will yield sampling errors within 2.5%. Thus, 95% confidence intervals will be within +/- 5%.  Similar arguments will apply to the two provider types, public and private practices, with even better precision levels for these two domains.</w:t>
      </w:r>
      <w:r>
        <w:t xml:space="preserve">  </w:t>
      </w:r>
    </w:p>
    <w:p w14:paraId="6412227E" w14:textId="5B5E003A" w:rsidR="00215A0C" w:rsidRPr="00965889" w:rsidRDefault="00D57425" w:rsidP="00215A0C">
      <w:pPr>
        <w:pStyle w:val="Heading2"/>
      </w:pPr>
      <w:bookmarkStart w:id="10" w:name="_Toc461793142"/>
      <w:r>
        <w:t>B.2.B</w:t>
      </w:r>
      <w:r>
        <w:tab/>
      </w:r>
      <w:r w:rsidR="00215A0C" w:rsidRPr="00965889">
        <w:t>Sample Selection</w:t>
      </w:r>
      <w:bookmarkEnd w:id="10"/>
    </w:p>
    <w:p w14:paraId="26C2384F" w14:textId="1A458B73" w:rsidR="00215A0C" w:rsidRDefault="00215A0C" w:rsidP="00215A0C">
      <w:r>
        <w:t>The sample will be selected with stratified random sampling from the frame of eligible physicians</w:t>
      </w:r>
      <w:r w:rsidR="00160FCB" w:rsidRPr="00160FCB">
        <w:t xml:space="preserve"> </w:t>
      </w:r>
      <w:r w:rsidR="00160FCB">
        <w:t>from the AMA master file</w:t>
      </w:r>
      <w:r>
        <w:t>.  The sample sizes will be allocated to strata with the approaches discussed in Section B.1.</w:t>
      </w:r>
    </w:p>
    <w:p w14:paraId="101578E3" w14:textId="02D90256" w:rsidR="00D57425" w:rsidRDefault="00D57425" w:rsidP="00D57425">
      <w:pPr>
        <w:pStyle w:val="Heading2"/>
      </w:pPr>
      <w:bookmarkStart w:id="11" w:name="_Toc461793143"/>
      <w:r>
        <w:t>B.2.C</w:t>
      </w:r>
      <w:r>
        <w:tab/>
        <w:t xml:space="preserve">Respondent </w:t>
      </w:r>
      <w:r w:rsidRPr="00965889">
        <w:t>Selection</w:t>
      </w:r>
      <w:bookmarkEnd w:id="11"/>
    </w:p>
    <w:p w14:paraId="5A3B40E8" w14:textId="726975E0" w:rsidR="00D57425" w:rsidRPr="00D57425" w:rsidRDefault="002C5350" w:rsidP="00D57425">
      <w:r>
        <w:t>We will obtain the name and address of the physician f</w:t>
      </w:r>
      <w:r w:rsidR="006E3925">
        <w:t>rom the AMA Master File</w:t>
      </w:r>
      <w:r w:rsidR="00D21240">
        <w:t>.</w:t>
      </w:r>
    </w:p>
    <w:p w14:paraId="03F6F4D6" w14:textId="712AD419" w:rsidR="00215A0C" w:rsidRPr="00A46C82" w:rsidRDefault="00BC648C" w:rsidP="00215A0C">
      <w:pPr>
        <w:pStyle w:val="Heading2"/>
      </w:pPr>
      <w:bookmarkStart w:id="12" w:name="_Toc461793144"/>
      <w:r>
        <w:t>B.2.D</w:t>
      </w:r>
      <w:r>
        <w:tab/>
      </w:r>
      <w:r w:rsidR="00215A0C" w:rsidRPr="00A46C82">
        <w:t>Estimation and Weighting</w:t>
      </w:r>
      <w:bookmarkEnd w:id="12"/>
    </w:p>
    <w:p w14:paraId="341B69D2" w14:textId="77777777" w:rsidR="00215A0C" w:rsidRDefault="00215A0C" w:rsidP="00215A0C">
      <w:r>
        <w:t>We will compute survey weights that will be assigned to each participating physician to generate unbiased population estimates.  The weighting process will start with the computation of sampling weights which reflect the probabilities of selection which vary across design strata.  The sampling weights will be then adjusted for non-response.  We anticipate the use of simple weighting adjustment cells based on the design strata.  Weight adjustments such as post-stratification will ensure that survey weights sum to known population totals for each post-stratum cell.</w:t>
      </w:r>
    </w:p>
    <w:p w14:paraId="1AB759FC" w14:textId="77777777" w:rsidR="00215A0C" w:rsidRDefault="00215A0C" w:rsidP="00215A0C">
      <w:r>
        <w:t>We will prepare and deliver a final survey data file which includes the final adjusted weights as well as design variables (strata).  These variables will allow data users to compute accurate estimates and variance estimates using standard survey analysis software (e.g., SAS survey procedures, Stata or SPSS).  Most of these packages use Taylor series linearization methods, or other methods, to compute accurate variance estimates that account for complex sampling designs and unequal weights.</w:t>
      </w:r>
    </w:p>
    <w:p w14:paraId="08A075C6" w14:textId="791E8EAD" w:rsidR="00BC648C" w:rsidRPr="00E32E30" w:rsidRDefault="00BC648C" w:rsidP="00BC648C">
      <w:pPr>
        <w:pStyle w:val="Heading2"/>
      </w:pPr>
      <w:bookmarkStart w:id="13" w:name="_Toc461793145"/>
      <w:r w:rsidRPr="00E32E30">
        <w:t>B.2.</w:t>
      </w:r>
      <w:r>
        <w:t>E</w:t>
      </w:r>
      <w:r w:rsidRPr="00E32E30">
        <w:tab/>
        <w:t>Data Collection Cycle</w:t>
      </w:r>
      <w:bookmarkEnd w:id="13"/>
    </w:p>
    <w:p w14:paraId="0ED2D971" w14:textId="1C0D3459" w:rsidR="00BC648C" w:rsidRPr="00BC648C" w:rsidRDefault="00BC648C" w:rsidP="00BC648C">
      <w:pPr>
        <w:rPr>
          <w:color w:val="000000" w:themeColor="text1"/>
        </w:rPr>
      </w:pPr>
      <w:r w:rsidRPr="00BC648C">
        <w:rPr>
          <w:color w:val="000000" w:themeColor="text1"/>
        </w:rPr>
        <w:t xml:space="preserve">Clearance is being sought for a </w:t>
      </w:r>
      <w:r w:rsidR="00B52005">
        <w:rPr>
          <w:color w:val="000000" w:themeColor="text1"/>
        </w:rPr>
        <w:t>one</w:t>
      </w:r>
      <w:r w:rsidRPr="00BC648C">
        <w:rPr>
          <w:color w:val="000000" w:themeColor="text1"/>
        </w:rPr>
        <w:t xml:space="preserve"> cross-sectional survey</w:t>
      </w:r>
      <w:r w:rsidR="00B52005">
        <w:rPr>
          <w:color w:val="000000" w:themeColor="text1"/>
        </w:rPr>
        <w:t xml:space="preserve"> that </w:t>
      </w:r>
      <w:r w:rsidR="00DA1E4E">
        <w:rPr>
          <w:color w:val="000000" w:themeColor="text1"/>
        </w:rPr>
        <w:t xml:space="preserve">will be </w:t>
      </w:r>
      <w:r w:rsidRPr="00BC648C">
        <w:rPr>
          <w:color w:val="000000" w:themeColor="text1"/>
        </w:rPr>
        <w:t xml:space="preserve">administered over a </w:t>
      </w:r>
      <w:r w:rsidR="00D21240">
        <w:rPr>
          <w:color w:val="000000" w:themeColor="text1"/>
        </w:rPr>
        <w:t>4</w:t>
      </w:r>
      <w:r w:rsidR="00DA1E4E">
        <w:rPr>
          <w:color w:val="000000" w:themeColor="text1"/>
        </w:rPr>
        <w:t xml:space="preserve">-month period. </w:t>
      </w:r>
      <w:r w:rsidRPr="00BC648C">
        <w:rPr>
          <w:color w:val="000000" w:themeColor="text1"/>
        </w:rPr>
        <w:t xml:space="preserve">  </w:t>
      </w:r>
    </w:p>
    <w:p w14:paraId="2B888195" w14:textId="749B0C9E" w:rsidR="00BC648C" w:rsidRPr="00E32E30" w:rsidRDefault="00BC648C" w:rsidP="00BC648C">
      <w:pPr>
        <w:pStyle w:val="Heading2"/>
      </w:pPr>
      <w:bookmarkStart w:id="14" w:name="_Toc461793146"/>
      <w:r w:rsidRPr="00E32E30">
        <w:t>B.2.</w:t>
      </w:r>
      <w:r>
        <w:t>F</w:t>
      </w:r>
      <w:r w:rsidRPr="00E32E30">
        <w:tab/>
      </w:r>
      <w:r>
        <w:t>Data Quality Control Procedures</w:t>
      </w:r>
      <w:bookmarkEnd w:id="14"/>
    </w:p>
    <w:p w14:paraId="03D159C7" w14:textId="0892FBB8" w:rsidR="00E14BB4" w:rsidRDefault="00E14BB4" w:rsidP="00E14BB4">
      <w:r w:rsidRPr="00F55E8E">
        <w:t xml:space="preserve">To ensure the integrity of the </w:t>
      </w:r>
      <w:r w:rsidR="00D21240">
        <w:t>w</w:t>
      </w:r>
      <w:r>
        <w:t>eb</w:t>
      </w:r>
      <w:r w:rsidRPr="00F55E8E">
        <w:t xml:space="preserve"> program, every survey ins</w:t>
      </w:r>
      <w:r>
        <w:t>trument undergoes a structured quality control (QC)</w:t>
      </w:r>
      <w:r w:rsidRPr="00F55E8E">
        <w:t xml:space="preserve"> process during beta testing. </w:t>
      </w:r>
      <w:r>
        <w:t xml:space="preserve">ICF </w:t>
      </w:r>
      <w:r w:rsidRPr="00F55E8E">
        <w:t xml:space="preserve">first </w:t>
      </w:r>
      <w:r w:rsidR="00303948">
        <w:t xml:space="preserve">creates </w:t>
      </w:r>
      <w:r w:rsidRPr="00F55E8E">
        <w:t>the instrument in Microsoft (MS) word. This document contain</w:t>
      </w:r>
      <w:r>
        <w:t>s</w:t>
      </w:r>
      <w:r w:rsidRPr="00F55E8E">
        <w:t xml:space="preserve"> all questionnaire content, interviewer notes, and programming logic. Then </w:t>
      </w:r>
      <w:r>
        <w:t>ICF p</w:t>
      </w:r>
      <w:r w:rsidRPr="00F55E8E">
        <w:t xml:space="preserve">rogrammers transform the final approved questionnaire into </w:t>
      </w:r>
      <w:r w:rsidR="00D21240">
        <w:t>w</w:t>
      </w:r>
      <w:r>
        <w:t>eb</w:t>
      </w:r>
      <w:r w:rsidRPr="00F55E8E">
        <w:t xml:space="preserve"> scripts. A separate individual from </w:t>
      </w:r>
      <w:r>
        <w:t xml:space="preserve">ICF’s </w:t>
      </w:r>
      <w:r w:rsidRPr="00F55E8E">
        <w:t>data processing team creates a custom “skip-check” algorithm.</w:t>
      </w:r>
      <w:r w:rsidRPr="00F55E8E">
        <w:rPr>
          <w:szCs w:val="22"/>
        </w:rPr>
        <w:t xml:space="preserve"> This program checks the data against defined conditions specified in the MS Word version of the questionnaire. If a discrepancy is found between the Word document and the </w:t>
      </w:r>
      <w:r w:rsidR="00D21240">
        <w:rPr>
          <w:szCs w:val="22"/>
        </w:rPr>
        <w:t>w</w:t>
      </w:r>
      <w:r>
        <w:rPr>
          <w:szCs w:val="22"/>
        </w:rPr>
        <w:t>eb</w:t>
      </w:r>
      <w:r w:rsidRPr="00F55E8E">
        <w:rPr>
          <w:szCs w:val="22"/>
        </w:rPr>
        <w:t xml:space="preserve"> program, the </w:t>
      </w:r>
      <w:r>
        <w:rPr>
          <w:szCs w:val="22"/>
        </w:rPr>
        <w:t>ICF p</w:t>
      </w:r>
      <w:r w:rsidRPr="00F55E8E">
        <w:rPr>
          <w:szCs w:val="22"/>
        </w:rPr>
        <w:t xml:space="preserve">roject </w:t>
      </w:r>
      <w:r>
        <w:rPr>
          <w:szCs w:val="22"/>
        </w:rPr>
        <w:t>m</w:t>
      </w:r>
      <w:r w:rsidRPr="00F55E8E">
        <w:rPr>
          <w:szCs w:val="22"/>
        </w:rPr>
        <w:t xml:space="preserve">anager and </w:t>
      </w:r>
      <w:r w:rsidR="00D21240">
        <w:rPr>
          <w:szCs w:val="22"/>
        </w:rPr>
        <w:t>w</w:t>
      </w:r>
      <w:r>
        <w:rPr>
          <w:szCs w:val="22"/>
        </w:rPr>
        <w:t>eb pr</w:t>
      </w:r>
      <w:r w:rsidRPr="00F55E8E">
        <w:rPr>
          <w:szCs w:val="22"/>
        </w:rPr>
        <w:t xml:space="preserve">ogrammer are notified. The issue is not resolved until the Word questionnaire and the </w:t>
      </w:r>
      <w:r w:rsidR="00D21240">
        <w:rPr>
          <w:szCs w:val="22"/>
        </w:rPr>
        <w:t>w</w:t>
      </w:r>
      <w:r>
        <w:rPr>
          <w:szCs w:val="22"/>
        </w:rPr>
        <w:t>eb</w:t>
      </w:r>
      <w:r w:rsidRPr="00F55E8E">
        <w:rPr>
          <w:szCs w:val="22"/>
        </w:rPr>
        <w:t xml:space="preserve"> program match, by either updating the document or revising the </w:t>
      </w:r>
      <w:r w:rsidR="00D21240">
        <w:rPr>
          <w:szCs w:val="22"/>
        </w:rPr>
        <w:t>w</w:t>
      </w:r>
      <w:r>
        <w:rPr>
          <w:szCs w:val="22"/>
        </w:rPr>
        <w:t>eb</w:t>
      </w:r>
      <w:r w:rsidRPr="00F55E8E">
        <w:rPr>
          <w:szCs w:val="22"/>
        </w:rPr>
        <w:t xml:space="preserve"> script. If there is any question as to which is correct, </w:t>
      </w:r>
      <w:r w:rsidR="00303948">
        <w:rPr>
          <w:szCs w:val="22"/>
        </w:rPr>
        <w:t>ICF</w:t>
      </w:r>
      <w:r w:rsidRPr="00F55E8E">
        <w:rPr>
          <w:szCs w:val="22"/>
        </w:rPr>
        <w:t xml:space="preserve"> </w:t>
      </w:r>
      <w:r w:rsidR="00303948">
        <w:rPr>
          <w:szCs w:val="22"/>
        </w:rPr>
        <w:t xml:space="preserve">will </w:t>
      </w:r>
      <w:r w:rsidRPr="00F55E8E">
        <w:rPr>
          <w:szCs w:val="22"/>
        </w:rPr>
        <w:t xml:space="preserve">consult </w:t>
      </w:r>
      <w:r>
        <w:rPr>
          <w:szCs w:val="22"/>
        </w:rPr>
        <w:t xml:space="preserve">with </w:t>
      </w:r>
      <w:r w:rsidR="001A5CC4">
        <w:t>DSTDP</w:t>
      </w:r>
      <w:r>
        <w:rPr>
          <w:szCs w:val="22"/>
        </w:rPr>
        <w:t xml:space="preserve"> </w:t>
      </w:r>
      <w:r w:rsidRPr="00F55E8E">
        <w:rPr>
          <w:szCs w:val="22"/>
        </w:rPr>
        <w:t>for clarification. Before fielding, the skip-check program is executed against randomly generated data and any reported errors are assessed. After the study begins fielding, the skip-check program is executed nightly against actual response data</w:t>
      </w:r>
      <w:r w:rsidR="00D21240">
        <w:rPr>
          <w:szCs w:val="22"/>
        </w:rPr>
        <w:t xml:space="preserve"> so that errors are </w:t>
      </w:r>
      <w:r w:rsidRPr="00F55E8E">
        <w:rPr>
          <w:szCs w:val="22"/>
        </w:rPr>
        <w:t>detected immediately.</w:t>
      </w:r>
      <w:r w:rsidRPr="00F55E8E">
        <w:t xml:space="preserve"> </w:t>
      </w:r>
    </w:p>
    <w:p w14:paraId="0BBE55CB" w14:textId="72D21301" w:rsidR="00E14BB4" w:rsidRDefault="00E14BB4" w:rsidP="00E14BB4">
      <w:r>
        <w:t>ICF’s steps, outlined below,</w:t>
      </w:r>
      <w:r w:rsidRPr="00F55E8E">
        <w:t xml:space="preserve"> </w:t>
      </w:r>
      <w:r>
        <w:t>are</w:t>
      </w:r>
      <w:r w:rsidRPr="00F55E8E">
        <w:t xml:space="preserve"> repeated until </w:t>
      </w:r>
      <w:r w:rsidR="001A5CC4">
        <w:t>DSTDP</w:t>
      </w:r>
      <w:r>
        <w:t xml:space="preserve"> </w:t>
      </w:r>
      <w:r w:rsidRPr="00F55E8E">
        <w:t xml:space="preserve">approves the </w:t>
      </w:r>
      <w:r>
        <w:t xml:space="preserve">final </w:t>
      </w:r>
      <w:r w:rsidR="00D21240">
        <w:t>w</w:t>
      </w:r>
      <w:r>
        <w:t xml:space="preserve">eb </w:t>
      </w:r>
      <w:r w:rsidRPr="00F55E8E">
        <w:t xml:space="preserve">questionnaire. </w:t>
      </w:r>
    </w:p>
    <w:p w14:paraId="746C6183" w14:textId="5C4F2D3F" w:rsidR="00732152" w:rsidRPr="00E14BB4" w:rsidRDefault="00961E92" w:rsidP="00E14BB4">
      <w:pPr>
        <w:pStyle w:val="BodyTextST3"/>
        <w:numPr>
          <w:ilvl w:val="0"/>
          <w:numId w:val="9"/>
        </w:numPr>
        <w:rPr>
          <w:rFonts w:ascii="Times New Roman" w:hAnsi="Times New Roman"/>
          <w:sz w:val="24"/>
        </w:rPr>
      </w:pPr>
      <w:r w:rsidRPr="00E14BB4">
        <w:rPr>
          <w:rFonts w:ascii="Times New Roman" w:hAnsi="Times New Roman"/>
          <w:sz w:val="24"/>
        </w:rPr>
        <w:t xml:space="preserve">The </w:t>
      </w:r>
      <w:r w:rsidR="00D21240">
        <w:rPr>
          <w:rFonts w:ascii="Times New Roman" w:hAnsi="Times New Roman"/>
          <w:sz w:val="24"/>
        </w:rPr>
        <w:t>d</w:t>
      </w:r>
      <w:r w:rsidRPr="00E14BB4">
        <w:rPr>
          <w:rFonts w:ascii="Times New Roman" w:hAnsi="Times New Roman"/>
          <w:sz w:val="24"/>
        </w:rPr>
        <w:t xml:space="preserve">irector of </w:t>
      </w:r>
      <w:r w:rsidR="00D21240">
        <w:rPr>
          <w:rFonts w:ascii="Times New Roman" w:hAnsi="Times New Roman"/>
          <w:sz w:val="24"/>
        </w:rPr>
        <w:t>s</w:t>
      </w:r>
      <w:r w:rsidRPr="00E14BB4">
        <w:rPr>
          <w:rFonts w:ascii="Times New Roman" w:hAnsi="Times New Roman"/>
          <w:sz w:val="24"/>
        </w:rPr>
        <w:t xml:space="preserve">urvey </w:t>
      </w:r>
      <w:r w:rsidR="00D21240">
        <w:rPr>
          <w:rFonts w:ascii="Times New Roman" w:hAnsi="Times New Roman"/>
          <w:sz w:val="24"/>
        </w:rPr>
        <w:t>p</w:t>
      </w:r>
      <w:r w:rsidRPr="00E14BB4">
        <w:rPr>
          <w:rFonts w:ascii="Times New Roman" w:hAnsi="Times New Roman"/>
          <w:sz w:val="24"/>
        </w:rPr>
        <w:t xml:space="preserve">rogramming reviews the survey logic to make sure it is consistent and easy to manage in the </w:t>
      </w:r>
      <w:r w:rsidR="00D21240">
        <w:rPr>
          <w:rFonts w:ascii="Times New Roman" w:hAnsi="Times New Roman"/>
          <w:sz w:val="24"/>
        </w:rPr>
        <w:t>w</w:t>
      </w:r>
      <w:r w:rsidR="00E14BB4">
        <w:rPr>
          <w:rFonts w:ascii="Times New Roman" w:hAnsi="Times New Roman"/>
          <w:sz w:val="24"/>
        </w:rPr>
        <w:t>eb</w:t>
      </w:r>
      <w:r w:rsidRPr="00E14BB4">
        <w:rPr>
          <w:rFonts w:ascii="Times New Roman" w:hAnsi="Times New Roman"/>
          <w:sz w:val="24"/>
        </w:rPr>
        <w:t xml:space="preserve"> software. Discrepancies and problems are resolved with project management staff</w:t>
      </w:r>
    </w:p>
    <w:p w14:paraId="18010D90" w14:textId="169F85E2" w:rsidR="00732152" w:rsidRPr="00E14BB4" w:rsidRDefault="00961E92" w:rsidP="00E14BB4">
      <w:pPr>
        <w:pStyle w:val="BodyTextST3"/>
        <w:numPr>
          <w:ilvl w:val="0"/>
          <w:numId w:val="9"/>
        </w:numPr>
        <w:rPr>
          <w:rFonts w:ascii="Times New Roman" w:hAnsi="Times New Roman"/>
          <w:sz w:val="24"/>
        </w:rPr>
      </w:pPr>
      <w:r w:rsidRPr="00E14BB4">
        <w:rPr>
          <w:rFonts w:ascii="Times New Roman" w:hAnsi="Times New Roman"/>
          <w:sz w:val="24"/>
        </w:rPr>
        <w:t xml:space="preserve">An independent </w:t>
      </w:r>
      <w:r w:rsidR="00E14BB4">
        <w:rPr>
          <w:rFonts w:ascii="Times New Roman" w:hAnsi="Times New Roman"/>
          <w:sz w:val="24"/>
        </w:rPr>
        <w:t>p</w:t>
      </w:r>
      <w:r w:rsidRPr="00E14BB4">
        <w:rPr>
          <w:rFonts w:ascii="Times New Roman" w:hAnsi="Times New Roman"/>
          <w:sz w:val="24"/>
        </w:rPr>
        <w:t>rogrammer creates a check program to test survey data, making sure they conform to the skip patterns.</w:t>
      </w:r>
    </w:p>
    <w:p w14:paraId="2DAEFB39" w14:textId="244C4E86" w:rsidR="00732152" w:rsidRPr="00E14BB4" w:rsidRDefault="00961E92" w:rsidP="00E14BB4">
      <w:pPr>
        <w:pStyle w:val="BodyTextST3"/>
        <w:numPr>
          <w:ilvl w:val="0"/>
          <w:numId w:val="9"/>
        </w:numPr>
        <w:rPr>
          <w:rFonts w:ascii="Times New Roman" w:hAnsi="Times New Roman"/>
          <w:sz w:val="24"/>
        </w:rPr>
      </w:pPr>
      <w:r w:rsidRPr="00E14BB4">
        <w:rPr>
          <w:rFonts w:ascii="Times New Roman" w:hAnsi="Times New Roman"/>
          <w:sz w:val="24"/>
        </w:rPr>
        <w:t xml:space="preserve">The programming team generates random </w:t>
      </w:r>
      <w:r w:rsidR="001A5CC4">
        <w:rPr>
          <w:rFonts w:ascii="Times New Roman" w:hAnsi="Times New Roman"/>
          <w:sz w:val="24"/>
        </w:rPr>
        <w:t xml:space="preserve">data for </w:t>
      </w:r>
      <w:r w:rsidRPr="00E14BB4">
        <w:rPr>
          <w:rFonts w:ascii="Times New Roman" w:hAnsi="Times New Roman"/>
          <w:sz w:val="24"/>
        </w:rPr>
        <w:t>all possible combinations of responses</w:t>
      </w:r>
      <w:r w:rsidR="001A5CC4">
        <w:rPr>
          <w:rFonts w:ascii="Times New Roman" w:hAnsi="Times New Roman"/>
          <w:sz w:val="24"/>
        </w:rPr>
        <w:t>; these data are then reviewed to ensure program accuracy</w:t>
      </w:r>
      <w:r w:rsidRPr="00E14BB4">
        <w:rPr>
          <w:rFonts w:ascii="Times New Roman" w:hAnsi="Times New Roman"/>
          <w:sz w:val="24"/>
        </w:rPr>
        <w:t>.</w:t>
      </w:r>
    </w:p>
    <w:p w14:paraId="3CA383D2" w14:textId="77777777" w:rsidR="00732152" w:rsidRPr="00E14BB4" w:rsidRDefault="00961E92" w:rsidP="00E14BB4">
      <w:pPr>
        <w:pStyle w:val="BodyTextST3"/>
        <w:numPr>
          <w:ilvl w:val="0"/>
          <w:numId w:val="9"/>
        </w:numPr>
        <w:rPr>
          <w:rFonts w:ascii="Times New Roman" w:hAnsi="Times New Roman"/>
          <w:sz w:val="24"/>
        </w:rPr>
      </w:pPr>
      <w:r w:rsidRPr="00E14BB4">
        <w:rPr>
          <w:rFonts w:ascii="Times New Roman" w:hAnsi="Times New Roman"/>
          <w:sz w:val="24"/>
        </w:rPr>
        <w:t>Project management staff review the survey visually to ensure all wording is correct and the screen layout is easy to read, and then proceed with scenario testing and mock interviews</w:t>
      </w:r>
    </w:p>
    <w:p w14:paraId="5EE2F95F" w14:textId="27F5057B" w:rsidR="00732152" w:rsidRPr="00E14BB4" w:rsidRDefault="001A5CC4" w:rsidP="00E14BB4">
      <w:pPr>
        <w:pStyle w:val="BodyTextST3"/>
        <w:numPr>
          <w:ilvl w:val="0"/>
          <w:numId w:val="9"/>
        </w:numPr>
        <w:rPr>
          <w:rFonts w:ascii="Times New Roman" w:hAnsi="Times New Roman"/>
          <w:sz w:val="24"/>
        </w:rPr>
      </w:pPr>
      <w:r>
        <w:rPr>
          <w:rFonts w:ascii="Times New Roman" w:hAnsi="Times New Roman"/>
          <w:sz w:val="24"/>
        </w:rPr>
        <w:t>DSTDP</w:t>
      </w:r>
      <w:r w:rsidR="00961E92" w:rsidRPr="00E14BB4">
        <w:rPr>
          <w:rFonts w:ascii="Times New Roman" w:hAnsi="Times New Roman"/>
          <w:sz w:val="24"/>
        </w:rPr>
        <w:t xml:space="preserve"> staff remotely review an electronic test version of the final survey.</w:t>
      </w:r>
    </w:p>
    <w:p w14:paraId="3742F26A" w14:textId="37E1A1C5" w:rsidR="001A5CC4" w:rsidRDefault="001A5CC4" w:rsidP="00E14BB4">
      <w:r w:rsidRPr="001A5CC4">
        <w:t xml:space="preserve">As noted in the last step, after the questionnaire has been programmed, ICF will provide CDC with a standalone </w:t>
      </w:r>
      <w:r w:rsidR="00D21240">
        <w:t>w</w:t>
      </w:r>
      <w:r w:rsidRPr="001A5CC4">
        <w:t>eb version to test all screens, edits, skip patterns, and logic checks.</w:t>
      </w:r>
      <w:r w:rsidR="00303948">
        <w:t xml:space="preserve"> </w:t>
      </w:r>
      <w:r w:rsidRPr="001A5CC4">
        <w:t xml:space="preserve">DSTDP will be able to evaluate the questionnaire under conditions that approximate live data collection. Full fielding will not commence without official acceptance of the randomly generated data, and the test account. </w:t>
      </w:r>
    </w:p>
    <w:p w14:paraId="322C1199" w14:textId="5525DCEF" w:rsidR="00BC648C" w:rsidRPr="00D140DC" w:rsidRDefault="00BC648C" w:rsidP="00D21240">
      <w:pPr>
        <w:rPr>
          <w:i/>
        </w:rPr>
      </w:pPr>
      <w:r w:rsidRPr="00D140DC">
        <w:t xml:space="preserve">During data processing, the ICF project management team will review open-ended and “other/specify” responses in the first few weeks of data collection, and then periodically throughout fielding, to identify potential coding or training issues. Prior to delivering the dataset, </w:t>
      </w:r>
      <w:r w:rsidR="00303948">
        <w:t xml:space="preserve">ICF </w:t>
      </w:r>
      <w:r w:rsidRPr="00D140DC">
        <w:t xml:space="preserve">will clean the data (to correct grammatical and typographical errors) and when applicable back-code open-ended responses. After converting and cleaning the data, ICF will produce frequency tabulations of every question and variable to detect missing data or errors in skip patterns, similar to the checks performed during questionnaire programming. ICF will also perform a variety of other checks using SAS programs designed specifically by programmers. For each question, responses outside of the expected range are flagged. Checks are also performed across questions to evaluate consistency. In most cases, inconsistencies discovered are the result of minor errors in the </w:t>
      </w:r>
      <w:r w:rsidR="00D21240">
        <w:t>w</w:t>
      </w:r>
      <w:r w:rsidR="00D140DC" w:rsidRPr="00D140DC">
        <w:t xml:space="preserve">eb </w:t>
      </w:r>
      <w:r w:rsidRPr="00D140DC">
        <w:t>program that affect how the data are stored in the data file. These can almost always be resolved by further inspecting the individual record. They are also fixed in the program, so the error does not occur again if the survey is to be fielded in the future. A cleaned, unweighted, data file, including variable and value labels, will be provided to CDC via a secure FTP site. All data files will be submitted with the format or layout files.</w:t>
      </w:r>
      <w:r w:rsidRPr="00D140DC">
        <w:rPr>
          <w:i/>
        </w:rPr>
        <w:t xml:space="preserve"> </w:t>
      </w:r>
    </w:p>
    <w:p w14:paraId="71051457" w14:textId="7911B7CB" w:rsidR="006D76AC" w:rsidRDefault="007B7D8A" w:rsidP="00A17E6C">
      <w:pPr>
        <w:pStyle w:val="Heading1"/>
      </w:pPr>
      <w:bookmarkStart w:id="15" w:name="_Toc461793147"/>
      <w:r>
        <w:t>B</w:t>
      </w:r>
      <w:r w:rsidR="00A17E6C">
        <w:t>.3</w:t>
      </w:r>
      <w:r w:rsidR="00A17E6C">
        <w:tab/>
      </w:r>
      <w:r>
        <w:t>Methods to Maximize Response Rates and Deal with Nonresponse</w:t>
      </w:r>
      <w:bookmarkEnd w:id="9"/>
      <w:bookmarkEnd w:id="15"/>
    </w:p>
    <w:p w14:paraId="601E0523" w14:textId="6DAD3236" w:rsidR="00F05A72" w:rsidRDefault="00215A0C" w:rsidP="00D21240">
      <w:r w:rsidRPr="00233877">
        <w:t>Surveys of providers are known to be challenging for several reasons.</w:t>
      </w:r>
      <w:bookmarkStart w:id="16" w:name="_Ref456879406"/>
      <w:r w:rsidR="00F05A72" w:rsidRPr="00233877">
        <w:rPr>
          <w:rStyle w:val="EndnoteReference"/>
        </w:rPr>
        <w:endnoteReference w:id="1"/>
      </w:r>
      <w:bookmarkEnd w:id="16"/>
      <w:r w:rsidR="00F05A72" w:rsidRPr="00233877">
        <w:rPr>
          <w:vertAlign w:val="superscript"/>
        </w:rPr>
        <w:t>,</w:t>
      </w:r>
      <w:bookmarkStart w:id="17" w:name="_Ref456879121"/>
      <w:r w:rsidR="00F05A72" w:rsidRPr="00233877">
        <w:rPr>
          <w:rStyle w:val="EndnoteReference"/>
        </w:rPr>
        <w:endnoteReference w:id="2"/>
      </w:r>
      <w:bookmarkEnd w:id="17"/>
      <w:r w:rsidR="00F05A72" w:rsidRPr="00233877">
        <w:rPr>
          <w:vertAlign w:val="superscript"/>
        </w:rPr>
        <w:t>,</w:t>
      </w:r>
      <w:bookmarkStart w:id="18" w:name="_Ref456872973"/>
      <w:r w:rsidR="00F05A72" w:rsidRPr="00233877">
        <w:rPr>
          <w:rStyle w:val="EndnoteReference"/>
        </w:rPr>
        <w:endnoteReference w:id="3"/>
      </w:r>
      <w:bookmarkEnd w:id="18"/>
      <w:r w:rsidR="00F05A72" w:rsidRPr="00233877">
        <w:rPr>
          <w:vertAlign w:val="superscript"/>
        </w:rPr>
        <w:t>,</w:t>
      </w:r>
      <w:bookmarkStart w:id="19" w:name="_Ref456879127"/>
      <w:r w:rsidR="00F05A72" w:rsidRPr="00233877">
        <w:rPr>
          <w:rStyle w:val="EndnoteReference"/>
        </w:rPr>
        <w:endnoteReference w:id="4"/>
      </w:r>
      <w:bookmarkEnd w:id="19"/>
      <w:r w:rsidR="00F05A72" w:rsidRPr="00233877">
        <w:t xml:space="preserve"> First, physicians are a highly specialized group of individuals frequently solicited to participate in surveys. Second, their demanding work schedules negatively impact survey participation rates. Third, any forms of communication with physicians are typically filtered by receptionists, administrative assistants, or other “gatekeepers”— making it difficult to contact the physician directly. </w:t>
      </w:r>
    </w:p>
    <w:p w14:paraId="7AB7EE92" w14:textId="58BA6AD3" w:rsidR="00F05A72" w:rsidRDefault="00F05A72" w:rsidP="00D21240">
      <w:r w:rsidRPr="00233877">
        <w:t xml:space="preserve">To address these barriers, we will </w:t>
      </w:r>
      <w:r>
        <w:t xml:space="preserve">use several strategies.  First, we will </w:t>
      </w:r>
      <w:r w:rsidRPr="00233877">
        <w:t xml:space="preserve">survey physicians using their preferred survey mode to increase </w:t>
      </w:r>
      <w:r>
        <w:t xml:space="preserve">the </w:t>
      </w:r>
      <w:r w:rsidRPr="00233877">
        <w:t xml:space="preserve">likelihood of participation. </w:t>
      </w:r>
      <w:r>
        <w:t xml:space="preserve"> </w:t>
      </w:r>
      <w:r w:rsidRPr="00233877">
        <w:t>Several studies have shown that mail surveys seem to be physicians’ preferred survey mode</w:t>
      </w:r>
      <w:r w:rsidRPr="00233877">
        <w:rPr>
          <w:vertAlign w:val="superscript"/>
        </w:rPr>
        <w:fldChar w:fldCharType="begin"/>
      </w:r>
      <w:r w:rsidRPr="00233877">
        <w:rPr>
          <w:vertAlign w:val="superscript"/>
        </w:rPr>
        <w:instrText xml:space="preserve"> NOTEREF _Ref456872973 \h  \* MERGEFORMAT </w:instrText>
      </w:r>
      <w:r w:rsidRPr="00233877">
        <w:rPr>
          <w:vertAlign w:val="superscript"/>
        </w:rPr>
      </w:r>
      <w:r w:rsidRPr="00233877">
        <w:rPr>
          <w:vertAlign w:val="superscript"/>
        </w:rPr>
        <w:fldChar w:fldCharType="separate"/>
      </w:r>
      <w:r w:rsidRPr="00233877">
        <w:rPr>
          <w:vertAlign w:val="superscript"/>
        </w:rPr>
        <w:t>9</w:t>
      </w:r>
      <w:r w:rsidRPr="00233877">
        <w:rPr>
          <w:vertAlign w:val="superscript"/>
        </w:rPr>
        <w:fldChar w:fldCharType="end"/>
      </w:r>
      <w:r w:rsidRPr="00233877">
        <w:rPr>
          <w:vertAlign w:val="superscript"/>
        </w:rPr>
        <w:t>,</w:t>
      </w:r>
      <w:bookmarkStart w:id="20" w:name="_Ref456964789"/>
      <w:r w:rsidRPr="00233877">
        <w:rPr>
          <w:rStyle w:val="EndnoteReference"/>
        </w:rPr>
        <w:endnoteReference w:id="5"/>
      </w:r>
      <w:bookmarkEnd w:id="20"/>
      <w:r w:rsidRPr="00233877">
        <w:rPr>
          <w:vertAlign w:val="superscript"/>
        </w:rPr>
        <w:t>,</w:t>
      </w:r>
      <w:bookmarkStart w:id="21" w:name="_Ref456964791"/>
      <w:r w:rsidRPr="00233877">
        <w:rPr>
          <w:rStyle w:val="EndnoteReference"/>
        </w:rPr>
        <w:endnoteReference w:id="6"/>
      </w:r>
      <w:bookmarkEnd w:id="21"/>
      <w:r w:rsidRPr="00233877">
        <w:t xml:space="preserve"> and that a multi-mode design encompassing an initial mailing of a self-administered questionnaire followed by a web survey to non-respondents improves overall response rates.</w:t>
      </w:r>
      <w:r w:rsidRPr="00233877">
        <w:rPr>
          <w:vertAlign w:val="superscript"/>
        </w:rPr>
        <w:fldChar w:fldCharType="begin"/>
      </w:r>
      <w:r w:rsidRPr="00233877">
        <w:rPr>
          <w:vertAlign w:val="superscript"/>
        </w:rPr>
        <w:instrText xml:space="preserve"> NOTEREF _Ref456879121 \h  \* MERGEFORMAT </w:instrText>
      </w:r>
      <w:r w:rsidRPr="00233877">
        <w:rPr>
          <w:vertAlign w:val="superscript"/>
        </w:rPr>
      </w:r>
      <w:r w:rsidRPr="00233877">
        <w:rPr>
          <w:vertAlign w:val="superscript"/>
        </w:rPr>
        <w:fldChar w:fldCharType="separate"/>
      </w:r>
      <w:r w:rsidRPr="00233877">
        <w:rPr>
          <w:vertAlign w:val="superscript"/>
        </w:rPr>
        <w:t>8</w:t>
      </w:r>
      <w:r w:rsidRPr="00233877">
        <w:rPr>
          <w:vertAlign w:val="superscript"/>
        </w:rPr>
        <w:fldChar w:fldCharType="end"/>
      </w:r>
      <w:r w:rsidRPr="00233877">
        <w:rPr>
          <w:vertAlign w:val="superscript"/>
        </w:rPr>
        <w:t>,</w:t>
      </w:r>
      <w:r w:rsidRPr="00233877">
        <w:rPr>
          <w:vertAlign w:val="superscript"/>
        </w:rPr>
        <w:fldChar w:fldCharType="begin"/>
      </w:r>
      <w:r w:rsidRPr="00233877">
        <w:rPr>
          <w:vertAlign w:val="superscript"/>
        </w:rPr>
        <w:instrText xml:space="preserve"> NOTEREF _Ref456879127 \h  \* MERGEFORMAT </w:instrText>
      </w:r>
      <w:r w:rsidRPr="00233877">
        <w:rPr>
          <w:vertAlign w:val="superscript"/>
        </w:rPr>
      </w:r>
      <w:r w:rsidRPr="00233877">
        <w:rPr>
          <w:vertAlign w:val="superscript"/>
        </w:rPr>
        <w:fldChar w:fldCharType="separate"/>
      </w:r>
      <w:r w:rsidRPr="00233877">
        <w:rPr>
          <w:vertAlign w:val="superscript"/>
        </w:rPr>
        <w:t>10</w:t>
      </w:r>
      <w:r w:rsidRPr="00233877">
        <w:rPr>
          <w:vertAlign w:val="superscript"/>
        </w:rPr>
        <w:fldChar w:fldCharType="end"/>
      </w:r>
      <w:r w:rsidRPr="00233877">
        <w:t xml:space="preserve"> For these reasons, we propose using a multimode design for the STD Provider Survey starting with a mailed questionnaire</w:t>
      </w:r>
      <w:r>
        <w:t>(see Attachment 3- Mailed Survey)</w:t>
      </w:r>
      <w:r w:rsidR="00303948">
        <w:t xml:space="preserve"> </w:t>
      </w:r>
      <w:r>
        <w:t>and invitation letter</w:t>
      </w:r>
      <w:r w:rsidRPr="00233877">
        <w:t xml:space="preserve"> </w:t>
      </w:r>
      <w:r>
        <w:t xml:space="preserve">(see Attachment 5-Mail Survey Invite) </w:t>
      </w:r>
      <w:r w:rsidRPr="00233877">
        <w:t>as illustrated in our contact strategy in Exhibit 1. Providers who do not return a completed survey will be sent up to two additional survey packets</w:t>
      </w:r>
      <w:r>
        <w:t xml:space="preserve"> (see Attachments 6-Mail Survey Reminder 1 and 7-Mail Survey Reminder 2)</w:t>
      </w:r>
      <w:r w:rsidRPr="00233877">
        <w:t xml:space="preserve">. For all non-respondents, we will send two follow-up mail reminders containing a URL and a Quick Response Code (QR Code) </w:t>
      </w:r>
      <w:r>
        <w:t xml:space="preserve">(see Attachments 9-Web Survey Invite and 10-Web Survey Reminder) </w:t>
      </w:r>
      <w:r w:rsidRPr="00233877">
        <w:t xml:space="preserve">for those who wish to complete the </w:t>
      </w:r>
      <w:r>
        <w:t xml:space="preserve">web </w:t>
      </w:r>
      <w:r w:rsidRPr="00233877">
        <w:t xml:space="preserve">survey. </w:t>
      </w:r>
      <w:r w:rsidR="00303948">
        <w:t>All those who complete either the mail or web survey will be sent a thank you letter with a $40 token of appreciation (see Attachment 10 - Thank You Letter $40 Token).</w:t>
      </w:r>
    </w:p>
    <w:p w14:paraId="7D485597" w14:textId="1E374814" w:rsidR="00F05A72" w:rsidRDefault="00F05A72" w:rsidP="00215A0C">
      <w:pPr>
        <w:spacing w:after="60"/>
      </w:pPr>
      <w:r>
        <w:t>Web data collection is 100% electronic. ICF will design the website to facilitate the interview process for the respondent and reduce burden.  These features include:</w:t>
      </w:r>
    </w:p>
    <w:p w14:paraId="5B087A1D" w14:textId="77777777" w:rsidR="00F05A72" w:rsidRDefault="00F05A72" w:rsidP="00215A0C">
      <w:pPr>
        <w:pStyle w:val="OMBBullet"/>
      </w:pPr>
      <w:r>
        <w:t>•</w:t>
      </w:r>
      <w:r>
        <w:tab/>
        <w:t>Basing the visual layout of the questions on principles of heuristics that people follow in interpreting visual cues;</w:t>
      </w:r>
    </w:p>
    <w:p w14:paraId="6F4198E7" w14:textId="77777777" w:rsidR="00F05A72" w:rsidRDefault="00F05A72" w:rsidP="00215A0C">
      <w:pPr>
        <w:pStyle w:val="OMBBullet"/>
      </w:pPr>
      <w:r>
        <w:t>•</w:t>
      </w:r>
      <w:r>
        <w:tab/>
        <w:t>Making the survey easily navigable from page to page;</w:t>
      </w:r>
    </w:p>
    <w:p w14:paraId="4293C51D" w14:textId="77777777" w:rsidR="00F05A72" w:rsidRDefault="00F05A72" w:rsidP="00215A0C">
      <w:pPr>
        <w:pStyle w:val="OMBBullet"/>
      </w:pPr>
      <w:r>
        <w:t>•</w:t>
      </w:r>
      <w:r>
        <w:tab/>
        <w:t>Incorporating user assistance tools, such as help screens for certain items (e.g., the respondent could click a link to get a definition that would come up if needed);</w:t>
      </w:r>
    </w:p>
    <w:p w14:paraId="39FDB24B" w14:textId="77777777" w:rsidR="00F05A72" w:rsidRDefault="00F05A72" w:rsidP="00215A0C">
      <w:pPr>
        <w:pStyle w:val="OMBBullet"/>
      </w:pPr>
      <w:r>
        <w:t>•</w:t>
      </w:r>
      <w:r>
        <w:tab/>
        <w:t>Inserting placeholders so that respondents can pause and leave the system and then re-enter (at the point of departure) without losing the responses previously entered;  and</w:t>
      </w:r>
    </w:p>
    <w:p w14:paraId="54ADA908" w14:textId="77777777" w:rsidR="00F05A72" w:rsidRDefault="00F05A72" w:rsidP="00215A0C">
      <w:pPr>
        <w:pStyle w:val="OMBBullet"/>
      </w:pPr>
      <w:r>
        <w:t>•</w:t>
      </w:r>
      <w:r>
        <w:tab/>
        <w:t>Programming in consistency checks.</w:t>
      </w:r>
    </w:p>
    <w:p w14:paraId="253A842E" w14:textId="02A10F67" w:rsidR="00F05A72" w:rsidRDefault="00F05A72" w:rsidP="00215A0C">
      <w:pPr>
        <w:pStyle w:val="OMBText"/>
        <w:spacing w:before="240"/>
      </w:pPr>
      <w:r>
        <w:t>ICF tested the website by using several different devices (e.g., laptops, smartphones, and tablets) and operating platforms to ensure that the survey functions properly and is easily navigated in the many ways respondents will access the survey.  ICF will compare the mail and web responses for systematic differences in response rate, responses, missing data, and respondent breakoff.</w:t>
      </w:r>
    </w:p>
    <w:p w14:paraId="46DC9FF1" w14:textId="585BAD45" w:rsidR="00F05A72" w:rsidRDefault="00F05A72" w:rsidP="00215A0C">
      <w:pPr>
        <w:pStyle w:val="Caption"/>
        <w:keepNext/>
      </w:pPr>
      <w:r>
        <w:t xml:space="preserve">Exhibit </w:t>
      </w:r>
      <w:r w:rsidR="006B6C4E">
        <w:fldChar w:fldCharType="begin"/>
      </w:r>
      <w:r w:rsidR="006B6C4E">
        <w:instrText xml:space="preserve"> SEQ Exhibit \* ARABIC </w:instrText>
      </w:r>
      <w:r w:rsidR="006B6C4E">
        <w:fldChar w:fldCharType="separate"/>
      </w:r>
      <w:r>
        <w:rPr>
          <w:noProof/>
        </w:rPr>
        <w:t>2</w:t>
      </w:r>
      <w:r w:rsidR="006B6C4E">
        <w:rPr>
          <w:noProof/>
        </w:rPr>
        <w:fldChar w:fldCharType="end"/>
      </w:r>
      <w:r>
        <w:t>.</w:t>
      </w:r>
      <w:r w:rsidRPr="001B0F23">
        <w:rPr>
          <w:rFonts w:eastAsia="Arial Narrow"/>
          <w:position w:val="-1"/>
          <w:szCs w:val="24"/>
        </w:rPr>
        <w:t xml:space="preserve"> </w:t>
      </w:r>
      <w:r w:rsidRPr="00233877">
        <w:rPr>
          <w:rFonts w:eastAsia="Arial Narrow"/>
          <w:position w:val="-1"/>
          <w:szCs w:val="24"/>
        </w:rPr>
        <w:t>Da</w:t>
      </w:r>
      <w:r w:rsidRPr="00233877">
        <w:rPr>
          <w:rFonts w:eastAsia="Arial Narrow"/>
          <w:spacing w:val="1"/>
          <w:position w:val="-1"/>
          <w:szCs w:val="24"/>
        </w:rPr>
        <w:t>t</w:t>
      </w:r>
      <w:r w:rsidRPr="00233877">
        <w:rPr>
          <w:rFonts w:eastAsia="Arial Narrow"/>
          <w:position w:val="-1"/>
          <w:szCs w:val="24"/>
        </w:rPr>
        <w:t>a</w:t>
      </w:r>
      <w:r w:rsidRPr="00233877">
        <w:rPr>
          <w:rFonts w:eastAsia="Arial Narrow"/>
          <w:spacing w:val="-4"/>
          <w:position w:val="-1"/>
          <w:szCs w:val="24"/>
        </w:rPr>
        <w:t xml:space="preserve"> </w:t>
      </w:r>
      <w:r w:rsidRPr="00233877">
        <w:rPr>
          <w:rFonts w:eastAsia="Arial Narrow"/>
          <w:position w:val="-1"/>
          <w:szCs w:val="24"/>
        </w:rPr>
        <w:t>C</w:t>
      </w:r>
      <w:r w:rsidRPr="00233877">
        <w:rPr>
          <w:rFonts w:eastAsia="Arial Narrow"/>
          <w:spacing w:val="1"/>
          <w:position w:val="-1"/>
          <w:szCs w:val="24"/>
        </w:rPr>
        <w:t>o</w:t>
      </w:r>
      <w:r w:rsidRPr="00233877">
        <w:rPr>
          <w:rFonts w:eastAsia="Arial Narrow"/>
          <w:position w:val="-1"/>
          <w:szCs w:val="24"/>
        </w:rPr>
        <w:t>ll</w:t>
      </w:r>
      <w:r w:rsidRPr="00233877">
        <w:rPr>
          <w:rFonts w:eastAsia="Arial Narrow"/>
          <w:spacing w:val="1"/>
          <w:position w:val="-1"/>
          <w:szCs w:val="24"/>
        </w:rPr>
        <w:t>e</w:t>
      </w:r>
      <w:r w:rsidRPr="00233877">
        <w:rPr>
          <w:rFonts w:eastAsia="Arial Narrow"/>
          <w:position w:val="-1"/>
          <w:szCs w:val="24"/>
        </w:rPr>
        <w:t>c</w:t>
      </w:r>
      <w:r w:rsidRPr="00233877">
        <w:rPr>
          <w:rFonts w:eastAsia="Arial Narrow"/>
          <w:spacing w:val="1"/>
          <w:position w:val="-1"/>
          <w:szCs w:val="24"/>
        </w:rPr>
        <w:t>t</w:t>
      </w:r>
      <w:r w:rsidRPr="00233877">
        <w:rPr>
          <w:rFonts w:eastAsia="Arial Narrow"/>
          <w:position w:val="-1"/>
          <w:szCs w:val="24"/>
        </w:rPr>
        <w:t>i</w:t>
      </w:r>
      <w:r w:rsidRPr="00233877">
        <w:rPr>
          <w:rFonts w:eastAsia="Arial Narrow"/>
          <w:spacing w:val="1"/>
          <w:position w:val="-1"/>
          <w:szCs w:val="24"/>
        </w:rPr>
        <w:t>o</w:t>
      </w:r>
      <w:r w:rsidRPr="00233877">
        <w:rPr>
          <w:rFonts w:eastAsia="Arial Narrow"/>
          <w:position w:val="-1"/>
          <w:szCs w:val="24"/>
        </w:rPr>
        <w:t>n</w:t>
      </w:r>
      <w:r w:rsidRPr="00233877">
        <w:rPr>
          <w:rFonts w:eastAsia="Arial Narrow"/>
          <w:spacing w:val="-7"/>
          <w:position w:val="-1"/>
          <w:szCs w:val="24"/>
        </w:rPr>
        <w:t xml:space="preserve"> </w:t>
      </w:r>
      <w:r w:rsidRPr="00233877">
        <w:rPr>
          <w:rFonts w:eastAsia="Arial Narrow"/>
          <w:spacing w:val="-1"/>
          <w:position w:val="-1"/>
          <w:szCs w:val="24"/>
        </w:rPr>
        <w:t>Pr</w:t>
      </w:r>
      <w:r w:rsidRPr="00233877">
        <w:rPr>
          <w:rFonts w:eastAsia="Arial Narrow"/>
          <w:spacing w:val="1"/>
          <w:position w:val="-1"/>
          <w:szCs w:val="24"/>
        </w:rPr>
        <w:t>oto</w:t>
      </w:r>
      <w:r w:rsidRPr="00233877">
        <w:rPr>
          <w:rFonts w:eastAsia="Arial Narrow"/>
          <w:position w:val="-1"/>
          <w:szCs w:val="24"/>
        </w:rPr>
        <w:t>c</w:t>
      </w:r>
      <w:r w:rsidRPr="00233877">
        <w:rPr>
          <w:rFonts w:eastAsia="Arial Narrow"/>
          <w:spacing w:val="1"/>
          <w:position w:val="-1"/>
          <w:szCs w:val="24"/>
        </w:rPr>
        <w:t>o</w:t>
      </w:r>
      <w:r w:rsidRPr="00233877">
        <w:rPr>
          <w:rFonts w:eastAsia="Arial Narrow"/>
          <w:position w:val="-1"/>
          <w:szCs w:val="24"/>
        </w:rPr>
        <w:t>l</w:t>
      </w:r>
      <w:r w:rsidRPr="00233877">
        <w:rPr>
          <w:rFonts w:eastAsia="Arial Narrow"/>
          <w:spacing w:val="-7"/>
          <w:position w:val="-1"/>
          <w:szCs w:val="24"/>
        </w:rPr>
        <w:t xml:space="preserve"> </w:t>
      </w:r>
      <w:r w:rsidRPr="00233877">
        <w:rPr>
          <w:rFonts w:eastAsia="Arial Narrow"/>
          <w:spacing w:val="1"/>
          <w:position w:val="-1"/>
          <w:szCs w:val="24"/>
        </w:rPr>
        <w:t>fo</w:t>
      </w:r>
      <w:r w:rsidRPr="00233877">
        <w:rPr>
          <w:rFonts w:eastAsia="Arial Narrow"/>
          <w:position w:val="-1"/>
          <w:szCs w:val="24"/>
        </w:rPr>
        <w:t>r</w:t>
      </w:r>
      <w:r w:rsidRPr="00233877">
        <w:rPr>
          <w:rFonts w:eastAsia="Arial Narrow"/>
          <w:spacing w:val="-3"/>
          <w:position w:val="-1"/>
          <w:szCs w:val="24"/>
        </w:rPr>
        <w:t xml:space="preserve"> </w:t>
      </w:r>
      <w:r w:rsidRPr="00233877">
        <w:rPr>
          <w:rFonts w:eastAsia="Arial Narrow"/>
          <w:spacing w:val="1"/>
          <w:position w:val="-1"/>
          <w:szCs w:val="24"/>
        </w:rPr>
        <w:t>th</w:t>
      </w:r>
      <w:r w:rsidRPr="00233877">
        <w:rPr>
          <w:rFonts w:eastAsia="Arial Narrow"/>
          <w:position w:val="-1"/>
          <w:szCs w:val="24"/>
        </w:rPr>
        <w:t>e</w:t>
      </w:r>
      <w:r w:rsidRPr="00233877">
        <w:rPr>
          <w:rFonts w:eastAsia="Arial Narrow"/>
          <w:spacing w:val="-2"/>
          <w:position w:val="-1"/>
          <w:szCs w:val="24"/>
        </w:rPr>
        <w:t xml:space="preserve"> </w:t>
      </w:r>
      <w:r w:rsidRPr="00233877">
        <w:rPr>
          <w:rFonts w:eastAsia="Arial Narrow"/>
          <w:position w:val="-1"/>
          <w:szCs w:val="24"/>
        </w:rPr>
        <w:t>STD</w:t>
      </w:r>
      <w:r w:rsidRPr="00233877">
        <w:rPr>
          <w:rFonts w:eastAsia="Arial Narrow"/>
          <w:spacing w:val="-3"/>
          <w:position w:val="-1"/>
          <w:szCs w:val="24"/>
        </w:rPr>
        <w:t xml:space="preserve"> </w:t>
      </w:r>
      <w:r w:rsidRPr="00233877">
        <w:rPr>
          <w:rFonts w:eastAsia="Arial Narrow"/>
          <w:position w:val="-1"/>
          <w:szCs w:val="24"/>
        </w:rPr>
        <w:t>P</w:t>
      </w:r>
      <w:r w:rsidRPr="00233877">
        <w:rPr>
          <w:rFonts w:eastAsia="Arial Narrow"/>
          <w:spacing w:val="-2"/>
          <w:position w:val="-1"/>
          <w:szCs w:val="24"/>
        </w:rPr>
        <w:t>r</w:t>
      </w:r>
      <w:r w:rsidRPr="00233877">
        <w:rPr>
          <w:rFonts w:eastAsia="Arial Narrow"/>
          <w:spacing w:val="1"/>
          <w:position w:val="-1"/>
          <w:szCs w:val="24"/>
        </w:rPr>
        <w:t>o</w:t>
      </w:r>
      <w:r w:rsidRPr="00233877">
        <w:rPr>
          <w:rFonts w:eastAsia="Arial Narrow"/>
          <w:position w:val="-1"/>
          <w:szCs w:val="24"/>
        </w:rPr>
        <w:t>vi</w:t>
      </w:r>
      <w:r w:rsidRPr="00233877">
        <w:rPr>
          <w:rFonts w:eastAsia="Arial Narrow"/>
          <w:spacing w:val="1"/>
          <w:position w:val="-1"/>
          <w:szCs w:val="24"/>
        </w:rPr>
        <w:t>d</w:t>
      </w:r>
      <w:r w:rsidRPr="00233877">
        <w:rPr>
          <w:rFonts w:eastAsia="Arial Narrow"/>
          <w:position w:val="-1"/>
          <w:szCs w:val="24"/>
        </w:rPr>
        <w:t>er</w:t>
      </w:r>
      <w:r w:rsidRPr="00233877">
        <w:rPr>
          <w:rFonts w:eastAsia="Arial Narrow"/>
          <w:spacing w:val="-6"/>
          <w:position w:val="-1"/>
          <w:szCs w:val="24"/>
        </w:rPr>
        <w:t xml:space="preserve"> </w:t>
      </w:r>
      <w:r w:rsidRPr="00233877">
        <w:rPr>
          <w:rFonts w:eastAsia="Arial Narrow"/>
          <w:spacing w:val="-1"/>
          <w:position w:val="-1"/>
          <w:szCs w:val="24"/>
        </w:rPr>
        <w:t>S</w:t>
      </w:r>
      <w:r w:rsidRPr="00233877">
        <w:rPr>
          <w:rFonts w:eastAsia="Arial Narrow"/>
          <w:spacing w:val="1"/>
          <w:position w:val="-1"/>
          <w:szCs w:val="24"/>
        </w:rPr>
        <w:t>u</w:t>
      </w:r>
      <w:r w:rsidRPr="00233877">
        <w:rPr>
          <w:rFonts w:eastAsia="Arial Narrow"/>
          <w:spacing w:val="-1"/>
          <w:position w:val="-1"/>
          <w:szCs w:val="24"/>
        </w:rPr>
        <w:t>r</w:t>
      </w:r>
      <w:r w:rsidRPr="00233877">
        <w:rPr>
          <w:rFonts w:eastAsia="Arial Narrow"/>
          <w:position w:val="-1"/>
          <w:szCs w:val="24"/>
        </w:rPr>
        <w:t>v</w:t>
      </w:r>
      <w:r w:rsidRPr="00233877">
        <w:rPr>
          <w:rFonts w:eastAsia="Arial Narrow"/>
          <w:spacing w:val="9"/>
          <w:position w:val="-1"/>
          <w:szCs w:val="24"/>
        </w:rPr>
        <w:t>e</w:t>
      </w:r>
      <w:r w:rsidRPr="00233877">
        <w:rPr>
          <w:rFonts w:eastAsia="Arial Narrow"/>
          <w:position w:val="-1"/>
          <w:szCs w:val="24"/>
        </w:rPr>
        <w:t>y</w:t>
      </w:r>
    </w:p>
    <w:tbl>
      <w:tblPr>
        <w:tblStyle w:val="TableGrid"/>
        <w:tblW w:w="9918" w:type="dxa"/>
        <w:tblLayout w:type="fixed"/>
        <w:tblLook w:val="01E0" w:firstRow="1" w:lastRow="1" w:firstColumn="1" w:lastColumn="1" w:noHBand="0" w:noVBand="0"/>
      </w:tblPr>
      <w:tblGrid>
        <w:gridCol w:w="2268"/>
        <w:gridCol w:w="4753"/>
        <w:gridCol w:w="1892"/>
        <w:gridCol w:w="1005"/>
      </w:tblGrid>
      <w:tr w:rsidR="00BE7C18" w:rsidRPr="00233877" w14:paraId="5C386A6A" w14:textId="77777777" w:rsidTr="00BE7C18">
        <w:trPr>
          <w:trHeight w:hRule="exact" w:val="1531"/>
        </w:trPr>
        <w:tc>
          <w:tcPr>
            <w:tcW w:w="2268" w:type="dxa"/>
          </w:tcPr>
          <w:p w14:paraId="43E76BF8" w14:textId="77777777" w:rsidR="00BE7C18" w:rsidRPr="00233877" w:rsidRDefault="00BE7C18" w:rsidP="00BE7C18">
            <w:pPr>
              <w:spacing w:before="15"/>
              <w:ind w:left="102" w:right="-20"/>
              <w:rPr>
                <w:rFonts w:eastAsia="Arial Narrow"/>
              </w:rPr>
            </w:pPr>
            <w:r w:rsidRPr="00233877">
              <w:rPr>
                <w:rFonts w:eastAsia="Arial Narrow"/>
                <w:b/>
                <w:bCs/>
                <w:spacing w:val="1"/>
              </w:rPr>
              <w:t>M</w:t>
            </w:r>
            <w:r w:rsidRPr="00233877">
              <w:rPr>
                <w:rFonts w:eastAsia="Arial Narrow"/>
                <w:b/>
                <w:bCs/>
              </w:rPr>
              <w:t>ail</w:t>
            </w:r>
            <w:r w:rsidRPr="00233877">
              <w:rPr>
                <w:rFonts w:eastAsia="Arial Narrow"/>
                <w:b/>
                <w:bCs/>
                <w:spacing w:val="-3"/>
              </w:rPr>
              <w:t xml:space="preserve"> </w:t>
            </w:r>
            <w:r w:rsidRPr="00233877">
              <w:rPr>
                <w:rFonts w:eastAsia="Arial Narrow"/>
                <w:b/>
                <w:bCs/>
                <w:spacing w:val="-1"/>
              </w:rPr>
              <w:t>S</w:t>
            </w:r>
            <w:r w:rsidRPr="00233877">
              <w:rPr>
                <w:rFonts w:eastAsia="Arial Narrow"/>
                <w:b/>
                <w:bCs/>
                <w:spacing w:val="1"/>
              </w:rPr>
              <w:t>u</w:t>
            </w:r>
            <w:r w:rsidRPr="00233877">
              <w:rPr>
                <w:rFonts w:eastAsia="Arial Narrow"/>
                <w:b/>
                <w:bCs/>
                <w:spacing w:val="-1"/>
              </w:rPr>
              <w:t>r</w:t>
            </w:r>
            <w:r w:rsidRPr="00233877">
              <w:rPr>
                <w:rFonts w:eastAsia="Arial Narrow"/>
                <w:b/>
                <w:bCs/>
              </w:rPr>
              <w:t>v</w:t>
            </w:r>
            <w:r w:rsidRPr="00233877">
              <w:rPr>
                <w:rFonts w:eastAsia="Arial Narrow"/>
                <w:b/>
                <w:bCs/>
                <w:spacing w:val="1"/>
              </w:rPr>
              <w:t>e</w:t>
            </w:r>
            <w:r w:rsidRPr="00233877">
              <w:rPr>
                <w:rFonts w:eastAsia="Arial Narrow"/>
                <w:b/>
                <w:bCs/>
              </w:rPr>
              <w:t>y</w:t>
            </w:r>
            <w:r w:rsidRPr="00233877">
              <w:rPr>
                <w:rFonts w:eastAsia="Arial Narrow"/>
                <w:b/>
                <w:bCs/>
                <w:spacing w:val="-5"/>
              </w:rPr>
              <w:t xml:space="preserve"> </w:t>
            </w:r>
            <w:r w:rsidRPr="00233877">
              <w:rPr>
                <w:rFonts w:eastAsia="Arial Narrow"/>
                <w:b/>
                <w:bCs/>
              </w:rPr>
              <w:t>1</w:t>
            </w:r>
            <w:r>
              <w:rPr>
                <w:rFonts w:eastAsia="Arial Narrow"/>
                <w:b/>
                <w:bCs/>
              </w:rPr>
              <w:t xml:space="preserve"> (Attachment 5)</w:t>
            </w:r>
          </w:p>
        </w:tc>
        <w:tc>
          <w:tcPr>
            <w:tcW w:w="4753" w:type="dxa"/>
          </w:tcPr>
          <w:p w14:paraId="304FE178" w14:textId="6CAD29EC" w:rsidR="00BE7C18" w:rsidRPr="00233877" w:rsidRDefault="00BE7C18" w:rsidP="00BE7C18">
            <w:pPr>
              <w:spacing w:before="13"/>
              <w:ind w:left="102" w:right="134"/>
              <w:rPr>
                <w:rFonts w:eastAsia="Arial Narrow"/>
                <w:spacing w:val="-1"/>
              </w:rPr>
            </w:pPr>
            <w:r w:rsidRPr="00233877">
              <w:rPr>
                <w:rFonts w:eastAsia="Arial Narrow"/>
                <w:spacing w:val="-1"/>
              </w:rPr>
              <w:t>P</w:t>
            </w:r>
            <w:r w:rsidRPr="00233877">
              <w:rPr>
                <w:rFonts w:eastAsia="Arial Narrow"/>
              </w:rPr>
              <w:t>e</w:t>
            </w:r>
            <w:r w:rsidRPr="00233877">
              <w:rPr>
                <w:rFonts w:eastAsia="Arial Narrow"/>
                <w:spacing w:val="1"/>
              </w:rPr>
              <w:t>r</w:t>
            </w:r>
            <w:r w:rsidRPr="00233877">
              <w:rPr>
                <w:rFonts w:eastAsia="Arial Narrow"/>
              </w:rPr>
              <w:t>sonalized</w:t>
            </w:r>
            <w:r w:rsidRPr="00233877">
              <w:rPr>
                <w:rFonts w:eastAsia="Arial Narrow"/>
                <w:spacing w:val="-9"/>
              </w:rPr>
              <w:t xml:space="preserve"> </w:t>
            </w:r>
            <w:r w:rsidRPr="00233877">
              <w:rPr>
                <w:rFonts w:eastAsia="Arial Narrow"/>
              </w:rPr>
              <w:t>cover</w:t>
            </w:r>
            <w:r w:rsidRPr="00233877">
              <w:rPr>
                <w:rFonts w:eastAsia="Arial Narrow"/>
                <w:spacing w:val="-3"/>
              </w:rPr>
              <w:t xml:space="preserve"> </w:t>
            </w:r>
            <w:r w:rsidRPr="00233877">
              <w:rPr>
                <w:rFonts w:eastAsia="Arial Narrow"/>
              </w:rPr>
              <w:t>letter</w:t>
            </w:r>
            <w:r w:rsidRPr="00233877">
              <w:rPr>
                <w:rFonts w:eastAsia="Arial Narrow"/>
                <w:spacing w:val="-3"/>
              </w:rPr>
              <w:t xml:space="preserve"> </w:t>
            </w:r>
            <w:r>
              <w:rPr>
                <w:rFonts w:eastAsia="Arial Narrow"/>
              </w:rPr>
              <w:t>with support</w:t>
            </w:r>
            <w:r w:rsidRPr="00233877">
              <w:rPr>
                <w:rFonts w:eastAsia="Arial Narrow"/>
                <w:spacing w:val="-7"/>
              </w:rPr>
              <w:t xml:space="preserve"> </w:t>
            </w:r>
            <w:r>
              <w:rPr>
                <w:rFonts w:eastAsia="Arial Narrow"/>
                <w:spacing w:val="1"/>
              </w:rPr>
              <w:t>from</w:t>
            </w:r>
            <w:r w:rsidRPr="00233877">
              <w:rPr>
                <w:rFonts w:eastAsia="Arial Narrow"/>
                <w:spacing w:val="-2"/>
              </w:rPr>
              <w:t xml:space="preserve"> </w:t>
            </w:r>
            <w:r w:rsidRPr="00233877">
              <w:rPr>
                <w:rFonts w:eastAsia="Arial Narrow"/>
              </w:rPr>
              <w:t>p</w:t>
            </w:r>
            <w:r w:rsidRPr="00233877">
              <w:rPr>
                <w:rFonts w:eastAsia="Arial Narrow"/>
                <w:spacing w:val="1"/>
              </w:rPr>
              <w:t>r</w:t>
            </w:r>
            <w:r w:rsidRPr="00233877">
              <w:rPr>
                <w:rFonts w:eastAsia="Arial Narrow"/>
              </w:rPr>
              <w:t>of</w:t>
            </w:r>
            <w:r w:rsidRPr="00233877">
              <w:rPr>
                <w:rFonts w:eastAsia="Arial Narrow"/>
                <w:spacing w:val="1"/>
              </w:rPr>
              <w:t>e</w:t>
            </w:r>
            <w:r w:rsidRPr="00233877">
              <w:rPr>
                <w:rFonts w:eastAsia="Arial Narrow"/>
              </w:rPr>
              <w:t>ssional</w:t>
            </w:r>
            <w:r w:rsidRPr="00233877">
              <w:rPr>
                <w:rFonts w:eastAsia="Arial Narrow"/>
                <w:spacing w:val="-9"/>
              </w:rPr>
              <w:t xml:space="preserve"> </w:t>
            </w:r>
            <w:r w:rsidRPr="00233877">
              <w:rPr>
                <w:rFonts w:eastAsia="Arial Narrow"/>
              </w:rPr>
              <w:t>o</w:t>
            </w:r>
            <w:r w:rsidRPr="00233877">
              <w:rPr>
                <w:rFonts w:eastAsia="Arial Narrow"/>
                <w:spacing w:val="1"/>
              </w:rPr>
              <w:t>r</w:t>
            </w:r>
            <w:r w:rsidRPr="00233877">
              <w:rPr>
                <w:rFonts w:eastAsia="Arial Narrow"/>
              </w:rPr>
              <w:t>g</w:t>
            </w:r>
            <w:r w:rsidRPr="00233877">
              <w:rPr>
                <w:rFonts w:eastAsia="Arial Narrow"/>
                <w:spacing w:val="1"/>
              </w:rPr>
              <w:t>a</w:t>
            </w:r>
            <w:r w:rsidRPr="00233877">
              <w:rPr>
                <w:rFonts w:eastAsia="Arial Narrow"/>
              </w:rPr>
              <w:t xml:space="preserve">nizations, </w:t>
            </w:r>
            <w:r>
              <w:rPr>
                <w:rFonts w:eastAsia="Arial Narrow"/>
              </w:rPr>
              <w:t xml:space="preserve">and </w:t>
            </w:r>
            <w:r w:rsidRPr="00233877">
              <w:rPr>
                <w:rFonts w:eastAsia="Arial Narrow"/>
              </w:rPr>
              <w:t>p</w:t>
            </w:r>
            <w:r w:rsidRPr="00233877">
              <w:rPr>
                <w:rFonts w:eastAsia="Arial Narrow"/>
                <w:spacing w:val="1"/>
              </w:rPr>
              <w:t>a</w:t>
            </w:r>
            <w:r w:rsidRPr="00233877">
              <w:rPr>
                <w:rFonts w:eastAsia="Arial Narrow"/>
              </w:rPr>
              <w:t>p</w:t>
            </w:r>
            <w:r w:rsidRPr="00233877">
              <w:rPr>
                <w:rFonts w:eastAsia="Arial Narrow"/>
                <w:spacing w:val="1"/>
              </w:rPr>
              <w:t>e</w:t>
            </w:r>
            <w:r w:rsidRPr="00233877">
              <w:rPr>
                <w:rFonts w:eastAsia="Arial Narrow"/>
              </w:rPr>
              <w:t>r</w:t>
            </w:r>
            <w:r w:rsidRPr="00233877">
              <w:rPr>
                <w:rFonts w:eastAsia="Arial Narrow"/>
                <w:spacing w:val="-4"/>
              </w:rPr>
              <w:t xml:space="preserve"> </w:t>
            </w:r>
            <w:r w:rsidRPr="00233877">
              <w:rPr>
                <w:rFonts w:eastAsia="Arial Narrow"/>
              </w:rPr>
              <w:t>q</w:t>
            </w:r>
            <w:r w:rsidRPr="00233877">
              <w:rPr>
                <w:rFonts w:eastAsia="Arial Narrow"/>
                <w:spacing w:val="1"/>
              </w:rPr>
              <w:t>u</w:t>
            </w:r>
            <w:r w:rsidRPr="00233877">
              <w:rPr>
                <w:rFonts w:eastAsia="Arial Narrow"/>
              </w:rPr>
              <w:t>estio</w:t>
            </w:r>
            <w:r w:rsidRPr="00233877">
              <w:rPr>
                <w:rFonts w:eastAsia="Arial Narrow"/>
                <w:spacing w:val="1"/>
              </w:rPr>
              <w:t>n</w:t>
            </w:r>
            <w:r w:rsidRPr="00233877">
              <w:rPr>
                <w:rFonts w:eastAsia="Arial Narrow"/>
              </w:rPr>
              <w:t>n</w:t>
            </w:r>
            <w:r w:rsidRPr="00233877">
              <w:rPr>
                <w:rFonts w:eastAsia="Arial Narrow"/>
                <w:spacing w:val="1"/>
              </w:rPr>
              <w:t>a</w:t>
            </w:r>
            <w:r w:rsidRPr="00233877">
              <w:rPr>
                <w:rFonts w:eastAsia="Arial Narrow"/>
              </w:rPr>
              <w:t>ir</w:t>
            </w:r>
            <w:r w:rsidRPr="00233877">
              <w:rPr>
                <w:rFonts w:eastAsia="Arial Narrow"/>
                <w:spacing w:val="1"/>
              </w:rPr>
              <w:t>e</w:t>
            </w:r>
            <w:r>
              <w:rPr>
                <w:rFonts w:eastAsia="Arial Narrow"/>
              </w:rPr>
              <w:t>.</w:t>
            </w:r>
          </w:p>
        </w:tc>
        <w:tc>
          <w:tcPr>
            <w:tcW w:w="1892" w:type="dxa"/>
          </w:tcPr>
          <w:p w14:paraId="6AB8E2E3" w14:textId="77777777" w:rsidR="00BE7C18" w:rsidRPr="00233877" w:rsidRDefault="00BE7C18" w:rsidP="00BE7C18">
            <w:pPr>
              <w:spacing w:before="15"/>
              <w:ind w:left="102" w:right="-20"/>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sa</w:t>
            </w:r>
            <w:r w:rsidRPr="00233877">
              <w:rPr>
                <w:rFonts w:eastAsia="Arial Narrow"/>
                <w:spacing w:val="1"/>
              </w:rPr>
              <w:t>m</w:t>
            </w:r>
            <w:r w:rsidRPr="00233877">
              <w:rPr>
                <w:rFonts w:eastAsia="Arial Narrow"/>
              </w:rPr>
              <w:t>pled</w:t>
            </w:r>
            <w:r w:rsidRPr="00233877">
              <w:rPr>
                <w:rFonts w:eastAsia="Arial Narrow"/>
                <w:spacing w:val="-6"/>
              </w:rPr>
              <w:t xml:space="preserve"> </w:t>
            </w:r>
            <w:r w:rsidRPr="00233877">
              <w:rPr>
                <w:rFonts w:eastAsia="Arial Narrow"/>
              </w:rPr>
              <w:t>p</w:t>
            </w:r>
            <w:r w:rsidRPr="00233877">
              <w:rPr>
                <w:rFonts w:eastAsia="Arial Narrow"/>
                <w:spacing w:val="1"/>
              </w:rPr>
              <w:t>h</w:t>
            </w:r>
            <w:r w:rsidRPr="00233877">
              <w:rPr>
                <w:rFonts w:eastAsia="Arial Narrow"/>
                <w:spacing w:val="2"/>
              </w:rPr>
              <w:t>y</w:t>
            </w:r>
            <w:r w:rsidRPr="00233877">
              <w:rPr>
                <w:rFonts w:eastAsia="Arial Narrow"/>
              </w:rPr>
              <w:t>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51E513E0" w14:textId="77777777" w:rsidR="00BE7C18" w:rsidRPr="00233877" w:rsidRDefault="00BE7C18" w:rsidP="00BE7C18">
            <w:pPr>
              <w:spacing w:before="15"/>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1</w:t>
            </w:r>
          </w:p>
        </w:tc>
      </w:tr>
      <w:tr w:rsidR="00BE7C18" w:rsidRPr="00233877" w14:paraId="4B48E0B4" w14:textId="77777777" w:rsidTr="00BE7C18">
        <w:trPr>
          <w:trHeight w:hRule="exact" w:val="847"/>
        </w:trPr>
        <w:tc>
          <w:tcPr>
            <w:tcW w:w="2268" w:type="dxa"/>
          </w:tcPr>
          <w:p w14:paraId="7B574FE0" w14:textId="77777777" w:rsidR="00BE7C18" w:rsidRPr="00F60409" w:rsidRDefault="00BE7C18" w:rsidP="00BE7C18">
            <w:pPr>
              <w:spacing w:before="18"/>
              <w:ind w:left="102" w:right="-20"/>
              <w:rPr>
                <w:rFonts w:eastAsia="Arial Narrow"/>
                <w:b/>
                <w:bCs/>
              </w:rPr>
            </w:pPr>
            <w:r w:rsidRPr="00233877">
              <w:rPr>
                <w:rFonts w:eastAsia="Arial Narrow"/>
                <w:b/>
                <w:bCs/>
                <w:spacing w:val="1"/>
              </w:rPr>
              <w:t>M</w:t>
            </w:r>
            <w:r w:rsidRPr="00233877">
              <w:rPr>
                <w:rFonts w:eastAsia="Arial Narrow"/>
                <w:b/>
                <w:bCs/>
              </w:rPr>
              <w:t>ail</w:t>
            </w:r>
            <w:r w:rsidRPr="00233877">
              <w:rPr>
                <w:rFonts w:eastAsia="Arial Narrow"/>
                <w:b/>
                <w:bCs/>
                <w:spacing w:val="-3"/>
              </w:rPr>
              <w:t xml:space="preserve"> </w:t>
            </w:r>
            <w:r w:rsidRPr="00233877">
              <w:rPr>
                <w:rFonts w:eastAsia="Arial Narrow"/>
                <w:b/>
                <w:bCs/>
                <w:spacing w:val="-1"/>
              </w:rPr>
              <w:t>S</w:t>
            </w:r>
            <w:r w:rsidRPr="00233877">
              <w:rPr>
                <w:rFonts w:eastAsia="Arial Narrow"/>
                <w:b/>
                <w:bCs/>
                <w:spacing w:val="1"/>
              </w:rPr>
              <w:t>u</w:t>
            </w:r>
            <w:r w:rsidRPr="00233877">
              <w:rPr>
                <w:rFonts w:eastAsia="Arial Narrow"/>
                <w:b/>
                <w:bCs/>
                <w:spacing w:val="-1"/>
              </w:rPr>
              <w:t>r</w:t>
            </w:r>
            <w:r w:rsidRPr="00233877">
              <w:rPr>
                <w:rFonts w:eastAsia="Arial Narrow"/>
                <w:b/>
                <w:bCs/>
              </w:rPr>
              <w:t>v</w:t>
            </w:r>
            <w:r w:rsidRPr="00233877">
              <w:rPr>
                <w:rFonts w:eastAsia="Arial Narrow"/>
                <w:b/>
                <w:bCs/>
                <w:spacing w:val="1"/>
              </w:rPr>
              <w:t>e</w:t>
            </w:r>
            <w:r w:rsidRPr="00233877">
              <w:rPr>
                <w:rFonts w:eastAsia="Arial Narrow"/>
                <w:b/>
                <w:bCs/>
              </w:rPr>
              <w:t>y</w:t>
            </w:r>
            <w:r w:rsidRPr="00233877">
              <w:rPr>
                <w:rFonts w:eastAsia="Arial Narrow"/>
                <w:b/>
                <w:bCs/>
                <w:spacing w:val="-5"/>
              </w:rPr>
              <w:t xml:space="preserve"> </w:t>
            </w:r>
            <w:r w:rsidRPr="00233877">
              <w:rPr>
                <w:rFonts w:eastAsia="Arial Narrow"/>
                <w:b/>
                <w:bCs/>
              </w:rPr>
              <w:t>2</w:t>
            </w:r>
            <w:r>
              <w:rPr>
                <w:rFonts w:eastAsia="Arial Narrow"/>
                <w:b/>
                <w:bCs/>
              </w:rPr>
              <w:t xml:space="preserve">  (Attachment 6)</w:t>
            </w:r>
          </w:p>
        </w:tc>
        <w:tc>
          <w:tcPr>
            <w:tcW w:w="4753" w:type="dxa"/>
          </w:tcPr>
          <w:p w14:paraId="4E53A58D" w14:textId="4A2E3B5E" w:rsidR="00BE7C18" w:rsidRPr="00233877" w:rsidRDefault="00BE7C18" w:rsidP="00BE7C18">
            <w:pPr>
              <w:spacing w:before="18"/>
              <w:ind w:left="102" w:right="-20"/>
              <w:rPr>
                <w:rFonts w:eastAsia="Arial Narrow"/>
              </w:rPr>
            </w:pPr>
            <w:r w:rsidRPr="00233877">
              <w:rPr>
                <w:rFonts w:eastAsia="Arial Narrow"/>
              </w:rPr>
              <w:t>Cover</w:t>
            </w:r>
            <w:r w:rsidRPr="00233877">
              <w:rPr>
                <w:rFonts w:eastAsia="Arial Narrow"/>
                <w:spacing w:val="-3"/>
              </w:rPr>
              <w:t xml:space="preserve"> </w:t>
            </w:r>
            <w:r w:rsidRPr="00233877">
              <w:rPr>
                <w:rFonts w:eastAsia="Arial Narrow"/>
              </w:rPr>
              <w:t>letter</w:t>
            </w:r>
            <w:r w:rsidRPr="00233877">
              <w:rPr>
                <w:rFonts w:eastAsia="Arial Narrow"/>
                <w:spacing w:val="-3"/>
              </w:rPr>
              <w:t xml:space="preserve"> </w:t>
            </w:r>
            <w:r w:rsidRPr="00233877">
              <w:rPr>
                <w:rFonts w:eastAsia="Arial Narrow"/>
              </w:rPr>
              <w:t>a</w:t>
            </w:r>
            <w:r w:rsidRPr="00233877">
              <w:rPr>
                <w:rFonts w:eastAsia="Arial Narrow"/>
                <w:spacing w:val="1"/>
              </w:rPr>
              <w:t>n</w:t>
            </w:r>
            <w:r w:rsidRPr="00233877">
              <w:rPr>
                <w:rFonts w:eastAsia="Arial Narrow"/>
              </w:rPr>
              <w:t>d</w:t>
            </w:r>
            <w:r w:rsidRPr="00233877">
              <w:rPr>
                <w:rFonts w:eastAsia="Arial Narrow"/>
                <w:spacing w:val="-3"/>
              </w:rPr>
              <w:t xml:space="preserve"> </w:t>
            </w:r>
            <w:r w:rsidRPr="00233877">
              <w:rPr>
                <w:rFonts w:eastAsia="Arial Narrow"/>
                <w:spacing w:val="1"/>
              </w:rPr>
              <w:t>p</w:t>
            </w:r>
            <w:r w:rsidRPr="00233877">
              <w:rPr>
                <w:rFonts w:eastAsia="Arial Narrow"/>
              </w:rPr>
              <w:t>a</w:t>
            </w:r>
            <w:r w:rsidRPr="00233877">
              <w:rPr>
                <w:rFonts w:eastAsia="Arial Narrow"/>
                <w:spacing w:val="1"/>
              </w:rPr>
              <w:t>p</w:t>
            </w:r>
            <w:r w:rsidRPr="00233877">
              <w:rPr>
                <w:rFonts w:eastAsia="Arial Narrow"/>
              </w:rPr>
              <w:t>er</w:t>
            </w:r>
            <w:r w:rsidRPr="00233877">
              <w:rPr>
                <w:rFonts w:eastAsia="Arial Narrow"/>
                <w:spacing w:val="-3"/>
              </w:rPr>
              <w:t xml:space="preserve"> </w:t>
            </w:r>
            <w:r w:rsidRPr="00233877">
              <w:rPr>
                <w:rFonts w:eastAsia="Arial Narrow"/>
              </w:rPr>
              <w:t>q</w:t>
            </w:r>
            <w:r w:rsidRPr="00233877">
              <w:rPr>
                <w:rFonts w:eastAsia="Arial Narrow"/>
                <w:spacing w:val="1"/>
              </w:rPr>
              <w:t>u</w:t>
            </w:r>
            <w:r w:rsidRPr="00233877">
              <w:rPr>
                <w:rFonts w:eastAsia="Arial Narrow"/>
              </w:rPr>
              <w:t>estio</w:t>
            </w:r>
            <w:r w:rsidRPr="00233877">
              <w:rPr>
                <w:rFonts w:eastAsia="Arial Narrow"/>
                <w:spacing w:val="1"/>
              </w:rPr>
              <w:t>n</w:t>
            </w:r>
            <w:r w:rsidRPr="00233877">
              <w:rPr>
                <w:rFonts w:eastAsia="Arial Narrow"/>
              </w:rPr>
              <w:t>n</w:t>
            </w:r>
            <w:r w:rsidRPr="00233877">
              <w:rPr>
                <w:rFonts w:eastAsia="Arial Narrow"/>
                <w:spacing w:val="1"/>
              </w:rPr>
              <w:t>a</w:t>
            </w:r>
            <w:r w:rsidRPr="00233877">
              <w:rPr>
                <w:rFonts w:eastAsia="Arial Narrow"/>
              </w:rPr>
              <w:t>ir</w:t>
            </w:r>
            <w:r w:rsidRPr="00233877">
              <w:rPr>
                <w:rFonts w:eastAsia="Arial Narrow"/>
                <w:spacing w:val="1"/>
              </w:rPr>
              <w:t>e</w:t>
            </w:r>
            <w:r w:rsidRPr="00233877">
              <w:rPr>
                <w:rFonts w:eastAsia="Arial Narrow"/>
              </w:rPr>
              <w:t>.</w:t>
            </w:r>
          </w:p>
        </w:tc>
        <w:tc>
          <w:tcPr>
            <w:tcW w:w="1892" w:type="dxa"/>
          </w:tcPr>
          <w:p w14:paraId="2420002C" w14:textId="77777777" w:rsidR="00BE7C18" w:rsidRPr="00233877" w:rsidRDefault="00BE7C18" w:rsidP="00BE7C18">
            <w:pPr>
              <w:spacing w:before="20" w:line="228" w:lineRule="exact"/>
              <w:ind w:left="102" w:right="359"/>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no</w:t>
            </w:r>
            <w:r w:rsidRPr="00233877">
              <w:rPr>
                <w:rFonts w:eastAsia="Arial Narrow"/>
                <w:spacing w:val="1"/>
              </w:rPr>
              <w:t>n-r</w:t>
            </w:r>
            <w:r w:rsidRPr="00233877">
              <w:rPr>
                <w:rFonts w:eastAsia="Arial Narrow"/>
              </w:rPr>
              <w:t>espo</w:t>
            </w:r>
            <w:r w:rsidRPr="00233877">
              <w:rPr>
                <w:rFonts w:eastAsia="Arial Narrow"/>
                <w:spacing w:val="1"/>
              </w:rPr>
              <w:t>n</w:t>
            </w:r>
            <w:r w:rsidRPr="00233877">
              <w:rPr>
                <w:rFonts w:eastAsia="Arial Narrow"/>
              </w:rPr>
              <w:t>ding p</w:t>
            </w:r>
            <w:r w:rsidRPr="00233877">
              <w:rPr>
                <w:rFonts w:eastAsia="Arial Narrow"/>
                <w:spacing w:val="1"/>
              </w:rPr>
              <w:t>h</w:t>
            </w:r>
            <w:r w:rsidRPr="00233877">
              <w:rPr>
                <w:rFonts w:eastAsia="Arial Narrow"/>
              </w:rPr>
              <w:t>ysic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7AB34AC8" w14:textId="77777777" w:rsidR="00BE7C18" w:rsidRPr="00233877" w:rsidRDefault="00BE7C18" w:rsidP="00BE7C18">
            <w:pPr>
              <w:spacing w:before="18"/>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14</w:t>
            </w:r>
          </w:p>
        </w:tc>
      </w:tr>
      <w:tr w:rsidR="00BE7C18" w:rsidRPr="00233877" w14:paraId="43DC3C9E" w14:textId="77777777" w:rsidTr="00BE7C18">
        <w:trPr>
          <w:trHeight w:hRule="exact" w:val="937"/>
        </w:trPr>
        <w:tc>
          <w:tcPr>
            <w:tcW w:w="2268" w:type="dxa"/>
          </w:tcPr>
          <w:p w14:paraId="45E13195" w14:textId="77777777" w:rsidR="00BE7C18" w:rsidRPr="00233877" w:rsidRDefault="00BE7C18" w:rsidP="00BE7C18">
            <w:pPr>
              <w:spacing w:before="17"/>
              <w:ind w:left="102" w:right="-20"/>
              <w:rPr>
                <w:rFonts w:eastAsia="Arial Narrow"/>
              </w:rPr>
            </w:pPr>
            <w:r w:rsidRPr="00233877">
              <w:rPr>
                <w:rFonts w:eastAsia="Arial Narrow"/>
                <w:b/>
                <w:bCs/>
                <w:spacing w:val="1"/>
              </w:rPr>
              <w:t>M</w:t>
            </w:r>
            <w:r w:rsidRPr="00233877">
              <w:rPr>
                <w:rFonts w:eastAsia="Arial Narrow"/>
                <w:b/>
                <w:bCs/>
              </w:rPr>
              <w:t>ail</w:t>
            </w:r>
            <w:r w:rsidRPr="00233877">
              <w:rPr>
                <w:rFonts w:eastAsia="Arial Narrow"/>
                <w:b/>
                <w:bCs/>
                <w:spacing w:val="-3"/>
              </w:rPr>
              <w:t xml:space="preserve"> </w:t>
            </w:r>
            <w:r w:rsidRPr="00233877">
              <w:rPr>
                <w:rFonts w:eastAsia="Arial Narrow"/>
                <w:b/>
                <w:bCs/>
                <w:spacing w:val="-1"/>
              </w:rPr>
              <w:t>S</w:t>
            </w:r>
            <w:r w:rsidRPr="00233877">
              <w:rPr>
                <w:rFonts w:eastAsia="Arial Narrow"/>
                <w:b/>
                <w:bCs/>
                <w:spacing w:val="1"/>
              </w:rPr>
              <w:t>u</w:t>
            </w:r>
            <w:r w:rsidRPr="00233877">
              <w:rPr>
                <w:rFonts w:eastAsia="Arial Narrow"/>
                <w:b/>
                <w:bCs/>
                <w:spacing w:val="-1"/>
              </w:rPr>
              <w:t>r</w:t>
            </w:r>
            <w:r w:rsidRPr="00233877">
              <w:rPr>
                <w:rFonts w:eastAsia="Arial Narrow"/>
                <w:b/>
                <w:bCs/>
              </w:rPr>
              <w:t>v</w:t>
            </w:r>
            <w:r w:rsidRPr="00233877">
              <w:rPr>
                <w:rFonts w:eastAsia="Arial Narrow"/>
                <w:b/>
                <w:bCs/>
                <w:spacing w:val="1"/>
              </w:rPr>
              <w:t>e</w:t>
            </w:r>
            <w:r w:rsidRPr="00233877">
              <w:rPr>
                <w:rFonts w:eastAsia="Arial Narrow"/>
                <w:b/>
                <w:bCs/>
              </w:rPr>
              <w:t>y</w:t>
            </w:r>
            <w:r w:rsidRPr="00233877">
              <w:rPr>
                <w:rFonts w:eastAsia="Arial Narrow"/>
                <w:b/>
                <w:bCs/>
                <w:spacing w:val="-5"/>
              </w:rPr>
              <w:t xml:space="preserve"> </w:t>
            </w:r>
            <w:r w:rsidRPr="00233877">
              <w:rPr>
                <w:rFonts w:eastAsia="Arial Narrow"/>
                <w:b/>
                <w:bCs/>
              </w:rPr>
              <w:t>3</w:t>
            </w:r>
            <w:r>
              <w:rPr>
                <w:rFonts w:eastAsia="Arial Narrow"/>
                <w:b/>
                <w:bCs/>
              </w:rPr>
              <w:t xml:space="preserve">  (Attachment 7)</w:t>
            </w:r>
          </w:p>
        </w:tc>
        <w:tc>
          <w:tcPr>
            <w:tcW w:w="4753" w:type="dxa"/>
          </w:tcPr>
          <w:p w14:paraId="6009B23F" w14:textId="6AA87012" w:rsidR="00BE7C18" w:rsidRPr="00233877" w:rsidRDefault="00BE7C18" w:rsidP="00BE7C18">
            <w:pPr>
              <w:spacing w:before="17"/>
              <w:ind w:left="102" w:right="-20"/>
              <w:rPr>
                <w:rFonts w:eastAsia="Arial Narrow"/>
              </w:rPr>
            </w:pPr>
            <w:r w:rsidRPr="00233877">
              <w:rPr>
                <w:rFonts w:eastAsia="Arial Narrow"/>
              </w:rPr>
              <w:t>Cover</w:t>
            </w:r>
            <w:r w:rsidRPr="00233877">
              <w:rPr>
                <w:rFonts w:eastAsia="Arial Narrow"/>
                <w:spacing w:val="-3"/>
              </w:rPr>
              <w:t xml:space="preserve"> </w:t>
            </w:r>
            <w:r w:rsidRPr="00233877">
              <w:rPr>
                <w:rFonts w:eastAsia="Arial Narrow"/>
              </w:rPr>
              <w:t>letter</w:t>
            </w:r>
            <w:r w:rsidRPr="00233877">
              <w:rPr>
                <w:rFonts w:eastAsia="Arial Narrow"/>
                <w:spacing w:val="-3"/>
              </w:rPr>
              <w:t xml:space="preserve"> </w:t>
            </w:r>
            <w:r w:rsidRPr="00233877">
              <w:rPr>
                <w:rFonts w:eastAsia="Arial Narrow"/>
              </w:rPr>
              <w:t>a</w:t>
            </w:r>
            <w:r w:rsidRPr="00233877">
              <w:rPr>
                <w:rFonts w:eastAsia="Arial Narrow"/>
                <w:spacing w:val="1"/>
              </w:rPr>
              <w:t>n</w:t>
            </w:r>
            <w:r w:rsidRPr="00233877">
              <w:rPr>
                <w:rFonts w:eastAsia="Arial Narrow"/>
              </w:rPr>
              <w:t>d</w:t>
            </w:r>
            <w:r w:rsidRPr="00233877">
              <w:rPr>
                <w:rFonts w:eastAsia="Arial Narrow"/>
                <w:spacing w:val="-3"/>
              </w:rPr>
              <w:t xml:space="preserve"> </w:t>
            </w:r>
            <w:r w:rsidRPr="00233877">
              <w:rPr>
                <w:rFonts w:eastAsia="Arial Narrow"/>
                <w:spacing w:val="1"/>
              </w:rPr>
              <w:t>p</w:t>
            </w:r>
            <w:r w:rsidRPr="00233877">
              <w:rPr>
                <w:rFonts w:eastAsia="Arial Narrow"/>
              </w:rPr>
              <w:t>a</w:t>
            </w:r>
            <w:r w:rsidRPr="00233877">
              <w:rPr>
                <w:rFonts w:eastAsia="Arial Narrow"/>
                <w:spacing w:val="1"/>
              </w:rPr>
              <w:t>p</w:t>
            </w:r>
            <w:r w:rsidRPr="00233877">
              <w:rPr>
                <w:rFonts w:eastAsia="Arial Narrow"/>
              </w:rPr>
              <w:t>er</w:t>
            </w:r>
            <w:r w:rsidRPr="00233877">
              <w:rPr>
                <w:rFonts w:eastAsia="Arial Narrow"/>
                <w:spacing w:val="-3"/>
              </w:rPr>
              <w:t xml:space="preserve"> </w:t>
            </w:r>
            <w:r w:rsidRPr="00233877">
              <w:rPr>
                <w:rFonts w:eastAsia="Arial Narrow"/>
              </w:rPr>
              <w:t>q</w:t>
            </w:r>
            <w:r w:rsidRPr="00233877">
              <w:rPr>
                <w:rFonts w:eastAsia="Arial Narrow"/>
                <w:spacing w:val="1"/>
              </w:rPr>
              <w:t>u</w:t>
            </w:r>
            <w:r w:rsidRPr="00233877">
              <w:rPr>
                <w:rFonts w:eastAsia="Arial Narrow"/>
              </w:rPr>
              <w:t>estio</w:t>
            </w:r>
            <w:r w:rsidRPr="00233877">
              <w:rPr>
                <w:rFonts w:eastAsia="Arial Narrow"/>
                <w:spacing w:val="1"/>
              </w:rPr>
              <w:t>n</w:t>
            </w:r>
            <w:r w:rsidRPr="00233877">
              <w:rPr>
                <w:rFonts w:eastAsia="Arial Narrow"/>
              </w:rPr>
              <w:t>n</w:t>
            </w:r>
            <w:r w:rsidRPr="00233877">
              <w:rPr>
                <w:rFonts w:eastAsia="Arial Narrow"/>
                <w:spacing w:val="1"/>
              </w:rPr>
              <w:t>a</w:t>
            </w:r>
            <w:r w:rsidRPr="00233877">
              <w:rPr>
                <w:rFonts w:eastAsia="Arial Narrow"/>
              </w:rPr>
              <w:t>ir</w:t>
            </w:r>
            <w:r w:rsidRPr="00233877">
              <w:rPr>
                <w:rFonts w:eastAsia="Arial Narrow"/>
                <w:spacing w:val="1"/>
              </w:rPr>
              <w:t>e</w:t>
            </w:r>
            <w:r w:rsidRPr="00233877">
              <w:rPr>
                <w:rFonts w:eastAsia="Arial Narrow"/>
              </w:rPr>
              <w:t>.</w:t>
            </w:r>
          </w:p>
        </w:tc>
        <w:tc>
          <w:tcPr>
            <w:tcW w:w="1892" w:type="dxa"/>
          </w:tcPr>
          <w:p w14:paraId="5C703B9A" w14:textId="77777777" w:rsidR="00BE7C18" w:rsidRPr="00233877" w:rsidRDefault="00BE7C18" w:rsidP="00BE7C18">
            <w:pPr>
              <w:spacing w:before="15"/>
              <w:ind w:left="102" w:right="359"/>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no</w:t>
            </w:r>
            <w:r w:rsidRPr="00233877">
              <w:rPr>
                <w:rFonts w:eastAsia="Arial Narrow"/>
                <w:spacing w:val="1"/>
              </w:rPr>
              <w:t>n-r</w:t>
            </w:r>
            <w:r w:rsidRPr="00233877">
              <w:rPr>
                <w:rFonts w:eastAsia="Arial Narrow"/>
              </w:rPr>
              <w:t>espo</w:t>
            </w:r>
            <w:r w:rsidRPr="00233877">
              <w:rPr>
                <w:rFonts w:eastAsia="Arial Narrow"/>
                <w:spacing w:val="1"/>
              </w:rPr>
              <w:t>n</w:t>
            </w:r>
            <w:r w:rsidRPr="00233877">
              <w:rPr>
                <w:rFonts w:eastAsia="Arial Narrow"/>
              </w:rPr>
              <w:t>ding p</w:t>
            </w:r>
            <w:r w:rsidRPr="00233877">
              <w:rPr>
                <w:rFonts w:eastAsia="Arial Narrow"/>
                <w:spacing w:val="1"/>
              </w:rPr>
              <w:t>h</w:t>
            </w:r>
            <w:r w:rsidRPr="00233877">
              <w:rPr>
                <w:rFonts w:eastAsia="Arial Narrow"/>
              </w:rPr>
              <w:t>ysic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58AB6F5E" w14:textId="77777777" w:rsidR="00BE7C18" w:rsidRPr="00233877" w:rsidRDefault="00BE7C18" w:rsidP="00BE7C18">
            <w:pPr>
              <w:spacing w:before="17"/>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28</w:t>
            </w:r>
          </w:p>
        </w:tc>
      </w:tr>
      <w:tr w:rsidR="00BE7C18" w:rsidRPr="00233877" w14:paraId="2C798E2E" w14:textId="77777777" w:rsidTr="00BE7C18">
        <w:trPr>
          <w:trHeight w:hRule="exact" w:val="1207"/>
        </w:trPr>
        <w:tc>
          <w:tcPr>
            <w:tcW w:w="2268" w:type="dxa"/>
          </w:tcPr>
          <w:p w14:paraId="730E6092" w14:textId="77777777" w:rsidR="00BE7C18" w:rsidRPr="00233877" w:rsidRDefault="00BE7C18" w:rsidP="00BE7C18">
            <w:pPr>
              <w:spacing w:before="15"/>
              <w:ind w:left="102" w:right="132"/>
              <w:rPr>
                <w:rFonts w:eastAsia="Arial Narrow"/>
              </w:rPr>
            </w:pPr>
            <w:r w:rsidRPr="00233877">
              <w:rPr>
                <w:rFonts w:eastAsia="Arial Narrow"/>
                <w:b/>
                <w:bCs/>
              </w:rPr>
              <w:t>I</w:t>
            </w:r>
            <w:r w:rsidRPr="00233877">
              <w:rPr>
                <w:rFonts w:eastAsia="Arial Narrow"/>
                <w:b/>
                <w:bCs/>
                <w:spacing w:val="1"/>
              </w:rPr>
              <w:t>n</w:t>
            </w:r>
            <w:r w:rsidRPr="00233877">
              <w:rPr>
                <w:rFonts w:eastAsia="Arial Narrow"/>
                <w:b/>
                <w:bCs/>
              </w:rPr>
              <w:t>vi</w:t>
            </w:r>
            <w:r w:rsidRPr="00233877">
              <w:rPr>
                <w:rFonts w:eastAsia="Arial Narrow"/>
                <w:b/>
                <w:bCs/>
                <w:spacing w:val="1"/>
              </w:rPr>
              <w:t>t</w:t>
            </w:r>
            <w:r w:rsidRPr="00233877">
              <w:rPr>
                <w:rFonts w:eastAsia="Arial Narrow"/>
                <w:b/>
                <w:bCs/>
              </w:rPr>
              <w:t>a</w:t>
            </w:r>
            <w:r w:rsidRPr="00233877">
              <w:rPr>
                <w:rFonts w:eastAsia="Arial Narrow"/>
                <w:b/>
                <w:bCs/>
                <w:spacing w:val="1"/>
              </w:rPr>
              <w:t>t</w:t>
            </w:r>
            <w:r w:rsidRPr="00233877">
              <w:rPr>
                <w:rFonts w:eastAsia="Arial Narrow"/>
                <w:b/>
                <w:bCs/>
              </w:rPr>
              <w:t>i</w:t>
            </w:r>
            <w:r w:rsidRPr="00233877">
              <w:rPr>
                <w:rFonts w:eastAsia="Arial Narrow"/>
                <w:b/>
                <w:bCs/>
                <w:spacing w:val="-1"/>
              </w:rPr>
              <w:t>o</w:t>
            </w:r>
            <w:r w:rsidRPr="00233877">
              <w:rPr>
                <w:rFonts w:eastAsia="Arial Narrow"/>
                <w:b/>
                <w:bCs/>
              </w:rPr>
              <w:t>n</w:t>
            </w:r>
            <w:r w:rsidRPr="00233877">
              <w:rPr>
                <w:rFonts w:eastAsia="Arial Narrow"/>
                <w:b/>
                <w:bCs/>
                <w:spacing w:val="-6"/>
              </w:rPr>
              <w:t xml:space="preserve"> </w:t>
            </w:r>
            <w:r>
              <w:rPr>
                <w:rFonts w:eastAsia="Arial Narrow"/>
                <w:b/>
                <w:bCs/>
              </w:rPr>
              <w:t>for web survey 1 (Attachment 8)</w:t>
            </w:r>
          </w:p>
        </w:tc>
        <w:tc>
          <w:tcPr>
            <w:tcW w:w="4753" w:type="dxa"/>
          </w:tcPr>
          <w:p w14:paraId="2177BBE6" w14:textId="5AE04418" w:rsidR="00BE7C18" w:rsidRDefault="00BE7C18" w:rsidP="00BE7C18">
            <w:pPr>
              <w:spacing w:before="15"/>
              <w:ind w:left="102" w:right="88"/>
            </w:pPr>
            <w:r>
              <w:t>1</w:t>
            </w:r>
            <w:r>
              <w:rPr>
                <w:spacing w:val="1"/>
              </w:rPr>
              <w:t>-</w:t>
            </w:r>
            <w:r>
              <w:t>p</w:t>
            </w:r>
            <w:r>
              <w:rPr>
                <w:spacing w:val="1"/>
              </w:rPr>
              <w:t>a</w:t>
            </w:r>
            <w:r>
              <w:t>ge</w:t>
            </w:r>
            <w:r>
              <w:rPr>
                <w:spacing w:val="-5"/>
              </w:rPr>
              <w:t xml:space="preserve"> </w:t>
            </w:r>
            <w:r>
              <w:t>invitation</w:t>
            </w:r>
            <w:r>
              <w:rPr>
                <w:spacing w:val="-6"/>
              </w:rPr>
              <w:t xml:space="preserve"> </w:t>
            </w:r>
            <w:r>
              <w:rPr>
                <w:spacing w:val="-3"/>
              </w:rPr>
              <w:t xml:space="preserve">to complete a web survey. Letter will </w:t>
            </w:r>
            <w:r>
              <w:t>co</w:t>
            </w:r>
            <w:r>
              <w:rPr>
                <w:spacing w:val="1"/>
              </w:rPr>
              <w:t>n</w:t>
            </w:r>
            <w:r>
              <w:t>tain</w:t>
            </w:r>
            <w:r>
              <w:rPr>
                <w:spacing w:val="-7"/>
              </w:rPr>
              <w:t xml:space="preserve"> </w:t>
            </w:r>
            <w:r>
              <w:t>the</w:t>
            </w:r>
            <w:r>
              <w:rPr>
                <w:spacing w:val="-1"/>
              </w:rPr>
              <w:t xml:space="preserve"> </w:t>
            </w:r>
            <w:r>
              <w:t>URL</w:t>
            </w:r>
            <w:r>
              <w:rPr>
                <w:spacing w:val="-3"/>
              </w:rPr>
              <w:t xml:space="preserve"> </w:t>
            </w:r>
            <w:r>
              <w:t>a</w:t>
            </w:r>
            <w:r>
              <w:rPr>
                <w:spacing w:val="1"/>
              </w:rPr>
              <w:t>n</w:t>
            </w:r>
            <w:r>
              <w:t>d</w:t>
            </w:r>
            <w:r>
              <w:rPr>
                <w:spacing w:val="-3"/>
              </w:rPr>
              <w:t xml:space="preserve"> </w:t>
            </w:r>
            <w:r>
              <w:t>a QR</w:t>
            </w:r>
            <w:r>
              <w:rPr>
                <w:spacing w:val="-2"/>
              </w:rPr>
              <w:t xml:space="preserve"> </w:t>
            </w:r>
            <w:r>
              <w:t>co</w:t>
            </w:r>
            <w:r>
              <w:rPr>
                <w:spacing w:val="1"/>
              </w:rPr>
              <w:t>d</w:t>
            </w:r>
            <w:r>
              <w:t>e.</w:t>
            </w:r>
          </w:p>
        </w:tc>
        <w:tc>
          <w:tcPr>
            <w:tcW w:w="1892" w:type="dxa"/>
          </w:tcPr>
          <w:p w14:paraId="3800914F" w14:textId="77777777" w:rsidR="00BE7C18" w:rsidRPr="00233877" w:rsidRDefault="00BE7C18" w:rsidP="00BE7C18">
            <w:pPr>
              <w:spacing w:before="15"/>
              <w:ind w:left="102" w:right="359"/>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no</w:t>
            </w:r>
            <w:r w:rsidRPr="00233877">
              <w:rPr>
                <w:rFonts w:eastAsia="Arial Narrow"/>
                <w:spacing w:val="1"/>
              </w:rPr>
              <w:t>n-r</w:t>
            </w:r>
            <w:r w:rsidRPr="00233877">
              <w:rPr>
                <w:rFonts w:eastAsia="Arial Narrow"/>
              </w:rPr>
              <w:t>espo</w:t>
            </w:r>
            <w:r w:rsidRPr="00233877">
              <w:rPr>
                <w:rFonts w:eastAsia="Arial Narrow"/>
                <w:spacing w:val="1"/>
              </w:rPr>
              <w:t>n</w:t>
            </w:r>
            <w:r w:rsidRPr="00233877">
              <w:rPr>
                <w:rFonts w:eastAsia="Arial Narrow"/>
              </w:rPr>
              <w:t>ding p</w:t>
            </w:r>
            <w:r w:rsidRPr="00233877">
              <w:rPr>
                <w:rFonts w:eastAsia="Arial Narrow"/>
                <w:spacing w:val="1"/>
              </w:rPr>
              <w:t>h</w:t>
            </w:r>
            <w:r w:rsidRPr="00233877">
              <w:rPr>
                <w:rFonts w:eastAsia="Arial Narrow"/>
              </w:rPr>
              <w:t>ysic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08D347E3" w14:textId="77777777" w:rsidR="00BE7C18" w:rsidRPr="00233877" w:rsidRDefault="00BE7C18" w:rsidP="00BE7C18">
            <w:pPr>
              <w:spacing w:before="18"/>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42</w:t>
            </w:r>
          </w:p>
        </w:tc>
      </w:tr>
      <w:tr w:rsidR="00BE7C18" w:rsidRPr="00233877" w14:paraId="62C21DD3" w14:textId="77777777" w:rsidTr="00BE7C18">
        <w:trPr>
          <w:trHeight w:hRule="exact" w:val="1198"/>
        </w:trPr>
        <w:tc>
          <w:tcPr>
            <w:tcW w:w="2268" w:type="dxa"/>
          </w:tcPr>
          <w:p w14:paraId="4E5055D3" w14:textId="77777777" w:rsidR="00BE7C18" w:rsidRPr="00233877" w:rsidRDefault="00BE7C18" w:rsidP="00BE7C18">
            <w:pPr>
              <w:spacing w:before="13"/>
              <w:ind w:left="102" w:right="132"/>
              <w:rPr>
                <w:rFonts w:eastAsia="Arial Narrow"/>
              </w:rPr>
            </w:pPr>
            <w:r w:rsidRPr="00233877">
              <w:rPr>
                <w:rFonts w:eastAsia="Arial Narrow"/>
                <w:b/>
                <w:bCs/>
              </w:rPr>
              <w:t>I</w:t>
            </w:r>
            <w:r w:rsidRPr="00233877">
              <w:rPr>
                <w:rFonts w:eastAsia="Arial Narrow"/>
                <w:b/>
                <w:bCs/>
                <w:spacing w:val="1"/>
              </w:rPr>
              <w:t>n</w:t>
            </w:r>
            <w:r w:rsidRPr="00233877">
              <w:rPr>
                <w:rFonts w:eastAsia="Arial Narrow"/>
                <w:b/>
                <w:bCs/>
              </w:rPr>
              <w:t>vi</w:t>
            </w:r>
            <w:r w:rsidRPr="00233877">
              <w:rPr>
                <w:rFonts w:eastAsia="Arial Narrow"/>
                <w:b/>
                <w:bCs/>
                <w:spacing w:val="1"/>
              </w:rPr>
              <w:t>t</w:t>
            </w:r>
            <w:r w:rsidRPr="00233877">
              <w:rPr>
                <w:rFonts w:eastAsia="Arial Narrow"/>
                <w:b/>
                <w:bCs/>
              </w:rPr>
              <w:t>a</w:t>
            </w:r>
            <w:r w:rsidRPr="00233877">
              <w:rPr>
                <w:rFonts w:eastAsia="Arial Narrow"/>
                <w:b/>
                <w:bCs/>
                <w:spacing w:val="1"/>
              </w:rPr>
              <w:t>t</w:t>
            </w:r>
            <w:r w:rsidRPr="00233877">
              <w:rPr>
                <w:rFonts w:eastAsia="Arial Narrow"/>
                <w:b/>
                <w:bCs/>
              </w:rPr>
              <w:t>i</w:t>
            </w:r>
            <w:r w:rsidRPr="00233877">
              <w:rPr>
                <w:rFonts w:eastAsia="Arial Narrow"/>
                <w:b/>
                <w:bCs/>
                <w:spacing w:val="-1"/>
              </w:rPr>
              <w:t>o</w:t>
            </w:r>
            <w:r w:rsidRPr="00233877">
              <w:rPr>
                <w:rFonts w:eastAsia="Arial Narrow"/>
                <w:b/>
                <w:bCs/>
              </w:rPr>
              <w:t>n</w:t>
            </w:r>
            <w:r>
              <w:rPr>
                <w:rFonts w:eastAsia="Arial Narrow"/>
                <w:b/>
                <w:bCs/>
              </w:rPr>
              <w:t xml:space="preserve"> for web survey </w:t>
            </w:r>
            <w:r w:rsidRPr="00233877">
              <w:rPr>
                <w:rFonts w:eastAsia="Arial Narrow"/>
                <w:b/>
                <w:bCs/>
                <w:spacing w:val="-6"/>
              </w:rPr>
              <w:t xml:space="preserve"> </w:t>
            </w:r>
            <w:r w:rsidRPr="00233877">
              <w:rPr>
                <w:rFonts w:eastAsia="Arial Narrow"/>
                <w:b/>
                <w:bCs/>
              </w:rPr>
              <w:t>2</w:t>
            </w:r>
            <w:r>
              <w:rPr>
                <w:rFonts w:eastAsia="Arial Narrow"/>
                <w:b/>
                <w:bCs/>
              </w:rPr>
              <w:t xml:space="preserve"> (Attachment 9)</w:t>
            </w:r>
          </w:p>
        </w:tc>
        <w:tc>
          <w:tcPr>
            <w:tcW w:w="4753" w:type="dxa"/>
          </w:tcPr>
          <w:p w14:paraId="2C477AB8" w14:textId="68A13996" w:rsidR="00BE7C18" w:rsidRDefault="00BE7C18" w:rsidP="00BE7C18">
            <w:pPr>
              <w:spacing w:before="13"/>
              <w:ind w:left="102" w:right="88"/>
            </w:pPr>
            <w:r>
              <w:t>1</w:t>
            </w:r>
            <w:r>
              <w:rPr>
                <w:spacing w:val="1"/>
              </w:rPr>
              <w:t>-</w:t>
            </w:r>
            <w:r>
              <w:t>p</w:t>
            </w:r>
            <w:r>
              <w:rPr>
                <w:spacing w:val="1"/>
              </w:rPr>
              <w:t>a</w:t>
            </w:r>
            <w:r>
              <w:t>ge</w:t>
            </w:r>
            <w:r>
              <w:rPr>
                <w:spacing w:val="-5"/>
              </w:rPr>
              <w:t xml:space="preserve"> </w:t>
            </w:r>
            <w:r>
              <w:t>reminder</w:t>
            </w:r>
            <w:r>
              <w:rPr>
                <w:spacing w:val="-6"/>
              </w:rPr>
              <w:t xml:space="preserve"> </w:t>
            </w:r>
            <w:r>
              <w:rPr>
                <w:spacing w:val="-3"/>
              </w:rPr>
              <w:t xml:space="preserve">to complete the web survey. Letter will </w:t>
            </w:r>
            <w:r>
              <w:t>co</w:t>
            </w:r>
            <w:r>
              <w:rPr>
                <w:spacing w:val="1"/>
              </w:rPr>
              <w:t>n</w:t>
            </w:r>
            <w:r>
              <w:t>tain</w:t>
            </w:r>
            <w:r>
              <w:rPr>
                <w:spacing w:val="-7"/>
              </w:rPr>
              <w:t xml:space="preserve"> </w:t>
            </w:r>
            <w:r>
              <w:t>the</w:t>
            </w:r>
            <w:r>
              <w:rPr>
                <w:spacing w:val="-1"/>
              </w:rPr>
              <w:t xml:space="preserve"> </w:t>
            </w:r>
            <w:r>
              <w:t>URL</w:t>
            </w:r>
            <w:r>
              <w:rPr>
                <w:spacing w:val="-3"/>
              </w:rPr>
              <w:t xml:space="preserve"> </w:t>
            </w:r>
            <w:r>
              <w:t>a</w:t>
            </w:r>
            <w:r>
              <w:rPr>
                <w:spacing w:val="1"/>
              </w:rPr>
              <w:t>n</w:t>
            </w:r>
            <w:r>
              <w:t>d</w:t>
            </w:r>
            <w:r>
              <w:rPr>
                <w:spacing w:val="-3"/>
              </w:rPr>
              <w:t xml:space="preserve"> </w:t>
            </w:r>
            <w:r>
              <w:t>a QR</w:t>
            </w:r>
            <w:r>
              <w:rPr>
                <w:spacing w:val="-2"/>
              </w:rPr>
              <w:t xml:space="preserve"> </w:t>
            </w:r>
            <w:r>
              <w:t>co</w:t>
            </w:r>
            <w:r>
              <w:rPr>
                <w:spacing w:val="1"/>
              </w:rPr>
              <w:t>d</w:t>
            </w:r>
            <w:r>
              <w:t>e.</w:t>
            </w:r>
          </w:p>
        </w:tc>
        <w:tc>
          <w:tcPr>
            <w:tcW w:w="1892" w:type="dxa"/>
          </w:tcPr>
          <w:p w14:paraId="4A3310B9" w14:textId="77777777" w:rsidR="00BE7C18" w:rsidRPr="00233877" w:rsidRDefault="00BE7C18" w:rsidP="00BE7C18">
            <w:pPr>
              <w:spacing w:before="13"/>
              <w:ind w:left="102" w:right="359"/>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no</w:t>
            </w:r>
            <w:r w:rsidRPr="00233877">
              <w:rPr>
                <w:rFonts w:eastAsia="Arial Narrow"/>
                <w:spacing w:val="1"/>
              </w:rPr>
              <w:t>n-r</w:t>
            </w:r>
            <w:r w:rsidRPr="00233877">
              <w:rPr>
                <w:rFonts w:eastAsia="Arial Narrow"/>
              </w:rPr>
              <w:t>espo</w:t>
            </w:r>
            <w:r w:rsidRPr="00233877">
              <w:rPr>
                <w:rFonts w:eastAsia="Arial Narrow"/>
                <w:spacing w:val="1"/>
              </w:rPr>
              <w:t>n</w:t>
            </w:r>
            <w:r w:rsidRPr="00233877">
              <w:rPr>
                <w:rFonts w:eastAsia="Arial Narrow"/>
              </w:rPr>
              <w:t>ding p</w:t>
            </w:r>
            <w:r w:rsidRPr="00233877">
              <w:rPr>
                <w:rFonts w:eastAsia="Arial Narrow"/>
                <w:spacing w:val="1"/>
              </w:rPr>
              <w:t>h</w:t>
            </w:r>
            <w:r w:rsidRPr="00233877">
              <w:rPr>
                <w:rFonts w:eastAsia="Arial Narrow"/>
              </w:rPr>
              <w:t>ysic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24155DF4" w14:textId="77777777" w:rsidR="00BE7C18" w:rsidRPr="00233877" w:rsidRDefault="00BE7C18" w:rsidP="00BE7C18">
            <w:pPr>
              <w:spacing w:before="15"/>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56</w:t>
            </w:r>
          </w:p>
        </w:tc>
      </w:tr>
      <w:tr w:rsidR="00BE7C18" w:rsidRPr="00233877" w14:paraId="661C6A10" w14:textId="77777777" w:rsidTr="00BE7C18">
        <w:trPr>
          <w:trHeight w:hRule="exact" w:val="1495"/>
        </w:trPr>
        <w:tc>
          <w:tcPr>
            <w:tcW w:w="2268" w:type="dxa"/>
          </w:tcPr>
          <w:p w14:paraId="4BFF0CBB" w14:textId="77777777" w:rsidR="00BE7C18" w:rsidRPr="00233877" w:rsidRDefault="00BE7C18" w:rsidP="00BE7C18">
            <w:pPr>
              <w:spacing w:before="13"/>
              <w:ind w:left="102" w:right="132"/>
              <w:rPr>
                <w:rFonts w:eastAsia="Arial Narrow"/>
                <w:b/>
                <w:bCs/>
              </w:rPr>
            </w:pPr>
            <w:r>
              <w:rPr>
                <w:rFonts w:eastAsia="Arial Narrow"/>
                <w:b/>
                <w:bCs/>
              </w:rPr>
              <w:t>Thank you letter (Attachment 10)</w:t>
            </w:r>
          </w:p>
        </w:tc>
        <w:tc>
          <w:tcPr>
            <w:tcW w:w="4753" w:type="dxa"/>
          </w:tcPr>
          <w:p w14:paraId="04C1F746" w14:textId="0C2B2CC7" w:rsidR="00BE7C18" w:rsidRDefault="00BE7C18" w:rsidP="00BE7C18">
            <w:pPr>
              <w:spacing w:before="13"/>
              <w:ind w:left="102" w:right="88"/>
              <w:rPr>
                <w:rFonts w:eastAsia="Arial Narrow"/>
              </w:rPr>
            </w:pPr>
            <w:r>
              <w:rPr>
                <w:rFonts w:eastAsia="Arial Narrow"/>
              </w:rPr>
              <w:t>$40 token of appreciation after completion of mail or web survey.</w:t>
            </w:r>
          </w:p>
        </w:tc>
        <w:tc>
          <w:tcPr>
            <w:tcW w:w="1892" w:type="dxa"/>
          </w:tcPr>
          <w:p w14:paraId="756ACA66" w14:textId="29229B16" w:rsidR="00BE7C18" w:rsidRPr="00233877" w:rsidRDefault="00BE7C18" w:rsidP="00BE7C18">
            <w:pPr>
              <w:spacing w:before="13"/>
              <w:ind w:left="102" w:right="359"/>
              <w:rPr>
                <w:rFonts w:eastAsia="Arial Narrow"/>
                <w:spacing w:val="-1"/>
              </w:rPr>
            </w:pPr>
            <w:r>
              <w:rPr>
                <w:rFonts w:eastAsia="Arial Narrow"/>
                <w:spacing w:val="-1"/>
              </w:rPr>
              <w:t>All physicians completing mail or web survey</w:t>
            </w:r>
          </w:p>
        </w:tc>
        <w:tc>
          <w:tcPr>
            <w:tcW w:w="1005" w:type="dxa"/>
          </w:tcPr>
          <w:p w14:paraId="1CE3B17B" w14:textId="77777777" w:rsidR="00BE7C18" w:rsidRPr="00233877" w:rsidRDefault="00BE7C18" w:rsidP="00BE7C18">
            <w:pPr>
              <w:spacing w:before="15"/>
              <w:ind w:left="100" w:right="-20"/>
              <w:rPr>
                <w:rFonts w:eastAsia="Arial Narrow"/>
              </w:rPr>
            </w:pPr>
          </w:p>
        </w:tc>
      </w:tr>
    </w:tbl>
    <w:p w14:paraId="52655ABC" w14:textId="5FF5C818" w:rsidR="00F05A72" w:rsidRPr="00233877" w:rsidRDefault="00F05A72" w:rsidP="00215A0C">
      <w:pPr>
        <w:spacing w:before="240"/>
      </w:pPr>
      <w:r>
        <w:t xml:space="preserve">A second strategy we will use </w:t>
      </w:r>
      <w:r w:rsidR="004F64E2">
        <w:t>is</w:t>
      </w:r>
      <w:r w:rsidR="00303948">
        <w:t xml:space="preserve"> </w:t>
      </w:r>
      <w:r>
        <w:t>to have the survey supported</w:t>
      </w:r>
      <w:r w:rsidRPr="00233877">
        <w:t xml:space="preserve"> by professional organizations</w:t>
      </w:r>
      <w:r>
        <w:t>, as this</w:t>
      </w:r>
      <w:r w:rsidRPr="00233877">
        <w:t xml:space="preserve"> positively impacts response rates.</w:t>
      </w:r>
      <w:r w:rsidRPr="00233877">
        <w:rPr>
          <w:vertAlign w:val="superscript"/>
        </w:rPr>
        <w:fldChar w:fldCharType="begin"/>
      </w:r>
      <w:r w:rsidRPr="00233877">
        <w:rPr>
          <w:vertAlign w:val="superscript"/>
        </w:rPr>
        <w:instrText xml:space="preserve"> NOTEREF _Ref456879406 \h  \* MERGEFORMAT </w:instrText>
      </w:r>
      <w:r w:rsidRPr="00233877">
        <w:rPr>
          <w:vertAlign w:val="superscript"/>
        </w:rPr>
      </w:r>
      <w:r w:rsidRPr="00233877">
        <w:rPr>
          <w:vertAlign w:val="superscript"/>
        </w:rPr>
        <w:fldChar w:fldCharType="separate"/>
      </w:r>
      <w:r w:rsidRPr="00233877">
        <w:rPr>
          <w:vertAlign w:val="superscript"/>
        </w:rPr>
        <w:t>7</w:t>
      </w:r>
      <w:r w:rsidRPr="00233877">
        <w:rPr>
          <w:vertAlign w:val="superscript"/>
        </w:rPr>
        <w:fldChar w:fldCharType="end"/>
      </w:r>
      <w:r w:rsidRPr="00233877">
        <w:rPr>
          <w:vertAlign w:val="superscript"/>
        </w:rPr>
        <w:t>,</w:t>
      </w:r>
      <w:r w:rsidRPr="00233877">
        <w:rPr>
          <w:vertAlign w:val="superscript"/>
        </w:rPr>
        <w:fldChar w:fldCharType="begin"/>
      </w:r>
      <w:r w:rsidRPr="00233877">
        <w:rPr>
          <w:vertAlign w:val="superscript"/>
        </w:rPr>
        <w:instrText xml:space="preserve"> NOTEREF _Ref456879121 \h  \* MERGEFORMAT </w:instrText>
      </w:r>
      <w:r w:rsidRPr="00233877">
        <w:rPr>
          <w:vertAlign w:val="superscript"/>
        </w:rPr>
      </w:r>
      <w:r w:rsidRPr="00233877">
        <w:rPr>
          <w:vertAlign w:val="superscript"/>
        </w:rPr>
        <w:fldChar w:fldCharType="separate"/>
      </w:r>
      <w:r w:rsidRPr="00233877">
        <w:rPr>
          <w:vertAlign w:val="superscript"/>
        </w:rPr>
        <w:t>8</w:t>
      </w:r>
      <w:r w:rsidRPr="00233877">
        <w:rPr>
          <w:vertAlign w:val="superscript"/>
        </w:rPr>
        <w:fldChar w:fldCharType="end"/>
      </w:r>
      <w:r w:rsidRPr="00233877">
        <w:t xml:space="preserve"> </w:t>
      </w:r>
      <w:r>
        <w:t xml:space="preserve"> Specifically, t</w:t>
      </w:r>
      <w:r w:rsidRPr="00233877">
        <w:t>o enhance physician buy-in</w:t>
      </w:r>
      <w:r>
        <w:t xml:space="preserve"> and increase the proportion of physicians who complete the survey</w:t>
      </w:r>
      <w:r w:rsidRPr="00233877">
        <w:t xml:space="preserve">, each mail survey will include a cover letter </w:t>
      </w:r>
      <w:r>
        <w:t xml:space="preserve">with support from </w:t>
      </w:r>
      <w:r w:rsidR="00303948">
        <w:t xml:space="preserve">four </w:t>
      </w:r>
      <w:r w:rsidRPr="00D06403">
        <w:t xml:space="preserve">professional organizations: the American College of Physicians (ACP), the American Academy of Family Physicians (AAFP), the American Congress of Obstetricians and Gynecologists (ACOG), </w:t>
      </w:r>
      <w:r w:rsidR="00303948">
        <w:t xml:space="preserve">and </w:t>
      </w:r>
      <w:r w:rsidRPr="00D06403">
        <w:t>the American College of Emergency Physicians (ACEP)</w:t>
      </w:r>
      <w:r>
        <w:t xml:space="preserve">.  </w:t>
      </w:r>
    </w:p>
    <w:p w14:paraId="1556B717" w14:textId="3362C9AD" w:rsidR="00F05A72" w:rsidRDefault="00F05A72" w:rsidP="00215A0C">
      <w:r>
        <w:t xml:space="preserve">Our third strategy will be to </w:t>
      </w:r>
      <w:r w:rsidR="004F64E2">
        <w:t xml:space="preserve">offer a </w:t>
      </w:r>
      <w:r w:rsidRPr="00233877">
        <w:t xml:space="preserve">$40 post-completion </w:t>
      </w:r>
      <w:r>
        <w:t>token of appreciation</w:t>
      </w:r>
      <w:r w:rsidRPr="00233877">
        <w:t xml:space="preserve"> to all physicians</w:t>
      </w:r>
      <w:r>
        <w:t xml:space="preserve"> who complete the </w:t>
      </w:r>
      <w:r w:rsidR="004F64E2">
        <w:t xml:space="preserve">mail or </w:t>
      </w:r>
      <w:r>
        <w:t>web survey (see Attachment 10-Thank you Letter $40 Token)</w:t>
      </w:r>
      <w:r w:rsidRPr="00233877">
        <w:t xml:space="preserve">. </w:t>
      </w:r>
    </w:p>
    <w:p w14:paraId="217A3DEF" w14:textId="1B40E689" w:rsidR="00F05A72" w:rsidRDefault="00F05A72" w:rsidP="00215A0C">
      <w:r>
        <w:t>A fourth strategy to increase response rates and minimize nonresponse is to i</w:t>
      </w:r>
      <w:r w:rsidRPr="00BC648C">
        <w:t>mplement an Interactive Voice Response Respondent (IVR) Help Line</w:t>
      </w:r>
      <w:r>
        <w:t xml:space="preserve"> and provide email helpdesk support. The </w:t>
      </w:r>
      <w:r w:rsidRPr="00BC648C">
        <w:t xml:space="preserve">IVR system </w:t>
      </w:r>
      <w:r>
        <w:t xml:space="preserve">will </w:t>
      </w:r>
      <w:r w:rsidRPr="00BC648C">
        <w:t xml:space="preserve">include options for talking to a </w:t>
      </w:r>
      <w:r>
        <w:t>project manager</w:t>
      </w:r>
      <w:r w:rsidRPr="00BC648C">
        <w:t xml:space="preserve">, learning about participant </w:t>
      </w:r>
      <w:r>
        <w:t>privacy</w:t>
      </w:r>
      <w:r w:rsidRPr="00BC648C">
        <w:t>, etc</w:t>
      </w:r>
      <w:r>
        <w:t>. The IVR will be staffed from 9:00 a.m. to 9:00 p.m. 7 days a week.  Email requests will be processed within 24 business hours.</w:t>
      </w:r>
    </w:p>
    <w:p w14:paraId="7345F3A0" w14:textId="0582D741" w:rsidR="00F05A72" w:rsidRPr="00E32E30" w:rsidRDefault="00F05A72" w:rsidP="00442EEC">
      <w:pPr>
        <w:pStyle w:val="Heading2"/>
      </w:pPr>
      <w:bookmarkStart w:id="22" w:name="_Toc461793148"/>
      <w:r w:rsidRPr="00E32E30">
        <w:t>B.</w:t>
      </w:r>
      <w:r>
        <w:t>3</w:t>
      </w:r>
      <w:r w:rsidRPr="00E32E30">
        <w:t>.</w:t>
      </w:r>
      <w:r>
        <w:t>A</w:t>
      </w:r>
      <w:r w:rsidRPr="00E32E30">
        <w:tab/>
      </w:r>
      <w:r>
        <w:t>Expected Response Rate</w:t>
      </w:r>
      <w:bookmarkEnd w:id="22"/>
    </w:p>
    <w:p w14:paraId="5DA03F61" w14:textId="6FDFCFA8" w:rsidR="00F05A72" w:rsidRDefault="00F05A72" w:rsidP="00442EEC">
      <w:r>
        <w:t>As noted, w</w:t>
      </w:r>
      <w:r w:rsidRPr="0036076A">
        <w:t xml:space="preserve">e </w:t>
      </w:r>
      <w:r>
        <w:t>expect to achieve a</w:t>
      </w:r>
      <w:r w:rsidRPr="0036076A">
        <w:t xml:space="preserve"> response rate</w:t>
      </w:r>
      <w:r>
        <w:t xml:space="preserve"> </w:t>
      </w:r>
      <w:r w:rsidR="00FD7C55">
        <w:t xml:space="preserve">of </w:t>
      </w:r>
      <w:r w:rsidRPr="0036076A">
        <w:t>70%.</w:t>
      </w:r>
      <w:r>
        <w:t xml:space="preserve">  Again, we acknowledge that this response rate does not meet the OMB standard of 80%.  We have outlined our methods to maximize response rates above.  Below, we describe our plan to analyze the survey data for non-response and representativeness, and to develop weighting adjustments to increase the representativeness of the sample.</w:t>
      </w:r>
    </w:p>
    <w:p w14:paraId="24ACD8EB" w14:textId="11D8258C" w:rsidR="00F05A72" w:rsidRPr="00E32E30" w:rsidRDefault="00F05A72" w:rsidP="00442EEC">
      <w:pPr>
        <w:pStyle w:val="Heading2"/>
        <w:rPr>
          <w:iCs/>
        </w:rPr>
      </w:pPr>
      <w:bookmarkStart w:id="23" w:name="_Toc461793149"/>
      <w:r>
        <w:t>B.3.B</w:t>
      </w:r>
      <w:r>
        <w:tab/>
      </w:r>
      <w:r w:rsidRPr="00E32E30">
        <w:t>Assessing Nonresponse</w:t>
      </w:r>
      <w:r>
        <w:t xml:space="preserve"> and Analysis of Non-Response Bias</w:t>
      </w:r>
      <w:bookmarkEnd w:id="23"/>
    </w:p>
    <w:p w14:paraId="160A6745" w14:textId="57CA4601" w:rsidR="00F05A72" w:rsidRPr="00E32E30" w:rsidRDefault="00F05A72" w:rsidP="00F05A72">
      <w:r w:rsidRPr="00E32E30">
        <w:t>Survey nonresponse bias occurs when respondents are substantively different from the nonrespondents.  Response rates are often used as a measure of data quality because they are thought to reflect the degree to which non-resp</w:t>
      </w:r>
      <w:bookmarkStart w:id="24" w:name="_GoBack"/>
      <w:bookmarkEnd w:id="24"/>
      <w:r w:rsidRPr="00E32E30">
        <w:t>onse bias exists in the data, but this connection is tenuous</w:t>
      </w:r>
      <w:r w:rsidR="006B6C4E">
        <w:t>.</w:t>
      </w:r>
      <w:r>
        <w:rPr>
          <w:rStyle w:val="EndnoteReference"/>
        </w:rPr>
        <w:endnoteReference w:id="7"/>
      </w:r>
      <w:r w:rsidRPr="006B6C4E">
        <w:rPr>
          <w:vertAlign w:val="superscript"/>
        </w:rPr>
        <w:t>,</w:t>
      </w:r>
      <w:r>
        <w:rPr>
          <w:rStyle w:val="EndnoteReference"/>
        </w:rPr>
        <w:endnoteReference w:id="8"/>
      </w:r>
      <w:r w:rsidRPr="00E32E30">
        <w:t xml:space="preserve"> Instead, response rates are a measure of the risk of nonresponse.  High response rates reflect low risk of nonresponse bias while low response rates increase the risk of nonresponse.  In the absence of high response rates, a nonresponse analysis helps to justify the accuracy of the survey data. </w:t>
      </w:r>
    </w:p>
    <w:p w14:paraId="282888E0" w14:textId="77777777" w:rsidR="00F05A72" w:rsidRPr="00BC648C" w:rsidRDefault="00F05A72" w:rsidP="00F05A72">
      <w:pPr>
        <w:rPr>
          <w:color w:val="C00000"/>
        </w:rPr>
      </w:pPr>
      <w:r w:rsidRPr="00E32E30">
        <w:t xml:space="preserve">To mitigate the risk of non-response bias, we will develop weighting adjustments to increase the sample representativeness relative to the population. We will evaluate the representativeness by comparing the sample to benchmarks such as the </w:t>
      </w:r>
      <w:r>
        <w:t>AMA Master File.</w:t>
      </w:r>
    </w:p>
    <w:p w14:paraId="0D2FE190" w14:textId="46071EB7" w:rsidR="00F05A72" w:rsidRDefault="00F05A72" w:rsidP="00D06403">
      <w:pPr>
        <w:pStyle w:val="Heading1"/>
      </w:pPr>
      <w:bookmarkStart w:id="25" w:name="_Toc461793150"/>
      <w:r>
        <w:t>B.4</w:t>
      </w:r>
      <w:r>
        <w:tab/>
        <w:t>Test of Procedures or Methods to be Undertaken</w:t>
      </w:r>
      <w:bookmarkEnd w:id="25"/>
      <w:r w:rsidRPr="00233877">
        <w:t xml:space="preserve"> </w:t>
      </w:r>
    </w:p>
    <w:p w14:paraId="1098077E" w14:textId="782E49C1" w:rsidR="00F05A72" w:rsidRPr="000950B4" w:rsidRDefault="00F05A72" w:rsidP="00442EEC">
      <w:pPr>
        <w:rPr>
          <w:color w:val="000000" w:themeColor="text1"/>
        </w:rPr>
      </w:pPr>
      <w:r w:rsidRPr="00442EEC">
        <w:rPr>
          <w:color w:val="000000" w:themeColor="text1"/>
          <w:szCs w:val="20"/>
        </w:rPr>
        <w:t xml:space="preserve">To test the clarity of wording, understanding, ease of recall, and perceived burden of the survey, DSTDP contracted with ICF to conduct a cognitive interviewing study of </w:t>
      </w:r>
      <w:r>
        <w:rPr>
          <w:color w:val="000000" w:themeColor="text1"/>
          <w:szCs w:val="20"/>
        </w:rPr>
        <w:t>some of the new survey items</w:t>
      </w:r>
      <w:r w:rsidRPr="00442EEC">
        <w:rPr>
          <w:color w:val="000000" w:themeColor="text1"/>
          <w:szCs w:val="20"/>
        </w:rPr>
        <w:t xml:space="preserve">. </w:t>
      </w:r>
      <w:r w:rsidRPr="00442EEC">
        <w:rPr>
          <w:color w:val="000000" w:themeColor="text1"/>
        </w:rPr>
        <w:t>The aim of a cognitive interviewing study is to investigate how well survey questions perform when asked of respondents, that is, if respondents understand the questions according to their intended design and if they can provide accurate answers based on that intent. As a qualitative method, the primary benefit of cognitive interviewing is that it provides rich, contextual insight into the ways in which respondents 1) interpret a question, 2) consider and weigh out relevant aspects of their lives and, finally, 3) formulate a response based on that consideration. As such, cognitive interviewing provides in-depth understanding of the ways in which a question operates, the kind of phenomena that it captures, and how it ultimately serves a survey’s scientific goals. Findings of a cognitive interviewing project typically lead to recommendations for improving a survey question. Alternatively, results can be used in post-survey analysis to assist in data interpretation.</w:t>
      </w:r>
      <w:r w:rsidRPr="00442EEC">
        <w:rPr>
          <w:color w:val="C00000"/>
        </w:rPr>
        <w:br/>
      </w:r>
      <w:r w:rsidRPr="00442EEC">
        <w:rPr>
          <w:color w:val="C00000"/>
        </w:rPr>
        <w:br/>
      </w:r>
      <w:r w:rsidRPr="000950B4">
        <w:rPr>
          <w:color w:val="000000" w:themeColor="text1"/>
        </w:rPr>
        <w:t xml:space="preserve">ICF’s subcontractor, Insight Policy Research, conducted in-depth, semi-structured interviews with a sample of </w:t>
      </w:r>
      <w:r w:rsidRPr="00890B9F">
        <w:rPr>
          <w:b/>
          <w:color w:val="000000" w:themeColor="text1"/>
        </w:rPr>
        <w:t>eight</w:t>
      </w:r>
      <w:r w:rsidRPr="000950B4">
        <w:rPr>
          <w:color w:val="000000" w:themeColor="text1"/>
        </w:rPr>
        <w:t xml:space="preserve"> respondents. The interview structure consisted of respondents first answering </w:t>
      </w:r>
      <w:r>
        <w:rPr>
          <w:color w:val="000000" w:themeColor="text1"/>
        </w:rPr>
        <w:t xml:space="preserve">each </w:t>
      </w:r>
      <w:r w:rsidRPr="000950B4">
        <w:rPr>
          <w:color w:val="000000" w:themeColor="text1"/>
        </w:rPr>
        <w:t xml:space="preserve">question </w:t>
      </w:r>
      <w:r>
        <w:rPr>
          <w:color w:val="000000" w:themeColor="text1"/>
        </w:rPr>
        <w:t xml:space="preserve">that we tested, </w:t>
      </w:r>
      <w:r w:rsidRPr="000950B4">
        <w:rPr>
          <w:color w:val="000000" w:themeColor="text1"/>
        </w:rPr>
        <w:t xml:space="preserve">and then answering a series of follow-up probes that revealed what respondents were thinking and the rationale for </w:t>
      </w:r>
      <w:r>
        <w:rPr>
          <w:color w:val="000000" w:themeColor="text1"/>
        </w:rPr>
        <w:t xml:space="preserve">their </w:t>
      </w:r>
      <w:r w:rsidRPr="000950B4">
        <w:rPr>
          <w:color w:val="000000" w:themeColor="text1"/>
        </w:rPr>
        <w:t xml:space="preserve">response. Through this semi-structured design, various types of question-response problems, such as interpretive errors or recall accuracy, can be uncovered—problems that often go unnoticed in traditional survey interviews. By asking respondents to provide both textual verification and the process by which they formulate their answer, elusive errors can be revealed. </w:t>
      </w:r>
      <w:r w:rsidRPr="000950B4">
        <w:rPr>
          <w:color w:val="000000" w:themeColor="text1"/>
        </w:rPr>
        <w:br/>
      </w:r>
      <w:r w:rsidRPr="00442EEC">
        <w:rPr>
          <w:color w:val="C00000"/>
        </w:rPr>
        <w:br/>
      </w:r>
      <w:r w:rsidRPr="000950B4">
        <w:rPr>
          <w:color w:val="000000" w:themeColor="text1"/>
        </w:rPr>
        <w:t xml:space="preserve">As a qualitative method, the sample selection for a cognitive interviewing project </w:t>
      </w:r>
      <w:r>
        <w:rPr>
          <w:color w:val="000000" w:themeColor="text1"/>
        </w:rPr>
        <w:t>was</w:t>
      </w:r>
      <w:r w:rsidRPr="000950B4">
        <w:rPr>
          <w:color w:val="000000" w:themeColor="text1"/>
        </w:rPr>
        <w:t xml:space="preserve"> purposive. Respondents </w:t>
      </w:r>
      <w:r>
        <w:rPr>
          <w:color w:val="000000" w:themeColor="text1"/>
        </w:rPr>
        <w:t>were</w:t>
      </w:r>
      <w:r w:rsidRPr="000950B4">
        <w:rPr>
          <w:color w:val="000000" w:themeColor="text1"/>
        </w:rPr>
        <w:t xml:space="preserve"> not selected through a random process, but rather </w:t>
      </w:r>
      <w:r>
        <w:rPr>
          <w:color w:val="000000" w:themeColor="text1"/>
        </w:rPr>
        <w:t>were</w:t>
      </w:r>
      <w:r w:rsidRPr="000950B4">
        <w:rPr>
          <w:color w:val="000000" w:themeColor="text1"/>
        </w:rPr>
        <w:t xml:space="preserve"> selected for specific characteristics such as gender or practice specialty. Analysis of cognitive interviews does not produce generalizable findings in a statistical sense, but rather, provides an explicit understanding of response processes including patterns of interpretation. </w:t>
      </w:r>
    </w:p>
    <w:p w14:paraId="24F0B502" w14:textId="0FE29B6A" w:rsidR="00442EEC" w:rsidRPr="000950B4" w:rsidRDefault="00F05A72" w:rsidP="00442EEC">
      <w:pPr>
        <w:spacing w:after="0"/>
        <w:rPr>
          <w:color w:val="000000" w:themeColor="text1"/>
        </w:rPr>
      </w:pPr>
      <w:r w:rsidRPr="000950B4">
        <w:rPr>
          <w:color w:val="000000" w:themeColor="text1"/>
        </w:rPr>
        <w:t>As is normally the case for analyses of qualitative data, the general process for analyzing cognitive interview data involves synthesis and reduction—beginning with a large amount of textual data and ending with conclusions that are meaningful and serve the ultimate purpose of the study.    For analysis of cognitive interviews, reduction and synthesis can be conceptualized within five incremental steps—conducting interviews, producing summaries, comparing across respondents, comparing across subgroups of respondents, and reaching conclusions.  With each incremental step, a data reduction product is created</w:t>
      </w:r>
      <w:r>
        <w:rPr>
          <w:color w:val="000000" w:themeColor="text1"/>
        </w:rPr>
        <w:t>.</w:t>
      </w:r>
      <w:r>
        <w:rPr>
          <w:rStyle w:val="EndnoteReference"/>
          <w:color w:val="000000" w:themeColor="text1"/>
        </w:rPr>
        <w:endnoteReference w:id="9"/>
      </w:r>
      <w:r w:rsidRPr="000950B4">
        <w:rPr>
          <w:color w:val="000000" w:themeColor="text1"/>
        </w:rPr>
        <w:t xml:space="preserve"> </w:t>
      </w:r>
      <w:r w:rsidR="00442EEC" w:rsidRPr="000950B4">
        <w:rPr>
          <w:color w:val="000000" w:themeColor="text1"/>
        </w:rPr>
        <w:t xml:space="preserve"> The steps consist of:  1) Conducting interviews to produce interview text; 2) S</w:t>
      </w:r>
      <w:r w:rsidR="000950B4" w:rsidRPr="000950B4">
        <w:rPr>
          <w:color w:val="000000" w:themeColor="text1"/>
        </w:rPr>
        <w:t xml:space="preserve">ynthesizing interview text </w:t>
      </w:r>
      <w:r w:rsidR="00442EEC" w:rsidRPr="000950B4">
        <w:rPr>
          <w:color w:val="000000" w:themeColor="text1"/>
        </w:rPr>
        <w:t>to produce detailed summaries; 3) Comparing summaries across respondents; 4) Comparing identified themes across subgroups; and 5) Making conclusions. Although these steps are described separately and in a linear fashion, in practice they are iterative; varying levels of analysis typically occur throughout the qualitative research process.</w:t>
      </w:r>
    </w:p>
    <w:p w14:paraId="415CD249" w14:textId="77777777" w:rsidR="00442EEC" w:rsidRPr="000950B4" w:rsidRDefault="00442EEC" w:rsidP="00442EEC">
      <w:pPr>
        <w:spacing w:after="0"/>
        <w:rPr>
          <w:color w:val="000000" w:themeColor="text1"/>
        </w:rPr>
      </w:pPr>
    </w:p>
    <w:p w14:paraId="20FC1C14" w14:textId="5DD8E362" w:rsidR="00442EEC" w:rsidRDefault="00442EEC" w:rsidP="00442EEC">
      <w:pPr>
        <w:rPr>
          <w:color w:val="000000" w:themeColor="text1"/>
        </w:rPr>
      </w:pPr>
      <w:r w:rsidRPr="000950B4">
        <w:rPr>
          <w:color w:val="000000" w:themeColor="text1"/>
        </w:rPr>
        <w:t xml:space="preserve">As each step is completed, data are reduced such that meaningful content is systematically extracted to produce a summary that describes each question’s performance.  In describing a question’s performance, it is possible to understand the ways in which a question was interpreted by various groups of respondents, the processes that respondents utilized to formulate a response, as well as any difficulties that respondents might have experienced when attempting to answer the question.  </w:t>
      </w:r>
    </w:p>
    <w:p w14:paraId="54D71479" w14:textId="3F052CAC" w:rsidR="000950B4" w:rsidRPr="00E32E30" w:rsidRDefault="00D140DC" w:rsidP="000950B4">
      <w:r>
        <w:t>After cognitive testing was completed, w</w:t>
      </w:r>
      <w:r w:rsidR="000950B4">
        <w:t xml:space="preserve">e conducted a pilot test </w:t>
      </w:r>
      <w:r>
        <w:t xml:space="preserve">with the revised survey instruments.  A total of </w:t>
      </w:r>
      <w:r w:rsidR="002C7FE9">
        <w:t xml:space="preserve">8 </w:t>
      </w:r>
      <w:r w:rsidR="000950B4">
        <w:t xml:space="preserve">physicians </w:t>
      </w:r>
      <w:r>
        <w:t xml:space="preserve">participated in the pilot test </w:t>
      </w:r>
      <w:r w:rsidR="000950B4">
        <w:t xml:space="preserve">between July 28, 2016 and </w:t>
      </w:r>
      <w:r w:rsidR="00175C6F">
        <w:t>September 13, 2016</w:t>
      </w:r>
      <w:r w:rsidR="000950B4">
        <w:t>.</w:t>
      </w:r>
      <w:r>
        <w:t xml:space="preserve"> Of these, </w:t>
      </w:r>
      <w:r w:rsidR="002C7FE9">
        <w:t xml:space="preserve">3 </w:t>
      </w:r>
      <w:r>
        <w:t xml:space="preserve">completed the web survey and </w:t>
      </w:r>
      <w:r w:rsidR="002C7FE9">
        <w:t xml:space="preserve">5 </w:t>
      </w:r>
      <w:r>
        <w:t>completed the paper-and-pencil mailed survey.</w:t>
      </w:r>
      <w:r w:rsidR="000950B4">
        <w:t xml:space="preserve">  </w:t>
      </w:r>
    </w:p>
    <w:p w14:paraId="00ED14C1" w14:textId="1F57FF3C" w:rsidR="006D76AC" w:rsidRPr="00233877" w:rsidRDefault="007B7D8A" w:rsidP="00D06403">
      <w:pPr>
        <w:pStyle w:val="Heading1"/>
      </w:pPr>
      <w:bookmarkStart w:id="26" w:name="_Toc461793151"/>
      <w:r>
        <w:t>B</w:t>
      </w:r>
      <w:r w:rsidR="00D06403">
        <w:t>.5</w:t>
      </w:r>
      <w:r w:rsidR="00D06403">
        <w:tab/>
      </w:r>
      <w:r>
        <w:t>Individuals Consulted on Statistical Aspects and Individuals Collecting and/or Analyzing Data</w:t>
      </w:r>
      <w:bookmarkEnd w:id="26"/>
    </w:p>
    <w:p w14:paraId="7DDE2BDE" w14:textId="6AAB9DEA" w:rsidR="000950B4" w:rsidRPr="00E32E30" w:rsidRDefault="000950B4" w:rsidP="000950B4">
      <w:pPr>
        <w:pStyle w:val="OMBBody"/>
      </w:pPr>
      <w:r w:rsidRPr="00E32E30">
        <w:t xml:space="preserve">The following individuals have reviewed technical and statistical aspects of procedures that will be used </w:t>
      </w:r>
      <w:r>
        <w:t>to pilot and implement the</w:t>
      </w:r>
      <w:r w:rsidRPr="00E32E30">
        <w:t xml:space="preserve"> </w:t>
      </w:r>
      <w:r w:rsidR="006F5CF2" w:rsidRPr="006F5CF2">
        <w:t>S</w:t>
      </w:r>
      <w:r w:rsidR="006F5CF2">
        <w:t xml:space="preserve">urvey of </w:t>
      </w:r>
      <w:r w:rsidR="006F5CF2" w:rsidRPr="006F5CF2">
        <w:t xml:space="preserve">STD </w:t>
      </w:r>
      <w:r w:rsidR="006F5CF2">
        <w:t>Provider Policies and Practices</w:t>
      </w:r>
      <w:r w:rsidRPr="00E32E30">
        <w:t>:</w:t>
      </w:r>
    </w:p>
    <w:p w14:paraId="66625E7A" w14:textId="0DF7F4BC" w:rsidR="000950B4" w:rsidRDefault="000950B4" w:rsidP="000950B4">
      <w:pPr>
        <w:pStyle w:val="NoSpacing"/>
      </w:pPr>
      <w:r>
        <w:t>Melissa Cidade, PhD</w:t>
      </w:r>
    </w:p>
    <w:p w14:paraId="66CF4AEE" w14:textId="5DF019F8" w:rsidR="000950B4" w:rsidRPr="00E32E30" w:rsidRDefault="000950B4" w:rsidP="000950B4">
      <w:pPr>
        <w:spacing w:after="0"/>
        <w:jc w:val="both"/>
      </w:pPr>
      <w:r>
        <w:t>Survey Methodologist</w:t>
      </w:r>
    </w:p>
    <w:p w14:paraId="397A79C8" w14:textId="2D8D30BB" w:rsidR="000950B4" w:rsidRPr="00E32E30" w:rsidRDefault="000950B4" w:rsidP="000950B4">
      <w:pPr>
        <w:spacing w:after="0"/>
        <w:jc w:val="both"/>
      </w:pPr>
      <w:r w:rsidRPr="00E32E30">
        <w:t xml:space="preserve">ICF </w:t>
      </w:r>
    </w:p>
    <w:p w14:paraId="2E384C75" w14:textId="77777777" w:rsidR="00235BE3" w:rsidRDefault="00235BE3" w:rsidP="002B6C86">
      <w:pPr>
        <w:pStyle w:val="NoSpacing"/>
      </w:pPr>
    </w:p>
    <w:p w14:paraId="6D9C70E5" w14:textId="77777777" w:rsidR="002B6C86" w:rsidRDefault="002B6C86" w:rsidP="002B6C86">
      <w:pPr>
        <w:pStyle w:val="NoSpacing"/>
      </w:pPr>
      <w:r>
        <w:t>Ronaldo Iachan, PhD</w:t>
      </w:r>
    </w:p>
    <w:p w14:paraId="25A4031E" w14:textId="77777777" w:rsidR="002B6C86" w:rsidRPr="00E32E30" w:rsidRDefault="002B6C86" w:rsidP="002B6C86">
      <w:pPr>
        <w:spacing w:after="0"/>
        <w:jc w:val="both"/>
      </w:pPr>
      <w:r>
        <w:t>Senior Sampling Statistician</w:t>
      </w:r>
    </w:p>
    <w:p w14:paraId="20186E64" w14:textId="168B0C0A" w:rsidR="002B6C86" w:rsidRPr="00E32E30" w:rsidRDefault="002B6C86" w:rsidP="002B6C86">
      <w:pPr>
        <w:spacing w:after="0"/>
        <w:jc w:val="both"/>
      </w:pPr>
      <w:r w:rsidRPr="00E32E30">
        <w:t xml:space="preserve">ICF </w:t>
      </w:r>
    </w:p>
    <w:p w14:paraId="400D6E5B" w14:textId="77777777" w:rsidR="002B6C86" w:rsidRDefault="002B6C86" w:rsidP="000950B4">
      <w:pPr>
        <w:spacing w:after="0"/>
        <w:jc w:val="both"/>
      </w:pPr>
    </w:p>
    <w:p w14:paraId="4F45CF18" w14:textId="77777777" w:rsidR="000950B4" w:rsidRPr="00E32E30" w:rsidRDefault="000950B4" w:rsidP="000950B4">
      <w:pPr>
        <w:spacing w:after="0"/>
        <w:jc w:val="both"/>
      </w:pPr>
      <w:r w:rsidRPr="00E32E30">
        <w:t xml:space="preserve">Shelley N. Osborn, PhD </w:t>
      </w:r>
    </w:p>
    <w:p w14:paraId="4426B7B1" w14:textId="77777777" w:rsidR="000950B4" w:rsidRPr="00E32E30" w:rsidRDefault="000950B4" w:rsidP="000950B4">
      <w:pPr>
        <w:spacing w:after="0"/>
        <w:jc w:val="both"/>
      </w:pPr>
      <w:r w:rsidRPr="00E32E30">
        <w:t>Senior Project Manager</w:t>
      </w:r>
    </w:p>
    <w:p w14:paraId="1C61D154" w14:textId="692BBB40" w:rsidR="000950B4" w:rsidRPr="00E32E30" w:rsidRDefault="000950B4" w:rsidP="000950B4">
      <w:pPr>
        <w:spacing w:after="0"/>
        <w:jc w:val="both"/>
      </w:pPr>
      <w:r w:rsidRPr="00E32E30">
        <w:t xml:space="preserve">ICF </w:t>
      </w:r>
    </w:p>
    <w:p w14:paraId="5623807D" w14:textId="77777777" w:rsidR="000950B4" w:rsidRDefault="000950B4" w:rsidP="000950B4">
      <w:pPr>
        <w:pStyle w:val="NoSpacing"/>
      </w:pPr>
    </w:p>
    <w:p w14:paraId="2174293B" w14:textId="2D3C8652" w:rsidR="006D76AC" w:rsidRDefault="000950B4" w:rsidP="000950B4">
      <w:pPr>
        <w:spacing w:after="0"/>
      </w:pPr>
      <w:r w:rsidRPr="008A040E">
        <w:t xml:space="preserve">ICF, headquartered in Fairfax, Virginia, will collect all survey data.  </w:t>
      </w:r>
      <w:r w:rsidRPr="00E32E30">
        <w:t xml:space="preserve">Shelley N. Osborn, PhD </w:t>
      </w:r>
      <w:r>
        <w:t>a</w:t>
      </w:r>
      <w:r w:rsidRPr="008A040E">
        <w:t xml:space="preserve">nd </w:t>
      </w:r>
      <w:r>
        <w:t>Ronaldo Iachan</w:t>
      </w:r>
      <w:r w:rsidRPr="00E32E30">
        <w:t xml:space="preserve">, </w:t>
      </w:r>
      <w:r>
        <w:t>PhD will be the primary parties to review and approve data analysis of the pilot data.</w:t>
      </w:r>
    </w:p>
    <w:p w14:paraId="61F0FEFE" w14:textId="77777777" w:rsidR="002A7EC1" w:rsidRDefault="002A7EC1" w:rsidP="000950B4">
      <w:pPr>
        <w:spacing w:after="0"/>
      </w:pPr>
    </w:p>
    <w:p w14:paraId="757343D1" w14:textId="09E2E426" w:rsidR="002A7EC1" w:rsidRDefault="002A7EC1" w:rsidP="000950B4">
      <w:pPr>
        <w:spacing w:after="0"/>
      </w:pPr>
      <w:r>
        <w:t xml:space="preserve">Scientists from CDC/DSTDP </w:t>
      </w:r>
      <w:r w:rsidR="002C213C">
        <w:t>will lead the analysis of data from the survey.  The lead scientists from CDC are:</w:t>
      </w:r>
    </w:p>
    <w:p w14:paraId="29CBC8CB" w14:textId="77777777" w:rsidR="002C213C" w:rsidRDefault="002C213C" w:rsidP="000950B4">
      <w:pPr>
        <w:spacing w:after="0"/>
      </w:pPr>
    </w:p>
    <w:p w14:paraId="60573575" w14:textId="0C4B95FC" w:rsidR="002C213C" w:rsidRDefault="002C213C" w:rsidP="000950B4">
      <w:pPr>
        <w:spacing w:after="0"/>
      </w:pPr>
      <w:r>
        <w:t>Jami Leichliter, PhD</w:t>
      </w:r>
    </w:p>
    <w:p w14:paraId="0CAAB76D" w14:textId="3A3D2C9C" w:rsidR="002C213C" w:rsidRDefault="002C213C" w:rsidP="000950B4">
      <w:pPr>
        <w:spacing w:after="0"/>
      </w:pPr>
      <w:r>
        <w:t>Team Lead (Lead Health Scientist)</w:t>
      </w:r>
    </w:p>
    <w:p w14:paraId="4F062819" w14:textId="101E291E" w:rsidR="002C213C" w:rsidRDefault="002C213C" w:rsidP="000950B4">
      <w:pPr>
        <w:spacing w:after="0"/>
      </w:pPr>
      <w:r>
        <w:t>CDC</w:t>
      </w:r>
    </w:p>
    <w:p w14:paraId="57E53B3B" w14:textId="01FE60F0" w:rsidR="002C213C" w:rsidRDefault="002C213C" w:rsidP="000950B4">
      <w:pPr>
        <w:spacing w:after="0"/>
      </w:pPr>
      <w:r>
        <w:t>1600 Clifton Rd NE, MS E-02</w:t>
      </w:r>
    </w:p>
    <w:p w14:paraId="701C1FD7" w14:textId="31CEF743" w:rsidR="002C213C" w:rsidRDefault="002C213C" w:rsidP="000950B4">
      <w:pPr>
        <w:spacing w:after="0"/>
      </w:pPr>
      <w:r>
        <w:t>Atlanta, GA 30329</w:t>
      </w:r>
    </w:p>
    <w:p w14:paraId="16D984F9" w14:textId="07AA69D0" w:rsidR="002C213C" w:rsidRDefault="002C213C" w:rsidP="000950B4">
      <w:pPr>
        <w:spacing w:after="0"/>
      </w:pPr>
      <w:r>
        <w:t>(404) 639-1821</w:t>
      </w:r>
    </w:p>
    <w:p w14:paraId="6BF095A9" w14:textId="77777777" w:rsidR="002C213C" w:rsidRDefault="002C213C" w:rsidP="000950B4">
      <w:pPr>
        <w:spacing w:after="0"/>
      </w:pPr>
    </w:p>
    <w:p w14:paraId="2FA9F5F4" w14:textId="695E2692" w:rsidR="002C213C" w:rsidRDefault="002C213C" w:rsidP="000950B4">
      <w:pPr>
        <w:spacing w:after="0"/>
      </w:pPr>
      <w:r>
        <w:t>Kendra Cuffe, M</w:t>
      </w:r>
      <w:r w:rsidR="00F05A72">
        <w:t>PH</w:t>
      </w:r>
    </w:p>
    <w:p w14:paraId="264D5D9F" w14:textId="766BF376" w:rsidR="002C213C" w:rsidRDefault="002C213C" w:rsidP="000950B4">
      <w:pPr>
        <w:spacing w:after="0"/>
      </w:pPr>
      <w:r>
        <w:t xml:space="preserve">Health Scientist </w:t>
      </w:r>
    </w:p>
    <w:p w14:paraId="5B73FADF" w14:textId="77777777" w:rsidR="002C213C" w:rsidRDefault="002C213C" w:rsidP="002C213C">
      <w:pPr>
        <w:spacing w:after="0"/>
      </w:pPr>
      <w:r>
        <w:t>CDC</w:t>
      </w:r>
    </w:p>
    <w:p w14:paraId="0B6C33ED" w14:textId="77777777" w:rsidR="002C213C" w:rsidRDefault="002C213C" w:rsidP="002C213C">
      <w:pPr>
        <w:spacing w:after="0"/>
      </w:pPr>
      <w:r>
        <w:t>1600 Clifton Rd NE, MS E-02</w:t>
      </w:r>
    </w:p>
    <w:p w14:paraId="5110C8B0" w14:textId="77777777" w:rsidR="002C213C" w:rsidRDefault="002C213C" w:rsidP="002C213C">
      <w:pPr>
        <w:spacing w:after="0"/>
      </w:pPr>
      <w:r>
        <w:t>Atlanta, GA 30329</w:t>
      </w:r>
    </w:p>
    <w:p w14:paraId="2667FC24" w14:textId="0E7B8C89" w:rsidR="002C213C" w:rsidRPr="00233877" w:rsidRDefault="002C213C" w:rsidP="000950B4">
      <w:pPr>
        <w:spacing w:after="0"/>
      </w:pPr>
      <w:r>
        <w:t>(404) 639-1847</w:t>
      </w:r>
    </w:p>
    <w:p w14:paraId="005E7708" w14:textId="77777777" w:rsidR="00262E84" w:rsidRPr="00233877" w:rsidRDefault="00262E84">
      <w:pPr>
        <w:spacing w:before="240"/>
        <w:ind w:right="-4" w:firstLine="360"/>
      </w:pPr>
    </w:p>
    <w:sectPr w:rsidR="00262E84" w:rsidRPr="00233877" w:rsidSect="00973ADE">
      <w:endnotePr>
        <w:numFmt w:val="decimal"/>
      </w:endnotePr>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B53D3" w14:textId="77777777" w:rsidR="00026D80" w:rsidRDefault="00026D80" w:rsidP="00196945">
      <w:r>
        <w:separator/>
      </w:r>
    </w:p>
  </w:endnote>
  <w:endnote w:type="continuationSeparator" w:id="0">
    <w:p w14:paraId="73CE6E0D" w14:textId="77777777" w:rsidR="00026D80" w:rsidRDefault="00026D80" w:rsidP="00196945">
      <w:r>
        <w:continuationSeparator/>
      </w:r>
    </w:p>
  </w:endnote>
  <w:endnote w:id="1">
    <w:p w14:paraId="26202CE3" w14:textId="77777777" w:rsidR="00F05A72" w:rsidRPr="001B0F23" w:rsidRDefault="00F05A72" w:rsidP="00215A0C">
      <w:pPr>
        <w:pStyle w:val="NoSpacing"/>
        <w:rPr>
          <w:sz w:val="20"/>
          <w:szCs w:val="20"/>
        </w:rPr>
      </w:pPr>
      <w:r w:rsidRPr="001B0F23">
        <w:rPr>
          <w:rStyle w:val="EndnoteReference"/>
          <w:sz w:val="20"/>
          <w:szCs w:val="20"/>
        </w:rPr>
        <w:endnoteRef/>
      </w:r>
      <w:r w:rsidRPr="001B0F23">
        <w:rPr>
          <w:sz w:val="20"/>
          <w:szCs w:val="20"/>
        </w:rPr>
        <w:t xml:space="preserve"> VanGeest JB, Johnson TP, Welch VL. Methodologies for improving response rates in surveys of physicians: a systematic review. Eval Health Prof. 2007;30(4):303-321.</w:t>
      </w:r>
    </w:p>
  </w:endnote>
  <w:endnote w:id="2">
    <w:p w14:paraId="3B66C972" w14:textId="77777777" w:rsidR="00F05A72" w:rsidRPr="001B0F23" w:rsidRDefault="00F05A72" w:rsidP="00215A0C">
      <w:pPr>
        <w:pStyle w:val="NoSpacing"/>
        <w:rPr>
          <w:sz w:val="20"/>
          <w:szCs w:val="20"/>
        </w:rPr>
      </w:pPr>
      <w:r w:rsidRPr="001B0F23">
        <w:rPr>
          <w:rStyle w:val="EndnoteReference"/>
          <w:sz w:val="20"/>
          <w:szCs w:val="20"/>
        </w:rPr>
        <w:endnoteRef/>
      </w:r>
      <w:r w:rsidRPr="001B0F23">
        <w:rPr>
          <w:sz w:val="20"/>
          <w:szCs w:val="20"/>
        </w:rPr>
        <w:t xml:space="preserve"> Pit SW, Vo T, Pyakurel S. The effectiveness of recruitment strategies on general practitioner's survey response rates – a systematic review. BMC Med Res Methodol. 2014;14:76.</w:t>
      </w:r>
    </w:p>
  </w:endnote>
  <w:endnote w:id="3">
    <w:p w14:paraId="714AF11A" w14:textId="77777777" w:rsidR="00F05A72" w:rsidRPr="001B0F23" w:rsidRDefault="00F05A72" w:rsidP="00215A0C">
      <w:pPr>
        <w:pStyle w:val="NoSpacing"/>
        <w:rPr>
          <w:sz w:val="20"/>
          <w:szCs w:val="20"/>
        </w:rPr>
      </w:pPr>
      <w:r w:rsidRPr="001B0F23">
        <w:rPr>
          <w:rStyle w:val="EndnoteReference"/>
          <w:sz w:val="20"/>
          <w:szCs w:val="20"/>
        </w:rPr>
        <w:endnoteRef/>
      </w:r>
      <w:r w:rsidRPr="001B0F23">
        <w:rPr>
          <w:sz w:val="20"/>
          <w:szCs w:val="20"/>
        </w:rPr>
        <w:t xml:space="preserve"> Burns KE, Duffett M, Kho ME, et al. A guide for the design and conduct of self-administered surveys of clinicians. CMAJ. 2008;179(3):245-252.</w:t>
      </w:r>
    </w:p>
  </w:endnote>
  <w:endnote w:id="4">
    <w:p w14:paraId="631078B7" w14:textId="77777777" w:rsidR="00F05A72" w:rsidRPr="001B0F23" w:rsidRDefault="00F05A72" w:rsidP="00215A0C">
      <w:pPr>
        <w:pStyle w:val="NoSpacing"/>
        <w:rPr>
          <w:sz w:val="20"/>
          <w:szCs w:val="20"/>
        </w:rPr>
      </w:pPr>
      <w:r w:rsidRPr="001B0F23">
        <w:rPr>
          <w:rStyle w:val="EndnoteReference"/>
          <w:sz w:val="20"/>
          <w:szCs w:val="20"/>
        </w:rPr>
        <w:endnoteRef/>
      </w:r>
      <w:r w:rsidRPr="001B0F23">
        <w:rPr>
          <w:sz w:val="20"/>
          <w:szCs w:val="20"/>
        </w:rPr>
        <w:t xml:space="preserve"> Beebe TJ, Locke GR, 3rd, Barnes SA, Davern ME, Anderson KJ. Mixing web and mail methods in a survey of physicians. Health Serv Res. 2007;42(3 Pt 1):1219-1234.</w:t>
      </w:r>
    </w:p>
  </w:endnote>
  <w:endnote w:id="5">
    <w:p w14:paraId="09F3F181" w14:textId="77777777" w:rsidR="00F05A72" w:rsidRPr="001B0F23" w:rsidRDefault="00F05A72" w:rsidP="00215A0C">
      <w:pPr>
        <w:pStyle w:val="NoSpacing"/>
        <w:rPr>
          <w:sz w:val="20"/>
          <w:szCs w:val="20"/>
        </w:rPr>
      </w:pPr>
      <w:r w:rsidRPr="001B0F23">
        <w:rPr>
          <w:rStyle w:val="EndnoteReference"/>
          <w:sz w:val="20"/>
          <w:szCs w:val="20"/>
        </w:rPr>
        <w:endnoteRef/>
      </w:r>
      <w:r w:rsidRPr="001B0F23">
        <w:rPr>
          <w:sz w:val="20"/>
          <w:szCs w:val="20"/>
        </w:rPr>
        <w:t xml:space="preserve"> Raziano DB, Jayadevappa R, Valenzula D, Weiner M, Lavizzo-Mourey R. E-mail versus conventional postal mail survey of geriatric chiefs. Gerontologist. 2001;41(6):799-804.</w:t>
      </w:r>
    </w:p>
  </w:endnote>
  <w:endnote w:id="6">
    <w:p w14:paraId="6E84A05A" w14:textId="77777777" w:rsidR="00F05A72" w:rsidRPr="001B0F23" w:rsidRDefault="00F05A72" w:rsidP="00215A0C">
      <w:pPr>
        <w:pStyle w:val="NoSpacing"/>
        <w:rPr>
          <w:sz w:val="20"/>
          <w:szCs w:val="20"/>
        </w:rPr>
      </w:pPr>
      <w:r w:rsidRPr="001B0F23">
        <w:rPr>
          <w:rStyle w:val="EndnoteReference"/>
          <w:sz w:val="20"/>
          <w:szCs w:val="20"/>
        </w:rPr>
        <w:endnoteRef/>
      </w:r>
      <w:r w:rsidRPr="001B0F23">
        <w:rPr>
          <w:sz w:val="20"/>
          <w:szCs w:val="20"/>
        </w:rPr>
        <w:t xml:space="preserve"> Martins Y, Lederman RI, Lowenstein CL, et al. Increasing response rates from physicians in oncology research: a structured literature review and data from a recent physician survey. Br J Cancer. 2012;106(6):1021-1026.</w:t>
      </w:r>
    </w:p>
  </w:endnote>
  <w:endnote w:id="7">
    <w:p w14:paraId="6427F8F4" w14:textId="3750659F" w:rsidR="00F05A72" w:rsidRDefault="00F05A72" w:rsidP="00D140DC">
      <w:pPr>
        <w:pStyle w:val="EndnoteText"/>
        <w:spacing w:after="0"/>
      </w:pPr>
      <w:r>
        <w:rPr>
          <w:rStyle w:val="EndnoteReference"/>
        </w:rPr>
        <w:endnoteRef/>
      </w:r>
      <w:r>
        <w:t xml:space="preserve"> </w:t>
      </w:r>
      <w:r w:rsidRPr="009824B5">
        <w:t xml:space="preserve">Curtin, R., S. Presser, and E. Singer, </w:t>
      </w:r>
      <w:r w:rsidRPr="009824B5">
        <w:rPr>
          <w:i/>
        </w:rPr>
        <w:t>The effects of response rate changes on the index of consumer sentiment.</w:t>
      </w:r>
      <w:r w:rsidRPr="009824B5">
        <w:t xml:space="preserve"> Public opinion quarterly, 2000. </w:t>
      </w:r>
      <w:r w:rsidRPr="009824B5">
        <w:rPr>
          <w:b/>
        </w:rPr>
        <w:t>64</w:t>
      </w:r>
      <w:r w:rsidRPr="009824B5">
        <w:t>(4): p. 413-428.</w:t>
      </w:r>
    </w:p>
  </w:endnote>
  <w:endnote w:id="8">
    <w:p w14:paraId="7C163C83" w14:textId="2D83B6D8" w:rsidR="00F05A72" w:rsidRDefault="00F05A72" w:rsidP="00D140DC">
      <w:pPr>
        <w:pStyle w:val="EndnoteText"/>
        <w:spacing w:after="0"/>
      </w:pPr>
      <w:r>
        <w:rPr>
          <w:rStyle w:val="EndnoteReference"/>
        </w:rPr>
        <w:endnoteRef/>
      </w:r>
      <w:r>
        <w:t xml:space="preserve"> </w:t>
      </w:r>
      <w:r w:rsidRPr="009824B5">
        <w:t xml:space="preserve">Groves, R.M., </w:t>
      </w:r>
      <w:r w:rsidRPr="009824B5">
        <w:rPr>
          <w:i/>
        </w:rPr>
        <w:t>Nonresponse rates and nonresponse bias in household surveys.</w:t>
      </w:r>
      <w:r w:rsidRPr="009824B5">
        <w:t xml:space="preserve"> Public Opinion Quarterly, 2006. </w:t>
      </w:r>
      <w:r w:rsidRPr="009824B5">
        <w:rPr>
          <w:b/>
        </w:rPr>
        <w:t>70</w:t>
      </w:r>
      <w:r w:rsidRPr="009824B5">
        <w:t>(5): p. 646-675</w:t>
      </w:r>
    </w:p>
  </w:endnote>
  <w:endnote w:id="9">
    <w:p w14:paraId="5886650A" w14:textId="3578621A" w:rsidR="00F05A72" w:rsidRDefault="00F05A72">
      <w:pPr>
        <w:pStyle w:val="EndnoteText"/>
      </w:pPr>
      <w:r>
        <w:rPr>
          <w:rStyle w:val="EndnoteReference"/>
        </w:rPr>
        <w:endnoteRef/>
      </w:r>
      <w:r>
        <w:t xml:space="preserve"> </w:t>
      </w:r>
      <w:r w:rsidRPr="009824B5">
        <w:t xml:space="preserve">Miller, K., et al., </w:t>
      </w:r>
      <w:r w:rsidRPr="009824B5">
        <w:rPr>
          <w:i/>
        </w:rPr>
        <w:t>Cognitive Interviewing Methodology</w:t>
      </w:r>
      <w:r w:rsidRPr="009824B5">
        <w:t>. 2014: John Wiley &amp; Sons.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B04C7" w14:textId="77777777" w:rsidR="00026D80" w:rsidRDefault="00026D80" w:rsidP="00196945">
      <w:r>
        <w:separator/>
      </w:r>
    </w:p>
  </w:footnote>
  <w:footnote w:type="continuationSeparator" w:id="0">
    <w:p w14:paraId="3E6916D8" w14:textId="77777777" w:rsidR="00026D80" w:rsidRDefault="00026D80" w:rsidP="00196945">
      <w:r>
        <w:continuationSeparator/>
      </w:r>
    </w:p>
  </w:footnote>
  <w:footnote w:id="1">
    <w:p w14:paraId="4D544432" w14:textId="77777777" w:rsidR="00551FF8" w:rsidRDefault="00551FF8" w:rsidP="00551FF8">
      <w:pPr>
        <w:pStyle w:val="FootnoteText"/>
        <w:spacing w:after="0"/>
      </w:pPr>
      <w:r>
        <w:rPr>
          <w:rStyle w:val="FootnoteReference"/>
        </w:rPr>
        <w:footnoteRef/>
      </w:r>
      <w:r>
        <w:t xml:space="preserve"> Martin BC (1974) Don’t Survey Physicians! Center For Health Services Research And Development, American Medical Association: Chicago, IL</w:t>
      </w:r>
    </w:p>
  </w:footnote>
  <w:footnote w:id="2">
    <w:p w14:paraId="34C91213" w14:textId="77777777" w:rsidR="00551FF8" w:rsidRDefault="00551FF8" w:rsidP="00551FF8">
      <w:pPr>
        <w:pStyle w:val="FootnoteText"/>
        <w:spacing w:after="0"/>
      </w:pPr>
      <w:r>
        <w:rPr>
          <w:rStyle w:val="FootnoteReference"/>
        </w:rPr>
        <w:footnoteRef/>
      </w:r>
      <w:r>
        <w:t xml:space="preserve"> Asch DA, Jedrziewski MK, Christakis NA (1997) Response rates to mail surveys published in medical journals. J Clin Epidemiol 50(10): 1129 – 1136</w:t>
      </w:r>
    </w:p>
  </w:footnote>
  <w:footnote w:id="3">
    <w:p w14:paraId="20C72990" w14:textId="77777777" w:rsidR="00551FF8" w:rsidRDefault="00551FF8" w:rsidP="00551FF8">
      <w:pPr>
        <w:pStyle w:val="FootnoteText"/>
        <w:spacing w:after="0"/>
      </w:pPr>
      <w:r>
        <w:rPr>
          <w:rStyle w:val="FootnoteReference"/>
        </w:rPr>
        <w:footnoteRef/>
      </w:r>
      <w:r>
        <w:t xml:space="preserve"> Cook JV, Dickinson HO, Eccles MP (2009) Response rates in postal surveys of healthcare professionals between 1996 and 2005: an observational study. Bmc Health Serv Res 9(160): 160</w:t>
      </w:r>
    </w:p>
  </w:footnote>
  <w:footnote w:id="4">
    <w:p w14:paraId="139237CE" w14:textId="77777777" w:rsidR="00551FF8" w:rsidRDefault="00551FF8" w:rsidP="00551FF8">
      <w:pPr>
        <w:pStyle w:val="FootnoteText"/>
        <w:spacing w:after="0"/>
      </w:pPr>
      <w:r>
        <w:rPr>
          <w:rStyle w:val="FootnoteReference"/>
        </w:rPr>
        <w:footnoteRef/>
      </w:r>
      <w:r>
        <w:t xml:space="preserve"> Health care provider surveys in the United States, 2000-2010: a review. McLeod CC, Klabunde CN, Willis GB, Stark D.</w:t>
      </w:r>
    </w:p>
  </w:footnote>
  <w:footnote w:id="5">
    <w:p w14:paraId="6B73A00B" w14:textId="77777777" w:rsidR="00551FF8" w:rsidRDefault="00551FF8" w:rsidP="00551FF8">
      <w:pPr>
        <w:pStyle w:val="FootnoteText"/>
        <w:spacing w:after="0"/>
      </w:pPr>
      <w:r>
        <w:rPr>
          <w:rStyle w:val="FootnoteReference"/>
        </w:rPr>
        <w:footnoteRef/>
      </w:r>
      <w:r>
        <w:t xml:space="preserve"> Eval Health Prof. 2007 Dec;30(4):303-21.</w:t>
      </w:r>
    </w:p>
    <w:p w14:paraId="4DCFA767" w14:textId="77777777" w:rsidR="00551FF8" w:rsidRDefault="00551FF8" w:rsidP="00551FF8">
      <w:pPr>
        <w:pStyle w:val="FootnoteText"/>
        <w:spacing w:after="0"/>
      </w:pPr>
      <w:r>
        <w:t>Methodologies for improving response rates in surveys of physicians: a systematic review.</w:t>
      </w:r>
    </w:p>
    <w:p w14:paraId="3255F95A" w14:textId="77777777" w:rsidR="00551FF8" w:rsidRDefault="00551FF8" w:rsidP="00551FF8">
      <w:pPr>
        <w:pStyle w:val="FootnoteText"/>
        <w:spacing w:after="0"/>
      </w:pPr>
      <w:r>
        <w:t>VanGeest JB1, Johnson TP, Welch VL.</w:t>
      </w:r>
    </w:p>
  </w:footnote>
  <w:footnote w:id="6">
    <w:p w14:paraId="274BD0DB" w14:textId="77777777" w:rsidR="00551FF8" w:rsidRDefault="00551FF8" w:rsidP="00551FF8">
      <w:pPr>
        <w:pStyle w:val="FootnoteText"/>
        <w:spacing w:after="0"/>
      </w:pPr>
      <w:r>
        <w:rPr>
          <w:rStyle w:val="FootnoteReference"/>
        </w:rPr>
        <w:footnoteRef/>
      </w:r>
      <w:r>
        <w:t xml:space="preserve"> Br J Cancer. 2012 Mar 13;106(6):1021-6. doi: 10.1038/bjc.2012.28. Epub 2012 Feb 28.</w:t>
      </w:r>
    </w:p>
    <w:p w14:paraId="22982F43" w14:textId="77777777" w:rsidR="00551FF8" w:rsidRDefault="00551FF8" w:rsidP="00551FF8">
      <w:pPr>
        <w:pStyle w:val="FootnoteText"/>
        <w:spacing w:after="0"/>
      </w:pPr>
      <w:r>
        <w:t>Increasing response rates from physicians in oncology research: a structured literature review and data from a recent physician survey.</w:t>
      </w:r>
    </w:p>
    <w:p w14:paraId="4359DEAD" w14:textId="77777777" w:rsidR="00551FF8" w:rsidRDefault="00551FF8" w:rsidP="00551FF8">
      <w:pPr>
        <w:pStyle w:val="FootnoteText"/>
        <w:spacing w:after="0"/>
      </w:pPr>
      <w:r>
        <w:t>Martins Y1, Lederman RI, Lowenstein CL, Joffe S, Neville BA, Hastings BT, Abel GA.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486F"/>
    <w:multiLevelType w:val="hybridMultilevel"/>
    <w:tmpl w:val="022C8F04"/>
    <w:lvl w:ilvl="0" w:tplc="F918BAF6">
      <w:start w:val="1"/>
      <w:numFmt w:val="bullet"/>
      <w:lvlText w:val="•"/>
      <w:lvlJc w:val="left"/>
      <w:pPr>
        <w:tabs>
          <w:tab w:val="num" w:pos="720"/>
        </w:tabs>
        <w:ind w:left="720" w:hanging="360"/>
      </w:pPr>
      <w:rPr>
        <w:rFonts w:ascii="Times New Roman" w:hAnsi="Times New Roman" w:hint="default"/>
      </w:rPr>
    </w:lvl>
    <w:lvl w:ilvl="1" w:tplc="F656CCE8" w:tentative="1">
      <w:start w:val="1"/>
      <w:numFmt w:val="bullet"/>
      <w:lvlText w:val="•"/>
      <w:lvlJc w:val="left"/>
      <w:pPr>
        <w:tabs>
          <w:tab w:val="num" w:pos="1440"/>
        </w:tabs>
        <w:ind w:left="1440" w:hanging="360"/>
      </w:pPr>
      <w:rPr>
        <w:rFonts w:ascii="Times New Roman" w:hAnsi="Times New Roman" w:hint="default"/>
      </w:rPr>
    </w:lvl>
    <w:lvl w:ilvl="2" w:tplc="6F688916" w:tentative="1">
      <w:start w:val="1"/>
      <w:numFmt w:val="bullet"/>
      <w:lvlText w:val="•"/>
      <w:lvlJc w:val="left"/>
      <w:pPr>
        <w:tabs>
          <w:tab w:val="num" w:pos="2160"/>
        </w:tabs>
        <w:ind w:left="2160" w:hanging="360"/>
      </w:pPr>
      <w:rPr>
        <w:rFonts w:ascii="Times New Roman" w:hAnsi="Times New Roman" w:hint="default"/>
      </w:rPr>
    </w:lvl>
    <w:lvl w:ilvl="3" w:tplc="BAB43140" w:tentative="1">
      <w:start w:val="1"/>
      <w:numFmt w:val="bullet"/>
      <w:lvlText w:val="•"/>
      <w:lvlJc w:val="left"/>
      <w:pPr>
        <w:tabs>
          <w:tab w:val="num" w:pos="2880"/>
        </w:tabs>
        <w:ind w:left="2880" w:hanging="360"/>
      </w:pPr>
      <w:rPr>
        <w:rFonts w:ascii="Times New Roman" w:hAnsi="Times New Roman" w:hint="default"/>
      </w:rPr>
    </w:lvl>
    <w:lvl w:ilvl="4" w:tplc="C614A144" w:tentative="1">
      <w:start w:val="1"/>
      <w:numFmt w:val="bullet"/>
      <w:lvlText w:val="•"/>
      <w:lvlJc w:val="left"/>
      <w:pPr>
        <w:tabs>
          <w:tab w:val="num" w:pos="3600"/>
        </w:tabs>
        <w:ind w:left="3600" w:hanging="360"/>
      </w:pPr>
      <w:rPr>
        <w:rFonts w:ascii="Times New Roman" w:hAnsi="Times New Roman" w:hint="default"/>
      </w:rPr>
    </w:lvl>
    <w:lvl w:ilvl="5" w:tplc="27B0FE1E" w:tentative="1">
      <w:start w:val="1"/>
      <w:numFmt w:val="bullet"/>
      <w:lvlText w:val="•"/>
      <w:lvlJc w:val="left"/>
      <w:pPr>
        <w:tabs>
          <w:tab w:val="num" w:pos="4320"/>
        </w:tabs>
        <w:ind w:left="4320" w:hanging="360"/>
      </w:pPr>
      <w:rPr>
        <w:rFonts w:ascii="Times New Roman" w:hAnsi="Times New Roman" w:hint="default"/>
      </w:rPr>
    </w:lvl>
    <w:lvl w:ilvl="6" w:tplc="5FEC3476" w:tentative="1">
      <w:start w:val="1"/>
      <w:numFmt w:val="bullet"/>
      <w:lvlText w:val="•"/>
      <w:lvlJc w:val="left"/>
      <w:pPr>
        <w:tabs>
          <w:tab w:val="num" w:pos="5040"/>
        </w:tabs>
        <w:ind w:left="5040" w:hanging="360"/>
      </w:pPr>
      <w:rPr>
        <w:rFonts w:ascii="Times New Roman" w:hAnsi="Times New Roman" w:hint="default"/>
      </w:rPr>
    </w:lvl>
    <w:lvl w:ilvl="7" w:tplc="F254134E" w:tentative="1">
      <w:start w:val="1"/>
      <w:numFmt w:val="bullet"/>
      <w:lvlText w:val="•"/>
      <w:lvlJc w:val="left"/>
      <w:pPr>
        <w:tabs>
          <w:tab w:val="num" w:pos="5760"/>
        </w:tabs>
        <w:ind w:left="5760" w:hanging="360"/>
      </w:pPr>
      <w:rPr>
        <w:rFonts w:ascii="Times New Roman" w:hAnsi="Times New Roman" w:hint="default"/>
      </w:rPr>
    </w:lvl>
    <w:lvl w:ilvl="8" w:tplc="DF5A15D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200458C"/>
    <w:multiLevelType w:val="hybridMultilevel"/>
    <w:tmpl w:val="5258770A"/>
    <w:lvl w:ilvl="0" w:tplc="03EE1BFE">
      <w:start w:val="1"/>
      <w:numFmt w:val="decimal"/>
      <w:lvlText w:val="%1."/>
      <w:lvlJc w:val="left"/>
      <w:pPr>
        <w:ind w:left="1155" w:hanging="43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B5180B"/>
    <w:multiLevelType w:val="hybridMultilevel"/>
    <w:tmpl w:val="182C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C71A6"/>
    <w:multiLevelType w:val="hybridMultilevel"/>
    <w:tmpl w:val="C97C4022"/>
    <w:lvl w:ilvl="0" w:tplc="FD8CA7D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21205"/>
    <w:multiLevelType w:val="hybridMultilevel"/>
    <w:tmpl w:val="85268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4D148B"/>
    <w:multiLevelType w:val="hybridMultilevel"/>
    <w:tmpl w:val="87E4C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B5699"/>
    <w:multiLevelType w:val="hybridMultilevel"/>
    <w:tmpl w:val="D52CA37E"/>
    <w:lvl w:ilvl="0" w:tplc="C66A6DAC">
      <w:start w:val="1"/>
      <w:numFmt w:val="bullet"/>
      <w:lvlText w:val="•"/>
      <w:lvlJc w:val="left"/>
      <w:pPr>
        <w:tabs>
          <w:tab w:val="num" w:pos="720"/>
        </w:tabs>
        <w:ind w:left="720" w:hanging="360"/>
      </w:pPr>
      <w:rPr>
        <w:rFonts w:ascii="Times New Roman" w:hAnsi="Times New Roman" w:hint="default"/>
      </w:rPr>
    </w:lvl>
    <w:lvl w:ilvl="1" w:tplc="F2CAE6D0" w:tentative="1">
      <w:start w:val="1"/>
      <w:numFmt w:val="bullet"/>
      <w:lvlText w:val="•"/>
      <w:lvlJc w:val="left"/>
      <w:pPr>
        <w:tabs>
          <w:tab w:val="num" w:pos="1440"/>
        </w:tabs>
        <w:ind w:left="1440" w:hanging="360"/>
      </w:pPr>
      <w:rPr>
        <w:rFonts w:ascii="Times New Roman" w:hAnsi="Times New Roman" w:hint="default"/>
      </w:rPr>
    </w:lvl>
    <w:lvl w:ilvl="2" w:tplc="726ABF9E" w:tentative="1">
      <w:start w:val="1"/>
      <w:numFmt w:val="bullet"/>
      <w:lvlText w:val="•"/>
      <w:lvlJc w:val="left"/>
      <w:pPr>
        <w:tabs>
          <w:tab w:val="num" w:pos="2160"/>
        </w:tabs>
        <w:ind w:left="2160" w:hanging="360"/>
      </w:pPr>
      <w:rPr>
        <w:rFonts w:ascii="Times New Roman" w:hAnsi="Times New Roman" w:hint="default"/>
      </w:rPr>
    </w:lvl>
    <w:lvl w:ilvl="3" w:tplc="CB728350" w:tentative="1">
      <w:start w:val="1"/>
      <w:numFmt w:val="bullet"/>
      <w:lvlText w:val="•"/>
      <w:lvlJc w:val="left"/>
      <w:pPr>
        <w:tabs>
          <w:tab w:val="num" w:pos="2880"/>
        </w:tabs>
        <w:ind w:left="2880" w:hanging="360"/>
      </w:pPr>
      <w:rPr>
        <w:rFonts w:ascii="Times New Roman" w:hAnsi="Times New Roman" w:hint="default"/>
      </w:rPr>
    </w:lvl>
    <w:lvl w:ilvl="4" w:tplc="3DDC8A78" w:tentative="1">
      <w:start w:val="1"/>
      <w:numFmt w:val="bullet"/>
      <w:lvlText w:val="•"/>
      <w:lvlJc w:val="left"/>
      <w:pPr>
        <w:tabs>
          <w:tab w:val="num" w:pos="3600"/>
        </w:tabs>
        <w:ind w:left="3600" w:hanging="360"/>
      </w:pPr>
      <w:rPr>
        <w:rFonts w:ascii="Times New Roman" w:hAnsi="Times New Roman" w:hint="default"/>
      </w:rPr>
    </w:lvl>
    <w:lvl w:ilvl="5" w:tplc="92486C20" w:tentative="1">
      <w:start w:val="1"/>
      <w:numFmt w:val="bullet"/>
      <w:lvlText w:val="•"/>
      <w:lvlJc w:val="left"/>
      <w:pPr>
        <w:tabs>
          <w:tab w:val="num" w:pos="4320"/>
        </w:tabs>
        <w:ind w:left="4320" w:hanging="360"/>
      </w:pPr>
      <w:rPr>
        <w:rFonts w:ascii="Times New Roman" w:hAnsi="Times New Roman" w:hint="default"/>
      </w:rPr>
    </w:lvl>
    <w:lvl w:ilvl="6" w:tplc="7DFE0596" w:tentative="1">
      <w:start w:val="1"/>
      <w:numFmt w:val="bullet"/>
      <w:lvlText w:val="•"/>
      <w:lvlJc w:val="left"/>
      <w:pPr>
        <w:tabs>
          <w:tab w:val="num" w:pos="5040"/>
        </w:tabs>
        <w:ind w:left="5040" w:hanging="360"/>
      </w:pPr>
      <w:rPr>
        <w:rFonts w:ascii="Times New Roman" w:hAnsi="Times New Roman" w:hint="default"/>
      </w:rPr>
    </w:lvl>
    <w:lvl w:ilvl="7" w:tplc="BBF8AA96" w:tentative="1">
      <w:start w:val="1"/>
      <w:numFmt w:val="bullet"/>
      <w:lvlText w:val="•"/>
      <w:lvlJc w:val="left"/>
      <w:pPr>
        <w:tabs>
          <w:tab w:val="num" w:pos="5760"/>
        </w:tabs>
        <w:ind w:left="5760" w:hanging="360"/>
      </w:pPr>
      <w:rPr>
        <w:rFonts w:ascii="Times New Roman" w:hAnsi="Times New Roman" w:hint="default"/>
      </w:rPr>
    </w:lvl>
    <w:lvl w:ilvl="8" w:tplc="AF9227C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56A5912"/>
    <w:multiLevelType w:val="hybridMultilevel"/>
    <w:tmpl w:val="B20CEC68"/>
    <w:lvl w:ilvl="0" w:tplc="D8C8084A">
      <w:start w:val="1"/>
      <w:numFmt w:val="bullet"/>
      <w:lvlText w:val="•"/>
      <w:lvlJc w:val="left"/>
      <w:pPr>
        <w:tabs>
          <w:tab w:val="num" w:pos="720"/>
        </w:tabs>
        <w:ind w:left="720" w:hanging="360"/>
      </w:pPr>
      <w:rPr>
        <w:rFonts w:ascii="Times New Roman" w:hAnsi="Times New Roman" w:hint="default"/>
      </w:rPr>
    </w:lvl>
    <w:lvl w:ilvl="1" w:tplc="3D9AA098" w:tentative="1">
      <w:start w:val="1"/>
      <w:numFmt w:val="bullet"/>
      <w:lvlText w:val="•"/>
      <w:lvlJc w:val="left"/>
      <w:pPr>
        <w:tabs>
          <w:tab w:val="num" w:pos="1440"/>
        </w:tabs>
        <w:ind w:left="1440" w:hanging="360"/>
      </w:pPr>
      <w:rPr>
        <w:rFonts w:ascii="Times New Roman" w:hAnsi="Times New Roman" w:hint="default"/>
      </w:rPr>
    </w:lvl>
    <w:lvl w:ilvl="2" w:tplc="5BDEEBCA" w:tentative="1">
      <w:start w:val="1"/>
      <w:numFmt w:val="bullet"/>
      <w:lvlText w:val="•"/>
      <w:lvlJc w:val="left"/>
      <w:pPr>
        <w:tabs>
          <w:tab w:val="num" w:pos="2160"/>
        </w:tabs>
        <w:ind w:left="2160" w:hanging="360"/>
      </w:pPr>
      <w:rPr>
        <w:rFonts w:ascii="Times New Roman" w:hAnsi="Times New Roman" w:hint="default"/>
      </w:rPr>
    </w:lvl>
    <w:lvl w:ilvl="3" w:tplc="678CFFA2" w:tentative="1">
      <w:start w:val="1"/>
      <w:numFmt w:val="bullet"/>
      <w:lvlText w:val="•"/>
      <w:lvlJc w:val="left"/>
      <w:pPr>
        <w:tabs>
          <w:tab w:val="num" w:pos="2880"/>
        </w:tabs>
        <w:ind w:left="2880" w:hanging="360"/>
      </w:pPr>
      <w:rPr>
        <w:rFonts w:ascii="Times New Roman" w:hAnsi="Times New Roman" w:hint="default"/>
      </w:rPr>
    </w:lvl>
    <w:lvl w:ilvl="4" w:tplc="83A4B6C0" w:tentative="1">
      <w:start w:val="1"/>
      <w:numFmt w:val="bullet"/>
      <w:lvlText w:val="•"/>
      <w:lvlJc w:val="left"/>
      <w:pPr>
        <w:tabs>
          <w:tab w:val="num" w:pos="3600"/>
        </w:tabs>
        <w:ind w:left="3600" w:hanging="360"/>
      </w:pPr>
      <w:rPr>
        <w:rFonts w:ascii="Times New Roman" w:hAnsi="Times New Roman" w:hint="default"/>
      </w:rPr>
    </w:lvl>
    <w:lvl w:ilvl="5" w:tplc="94B20B30" w:tentative="1">
      <w:start w:val="1"/>
      <w:numFmt w:val="bullet"/>
      <w:lvlText w:val="•"/>
      <w:lvlJc w:val="left"/>
      <w:pPr>
        <w:tabs>
          <w:tab w:val="num" w:pos="4320"/>
        </w:tabs>
        <w:ind w:left="4320" w:hanging="360"/>
      </w:pPr>
      <w:rPr>
        <w:rFonts w:ascii="Times New Roman" w:hAnsi="Times New Roman" w:hint="default"/>
      </w:rPr>
    </w:lvl>
    <w:lvl w:ilvl="6" w:tplc="743A4D3C" w:tentative="1">
      <w:start w:val="1"/>
      <w:numFmt w:val="bullet"/>
      <w:lvlText w:val="•"/>
      <w:lvlJc w:val="left"/>
      <w:pPr>
        <w:tabs>
          <w:tab w:val="num" w:pos="5040"/>
        </w:tabs>
        <w:ind w:left="5040" w:hanging="360"/>
      </w:pPr>
      <w:rPr>
        <w:rFonts w:ascii="Times New Roman" w:hAnsi="Times New Roman" w:hint="default"/>
      </w:rPr>
    </w:lvl>
    <w:lvl w:ilvl="7" w:tplc="448616F2" w:tentative="1">
      <w:start w:val="1"/>
      <w:numFmt w:val="bullet"/>
      <w:lvlText w:val="•"/>
      <w:lvlJc w:val="left"/>
      <w:pPr>
        <w:tabs>
          <w:tab w:val="num" w:pos="5760"/>
        </w:tabs>
        <w:ind w:left="5760" w:hanging="360"/>
      </w:pPr>
      <w:rPr>
        <w:rFonts w:ascii="Times New Roman" w:hAnsi="Times New Roman" w:hint="default"/>
      </w:rPr>
    </w:lvl>
    <w:lvl w:ilvl="8" w:tplc="A1025AE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F67BCF"/>
    <w:multiLevelType w:val="hybridMultilevel"/>
    <w:tmpl w:val="1A8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34392"/>
    <w:multiLevelType w:val="hybridMultilevel"/>
    <w:tmpl w:val="FB04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903B5"/>
    <w:multiLevelType w:val="hybridMultilevel"/>
    <w:tmpl w:val="C110310A"/>
    <w:lvl w:ilvl="0" w:tplc="B53AF0E4">
      <w:start w:val="1"/>
      <w:numFmt w:val="bullet"/>
      <w:lvlText w:val="•"/>
      <w:lvlJc w:val="left"/>
      <w:pPr>
        <w:tabs>
          <w:tab w:val="num" w:pos="720"/>
        </w:tabs>
        <w:ind w:left="720" w:hanging="360"/>
      </w:pPr>
      <w:rPr>
        <w:rFonts w:ascii="Times New Roman" w:hAnsi="Times New Roman" w:hint="default"/>
      </w:rPr>
    </w:lvl>
    <w:lvl w:ilvl="1" w:tplc="F9F61360" w:tentative="1">
      <w:start w:val="1"/>
      <w:numFmt w:val="bullet"/>
      <w:lvlText w:val="•"/>
      <w:lvlJc w:val="left"/>
      <w:pPr>
        <w:tabs>
          <w:tab w:val="num" w:pos="1440"/>
        </w:tabs>
        <w:ind w:left="1440" w:hanging="360"/>
      </w:pPr>
      <w:rPr>
        <w:rFonts w:ascii="Times New Roman" w:hAnsi="Times New Roman" w:hint="default"/>
      </w:rPr>
    </w:lvl>
    <w:lvl w:ilvl="2" w:tplc="A30EEFD6" w:tentative="1">
      <w:start w:val="1"/>
      <w:numFmt w:val="bullet"/>
      <w:lvlText w:val="•"/>
      <w:lvlJc w:val="left"/>
      <w:pPr>
        <w:tabs>
          <w:tab w:val="num" w:pos="2160"/>
        </w:tabs>
        <w:ind w:left="2160" w:hanging="360"/>
      </w:pPr>
      <w:rPr>
        <w:rFonts w:ascii="Times New Roman" w:hAnsi="Times New Roman" w:hint="default"/>
      </w:rPr>
    </w:lvl>
    <w:lvl w:ilvl="3" w:tplc="A26A303E" w:tentative="1">
      <w:start w:val="1"/>
      <w:numFmt w:val="bullet"/>
      <w:lvlText w:val="•"/>
      <w:lvlJc w:val="left"/>
      <w:pPr>
        <w:tabs>
          <w:tab w:val="num" w:pos="2880"/>
        </w:tabs>
        <w:ind w:left="2880" w:hanging="360"/>
      </w:pPr>
      <w:rPr>
        <w:rFonts w:ascii="Times New Roman" w:hAnsi="Times New Roman" w:hint="default"/>
      </w:rPr>
    </w:lvl>
    <w:lvl w:ilvl="4" w:tplc="3FA2A97A" w:tentative="1">
      <w:start w:val="1"/>
      <w:numFmt w:val="bullet"/>
      <w:lvlText w:val="•"/>
      <w:lvlJc w:val="left"/>
      <w:pPr>
        <w:tabs>
          <w:tab w:val="num" w:pos="3600"/>
        </w:tabs>
        <w:ind w:left="3600" w:hanging="360"/>
      </w:pPr>
      <w:rPr>
        <w:rFonts w:ascii="Times New Roman" w:hAnsi="Times New Roman" w:hint="default"/>
      </w:rPr>
    </w:lvl>
    <w:lvl w:ilvl="5" w:tplc="374A78A4" w:tentative="1">
      <w:start w:val="1"/>
      <w:numFmt w:val="bullet"/>
      <w:lvlText w:val="•"/>
      <w:lvlJc w:val="left"/>
      <w:pPr>
        <w:tabs>
          <w:tab w:val="num" w:pos="4320"/>
        </w:tabs>
        <w:ind w:left="4320" w:hanging="360"/>
      </w:pPr>
      <w:rPr>
        <w:rFonts w:ascii="Times New Roman" w:hAnsi="Times New Roman" w:hint="default"/>
      </w:rPr>
    </w:lvl>
    <w:lvl w:ilvl="6" w:tplc="A1A0E10A" w:tentative="1">
      <w:start w:val="1"/>
      <w:numFmt w:val="bullet"/>
      <w:lvlText w:val="•"/>
      <w:lvlJc w:val="left"/>
      <w:pPr>
        <w:tabs>
          <w:tab w:val="num" w:pos="5040"/>
        </w:tabs>
        <w:ind w:left="5040" w:hanging="360"/>
      </w:pPr>
      <w:rPr>
        <w:rFonts w:ascii="Times New Roman" w:hAnsi="Times New Roman" w:hint="default"/>
      </w:rPr>
    </w:lvl>
    <w:lvl w:ilvl="7" w:tplc="FCDC299E" w:tentative="1">
      <w:start w:val="1"/>
      <w:numFmt w:val="bullet"/>
      <w:lvlText w:val="•"/>
      <w:lvlJc w:val="left"/>
      <w:pPr>
        <w:tabs>
          <w:tab w:val="num" w:pos="5760"/>
        </w:tabs>
        <w:ind w:left="5760" w:hanging="360"/>
      </w:pPr>
      <w:rPr>
        <w:rFonts w:ascii="Times New Roman" w:hAnsi="Times New Roman" w:hint="default"/>
      </w:rPr>
    </w:lvl>
    <w:lvl w:ilvl="8" w:tplc="0C08E99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4482808"/>
    <w:multiLevelType w:val="hybridMultilevel"/>
    <w:tmpl w:val="FB9C3034"/>
    <w:lvl w:ilvl="0" w:tplc="A7DEA3E6">
      <w:start w:val="1"/>
      <w:numFmt w:val="bullet"/>
      <w:lvlText w:val="•"/>
      <w:lvlJc w:val="left"/>
      <w:pPr>
        <w:tabs>
          <w:tab w:val="num" w:pos="720"/>
        </w:tabs>
        <w:ind w:left="720" w:hanging="360"/>
      </w:pPr>
      <w:rPr>
        <w:rFonts w:ascii="Times New Roman" w:hAnsi="Times New Roman" w:hint="default"/>
      </w:rPr>
    </w:lvl>
    <w:lvl w:ilvl="1" w:tplc="4ED260B2" w:tentative="1">
      <w:start w:val="1"/>
      <w:numFmt w:val="bullet"/>
      <w:lvlText w:val="•"/>
      <w:lvlJc w:val="left"/>
      <w:pPr>
        <w:tabs>
          <w:tab w:val="num" w:pos="1440"/>
        </w:tabs>
        <w:ind w:left="1440" w:hanging="360"/>
      </w:pPr>
      <w:rPr>
        <w:rFonts w:ascii="Times New Roman" w:hAnsi="Times New Roman" w:hint="default"/>
      </w:rPr>
    </w:lvl>
    <w:lvl w:ilvl="2" w:tplc="FB3A6942" w:tentative="1">
      <w:start w:val="1"/>
      <w:numFmt w:val="bullet"/>
      <w:lvlText w:val="•"/>
      <w:lvlJc w:val="left"/>
      <w:pPr>
        <w:tabs>
          <w:tab w:val="num" w:pos="2160"/>
        </w:tabs>
        <w:ind w:left="2160" w:hanging="360"/>
      </w:pPr>
      <w:rPr>
        <w:rFonts w:ascii="Times New Roman" w:hAnsi="Times New Roman" w:hint="default"/>
      </w:rPr>
    </w:lvl>
    <w:lvl w:ilvl="3" w:tplc="63900AD2" w:tentative="1">
      <w:start w:val="1"/>
      <w:numFmt w:val="bullet"/>
      <w:lvlText w:val="•"/>
      <w:lvlJc w:val="left"/>
      <w:pPr>
        <w:tabs>
          <w:tab w:val="num" w:pos="2880"/>
        </w:tabs>
        <w:ind w:left="2880" w:hanging="360"/>
      </w:pPr>
      <w:rPr>
        <w:rFonts w:ascii="Times New Roman" w:hAnsi="Times New Roman" w:hint="default"/>
      </w:rPr>
    </w:lvl>
    <w:lvl w:ilvl="4" w:tplc="8ECA41FA" w:tentative="1">
      <w:start w:val="1"/>
      <w:numFmt w:val="bullet"/>
      <w:lvlText w:val="•"/>
      <w:lvlJc w:val="left"/>
      <w:pPr>
        <w:tabs>
          <w:tab w:val="num" w:pos="3600"/>
        </w:tabs>
        <w:ind w:left="3600" w:hanging="360"/>
      </w:pPr>
      <w:rPr>
        <w:rFonts w:ascii="Times New Roman" w:hAnsi="Times New Roman" w:hint="default"/>
      </w:rPr>
    </w:lvl>
    <w:lvl w:ilvl="5" w:tplc="966E9102" w:tentative="1">
      <w:start w:val="1"/>
      <w:numFmt w:val="bullet"/>
      <w:lvlText w:val="•"/>
      <w:lvlJc w:val="left"/>
      <w:pPr>
        <w:tabs>
          <w:tab w:val="num" w:pos="4320"/>
        </w:tabs>
        <w:ind w:left="4320" w:hanging="360"/>
      </w:pPr>
      <w:rPr>
        <w:rFonts w:ascii="Times New Roman" w:hAnsi="Times New Roman" w:hint="default"/>
      </w:rPr>
    </w:lvl>
    <w:lvl w:ilvl="6" w:tplc="A3A6C0F8" w:tentative="1">
      <w:start w:val="1"/>
      <w:numFmt w:val="bullet"/>
      <w:lvlText w:val="•"/>
      <w:lvlJc w:val="left"/>
      <w:pPr>
        <w:tabs>
          <w:tab w:val="num" w:pos="5040"/>
        </w:tabs>
        <w:ind w:left="5040" w:hanging="360"/>
      </w:pPr>
      <w:rPr>
        <w:rFonts w:ascii="Times New Roman" w:hAnsi="Times New Roman" w:hint="default"/>
      </w:rPr>
    </w:lvl>
    <w:lvl w:ilvl="7" w:tplc="9D705454" w:tentative="1">
      <w:start w:val="1"/>
      <w:numFmt w:val="bullet"/>
      <w:lvlText w:val="•"/>
      <w:lvlJc w:val="left"/>
      <w:pPr>
        <w:tabs>
          <w:tab w:val="num" w:pos="5760"/>
        </w:tabs>
        <w:ind w:left="5760" w:hanging="360"/>
      </w:pPr>
      <w:rPr>
        <w:rFonts w:ascii="Times New Roman" w:hAnsi="Times New Roman" w:hint="default"/>
      </w:rPr>
    </w:lvl>
    <w:lvl w:ilvl="8" w:tplc="87180E7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3310D60"/>
    <w:multiLevelType w:val="hybridMultilevel"/>
    <w:tmpl w:val="7EFE46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E4716"/>
    <w:multiLevelType w:val="hybridMultilevel"/>
    <w:tmpl w:val="A126A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13"/>
  </w:num>
  <w:num w:numId="5">
    <w:abstractNumId w:val="4"/>
  </w:num>
  <w:num w:numId="6">
    <w:abstractNumId w:val="6"/>
  </w:num>
  <w:num w:numId="7">
    <w:abstractNumId w:val="3"/>
  </w:num>
  <w:num w:numId="8">
    <w:abstractNumId w:val="2"/>
  </w:num>
  <w:num w:numId="9">
    <w:abstractNumId w:val="14"/>
  </w:num>
  <w:num w:numId="10">
    <w:abstractNumId w:val="12"/>
  </w:num>
  <w:num w:numId="11">
    <w:abstractNumId w:val="7"/>
  </w:num>
  <w:num w:numId="12">
    <w:abstractNumId w:val="8"/>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AC"/>
    <w:rsid w:val="00016E8F"/>
    <w:rsid w:val="00026D80"/>
    <w:rsid w:val="00067DDE"/>
    <w:rsid w:val="00091D93"/>
    <w:rsid w:val="000950B4"/>
    <w:rsid w:val="000960BD"/>
    <w:rsid w:val="000C1567"/>
    <w:rsid w:val="0010081B"/>
    <w:rsid w:val="001270FA"/>
    <w:rsid w:val="0013479A"/>
    <w:rsid w:val="00137C4A"/>
    <w:rsid w:val="00160FCB"/>
    <w:rsid w:val="00175C6F"/>
    <w:rsid w:val="00190874"/>
    <w:rsid w:val="00196945"/>
    <w:rsid w:val="001A5CC4"/>
    <w:rsid w:val="001B0F23"/>
    <w:rsid w:val="001C2288"/>
    <w:rsid w:val="001D45EE"/>
    <w:rsid w:val="001E1E18"/>
    <w:rsid w:val="001E488D"/>
    <w:rsid w:val="00206DEB"/>
    <w:rsid w:val="00215A0C"/>
    <w:rsid w:val="002230AB"/>
    <w:rsid w:val="00233877"/>
    <w:rsid w:val="00235BE3"/>
    <w:rsid w:val="0024093B"/>
    <w:rsid w:val="00244217"/>
    <w:rsid w:val="00253071"/>
    <w:rsid w:val="00262E84"/>
    <w:rsid w:val="00283D83"/>
    <w:rsid w:val="002A70DA"/>
    <w:rsid w:val="002A7EC1"/>
    <w:rsid w:val="002B6C86"/>
    <w:rsid w:val="002C213C"/>
    <w:rsid w:val="002C5350"/>
    <w:rsid w:val="002C7FE9"/>
    <w:rsid w:val="002E35F0"/>
    <w:rsid w:val="002F647E"/>
    <w:rsid w:val="00303948"/>
    <w:rsid w:val="00336E68"/>
    <w:rsid w:val="00340F10"/>
    <w:rsid w:val="00361EEC"/>
    <w:rsid w:val="003660FE"/>
    <w:rsid w:val="00375E00"/>
    <w:rsid w:val="00390548"/>
    <w:rsid w:val="0043796F"/>
    <w:rsid w:val="00442EEC"/>
    <w:rsid w:val="0046635A"/>
    <w:rsid w:val="00474A02"/>
    <w:rsid w:val="004B7D23"/>
    <w:rsid w:val="004C5474"/>
    <w:rsid w:val="004F64E2"/>
    <w:rsid w:val="004F6F8E"/>
    <w:rsid w:val="00524B75"/>
    <w:rsid w:val="005277D6"/>
    <w:rsid w:val="0054533E"/>
    <w:rsid w:val="00550777"/>
    <w:rsid w:val="00551FF8"/>
    <w:rsid w:val="00590332"/>
    <w:rsid w:val="005C24ED"/>
    <w:rsid w:val="005D4490"/>
    <w:rsid w:val="00610781"/>
    <w:rsid w:val="00665087"/>
    <w:rsid w:val="006B0EEA"/>
    <w:rsid w:val="006B6C4E"/>
    <w:rsid w:val="006D76AC"/>
    <w:rsid w:val="006E3925"/>
    <w:rsid w:val="006F0DFC"/>
    <w:rsid w:val="006F5CF2"/>
    <w:rsid w:val="00711CF9"/>
    <w:rsid w:val="00712E1B"/>
    <w:rsid w:val="00726C4A"/>
    <w:rsid w:val="00731F60"/>
    <w:rsid w:val="00732152"/>
    <w:rsid w:val="0074626F"/>
    <w:rsid w:val="00761371"/>
    <w:rsid w:val="0076335C"/>
    <w:rsid w:val="00767DDD"/>
    <w:rsid w:val="007948D6"/>
    <w:rsid w:val="007B6FBE"/>
    <w:rsid w:val="007B7D8A"/>
    <w:rsid w:val="007F471F"/>
    <w:rsid w:val="008151F4"/>
    <w:rsid w:val="00837F55"/>
    <w:rsid w:val="00855CC1"/>
    <w:rsid w:val="00881D1D"/>
    <w:rsid w:val="00890B9F"/>
    <w:rsid w:val="008A4F9E"/>
    <w:rsid w:val="008C537F"/>
    <w:rsid w:val="00906834"/>
    <w:rsid w:val="0091064B"/>
    <w:rsid w:val="00914192"/>
    <w:rsid w:val="00915885"/>
    <w:rsid w:val="00921DC3"/>
    <w:rsid w:val="0093400D"/>
    <w:rsid w:val="00961E92"/>
    <w:rsid w:val="00973ADE"/>
    <w:rsid w:val="009C3FB0"/>
    <w:rsid w:val="009D1570"/>
    <w:rsid w:val="00A077DF"/>
    <w:rsid w:val="00A17E6C"/>
    <w:rsid w:val="00A413AA"/>
    <w:rsid w:val="00A5673D"/>
    <w:rsid w:val="00A67784"/>
    <w:rsid w:val="00A711B9"/>
    <w:rsid w:val="00A81578"/>
    <w:rsid w:val="00A8775A"/>
    <w:rsid w:val="00AB2AB9"/>
    <w:rsid w:val="00AE2FBB"/>
    <w:rsid w:val="00B055F3"/>
    <w:rsid w:val="00B3017A"/>
    <w:rsid w:val="00B44220"/>
    <w:rsid w:val="00B52005"/>
    <w:rsid w:val="00B528B8"/>
    <w:rsid w:val="00B77E0B"/>
    <w:rsid w:val="00B81849"/>
    <w:rsid w:val="00B818CD"/>
    <w:rsid w:val="00BB5148"/>
    <w:rsid w:val="00BC09A6"/>
    <w:rsid w:val="00BC648C"/>
    <w:rsid w:val="00BE7C18"/>
    <w:rsid w:val="00C15EFA"/>
    <w:rsid w:val="00C31955"/>
    <w:rsid w:val="00C6358C"/>
    <w:rsid w:val="00C92200"/>
    <w:rsid w:val="00CA2C87"/>
    <w:rsid w:val="00CD6C6E"/>
    <w:rsid w:val="00D06403"/>
    <w:rsid w:val="00D140DC"/>
    <w:rsid w:val="00D168B2"/>
    <w:rsid w:val="00D21240"/>
    <w:rsid w:val="00D57425"/>
    <w:rsid w:val="00DA1E4E"/>
    <w:rsid w:val="00E074A0"/>
    <w:rsid w:val="00E14BB4"/>
    <w:rsid w:val="00E36F4E"/>
    <w:rsid w:val="00E372CB"/>
    <w:rsid w:val="00E42E6F"/>
    <w:rsid w:val="00E75A37"/>
    <w:rsid w:val="00E84B9E"/>
    <w:rsid w:val="00E93057"/>
    <w:rsid w:val="00E94CBD"/>
    <w:rsid w:val="00EA25BD"/>
    <w:rsid w:val="00EA612F"/>
    <w:rsid w:val="00EC2266"/>
    <w:rsid w:val="00ED24FF"/>
    <w:rsid w:val="00EE33BC"/>
    <w:rsid w:val="00EF7624"/>
    <w:rsid w:val="00F05A72"/>
    <w:rsid w:val="00F51323"/>
    <w:rsid w:val="00F54959"/>
    <w:rsid w:val="00F75010"/>
    <w:rsid w:val="00F974AF"/>
    <w:rsid w:val="00F97BF0"/>
    <w:rsid w:val="00FA7B77"/>
    <w:rsid w:val="00FD7C55"/>
    <w:rsid w:val="00FE0BD7"/>
    <w:rsid w:val="00FE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7357"/>
  <w15:docId w15:val="{45BE4874-DB8E-40CF-857D-D12C8F9A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F23"/>
    <w:pPr>
      <w:widowControl w:val="0"/>
      <w:autoSpaceDE w:val="0"/>
      <w:autoSpaceDN w:val="0"/>
      <w:adjustRightInd w:val="0"/>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0F23"/>
    <w:pPr>
      <w:keepNext/>
      <w:keepLines/>
      <w:spacing w:before="240" w:after="0"/>
      <w:outlineLvl w:val="0"/>
    </w:pPr>
    <w:rPr>
      <w:rFonts w:eastAsiaTheme="majorEastAsia" w:cstheme="majorBidi"/>
      <w:b/>
      <w:bCs/>
      <w:color w:val="1F4E79" w:themeColor="accent1" w:themeShade="80"/>
      <w:szCs w:val="28"/>
    </w:rPr>
  </w:style>
  <w:style w:type="paragraph" w:styleId="Heading2">
    <w:name w:val="heading 2"/>
    <w:basedOn w:val="Normal"/>
    <w:next w:val="Normal"/>
    <w:link w:val="Heading2Char"/>
    <w:uiPriority w:val="9"/>
    <w:unhideWhenUsed/>
    <w:qFormat/>
    <w:rsid w:val="009D1570"/>
    <w:pPr>
      <w:keepNext/>
      <w:keepLines/>
      <w:spacing w:before="200" w:after="0"/>
      <w:outlineLvl w:val="1"/>
    </w:pPr>
    <w:rPr>
      <w:rFonts w:eastAsiaTheme="majorEastAsia" w:cstheme="majorBidi"/>
      <w:b/>
      <w:bCs/>
      <w:i/>
      <w:color w:val="000000" w:themeColor="text1"/>
      <w:szCs w:val="26"/>
    </w:rPr>
  </w:style>
  <w:style w:type="paragraph" w:styleId="Heading7">
    <w:name w:val="heading 7"/>
    <w:basedOn w:val="Normal"/>
    <w:next w:val="Normal"/>
    <w:link w:val="Heading7Char"/>
    <w:qFormat/>
    <w:rsid w:val="00233877"/>
    <w:pPr>
      <w:keepNext/>
      <w:widowControl/>
      <w:autoSpaceDE/>
      <w:autoSpaceDN/>
      <w:adjustRightInd/>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AC"/>
    <w:pPr>
      <w:ind w:left="720"/>
      <w:contextualSpacing/>
    </w:pPr>
  </w:style>
  <w:style w:type="paragraph" w:styleId="FootnoteText">
    <w:name w:val="footnote text"/>
    <w:basedOn w:val="Normal"/>
    <w:link w:val="FootnoteTextChar"/>
    <w:uiPriority w:val="99"/>
    <w:semiHidden/>
    <w:unhideWhenUsed/>
    <w:rsid w:val="00196945"/>
    <w:rPr>
      <w:sz w:val="20"/>
      <w:szCs w:val="20"/>
    </w:rPr>
  </w:style>
  <w:style w:type="character" w:customStyle="1" w:styleId="FootnoteTextChar">
    <w:name w:val="Footnote Text Char"/>
    <w:basedOn w:val="DefaultParagraphFont"/>
    <w:link w:val="FootnoteText"/>
    <w:uiPriority w:val="99"/>
    <w:semiHidden/>
    <w:rsid w:val="001969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6945"/>
    <w:rPr>
      <w:vertAlign w:val="superscript"/>
    </w:rPr>
  </w:style>
  <w:style w:type="paragraph" w:styleId="EndnoteText">
    <w:name w:val="endnote text"/>
    <w:basedOn w:val="Normal"/>
    <w:link w:val="EndnoteTextChar"/>
    <w:uiPriority w:val="99"/>
    <w:semiHidden/>
    <w:unhideWhenUsed/>
    <w:rsid w:val="0054533E"/>
    <w:rPr>
      <w:sz w:val="20"/>
      <w:szCs w:val="20"/>
    </w:rPr>
  </w:style>
  <w:style w:type="character" w:customStyle="1" w:styleId="EndnoteTextChar">
    <w:name w:val="Endnote Text Char"/>
    <w:basedOn w:val="DefaultParagraphFont"/>
    <w:link w:val="EndnoteText"/>
    <w:uiPriority w:val="99"/>
    <w:semiHidden/>
    <w:rsid w:val="0054533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4533E"/>
    <w:rPr>
      <w:vertAlign w:val="superscript"/>
    </w:rPr>
  </w:style>
  <w:style w:type="character" w:styleId="CommentReference">
    <w:name w:val="annotation reference"/>
    <w:basedOn w:val="DefaultParagraphFont"/>
    <w:uiPriority w:val="99"/>
    <w:semiHidden/>
    <w:unhideWhenUsed/>
    <w:rsid w:val="00E36F4E"/>
    <w:rPr>
      <w:sz w:val="16"/>
      <w:szCs w:val="16"/>
    </w:rPr>
  </w:style>
  <w:style w:type="paragraph" w:styleId="CommentText">
    <w:name w:val="annotation text"/>
    <w:basedOn w:val="Normal"/>
    <w:link w:val="CommentTextChar"/>
    <w:uiPriority w:val="99"/>
    <w:semiHidden/>
    <w:unhideWhenUsed/>
    <w:rsid w:val="00E36F4E"/>
    <w:rPr>
      <w:sz w:val="20"/>
      <w:szCs w:val="20"/>
    </w:rPr>
  </w:style>
  <w:style w:type="character" w:customStyle="1" w:styleId="CommentTextChar">
    <w:name w:val="Comment Text Char"/>
    <w:basedOn w:val="DefaultParagraphFont"/>
    <w:link w:val="CommentText"/>
    <w:uiPriority w:val="99"/>
    <w:semiHidden/>
    <w:rsid w:val="00E36F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F4E"/>
    <w:rPr>
      <w:b/>
      <w:bCs/>
    </w:rPr>
  </w:style>
  <w:style w:type="character" w:customStyle="1" w:styleId="CommentSubjectChar">
    <w:name w:val="Comment Subject Char"/>
    <w:basedOn w:val="CommentTextChar"/>
    <w:link w:val="CommentSubject"/>
    <w:uiPriority w:val="99"/>
    <w:semiHidden/>
    <w:rsid w:val="00E36F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F4E"/>
    <w:rPr>
      <w:rFonts w:ascii="Segoe UI" w:eastAsia="Times New Roman" w:hAnsi="Segoe UI" w:cs="Segoe UI"/>
      <w:sz w:val="18"/>
      <w:szCs w:val="18"/>
    </w:rPr>
  </w:style>
  <w:style w:type="character" w:customStyle="1" w:styleId="Heading7Char">
    <w:name w:val="Heading 7 Char"/>
    <w:basedOn w:val="DefaultParagraphFont"/>
    <w:link w:val="Heading7"/>
    <w:rsid w:val="00233877"/>
    <w:rPr>
      <w:rFonts w:ascii="Times New Roman" w:eastAsia="Times New Roman" w:hAnsi="Times New Roman" w:cs="Times New Roman"/>
      <w:b/>
      <w:sz w:val="24"/>
      <w:szCs w:val="24"/>
    </w:rPr>
  </w:style>
  <w:style w:type="character" w:styleId="Hyperlink">
    <w:name w:val="Hyperlink"/>
    <w:uiPriority w:val="99"/>
    <w:rsid w:val="00233877"/>
    <w:rPr>
      <w:color w:val="0000FF"/>
      <w:u w:val="single"/>
    </w:rPr>
  </w:style>
  <w:style w:type="character" w:customStyle="1" w:styleId="Heading11">
    <w:name w:val="Heading 11"/>
    <w:rsid w:val="00233877"/>
    <w:rPr>
      <w:b/>
    </w:rPr>
  </w:style>
  <w:style w:type="table" w:styleId="TableGrid">
    <w:name w:val="Table Grid"/>
    <w:basedOn w:val="TableNormal"/>
    <w:uiPriority w:val="59"/>
    <w:rsid w:val="0023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0F23"/>
    <w:rPr>
      <w:rFonts w:ascii="Times New Roman" w:eastAsiaTheme="majorEastAsia" w:hAnsi="Times New Roman" w:cstheme="majorBidi"/>
      <w:b/>
      <w:bCs/>
      <w:color w:val="1F4E79" w:themeColor="accent1" w:themeShade="80"/>
      <w:sz w:val="24"/>
      <w:szCs w:val="28"/>
    </w:rPr>
  </w:style>
  <w:style w:type="paragraph" w:styleId="TOCHeading">
    <w:name w:val="TOC Heading"/>
    <w:basedOn w:val="Heading1"/>
    <w:next w:val="Normal"/>
    <w:uiPriority w:val="39"/>
    <w:unhideWhenUsed/>
    <w:qFormat/>
    <w:rsid w:val="00A17E6C"/>
    <w:pPr>
      <w:widowControl/>
      <w:autoSpaceDE/>
      <w:autoSpaceDN/>
      <w:adjustRightInd/>
      <w:spacing w:line="276" w:lineRule="auto"/>
      <w:outlineLvl w:val="9"/>
    </w:pPr>
    <w:rPr>
      <w:lang w:eastAsia="ja-JP"/>
    </w:rPr>
  </w:style>
  <w:style w:type="paragraph" w:styleId="Caption">
    <w:name w:val="caption"/>
    <w:aliases w:val="Caption (D),Caption (VA),Caption (O),Caption BOS"/>
    <w:basedOn w:val="Normal"/>
    <w:next w:val="Normal"/>
    <w:link w:val="CaptionChar"/>
    <w:uiPriority w:val="35"/>
    <w:unhideWhenUsed/>
    <w:qFormat/>
    <w:rsid w:val="001B0F23"/>
    <w:pPr>
      <w:spacing w:after="40"/>
    </w:pPr>
    <w:rPr>
      <w:b/>
      <w:bCs/>
      <w:color w:val="000000" w:themeColor="text1"/>
      <w:szCs w:val="18"/>
    </w:rPr>
  </w:style>
  <w:style w:type="paragraph" w:styleId="NoSpacing">
    <w:name w:val="No Spacing"/>
    <w:uiPriority w:val="1"/>
    <w:qFormat/>
    <w:rsid w:val="001B0F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1B0F23"/>
    <w:pPr>
      <w:spacing w:after="100"/>
    </w:pPr>
  </w:style>
  <w:style w:type="paragraph" w:styleId="TOC2">
    <w:name w:val="toc 2"/>
    <w:basedOn w:val="Normal"/>
    <w:next w:val="Normal"/>
    <w:autoRedefine/>
    <w:uiPriority w:val="39"/>
    <w:unhideWhenUsed/>
    <w:qFormat/>
    <w:rsid w:val="00550777"/>
    <w:pPr>
      <w:widowControl/>
      <w:autoSpaceDE/>
      <w:autoSpaceDN/>
      <w:adjustRightInd/>
      <w:spacing w:after="100" w:line="276" w:lineRule="auto"/>
      <w:ind w:left="220"/>
    </w:pPr>
    <w:rPr>
      <w:rFonts w:eastAsiaTheme="minorEastAsia" w:cstheme="minorBidi"/>
      <w:sz w:val="22"/>
      <w:szCs w:val="22"/>
      <w:lang w:eastAsia="ja-JP"/>
    </w:rPr>
  </w:style>
  <w:style w:type="paragraph" w:styleId="TOC3">
    <w:name w:val="toc 3"/>
    <w:basedOn w:val="Normal"/>
    <w:next w:val="Normal"/>
    <w:autoRedefine/>
    <w:uiPriority w:val="39"/>
    <w:semiHidden/>
    <w:unhideWhenUsed/>
    <w:qFormat/>
    <w:rsid w:val="001B0F23"/>
    <w:pPr>
      <w:widowControl/>
      <w:autoSpaceDE/>
      <w:autoSpaceDN/>
      <w:adjustRightInd/>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9D1570"/>
    <w:rPr>
      <w:rFonts w:ascii="Times New Roman" w:eastAsiaTheme="majorEastAsia" w:hAnsi="Times New Roman" w:cstheme="majorBidi"/>
      <w:b/>
      <w:bCs/>
      <w:i/>
      <w:color w:val="000000" w:themeColor="text1"/>
      <w:sz w:val="24"/>
      <w:szCs w:val="26"/>
    </w:rPr>
  </w:style>
  <w:style w:type="character" w:customStyle="1" w:styleId="Footer1">
    <w:name w:val="Footer1"/>
    <w:basedOn w:val="DefaultParagraphFont"/>
    <w:rsid w:val="009D1570"/>
  </w:style>
  <w:style w:type="paragraph" w:customStyle="1" w:styleId="Bulleted">
    <w:name w:val="Bulleted"/>
    <w:basedOn w:val="Normal"/>
    <w:autoRedefine/>
    <w:rsid w:val="009D1570"/>
    <w:pPr>
      <w:widowControl/>
      <w:numPr>
        <w:numId w:val="8"/>
      </w:numPr>
      <w:tabs>
        <w:tab w:val="clear" w:pos="504"/>
        <w:tab w:val="num" w:pos="600"/>
      </w:tabs>
      <w:autoSpaceDE/>
      <w:autoSpaceDN/>
      <w:adjustRightInd/>
      <w:spacing w:after="0"/>
      <w:ind w:left="600" w:hanging="360"/>
    </w:pPr>
  </w:style>
  <w:style w:type="character" w:styleId="FollowedHyperlink">
    <w:name w:val="FollowedHyperlink"/>
    <w:basedOn w:val="DefaultParagraphFont"/>
    <w:uiPriority w:val="99"/>
    <w:semiHidden/>
    <w:unhideWhenUsed/>
    <w:rsid w:val="001C2288"/>
    <w:rPr>
      <w:color w:val="954F72" w:themeColor="followedHyperlink"/>
      <w:u w:val="single"/>
    </w:rPr>
  </w:style>
  <w:style w:type="paragraph" w:styleId="BodyText">
    <w:name w:val="Body Text"/>
    <w:basedOn w:val="Normal"/>
    <w:link w:val="BodyTextChar"/>
    <w:rsid w:val="00FE0BD7"/>
    <w:pPr>
      <w:widowControl/>
      <w:autoSpaceDE/>
      <w:autoSpaceDN/>
      <w:adjustRightInd/>
      <w:ind w:firstLine="720"/>
    </w:pPr>
  </w:style>
  <w:style w:type="character" w:customStyle="1" w:styleId="BodyTextChar">
    <w:name w:val="Body Text Char"/>
    <w:basedOn w:val="DefaultParagraphFont"/>
    <w:link w:val="BodyText"/>
    <w:rsid w:val="00FE0BD7"/>
    <w:rPr>
      <w:rFonts w:ascii="Times New Roman" w:eastAsia="Times New Roman" w:hAnsi="Times New Roman" w:cs="Times New Roman"/>
      <w:sz w:val="24"/>
      <w:szCs w:val="24"/>
    </w:rPr>
  </w:style>
  <w:style w:type="paragraph" w:customStyle="1" w:styleId="OMBText">
    <w:name w:val="OMB Text"/>
    <w:basedOn w:val="Normal"/>
    <w:qFormat/>
    <w:rsid w:val="00610781"/>
    <w:pPr>
      <w:widowControl/>
    </w:pPr>
    <w:rPr>
      <w:rFonts w:eastAsiaTheme="minorHAnsi" w:cstheme="minorBidi"/>
      <w:szCs w:val="22"/>
    </w:rPr>
  </w:style>
  <w:style w:type="paragraph" w:customStyle="1" w:styleId="OMBBullet">
    <w:name w:val="OMB Bullet"/>
    <w:basedOn w:val="OMBText"/>
    <w:qFormat/>
    <w:rsid w:val="00A413AA"/>
    <w:pPr>
      <w:spacing w:after="0"/>
      <w:ind w:left="720" w:hanging="360"/>
    </w:pPr>
  </w:style>
  <w:style w:type="table" w:styleId="LightList-Accent1">
    <w:name w:val="Light List Accent 1"/>
    <w:basedOn w:val="TableNormal"/>
    <w:uiPriority w:val="61"/>
    <w:rsid w:val="00FE7E0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CaptionChar">
    <w:name w:val="Caption Char"/>
    <w:aliases w:val="Caption (D) Char,Caption (VA) Char,Caption (O) Char,Caption BOS Char"/>
    <w:basedOn w:val="DefaultParagraphFont"/>
    <w:link w:val="Caption"/>
    <w:uiPriority w:val="35"/>
    <w:rsid w:val="00FE7E02"/>
    <w:rPr>
      <w:rFonts w:ascii="Times New Roman" w:eastAsia="Times New Roman" w:hAnsi="Times New Roman" w:cs="Times New Roman"/>
      <w:b/>
      <w:bCs/>
      <w:color w:val="000000" w:themeColor="text1"/>
      <w:sz w:val="24"/>
      <w:szCs w:val="18"/>
    </w:rPr>
  </w:style>
  <w:style w:type="table" w:styleId="LightList-Accent3">
    <w:name w:val="Light List Accent 3"/>
    <w:basedOn w:val="TableNormal"/>
    <w:uiPriority w:val="61"/>
    <w:rsid w:val="00FE7E0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OMBBody">
    <w:name w:val="OMB Body"/>
    <w:basedOn w:val="Normal"/>
    <w:link w:val="OMBBodyChar"/>
    <w:qFormat/>
    <w:rsid w:val="00BC648C"/>
    <w:pPr>
      <w:widowControl/>
      <w:autoSpaceDE/>
      <w:autoSpaceDN/>
      <w:adjustRightInd/>
      <w:spacing w:line="300" w:lineRule="atLeast"/>
    </w:pPr>
    <w:rPr>
      <w:szCs w:val="20"/>
    </w:rPr>
  </w:style>
  <w:style w:type="character" w:customStyle="1" w:styleId="OMBBodyChar">
    <w:name w:val="OMB Body Char"/>
    <w:basedOn w:val="DefaultParagraphFont"/>
    <w:link w:val="OMBBody"/>
    <w:rsid w:val="00BC648C"/>
    <w:rPr>
      <w:rFonts w:ascii="Times New Roman" w:eastAsia="Times New Roman" w:hAnsi="Times New Roman" w:cs="Times New Roman"/>
      <w:sz w:val="24"/>
      <w:szCs w:val="20"/>
    </w:rPr>
  </w:style>
  <w:style w:type="paragraph" w:customStyle="1" w:styleId="ExhibitTitleST3">
    <w:name w:val="Exhibit Title ST3"/>
    <w:basedOn w:val="Normal"/>
    <w:rsid w:val="00E14BB4"/>
    <w:pPr>
      <w:keepNext/>
      <w:widowControl/>
      <w:autoSpaceDE/>
      <w:autoSpaceDN/>
      <w:adjustRightInd/>
      <w:spacing w:before="120" w:after="120"/>
      <w:jc w:val="center"/>
    </w:pPr>
    <w:rPr>
      <w:rFonts w:ascii="Calibri" w:hAnsi="Calibri"/>
      <w:b/>
      <w:color w:val="000000"/>
      <w:sz w:val="22"/>
    </w:rPr>
  </w:style>
  <w:style w:type="paragraph" w:customStyle="1" w:styleId="BodyTextST3">
    <w:name w:val="Body Text ST3"/>
    <w:basedOn w:val="Normal"/>
    <w:qFormat/>
    <w:rsid w:val="00E14BB4"/>
    <w:pPr>
      <w:widowControl/>
      <w:spacing w:before="120" w:after="120"/>
    </w:pPr>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58705">
      <w:bodyDiv w:val="1"/>
      <w:marLeft w:val="0"/>
      <w:marRight w:val="0"/>
      <w:marTop w:val="0"/>
      <w:marBottom w:val="0"/>
      <w:divBdr>
        <w:top w:val="none" w:sz="0" w:space="0" w:color="auto"/>
        <w:left w:val="none" w:sz="0" w:space="0" w:color="auto"/>
        <w:bottom w:val="none" w:sz="0" w:space="0" w:color="auto"/>
        <w:right w:val="none" w:sz="0" w:space="0" w:color="auto"/>
      </w:divBdr>
      <w:divsChild>
        <w:div w:id="1596011954">
          <w:marLeft w:val="547"/>
          <w:marRight w:val="0"/>
          <w:marTop w:val="0"/>
          <w:marBottom w:val="0"/>
          <w:divBdr>
            <w:top w:val="none" w:sz="0" w:space="0" w:color="auto"/>
            <w:left w:val="none" w:sz="0" w:space="0" w:color="auto"/>
            <w:bottom w:val="none" w:sz="0" w:space="0" w:color="auto"/>
            <w:right w:val="none" w:sz="0" w:space="0" w:color="auto"/>
          </w:divBdr>
        </w:div>
      </w:divsChild>
    </w:div>
    <w:div w:id="461534850">
      <w:bodyDiv w:val="1"/>
      <w:marLeft w:val="0"/>
      <w:marRight w:val="0"/>
      <w:marTop w:val="0"/>
      <w:marBottom w:val="0"/>
      <w:divBdr>
        <w:top w:val="none" w:sz="0" w:space="0" w:color="auto"/>
        <w:left w:val="none" w:sz="0" w:space="0" w:color="auto"/>
        <w:bottom w:val="none" w:sz="0" w:space="0" w:color="auto"/>
        <w:right w:val="none" w:sz="0" w:space="0" w:color="auto"/>
      </w:divBdr>
      <w:divsChild>
        <w:div w:id="2018842586">
          <w:marLeft w:val="547"/>
          <w:marRight w:val="0"/>
          <w:marTop w:val="0"/>
          <w:marBottom w:val="0"/>
          <w:divBdr>
            <w:top w:val="none" w:sz="0" w:space="0" w:color="auto"/>
            <w:left w:val="none" w:sz="0" w:space="0" w:color="auto"/>
            <w:bottom w:val="none" w:sz="0" w:space="0" w:color="auto"/>
            <w:right w:val="none" w:sz="0" w:space="0" w:color="auto"/>
          </w:divBdr>
        </w:div>
      </w:divsChild>
    </w:div>
    <w:div w:id="672875153">
      <w:bodyDiv w:val="1"/>
      <w:marLeft w:val="0"/>
      <w:marRight w:val="0"/>
      <w:marTop w:val="0"/>
      <w:marBottom w:val="0"/>
      <w:divBdr>
        <w:top w:val="none" w:sz="0" w:space="0" w:color="auto"/>
        <w:left w:val="none" w:sz="0" w:space="0" w:color="auto"/>
        <w:bottom w:val="none" w:sz="0" w:space="0" w:color="auto"/>
        <w:right w:val="none" w:sz="0" w:space="0" w:color="auto"/>
      </w:divBdr>
      <w:divsChild>
        <w:div w:id="1991446954">
          <w:marLeft w:val="144"/>
          <w:marRight w:val="0"/>
          <w:marTop w:val="0"/>
          <w:marBottom w:val="0"/>
          <w:divBdr>
            <w:top w:val="none" w:sz="0" w:space="0" w:color="auto"/>
            <w:left w:val="none" w:sz="0" w:space="0" w:color="auto"/>
            <w:bottom w:val="none" w:sz="0" w:space="0" w:color="auto"/>
            <w:right w:val="none" w:sz="0" w:space="0" w:color="auto"/>
          </w:divBdr>
        </w:div>
      </w:divsChild>
    </w:div>
    <w:div w:id="707071295">
      <w:bodyDiv w:val="1"/>
      <w:marLeft w:val="0"/>
      <w:marRight w:val="0"/>
      <w:marTop w:val="0"/>
      <w:marBottom w:val="0"/>
      <w:divBdr>
        <w:top w:val="none" w:sz="0" w:space="0" w:color="auto"/>
        <w:left w:val="none" w:sz="0" w:space="0" w:color="auto"/>
        <w:bottom w:val="none" w:sz="0" w:space="0" w:color="auto"/>
        <w:right w:val="none" w:sz="0" w:space="0" w:color="auto"/>
      </w:divBdr>
    </w:div>
    <w:div w:id="765492290">
      <w:bodyDiv w:val="1"/>
      <w:marLeft w:val="0"/>
      <w:marRight w:val="0"/>
      <w:marTop w:val="0"/>
      <w:marBottom w:val="0"/>
      <w:divBdr>
        <w:top w:val="none" w:sz="0" w:space="0" w:color="auto"/>
        <w:left w:val="none" w:sz="0" w:space="0" w:color="auto"/>
        <w:bottom w:val="none" w:sz="0" w:space="0" w:color="auto"/>
        <w:right w:val="none" w:sz="0" w:space="0" w:color="auto"/>
      </w:divBdr>
      <w:divsChild>
        <w:div w:id="25178730">
          <w:marLeft w:val="144"/>
          <w:marRight w:val="0"/>
          <w:marTop w:val="0"/>
          <w:marBottom w:val="0"/>
          <w:divBdr>
            <w:top w:val="none" w:sz="0" w:space="0" w:color="auto"/>
            <w:left w:val="none" w:sz="0" w:space="0" w:color="auto"/>
            <w:bottom w:val="none" w:sz="0" w:space="0" w:color="auto"/>
            <w:right w:val="none" w:sz="0" w:space="0" w:color="auto"/>
          </w:divBdr>
        </w:div>
      </w:divsChild>
    </w:div>
    <w:div w:id="1745957914">
      <w:bodyDiv w:val="1"/>
      <w:marLeft w:val="0"/>
      <w:marRight w:val="0"/>
      <w:marTop w:val="0"/>
      <w:marBottom w:val="0"/>
      <w:divBdr>
        <w:top w:val="none" w:sz="0" w:space="0" w:color="auto"/>
        <w:left w:val="none" w:sz="0" w:space="0" w:color="auto"/>
        <w:bottom w:val="none" w:sz="0" w:space="0" w:color="auto"/>
        <w:right w:val="none" w:sz="0" w:space="0" w:color="auto"/>
      </w:divBdr>
      <w:divsChild>
        <w:div w:id="1376855993">
          <w:marLeft w:val="144"/>
          <w:marRight w:val="0"/>
          <w:marTop w:val="0"/>
          <w:marBottom w:val="0"/>
          <w:divBdr>
            <w:top w:val="none" w:sz="0" w:space="0" w:color="auto"/>
            <w:left w:val="none" w:sz="0" w:space="0" w:color="auto"/>
            <w:bottom w:val="none" w:sz="0" w:space="0" w:color="auto"/>
            <w:right w:val="none" w:sz="0" w:space="0" w:color="auto"/>
          </w:divBdr>
        </w:div>
      </w:divsChild>
    </w:div>
    <w:div w:id="1907261310">
      <w:bodyDiv w:val="1"/>
      <w:marLeft w:val="0"/>
      <w:marRight w:val="0"/>
      <w:marTop w:val="0"/>
      <w:marBottom w:val="0"/>
      <w:divBdr>
        <w:top w:val="none" w:sz="0" w:space="0" w:color="auto"/>
        <w:left w:val="none" w:sz="0" w:space="0" w:color="auto"/>
        <w:bottom w:val="none" w:sz="0" w:space="0" w:color="auto"/>
        <w:right w:val="none" w:sz="0" w:space="0" w:color="auto"/>
      </w:divBdr>
    </w:div>
    <w:div w:id="19220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eichliter@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D54D-4952-4196-9B2A-D714C6C3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3742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Matthew</dc:creator>
  <cp:lastModifiedBy>Leichliter, Jami (CDC/OID/NCHHSTP)</cp:lastModifiedBy>
  <cp:revision>5</cp:revision>
  <dcterms:created xsi:type="dcterms:W3CDTF">2017-02-03T13:03:00Z</dcterms:created>
  <dcterms:modified xsi:type="dcterms:W3CDTF">2017-02-03T13:11:00Z</dcterms:modified>
</cp:coreProperties>
</file>