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FB" w:rsidRPr="001144FB" w:rsidRDefault="001144FB" w:rsidP="001144FB">
      <w:pPr>
        <w:spacing w:line="360" w:lineRule="auto"/>
        <w:rPr>
          <w:rFonts w:asciiTheme="minorHAnsi" w:hAnsiTheme="minorHAnsi" w:cs="Arial"/>
          <w:sz w:val="22"/>
        </w:rPr>
      </w:pPr>
      <w:bookmarkStart w:id="0" w:name="_GoBack"/>
      <w:bookmarkEnd w:id="0"/>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Attachment 1</w:t>
      </w: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sidRPr="001144FB">
        <w:rPr>
          <w:rFonts w:asciiTheme="minorHAnsi" w:hAnsiTheme="minorHAnsi" w:cs="Arial"/>
          <w:sz w:val="32"/>
        </w:rPr>
        <w:t xml:space="preserve">Excerpts </w:t>
      </w:r>
      <w:r>
        <w:rPr>
          <w:rFonts w:asciiTheme="minorHAnsi" w:hAnsiTheme="minorHAnsi" w:cs="Arial"/>
          <w:sz w:val="32"/>
        </w:rPr>
        <w:t>of Applicable Laws and Regulations</w:t>
      </w: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1144F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rsidR="001144FB" w:rsidRPr="001144FB" w:rsidRDefault="001144FB" w:rsidP="00DF1204">
      <w:pPr>
        <w:pStyle w:val="SL-FlLftSgl"/>
        <w:spacing w:line="240" w:lineRule="auto"/>
        <w:jc w:val="center"/>
        <w:rPr>
          <w:rFonts w:asciiTheme="minorHAnsi" w:hAnsiTheme="minorHAnsi"/>
          <w:b/>
          <w:sz w:val="24"/>
          <w:szCs w:val="24"/>
        </w:rPr>
      </w:pPr>
      <w:r w:rsidRPr="001144FB">
        <w:rPr>
          <w:rFonts w:asciiTheme="minorHAnsi" w:hAnsiTheme="minorHAnsi"/>
          <w:b/>
          <w:sz w:val="24"/>
          <w:szCs w:val="24"/>
        </w:rPr>
        <w:br w:type="page"/>
      </w:r>
      <w:r w:rsidRPr="001144FB">
        <w:rPr>
          <w:rFonts w:asciiTheme="minorHAnsi" w:hAnsiTheme="minorHAnsi"/>
          <w:b/>
          <w:sz w:val="24"/>
          <w:szCs w:val="24"/>
        </w:rPr>
        <w:lastRenderedPageBreak/>
        <w:t>Attachment 1</w:t>
      </w:r>
      <w:r>
        <w:rPr>
          <w:rFonts w:asciiTheme="minorHAnsi" w:hAnsiTheme="minorHAnsi"/>
          <w:b/>
          <w:sz w:val="24"/>
          <w:szCs w:val="24"/>
        </w:rPr>
        <w:t xml:space="preserve">. </w:t>
      </w:r>
      <w:r w:rsidRPr="001144FB">
        <w:rPr>
          <w:rFonts w:asciiTheme="minorHAnsi" w:hAnsiTheme="minorHAnsi"/>
          <w:b/>
          <w:sz w:val="24"/>
          <w:szCs w:val="24"/>
        </w:rPr>
        <w:t>Excerpts of Applicable Laws and Regulations</w:t>
      </w:r>
    </w:p>
    <w:p w:rsidR="001144FB" w:rsidRPr="001144FB" w:rsidRDefault="001144FB" w:rsidP="00DF1204">
      <w:pPr>
        <w:pStyle w:val="SL-FlLftSgl"/>
        <w:spacing w:line="240" w:lineRule="auto"/>
        <w:jc w:val="center"/>
        <w:rPr>
          <w:rFonts w:asciiTheme="minorHAnsi" w:hAnsiTheme="minorHAnsi"/>
          <w:sz w:val="24"/>
          <w:szCs w:val="24"/>
        </w:rPr>
      </w:pPr>
    </w:p>
    <w:p w:rsidR="00F77A5F" w:rsidRPr="00F77A5F" w:rsidRDefault="00F77A5F" w:rsidP="008B004F">
      <w:pPr>
        <w:pStyle w:val="SL-FlLftSgl"/>
        <w:numPr>
          <w:ilvl w:val="0"/>
          <w:numId w:val="2"/>
        </w:numPr>
        <w:spacing w:before="360" w:after="240" w:line="240" w:lineRule="auto"/>
        <w:jc w:val="left"/>
        <w:rPr>
          <w:rFonts w:asciiTheme="minorHAnsi" w:hAnsiTheme="minorHAnsi"/>
          <w:b/>
          <w:sz w:val="22"/>
          <w:szCs w:val="22"/>
        </w:rPr>
      </w:pPr>
      <w:r w:rsidRPr="00F77A5F">
        <w:rPr>
          <w:rFonts w:asciiTheme="minorHAnsi" w:hAnsiTheme="minorHAnsi" w:cs="Arial"/>
          <w:b/>
          <w:color w:val="000000"/>
          <w:sz w:val="22"/>
          <w:szCs w:val="28"/>
        </w:rPr>
        <w:t>Excerpt from Section 306 of the Public Health Service Act (42 U.S.C. 242k)</w:t>
      </w:r>
    </w:p>
    <w:p w:rsidR="00F77A5F" w:rsidRPr="00F77A5F" w:rsidRDefault="00F77A5F" w:rsidP="008B004F">
      <w:pPr>
        <w:pStyle w:val="SL-FlLftSgl"/>
        <w:spacing w:after="240" w:line="240" w:lineRule="auto"/>
        <w:ind w:left="720"/>
        <w:jc w:val="left"/>
        <w:rPr>
          <w:rFonts w:asciiTheme="minorHAnsi" w:hAnsiTheme="minorHAnsi" w:cs="Arial"/>
          <w:b/>
          <w:color w:val="000000"/>
          <w:sz w:val="22"/>
          <w:szCs w:val="28"/>
        </w:rPr>
      </w:pPr>
      <w:r w:rsidRPr="00F77A5F">
        <w:rPr>
          <w:rFonts w:asciiTheme="minorHAnsi" w:hAnsiTheme="minorHAnsi" w:cs="Arial"/>
          <w:b/>
          <w:color w:val="000000"/>
          <w:sz w:val="22"/>
          <w:szCs w:val="28"/>
        </w:rPr>
        <w:t xml:space="preserve">(a)  Establishment; appointment of Director; statistical and epidemiological activities  </w:t>
      </w:r>
    </w:p>
    <w:p w:rsidR="00F77A5F" w:rsidRPr="00F77A5F" w:rsidRDefault="00F77A5F" w:rsidP="008B004F">
      <w:pPr>
        <w:pStyle w:val="SL-FlLftSgl"/>
        <w:spacing w:after="240" w:line="240" w:lineRule="auto"/>
        <w:ind w:left="1080"/>
        <w:jc w:val="left"/>
        <w:rPr>
          <w:rFonts w:asciiTheme="minorHAnsi" w:hAnsiTheme="minorHAnsi" w:cs="Arial"/>
          <w:color w:val="000000"/>
          <w:sz w:val="22"/>
          <w:szCs w:val="28"/>
        </w:rPr>
      </w:pPr>
      <w:r w:rsidRPr="00F77A5F">
        <w:rPr>
          <w:rFonts w:asciiTheme="minorHAnsi" w:hAnsiTheme="minorHAnsi" w:cs="Arial"/>
          <w:color w:val="000000"/>
          <w:sz w:val="22"/>
          <w:szCs w:val="28"/>
        </w:rPr>
        <w:t>There is established in the Department of Health and Human Services the National Center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United States.</w:t>
      </w:r>
    </w:p>
    <w:p w:rsidR="00F77A5F" w:rsidRPr="00F77A5F" w:rsidRDefault="00F77A5F" w:rsidP="008B004F">
      <w:pPr>
        <w:pStyle w:val="SL-FlLftSgl"/>
        <w:spacing w:before="360" w:after="240" w:line="240" w:lineRule="auto"/>
        <w:ind w:left="720"/>
        <w:jc w:val="left"/>
        <w:rPr>
          <w:rFonts w:asciiTheme="minorHAnsi" w:hAnsiTheme="minorHAnsi" w:cs="Arial"/>
          <w:color w:val="000000"/>
          <w:sz w:val="22"/>
          <w:szCs w:val="28"/>
        </w:rPr>
      </w:pPr>
      <w:r w:rsidRPr="00F77A5F">
        <w:rPr>
          <w:rFonts w:asciiTheme="minorHAnsi" w:hAnsiTheme="minorHAnsi" w:cs="Arial"/>
          <w:b/>
          <w:color w:val="000000"/>
          <w:sz w:val="22"/>
          <w:szCs w:val="28"/>
        </w:rPr>
        <w:t xml:space="preserve">(b)  Duties </w:t>
      </w:r>
      <w:r w:rsidRPr="00F77A5F">
        <w:rPr>
          <w:rFonts w:asciiTheme="minorHAnsi" w:hAnsiTheme="minorHAnsi" w:cs="Arial"/>
          <w:color w:val="000000"/>
          <w:sz w:val="22"/>
          <w:szCs w:val="28"/>
        </w:rPr>
        <w:t xml:space="preserve">In carrying out subsection (a) of this section, the Secretary, acting through the Center, </w:t>
      </w:r>
    </w:p>
    <w:p w:rsidR="00F77A5F" w:rsidRPr="00F77A5F" w:rsidRDefault="00F77A5F" w:rsidP="008B004F">
      <w:pPr>
        <w:pStyle w:val="SL-FlLftSgl"/>
        <w:spacing w:after="240" w:line="240" w:lineRule="auto"/>
        <w:ind w:left="1080"/>
        <w:jc w:val="left"/>
        <w:rPr>
          <w:rFonts w:asciiTheme="minorHAnsi" w:hAnsiTheme="minorHAnsi" w:cs="Arial"/>
          <w:color w:val="000000"/>
          <w:sz w:val="22"/>
          <w:szCs w:val="28"/>
        </w:rPr>
      </w:pPr>
      <w:r w:rsidRPr="00F77A5F">
        <w:rPr>
          <w:rFonts w:asciiTheme="minorHAnsi" w:hAnsiTheme="minorHAnsi" w:cs="Arial"/>
          <w:color w:val="000000"/>
          <w:sz w:val="22"/>
          <w:szCs w:val="28"/>
        </w:rPr>
        <w:t xml:space="preserve">(1)  </w:t>
      </w:r>
      <w:proofErr w:type="gramStart"/>
      <w:r w:rsidRPr="00F77A5F">
        <w:rPr>
          <w:rFonts w:asciiTheme="minorHAnsi" w:hAnsiTheme="minorHAnsi" w:cs="Arial"/>
          <w:color w:val="000000"/>
          <w:sz w:val="22"/>
          <w:szCs w:val="28"/>
        </w:rPr>
        <w:t>shall</w:t>
      </w:r>
      <w:proofErr w:type="gramEnd"/>
      <w:r w:rsidRPr="00F77A5F">
        <w:rPr>
          <w:rFonts w:asciiTheme="minorHAnsi" w:hAnsiTheme="minorHAnsi" w:cs="Arial"/>
          <w:color w:val="000000"/>
          <w:sz w:val="22"/>
          <w:szCs w:val="28"/>
        </w:rPr>
        <w:t xml:space="preserve"> collect statistics on— </w:t>
      </w:r>
    </w:p>
    <w:p w:rsidR="00F77A5F" w:rsidRPr="00F77A5F" w:rsidRDefault="00F77A5F" w:rsidP="008B004F">
      <w:pPr>
        <w:pStyle w:val="SL-FlLftSgl"/>
        <w:tabs>
          <w:tab w:val="left" w:pos="1890"/>
        </w:tabs>
        <w:spacing w:after="240" w:line="240" w:lineRule="auto"/>
        <w:ind w:left="1890" w:hanging="450"/>
        <w:jc w:val="left"/>
        <w:rPr>
          <w:rFonts w:asciiTheme="minorHAnsi" w:hAnsiTheme="minorHAnsi" w:cs="Arial"/>
          <w:color w:val="000000"/>
          <w:sz w:val="22"/>
          <w:szCs w:val="28"/>
        </w:rPr>
      </w:pPr>
      <w:r w:rsidRPr="00F77A5F">
        <w:rPr>
          <w:rFonts w:asciiTheme="minorHAnsi" w:hAnsiTheme="minorHAnsi" w:cs="Arial"/>
          <w:color w:val="000000"/>
          <w:sz w:val="22"/>
          <w:szCs w:val="28"/>
        </w:rPr>
        <w:t>(A)</w:t>
      </w:r>
      <w:r w:rsidR="00DF1204">
        <w:rPr>
          <w:rFonts w:asciiTheme="minorHAnsi" w:hAnsiTheme="minorHAnsi" w:cs="Arial"/>
          <w:color w:val="000000"/>
          <w:sz w:val="22"/>
          <w:szCs w:val="28"/>
        </w:rPr>
        <w:tab/>
      </w:r>
      <w:proofErr w:type="gramStart"/>
      <w:r w:rsidRPr="00F77A5F">
        <w:rPr>
          <w:rFonts w:asciiTheme="minorHAnsi" w:hAnsiTheme="minorHAnsi" w:cs="Arial"/>
          <w:color w:val="000000"/>
          <w:sz w:val="22"/>
          <w:szCs w:val="28"/>
        </w:rPr>
        <w:t>the</w:t>
      </w:r>
      <w:proofErr w:type="gramEnd"/>
      <w:r w:rsidRPr="00F77A5F">
        <w:rPr>
          <w:rFonts w:asciiTheme="minorHAnsi" w:hAnsiTheme="minorHAnsi" w:cs="Arial"/>
          <w:color w:val="000000"/>
          <w:sz w:val="22"/>
          <w:szCs w:val="28"/>
        </w:rPr>
        <w:t xml:space="preserve"> extent and nature of illness and disability of the population of the United States (or of any groupings of the people included in the population), including life expectancy, the incidence of various acute and chronic illnesses, and infant and maternal morbidity and mortality, </w:t>
      </w:r>
    </w:p>
    <w:p w:rsidR="00F77A5F" w:rsidRPr="00F77A5F" w:rsidRDefault="00DF1204" w:rsidP="008B004F">
      <w:pPr>
        <w:pStyle w:val="SL-FlLftSgl"/>
        <w:tabs>
          <w:tab w:val="left" w:pos="1890"/>
        </w:tabs>
        <w:spacing w:after="240" w:line="240" w:lineRule="auto"/>
        <w:ind w:left="1890" w:hanging="450"/>
        <w:jc w:val="left"/>
        <w:rPr>
          <w:rFonts w:asciiTheme="minorHAnsi" w:hAnsiTheme="minorHAnsi" w:cs="Arial"/>
          <w:color w:val="000000"/>
          <w:sz w:val="22"/>
          <w:szCs w:val="28"/>
        </w:rPr>
      </w:pPr>
      <w:r>
        <w:rPr>
          <w:rFonts w:asciiTheme="minorHAnsi" w:hAnsiTheme="minorHAnsi" w:cs="Arial"/>
          <w:color w:val="000000"/>
          <w:sz w:val="22"/>
          <w:szCs w:val="28"/>
        </w:rPr>
        <w:t>(B)</w:t>
      </w:r>
      <w:r>
        <w:rPr>
          <w:rFonts w:asciiTheme="minorHAnsi" w:hAnsiTheme="minorHAnsi" w:cs="Arial"/>
          <w:color w:val="000000"/>
          <w:sz w:val="22"/>
          <w:szCs w:val="28"/>
        </w:rPr>
        <w:tab/>
      </w:r>
      <w:proofErr w:type="gramStart"/>
      <w:r w:rsidR="00F77A5F" w:rsidRPr="00F77A5F">
        <w:rPr>
          <w:rFonts w:asciiTheme="minorHAnsi" w:hAnsiTheme="minorHAnsi" w:cs="Arial"/>
          <w:color w:val="000000"/>
          <w:sz w:val="22"/>
          <w:szCs w:val="28"/>
        </w:rPr>
        <w:t>the</w:t>
      </w:r>
      <w:proofErr w:type="gramEnd"/>
      <w:r w:rsidR="00F77A5F" w:rsidRPr="00F77A5F">
        <w:rPr>
          <w:rFonts w:asciiTheme="minorHAnsi" w:hAnsiTheme="minorHAnsi" w:cs="Arial"/>
          <w:color w:val="000000"/>
          <w:sz w:val="22"/>
          <w:szCs w:val="28"/>
        </w:rPr>
        <w:t xml:space="preserve"> impact of illness and disability of the population on the economy of the United States and on other aspects of the well-being of its population (or of such groupings), </w:t>
      </w:r>
    </w:p>
    <w:p w:rsidR="00F77A5F" w:rsidRPr="00F77A5F" w:rsidRDefault="00DF1204" w:rsidP="008B004F">
      <w:pPr>
        <w:pStyle w:val="SL-FlLftSgl"/>
        <w:tabs>
          <w:tab w:val="left" w:pos="1890"/>
        </w:tabs>
        <w:spacing w:after="240" w:line="240" w:lineRule="auto"/>
        <w:ind w:left="1890" w:hanging="450"/>
        <w:jc w:val="left"/>
        <w:rPr>
          <w:rFonts w:asciiTheme="minorHAnsi" w:hAnsiTheme="minorHAnsi" w:cs="Arial"/>
          <w:color w:val="000000"/>
          <w:sz w:val="22"/>
          <w:szCs w:val="28"/>
        </w:rPr>
      </w:pPr>
      <w:r>
        <w:rPr>
          <w:rFonts w:asciiTheme="minorHAnsi" w:hAnsiTheme="minorHAnsi" w:cs="Arial"/>
          <w:color w:val="000000"/>
          <w:sz w:val="22"/>
          <w:szCs w:val="28"/>
        </w:rPr>
        <w:t>(C)</w:t>
      </w:r>
      <w:r>
        <w:rPr>
          <w:rFonts w:asciiTheme="minorHAnsi" w:hAnsiTheme="minorHAnsi" w:cs="Arial"/>
          <w:color w:val="000000"/>
          <w:sz w:val="22"/>
          <w:szCs w:val="28"/>
        </w:rPr>
        <w:tab/>
      </w:r>
      <w:proofErr w:type="gramStart"/>
      <w:r w:rsidR="00F77A5F" w:rsidRPr="00F77A5F">
        <w:rPr>
          <w:rFonts w:asciiTheme="minorHAnsi" w:hAnsiTheme="minorHAnsi" w:cs="Arial"/>
          <w:color w:val="000000"/>
          <w:sz w:val="22"/>
          <w:szCs w:val="28"/>
        </w:rPr>
        <w:t>environmental</w:t>
      </w:r>
      <w:proofErr w:type="gramEnd"/>
      <w:r w:rsidR="00F77A5F" w:rsidRPr="00F77A5F">
        <w:rPr>
          <w:rFonts w:asciiTheme="minorHAnsi" w:hAnsiTheme="minorHAnsi" w:cs="Arial"/>
          <w:color w:val="000000"/>
          <w:sz w:val="22"/>
          <w:szCs w:val="28"/>
        </w:rPr>
        <w:t xml:space="preserve">, social, and other health hazards, </w:t>
      </w:r>
    </w:p>
    <w:p w:rsidR="00F77A5F" w:rsidRPr="00F77A5F" w:rsidRDefault="00DF1204" w:rsidP="008B004F">
      <w:pPr>
        <w:pStyle w:val="SL-FlLftSgl"/>
        <w:tabs>
          <w:tab w:val="left" w:pos="1890"/>
        </w:tabs>
        <w:spacing w:after="240" w:line="240" w:lineRule="auto"/>
        <w:ind w:left="1890" w:hanging="450"/>
        <w:jc w:val="left"/>
        <w:rPr>
          <w:rFonts w:asciiTheme="minorHAnsi" w:hAnsiTheme="minorHAnsi" w:cs="Arial"/>
          <w:color w:val="000000"/>
          <w:sz w:val="22"/>
          <w:szCs w:val="28"/>
        </w:rPr>
      </w:pPr>
      <w:r>
        <w:rPr>
          <w:rFonts w:asciiTheme="minorHAnsi" w:hAnsiTheme="minorHAnsi" w:cs="Arial"/>
          <w:color w:val="000000"/>
          <w:sz w:val="22"/>
          <w:szCs w:val="28"/>
        </w:rPr>
        <w:t>(D)</w:t>
      </w:r>
      <w:r>
        <w:rPr>
          <w:rFonts w:asciiTheme="minorHAnsi" w:hAnsiTheme="minorHAnsi" w:cs="Arial"/>
          <w:color w:val="000000"/>
          <w:sz w:val="22"/>
          <w:szCs w:val="28"/>
        </w:rPr>
        <w:tab/>
      </w:r>
      <w:proofErr w:type="gramStart"/>
      <w:r w:rsidR="00F77A5F" w:rsidRPr="00F77A5F">
        <w:rPr>
          <w:rFonts w:asciiTheme="minorHAnsi" w:hAnsiTheme="minorHAnsi" w:cs="Arial"/>
          <w:color w:val="000000"/>
          <w:sz w:val="22"/>
          <w:szCs w:val="28"/>
        </w:rPr>
        <w:t>determinants</w:t>
      </w:r>
      <w:proofErr w:type="gramEnd"/>
      <w:r w:rsidR="00F77A5F" w:rsidRPr="00F77A5F">
        <w:rPr>
          <w:rFonts w:asciiTheme="minorHAnsi" w:hAnsiTheme="minorHAnsi" w:cs="Arial"/>
          <w:color w:val="000000"/>
          <w:sz w:val="22"/>
          <w:szCs w:val="28"/>
        </w:rPr>
        <w:t xml:space="preserve"> of health, </w:t>
      </w:r>
    </w:p>
    <w:p w:rsidR="00F77A5F" w:rsidRPr="00F77A5F" w:rsidRDefault="00DF1204" w:rsidP="008B004F">
      <w:pPr>
        <w:pStyle w:val="SL-FlLftSgl"/>
        <w:tabs>
          <w:tab w:val="left" w:pos="1890"/>
        </w:tabs>
        <w:spacing w:after="240" w:line="240" w:lineRule="auto"/>
        <w:ind w:left="1890" w:hanging="450"/>
        <w:jc w:val="left"/>
        <w:rPr>
          <w:rFonts w:asciiTheme="minorHAnsi" w:hAnsiTheme="minorHAnsi" w:cs="Arial"/>
          <w:color w:val="000000"/>
          <w:sz w:val="22"/>
          <w:szCs w:val="28"/>
        </w:rPr>
      </w:pPr>
      <w:r>
        <w:rPr>
          <w:rFonts w:asciiTheme="minorHAnsi" w:hAnsiTheme="minorHAnsi" w:cs="Arial"/>
          <w:color w:val="000000"/>
          <w:sz w:val="22"/>
          <w:szCs w:val="28"/>
        </w:rPr>
        <w:t>(E)</w:t>
      </w:r>
      <w:r>
        <w:rPr>
          <w:rFonts w:asciiTheme="minorHAnsi" w:hAnsiTheme="minorHAnsi" w:cs="Arial"/>
          <w:color w:val="000000"/>
          <w:sz w:val="22"/>
          <w:szCs w:val="28"/>
        </w:rPr>
        <w:tab/>
      </w:r>
      <w:r w:rsidR="00F77A5F" w:rsidRPr="00F77A5F">
        <w:rPr>
          <w:rFonts w:asciiTheme="minorHAnsi" w:hAnsiTheme="minorHAnsi" w:cs="Arial"/>
          <w:color w:val="000000"/>
          <w:sz w:val="22"/>
          <w:szCs w:val="28"/>
        </w:rPr>
        <w:t xml:space="preserve">health resources, including physicians, dentists, nurses, and other health professionals by specialty and type of practice and the supply of services by hospitals, extended care facilities, home health agencies, and other health institutions, </w:t>
      </w:r>
    </w:p>
    <w:p w:rsidR="00F77A5F" w:rsidRPr="00F77A5F" w:rsidRDefault="00DF1204" w:rsidP="008B004F">
      <w:pPr>
        <w:pStyle w:val="SL-FlLftSgl"/>
        <w:tabs>
          <w:tab w:val="left" w:pos="1890"/>
        </w:tabs>
        <w:spacing w:after="240" w:line="240" w:lineRule="auto"/>
        <w:ind w:left="1890" w:hanging="450"/>
        <w:jc w:val="left"/>
        <w:rPr>
          <w:rFonts w:asciiTheme="minorHAnsi" w:hAnsiTheme="minorHAnsi" w:cs="Arial"/>
          <w:color w:val="000000"/>
          <w:sz w:val="22"/>
          <w:szCs w:val="28"/>
        </w:rPr>
      </w:pPr>
      <w:r>
        <w:rPr>
          <w:rFonts w:asciiTheme="minorHAnsi" w:hAnsiTheme="minorHAnsi" w:cs="Arial"/>
          <w:color w:val="000000"/>
          <w:sz w:val="22"/>
          <w:szCs w:val="28"/>
        </w:rPr>
        <w:t>(F)</w:t>
      </w:r>
      <w:r>
        <w:rPr>
          <w:rFonts w:asciiTheme="minorHAnsi" w:hAnsiTheme="minorHAnsi" w:cs="Arial"/>
          <w:color w:val="000000"/>
          <w:sz w:val="22"/>
          <w:szCs w:val="28"/>
        </w:rPr>
        <w:tab/>
      </w:r>
      <w:r w:rsidR="00F77A5F" w:rsidRPr="00F77A5F">
        <w:rPr>
          <w:rFonts w:asciiTheme="minorHAnsi" w:hAnsiTheme="minorHAnsi" w:cs="Arial"/>
          <w:color w:val="000000"/>
          <w:sz w:val="22"/>
          <w:szCs w:val="28"/>
        </w:rPr>
        <w:t xml:space="preserve">utilization of health care, including utilization of (i) ambulatory health services by specialties and types of practice of the health professionals providing such services, and (ii) services of hospitals, extended care facilities, home health agencies, and other institutions, </w:t>
      </w:r>
    </w:p>
    <w:p w:rsidR="00F77A5F" w:rsidRPr="00F77A5F" w:rsidRDefault="00DF1204" w:rsidP="008B004F">
      <w:pPr>
        <w:pStyle w:val="SL-FlLftSgl"/>
        <w:tabs>
          <w:tab w:val="left" w:pos="1890"/>
        </w:tabs>
        <w:spacing w:after="240" w:line="240" w:lineRule="auto"/>
        <w:ind w:left="1890" w:hanging="450"/>
        <w:jc w:val="left"/>
        <w:rPr>
          <w:rFonts w:asciiTheme="minorHAnsi" w:hAnsiTheme="minorHAnsi" w:cs="Arial"/>
          <w:color w:val="000000"/>
          <w:sz w:val="22"/>
          <w:szCs w:val="28"/>
        </w:rPr>
      </w:pPr>
      <w:r>
        <w:rPr>
          <w:rFonts w:asciiTheme="minorHAnsi" w:hAnsiTheme="minorHAnsi" w:cs="Arial"/>
          <w:color w:val="000000"/>
          <w:sz w:val="22"/>
          <w:szCs w:val="28"/>
        </w:rPr>
        <w:t>(G)</w:t>
      </w:r>
      <w:r>
        <w:rPr>
          <w:rFonts w:asciiTheme="minorHAnsi" w:hAnsiTheme="minorHAnsi" w:cs="Arial"/>
          <w:color w:val="000000"/>
          <w:sz w:val="22"/>
          <w:szCs w:val="28"/>
        </w:rPr>
        <w:tab/>
      </w:r>
      <w:r w:rsidR="00F77A5F" w:rsidRPr="00F77A5F">
        <w:rPr>
          <w:rFonts w:asciiTheme="minorHAnsi" w:hAnsiTheme="minorHAnsi" w:cs="Arial"/>
          <w:color w:val="000000"/>
          <w:sz w:val="22"/>
          <w:szCs w:val="28"/>
        </w:rPr>
        <w:t xml:space="preserve">health care costs and financing, including the trends in health care prices and cost, the sources of payments for health care services, and Federal, State, and local governmental expenditures for health care services, and </w:t>
      </w:r>
    </w:p>
    <w:p w:rsidR="001144FB" w:rsidRPr="001144FB" w:rsidRDefault="00F77A5F" w:rsidP="008B004F">
      <w:pPr>
        <w:pStyle w:val="SL-FlLftSgl"/>
        <w:tabs>
          <w:tab w:val="left" w:pos="1890"/>
        </w:tabs>
        <w:spacing w:after="240" w:line="240" w:lineRule="auto"/>
        <w:ind w:left="1890" w:hanging="450"/>
        <w:jc w:val="left"/>
        <w:rPr>
          <w:rFonts w:asciiTheme="minorHAnsi" w:hAnsiTheme="minorHAnsi"/>
          <w:sz w:val="22"/>
          <w:szCs w:val="22"/>
        </w:rPr>
      </w:pPr>
      <w:r w:rsidRPr="00F77A5F">
        <w:rPr>
          <w:rFonts w:asciiTheme="minorHAnsi" w:hAnsiTheme="minorHAnsi" w:cs="Arial"/>
          <w:color w:val="000000"/>
          <w:sz w:val="22"/>
          <w:szCs w:val="28"/>
        </w:rPr>
        <w:t>(H)</w:t>
      </w:r>
      <w:r w:rsidR="00DF1204">
        <w:rPr>
          <w:rFonts w:asciiTheme="minorHAnsi" w:hAnsiTheme="minorHAnsi" w:cs="Arial"/>
          <w:color w:val="000000"/>
          <w:sz w:val="22"/>
          <w:szCs w:val="28"/>
        </w:rPr>
        <w:tab/>
      </w:r>
      <w:proofErr w:type="gramStart"/>
      <w:r w:rsidRPr="00F77A5F">
        <w:rPr>
          <w:rFonts w:asciiTheme="minorHAnsi" w:hAnsiTheme="minorHAnsi" w:cs="Arial"/>
          <w:color w:val="000000"/>
          <w:sz w:val="22"/>
          <w:szCs w:val="28"/>
        </w:rPr>
        <w:t>family</w:t>
      </w:r>
      <w:proofErr w:type="gramEnd"/>
      <w:r w:rsidRPr="00F77A5F">
        <w:rPr>
          <w:rFonts w:asciiTheme="minorHAnsi" w:hAnsiTheme="minorHAnsi" w:cs="Arial"/>
          <w:color w:val="000000"/>
          <w:sz w:val="22"/>
          <w:szCs w:val="28"/>
        </w:rPr>
        <w:t xml:space="preserve"> formation, growth, and dissolution;</w:t>
      </w:r>
    </w:p>
    <w:sectPr w:rsidR="001144FB" w:rsidRPr="001144FB" w:rsidSect="007E4752">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75F" w:rsidRDefault="008D575F" w:rsidP="008B5D54">
      <w:r>
        <w:separator/>
      </w:r>
    </w:p>
  </w:endnote>
  <w:endnote w:type="continuationSeparator" w:id="0">
    <w:p w:rsidR="008D575F" w:rsidRDefault="008D575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752" w:rsidRPr="007E4752" w:rsidRDefault="007E4752">
    <w:pPr>
      <w:pStyle w:val="Footer"/>
      <w:jc w:val="center"/>
      <w:rPr>
        <w:rFonts w:asciiTheme="minorHAnsi" w:hAnsiTheme="minorHAnsi"/>
        <w:b/>
        <w:sz w:val="20"/>
      </w:rPr>
    </w:pPr>
    <w:r w:rsidRPr="007E4752">
      <w:rPr>
        <w:rFonts w:asciiTheme="minorHAnsi" w:hAnsiTheme="minorHAnsi"/>
        <w:b/>
        <w:sz w:val="20"/>
      </w:rPr>
      <w:t xml:space="preserve">- </w:t>
    </w:r>
    <w:sdt>
      <w:sdtPr>
        <w:rPr>
          <w:rFonts w:asciiTheme="minorHAnsi" w:hAnsiTheme="minorHAnsi"/>
          <w:b/>
          <w:sz w:val="20"/>
        </w:rPr>
        <w:id w:val="491924844"/>
        <w:docPartObj>
          <w:docPartGallery w:val="Page Numbers (Bottom of Page)"/>
          <w:docPartUnique/>
        </w:docPartObj>
      </w:sdtPr>
      <w:sdtEndPr>
        <w:rPr>
          <w:noProof/>
        </w:rPr>
      </w:sdtEndPr>
      <w:sdtContent>
        <w:r w:rsidRPr="007E4752">
          <w:rPr>
            <w:rFonts w:asciiTheme="minorHAnsi" w:hAnsiTheme="minorHAnsi"/>
            <w:b/>
            <w:sz w:val="20"/>
          </w:rPr>
          <w:fldChar w:fldCharType="begin"/>
        </w:r>
        <w:r w:rsidRPr="007E4752">
          <w:rPr>
            <w:rFonts w:asciiTheme="minorHAnsi" w:hAnsiTheme="minorHAnsi"/>
            <w:b/>
            <w:sz w:val="20"/>
          </w:rPr>
          <w:instrText xml:space="preserve"> PAGE   \* MERGEFORMAT </w:instrText>
        </w:r>
        <w:r w:rsidRPr="007E4752">
          <w:rPr>
            <w:rFonts w:asciiTheme="minorHAnsi" w:hAnsiTheme="minorHAnsi"/>
            <w:b/>
            <w:sz w:val="20"/>
          </w:rPr>
          <w:fldChar w:fldCharType="separate"/>
        </w:r>
        <w:r w:rsidR="003B12C8">
          <w:rPr>
            <w:rFonts w:asciiTheme="minorHAnsi" w:hAnsiTheme="minorHAnsi"/>
            <w:b/>
            <w:noProof/>
            <w:sz w:val="20"/>
          </w:rPr>
          <w:t>2</w:t>
        </w:r>
        <w:r w:rsidRPr="007E4752">
          <w:rPr>
            <w:rFonts w:asciiTheme="minorHAnsi" w:hAnsiTheme="minorHAnsi"/>
            <w:b/>
            <w:noProof/>
            <w:sz w:val="20"/>
          </w:rPr>
          <w:fldChar w:fldCharType="end"/>
        </w:r>
      </w:sdtContent>
    </w:sdt>
    <w:r w:rsidRPr="007E4752">
      <w:rPr>
        <w:rFonts w:asciiTheme="minorHAnsi" w:hAnsiTheme="minorHAnsi"/>
        <w:b/>
        <w:noProof/>
        <w:sz w:val="20"/>
      </w:rPr>
      <w:t xml:space="preserve"> -</w:t>
    </w:r>
  </w:p>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75F" w:rsidRDefault="008D575F" w:rsidP="008B5D54">
      <w:r>
        <w:separator/>
      </w:r>
    </w:p>
  </w:footnote>
  <w:footnote w:type="continuationSeparator" w:id="0">
    <w:p w:rsidR="008D575F" w:rsidRDefault="008D575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F2B"/>
    <w:multiLevelType w:val="hybridMultilevel"/>
    <w:tmpl w:val="4FE6792A"/>
    <w:lvl w:ilvl="0" w:tplc="5AEED3F8">
      <w:start w:val="1"/>
      <w:numFmt w:val="upp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FB"/>
    <w:rsid w:val="000F0173"/>
    <w:rsid w:val="001144FB"/>
    <w:rsid w:val="0022017D"/>
    <w:rsid w:val="0038312F"/>
    <w:rsid w:val="003B12C8"/>
    <w:rsid w:val="00453D0A"/>
    <w:rsid w:val="006C6578"/>
    <w:rsid w:val="007E4752"/>
    <w:rsid w:val="008B004F"/>
    <w:rsid w:val="008B5D54"/>
    <w:rsid w:val="008D575F"/>
    <w:rsid w:val="009B775A"/>
    <w:rsid w:val="00A41303"/>
    <w:rsid w:val="00A63216"/>
    <w:rsid w:val="00AC3174"/>
    <w:rsid w:val="00B16AD9"/>
    <w:rsid w:val="00B55735"/>
    <w:rsid w:val="00B608AC"/>
    <w:rsid w:val="00CB4187"/>
    <w:rsid w:val="00DC57CC"/>
    <w:rsid w:val="00DF1204"/>
    <w:rsid w:val="00F77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45EFAE-D375-4E77-B51A-9A53419F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FB"/>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SL-FlLftSgl">
    <w:name w:val="SL-Fl Lft Sgl"/>
    <w:rsid w:val="001144FB"/>
    <w:pPr>
      <w:spacing w:after="0" w:line="240" w:lineRule="atLeast"/>
      <w:jc w:val="both"/>
    </w:pPr>
    <w:rPr>
      <w:rFonts w:ascii="Arial" w:eastAsia="Times New Roman" w:hAnsi="Arial"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078028">
      <w:bodyDiv w:val="1"/>
      <w:marLeft w:val="0"/>
      <w:marRight w:val="0"/>
      <w:marTop w:val="0"/>
      <w:marBottom w:val="0"/>
      <w:divBdr>
        <w:top w:val="none" w:sz="0" w:space="0" w:color="auto"/>
        <w:left w:val="none" w:sz="0" w:space="0" w:color="auto"/>
        <w:bottom w:val="none" w:sz="0" w:space="0" w:color="auto"/>
        <w:right w:val="none" w:sz="0" w:space="0" w:color="auto"/>
      </w:divBdr>
      <w:divsChild>
        <w:div w:id="974992437">
          <w:marLeft w:val="0"/>
          <w:marRight w:val="0"/>
          <w:marTop w:val="0"/>
          <w:marBottom w:val="0"/>
          <w:divBdr>
            <w:top w:val="none" w:sz="0" w:space="0" w:color="auto"/>
            <w:left w:val="none" w:sz="0" w:space="0" w:color="auto"/>
            <w:bottom w:val="none" w:sz="0" w:space="0" w:color="auto"/>
            <w:right w:val="none" w:sz="0" w:space="0" w:color="auto"/>
          </w:divBdr>
          <w:divsChild>
            <w:div w:id="283464204">
              <w:marLeft w:val="0"/>
              <w:marRight w:val="0"/>
              <w:marTop w:val="0"/>
              <w:marBottom w:val="0"/>
              <w:divBdr>
                <w:top w:val="none" w:sz="0" w:space="0" w:color="auto"/>
                <w:left w:val="none" w:sz="0" w:space="0" w:color="auto"/>
                <w:bottom w:val="none" w:sz="0" w:space="0" w:color="auto"/>
                <w:right w:val="none" w:sz="0" w:space="0" w:color="auto"/>
              </w:divBdr>
              <w:divsChild>
                <w:div w:id="149714089">
                  <w:marLeft w:val="0"/>
                  <w:marRight w:val="0"/>
                  <w:marTop w:val="0"/>
                  <w:marBottom w:val="0"/>
                  <w:divBdr>
                    <w:top w:val="none" w:sz="0" w:space="0" w:color="auto"/>
                    <w:left w:val="none" w:sz="0" w:space="0" w:color="auto"/>
                    <w:bottom w:val="none" w:sz="0" w:space="0" w:color="auto"/>
                    <w:right w:val="none" w:sz="0" w:space="0" w:color="auto"/>
                  </w:divBdr>
                  <w:divsChild>
                    <w:div w:id="162940403">
                      <w:marLeft w:val="0"/>
                      <w:marRight w:val="0"/>
                      <w:marTop w:val="0"/>
                      <w:marBottom w:val="0"/>
                      <w:divBdr>
                        <w:top w:val="none" w:sz="0" w:space="0" w:color="auto"/>
                        <w:left w:val="none" w:sz="0" w:space="0" w:color="auto"/>
                        <w:bottom w:val="none" w:sz="0" w:space="0" w:color="auto"/>
                        <w:right w:val="none" w:sz="0" w:space="0" w:color="auto"/>
                      </w:divBdr>
                      <w:divsChild>
                        <w:div w:id="806049254">
                          <w:marLeft w:val="0"/>
                          <w:marRight w:val="0"/>
                          <w:marTop w:val="0"/>
                          <w:marBottom w:val="0"/>
                          <w:divBdr>
                            <w:top w:val="none" w:sz="0" w:space="0" w:color="auto"/>
                            <w:left w:val="none" w:sz="0" w:space="0" w:color="auto"/>
                            <w:bottom w:val="none" w:sz="0" w:space="0" w:color="auto"/>
                            <w:right w:val="none" w:sz="0" w:space="0" w:color="auto"/>
                          </w:divBdr>
                          <w:divsChild>
                            <w:div w:id="614337178">
                              <w:marLeft w:val="0"/>
                              <w:marRight w:val="0"/>
                              <w:marTop w:val="0"/>
                              <w:marBottom w:val="0"/>
                              <w:divBdr>
                                <w:top w:val="none" w:sz="0" w:space="0" w:color="auto"/>
                                <w:left w:val="none" w:sz="0" w:space="0" w:color="auto"/>
                                <w:bottom w:val="none" w:sz="0" w:space="0" w:color="auto"/>
                                <w:right w:val="none" w:sz="0" w:space="0" w:color="auto"/>
                              </w:divBdr>
                              <w:divsChild>
                                <w:div w:id="1351839476">
                                  <w:marLeft w:val="0"/>
                                  <w:marRight w:val="0"/>
                                  <w:marTop w:val="0"/>
                                  <w:marBottom w:val="0"/>
                                  <w:divBdr>
                                    <w:top w:val="none" w:sz="0" w:space="0" w:color="auto"/>
                                    <w:left w:val="none" w:sz="0" w:space="0" w:color="auto"/>
                                    <w:bottom w:val="none" w:sz="0" w:space="0" w:color="auto"/>
                                    <w:right w:val="none" w:sz="0" w:space="0" w:color="auto"/>
                                  </w:divBdr>
                                  <w:divsChild>
                                    <w:div w:id="18625662">
                                      <w:marLeft w:val="0"/>
                                      <w:marRight w:val="0"/>
                                      <w:marTop w:val="0"/>
                                      <w:marBottom w:val="0"/>
                                      <w:divBdr>
                                        <w:top w:val="none" w:sz="0" w:space="0" w:color="auto"/>
                                        <w:left w:val="none" w:sz="0" w:space="0" w:color="auto"/>
                                        <w:bottom w:val="none" w:sz="0" w:space="0" w:color="auto"/>
                                        <w:right w:val="none" w:sz="0" w:space="0" w:color="auto"/>
                                      </w:divBdr>
                                      <w:divsChild>
                                        <w:div w:id="301080555">
                                          <w:marLeft w:val="0"/>
                                          <w:marRight w:val="0"/>
                                          <w:marTop w:val="0"/>
                                          <w:marBottom w:val="0"/>
                                          <w:divBdr>
                                            <w:top w:val="none" w:sz="0" w:space="0" w:color="auto"/>
                                            <w:left w:val="none" w:sz="0" w:space="0" w:color="auto"/>
                                            <w:bottom w:val="none" w:sz="0" w:space="0" w:color="auto"/>
                                            <w:right w:val="none" w:sz="0" w:space="0" w:color="auto"/>
                                          </w:divBdr>
                                          <w:divsChild>
                                            <w:div w:id="1834225392">
                                              <w:marLeft w:val="0"/>
                                              <w:marRight w:val="0"/>
                                              <w:marTop w:val="0"/>
                                              <w:marBottom w:val="0"/>
                                              <w:divBdr>
                                                <w:top w:val="none" w:sz="0" w:space="0" w:color="auto"/>
                                                <w:left w:val="none" w:sz="0" w:space="0" w:color="auto"/>
                                                <w:bottom w:val="none" w:sz="0" w:space="0" w:color="auto"/>
                                                <w:right w:val="none" w:sz="0" w:space="0" w:color="auto"/>
                                              </w:divBdr>
                                              <w:divsChild>
                                                <w:div w:id="205681792">
                                                  <w:marLeft w:val="0"/>
                                                  <w:marRight w:val="0"/>
                                                  <w:marTop w:val="0"/>
                                                  <w:marBottom w:val="0"/>
                                                  <w:divBdr>
                                                    <w:top w:val="none" w:sz="0" w:space="0" w:color="auto"/>
                                                    <w:left w:val="none" w:sz="0" w:space="0" w:color="auto"/>
                                                    <w:bottom w:val="none" w:sz="0" w:space="0" w:color="auto"/>
                                                    <w:right w:val="none" w:sz="0" w:space="0" w:color="auto"/>
                                                  </w:divBdr>
                                                  <w:divsChild>
                                                    <w:div w:id="1579824182">
                                                      <w:marLeft w:val="0"/>
                                                      <w:marRight w:val="0"/>
                                                      <w:marTop w:val="240"/>
                                                      <w:marBottom w:val="60"/>
                                                      <w:divBdr>
                                                        <w:top w:val="none" w:sz="0" w:space="0" w:color="auto"/>
                                                        <w:left w:val="none" w:sz="0" w:space="0" w:color="auto"/>
                                                        <w:bottom w:val="none" w:sz="0" w:space="0" w:color="auto"/>
                                                        <w:right w:val="none" w:sz="0" w:space="0" w:color="auto"/>
                                                      </w:divBdr>
                                                      <w:divsChild>
                                                        <w:div w:id="443312561">
                                                          <w:marLeft w:val="240"/>
                                                          <w:marRight w:val="0"/>
                                                          <w:marTop w:val="60"/>
                                                          <w:marBottom w:val="60"/>
                                                          <w:divBdr>
                                                            <w:top w:val="none" w:sz="0" w:space="0" w:color="auto"/>
                                                            <w:left w:val="none" w:sz="0" w:space="0" w:color="auto"/>
                                                            <w:bottom w:val="none" w:sz="0" w:space="0" w:color="auto"/>
                                                            <w:right w:val="none" w:sz="0" w:space="0" w:color="auto"/>
                                                          </w:divBdr>
                                                          <w:divsChild>
                                                            <w:div w:id="610747791">
                                                              <w:marLeft w:val="0"/>
                                                              <w:marRight w:val="0"/>
                                                              <w:marTop w:val="0"/>
                                                              <w:marBottom w:val="0"/>
                                                              <w:divBdr>
                                                                <w:top w:val="none" w:sz="0" w:space="0" w:color="auto"/>
                                                                <w:left w:val="none" w:sz="0" w:space="0" w:color="auto"/>
                                                                <w:bottom w:val="none" w:sz="0" w:space="0" w:color="auto"/>
                                                                <w:right w:val="none" w:sz="0" w:space="0" w:color="auto"/>
                                                              </w:divBdr>
                                                            </w:div>
                                                          </w:divsChild>
                                                        </w:div>
                                                        <w:div w:id="1934318334">
                                                          <w:marLeft w:val="240"/>
                                                          <w:marRight w:val="0"/>
                                                          <w:marTop w:val="60"/>
                                                          <w:marBottom w:val="60"/>
                                                          <w:divBdr>
                                                            <w:top w:val="none" w:sz="0" w:space="0" w:color="auto"/>
                                                            <w:left w:val="none" w:sz="0" w:space="0" w:color="auto"/>
                                                            <w:bottom w:val="none" w:sz="0" w:space="0" w:color="auto"/>
                                                            <w:right w:val="none" w:sz="0" w:space="0" w:color="auto"/>
                                                          </w:divBdr>
                                                          <w:divsChild>
                                                            <w:div w:id="1940983982">
                                                              <w:marLeft w:val="240"/>
                                                              <w:marRight w:val="0"/>
                                                              <w:marTop w:val="60"/>
                                                              <w:marBottom w:val="60"/>
                                                              <w:divBdr>
                                                                <w:top w:val="none" w:sz="0" w:space="0" w:color="auto"/>
                                                                <w:left w:val="none" w:sz="0" w:space="0" w:color="auto"/>
                                                                <w:bottom w:val="none" w:sz="0" w:space="0" w:color="auto"/>
                                                                <w:right w:val="none" w:sz="0" w:space="0" w:color="auto"/>
                                                              </w:divBdr>
                                                              <w:divsChild>
                                                                <w:div w:id="1527523948">
                                                                  <w:marLeft w:val="240"/>
                                                                  <w:marRight w:val="0"/>
                                                                  <w:marTop w:val="60"/>
                                                                  <w:marBottom w:val="60"/>
                                                                  <w:divBdr>
                                                                    <w:top w:val="none" w:sz="0" w:space="0" w:color="auto"/>
                                                                    <w:left w:val="none" w:sz="0" w:space="0" w:color="auto"/>
                                                                    <w:bottom w:val="none" w:sz="0" w:space="0" w:color="auto"/>
                                                                    <w:right w:val="none" w:sz="0" w:space="0" w:color="auto"/>
                                                                  </w:divBdr>
                                                                  <w:divsChild>
                                                                    <w:div w:id="1123963438">
                                                                      <w:marLeft w:val="0"/>
                                                                      <w:marRight w:val="0"/>
                                                                      <w:marTop w:val="0"/>
                                                                      <w:marBottom w:val="0"/>
                                                                      <w:divBdr>
                                                                        <w:top w:val="none" w:sz="0" w:space="0" w:color="auto"/>
                                                                        <w:left w:val="none" w:sz="0" w:space="0" w:color="auto"/>
                                                                        <w:bottom w:val="none" w:sz="0" w:space="0" w:color="auto"/>
                                                                        <w:right w:val="none" w:sz="0" w:space="0" w:color="auto"/>
                                                                      </w:divBdr>
                                                                    </w:div>
                                                                  </w:divsChild>
                                                                </w:div>
                                                                <w:div w:id="1567061577">
                                                                  <w:marLeft w:val="240"/>
                                                                  <w:marRight w:val="0"/>
                                                                  <w:marTop w:val="60"/>
                                                                  <w:marBottom w:val="60"/>
                                                                  <w:divBdr>
                                                                    <w:top w:val="none" w:sz="0" w:space="0" w:color="auto"/>
                                                                    <w:left w:val="none" w:sz="0" w:space="0" w:color="auto"/>
                                                                    <w:bottom w:val="none" w:sz="0" w:space="0" w:color="auto"/>
                                                                    <w:right w:val="none" w:sz="0" w:space="0" w:color="auto"/>
                                                                  </w:divBdr>
                                                                  <w:divsChild>
                                                                    <w:div w:id="201945535">
                                                                      <w:marLeft w:val="0"/>
                                                                      <w:marRight w:val="0"/>
                                                                      <w:marTop w:val="0"/>
                                                                      <w:marBottom w:val="0"/>
                                                                      <w:divBdr>
                                                                        <w:top w:val="none" w:sz="0" w:space="0" w:color="auto"/>
                                                                        <w:left w:val="none" w:sz="0" w:space="0" w:color="auto"/>
                                                                        <w:bottom w:val="none" w:sz="0" w:space="0" w:color="auto"/>
                                                                        <w:right w:val="none" w:sz="0" w:space="0" w:color="auto"/>
                                                                      </w:divBdr>
                                                                    </w:div>
                                                                  </w:divsChild>
                                                                </w:div>
                                                                <w:div w:id="442919052">
                                                                  <w:marLeft w:val="240"/>
                                                                  <w:marRight w:val="0"/>
                                                                  <w:marTop w:val="60"/>
                                                                  <w:marBottom w:val="60"/>
                                                                  <w:divBdr>
                                                                    <w:top w:val="none" w:sz="0" w:space="0" w:color="auto"/>
                                                                    <w:left w:val="none" w:sz="0" w:space="0" w:color="auto"/>
                                                                    <w:bottom w:val="none" w:sz="0" w:space="0" w:color="auto"/>
                                                                    <w:right w:val="none" w:sz="0" w:space="0" w:color="auto"/>
                                                                  </w:divBdr>
                                                                  <w:divsChild>
                                                                    <w:div w:id="2109034579">
                                                                      <w:marLeft w:val="0"/>
                                                                      <w:marRight w:val="0"/>
                                                                      <w:marTop w:val="0"/>
                                                                      <w:marBottom w:val="0"/>
                                                                      <w:divBdr>
                                                                        <w:top w:val="none" w:sz="0" w:space="0" w:color="auto"/>
                                                                        <w:left w:val="none" w:sz="0" w:space="0" w:color="auto"/>
                                                                        <w:bottom w:val="none" w:sz="0" w:space="0" w:color="auto"/>
                                                                        <w:right w:val="none" w:sz="0" w:space="0" w:color="auto"/>
                                                                      </w:divBdr>
                                                                    </w:div>
                                                                  </w:divsChild>
                                                                </w:div>
                                                                <w:div w:id="407849033">
                                                                  <w:marLeft w:val="240"/>
                                                                  <w:marRight w:val="0"/>
                                                                  <w:marTop w:val="60"/>
                                                                  <w:marBottom w:val="60"/>
                                                                  <w:divBdr>
                                                                    <w:top w:val="none" w:sz="0" w:space="0" w:color="auto"/>
                                                                    <w:left w:val="none" w:sz="0" w:space="0" w:color="auto"/>
                                                                    <w:bottom w:val="none" w:sz="0" w:space="0" w:color="auto"/>
                                                                    <w:right w:val="none" w:sz="0" w:space="0" w:color="auto"/>
                                                                  </w:divBdr>
                                                                  <w:divsChild>
                                                                    <w:div w:id="1471366706">
                                                                      <w:marLeft w:val="0"/>
                                                                      <w:marRight w:val="0"/>
                                                                      <w:marTop w:val="0"/>
                                                                      <w:marBottom w:val="0"/>
                                                                      <w:divBdr>
                                                                        <w:top w:val="none" w:sz="0" w:space="0" w:color="auto"/>
                                                                        <w:left w:val="none" w:sz="0" w:space="0" w:color="auto"/>
                                                                        <w:bottom w:val="none" w:sz="0" w:space="0" w:color="auto"/>
                                                                        <w:right w:val="none" w:sz="0" w:space="0" w:color="auto"/>
                                                                      </w:divBdr>
                                                                    </w:div>
                                                                  </w:divsChild>
                                                                </w:div>
                                                                <w:div w:id="266888187">
                                                                  <w:marLeft w:val="240"/>
                                                                  <w:marRight w:val="0"/>
                                                                  <w:marTop w:val="60"/>
                                                                  <w:marBottom w:val="60"/>
                                                                  <w:divBdr>
                                                                    <w:top w:val="none" w:sz="0" w:space="0" w:color="auto"/>
                                                                    <w:left w:val="none" w:sz="0" w:space="0" w:color="auto"/>
                                                                    <w:bottom w:val="none" w:sz="0" w:space="0" w:color="auto"/>
                                                                    <w:right w:val="none" w:sz="0" w:space="0" w:color="auto"/>
                                                                  </w:divBdr>
                                                                  <w:divsChild>
                                                                    <w:div w:id="1047678755">
                                                                      <w:marLeft w:val="0"/>
                                                                      <w:marRight w:val="0"/>
                                                                      <w:marTop w:val="0"/>
                                                                      <w:marBottom w:val="0"/>
                                                                      <w:divBdr>
                                                                        <w:top w:val="none" w:sz="0" w:space="0" w:color="auto"/>
                                                                        <w:left w:val="none" w:sz="0" w:space="0" w:color="auto"/>
                                                                        <w:bottom w:val="none" w:sz="0" w:space="0" w:color="auto"/>
                                                                        <w:right w:val="none" w:sz="0" w:space="0" w:color="auto"/>
                                                                      </w:divBdr>
                                                                    </w:div>
                                                                  </w:divsChild>
                                                                </w:div>
                                                                <w:div w:id="1204442148">
                                                                  <w:marLeft w:val="240"/>
                                                                  <w:marRight w:val="0"/>
                                                                  <w:marTop w:val="60"/>
                                                                  <w:marBottom w:val="60"/>
                                                                  <w:divBdr>
                                                                    <w:top w:val="none" w:sz="0" w:space="0" w:color="auto"/>
                                                                    <w:left w:val="none" w:sz="0" w:space="0" w:color="auto"/>
                                                                    <w:bottom w:val="none" w:sz="0" w:space="0" w:color="auto"/>
                                                                    <w:right w:val="none" w:sz="0" w:space="0" w:color="auto"/>
                                                                  </w:divBdr>
                                                                  <w:divsChild>
                                                                    <w:div w:id="1190559318">
                                                                      <w:marLeft w:val="0"/>
                                                                      <w:marRight w:val="0"/>
                                                                      <w:marTop w:val="0"/>
                                                                      <w:marBottom w:val="0"/>
                                                                      <w:divBdr>
                                                                        <w:top w:val="none" w:sz="0" w:space="0" w:color="auto"/>
                                                                        <w:left w:val="none" w:sz="0" w:space="0" w:color="auto"/>
                                                                        <w:bottom w:val="none" w:sz="0" w:space="0" w:color="auto"/>
                                                                        <w:right w:val="none" w:sz="0" w:space="0" w:color="auto"/>
                                                                      </w:divBdr>
                                                                    </w:div>
                                                                  </w:divsChild>
                                                                </w:div>
                                                                <w:div w:id="541744858">
                                                                  <w:marLeft w:val="240"/>
                                                                  <w:marRight w:val="0"/>
                                                                  <w:marTop w:val="60"/>
                                                                  <w:marBottom w:val="60"/>
                                                                  <w:divBdr>
                                                                    <w:top w:val="none" w:sz="0" w:space="0" w:color="auto"/>
                                                                    <w:left w:val="none" w:sz="0" w:space="0" w:color="auto"/>
                                                                    <w:bottom w:val="none" w:sz="0" w:space="0" w:color="auto"/>
                                                                    <w:right w:val="none" w:sz="0" w:space="0" w:color="auto"/>
                                                                  </w:divBdr>
                                                                  <w:divsChild>
                                                                    <w:div w:id="79524976">
                                                                      <w:marLeft w:val="0"/>
                                                                      <w:marRight w:val="0"/>
                                                                      <w:marTop w:val="0"/>
                                                                      <w:marBottom w:val="0"/>
                                                                      <w:divBdr>
                                                                        <w:top w:val="none" w:sz="0" w:space="0" w:color="auto"/>
                                                                        <w:left w:val="none" w:sz="0" w:space="0" w:color="auto"/>
                                                                        <w:bottom w:val="none" w:sz="0" w:space="0" w:color="auto"/>
                                                                        <w:right w:val="none" w:sz="0" w:space="0" w:color="auto"/>
                                                                      </w:divBdr>
                                                                    </w:div>
                                                                  </w:divsChild>
                                                                </w:div>
                                                                <w:div w:id="1019700454">
                                                                  <w:marLeft w:val="240"/>
                                                                  <w:marRight w:val="0"/>
                                                                  <w:marTop w:val="60"/>
                                                                  <w:marBottom w:val="60"/>
                                                                  <w:divBdr>
                                                                    <w:top w:val="none" w:sz="0" w:space="0" w:color="auto"/>
                                                                    <w:left w:val="none" w:sz="0" w:space="0" w:color="auto"/>
                                                                    <w:bottom w:val="none" w:sz="0" w:space="0" w:color="auto"/>
                                                                    <w:right w:val="none" w:sz="0" w:space="0" w:color="auto"/>
                                                                  </w:divBdr>
                                                                  <w:divsChild>
                                                                    <w:div w:id="18327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9DD86-D6EE-4E3D-8307-68D47BEA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(CDC/OPHSS/NCHS)</dc:creator>
  <cp:keywords/>
  <dc:description/>
  <cp:lastModifiedBy>Wang, Chia-Yih (CDC/OPHSS/NCHS)</cp:lastModifiedBy>
  <cp:revision>2</cp:revision>
  <dcterms:created xsi:type="dcterms:W3CDTF">2016-10-03T01:50:00Z</dcterms:created>
  <dcterms:modified xsi:type="dcterms:W3CDTF">2016-10-03T01:50:00Z</dcterms:modified>
</cp:coreProperties>
</file>