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207CD" w14:textId="77777777" w:rsidR="00740D94" w:rsidRDefault="00740D94" w:rsidP="00D237C6">
      <w:pPr>
        <w:jc w:val="center"/>
        <w:rPr>
          <w:rFonts w:asciiTheme="minorHAnsi" w:hAnsiTheme="minorHAnsi"/>
          <w:sz w:val="20"/>
        </w:rPr>
      </w:pPr>
    </w:p>
    <w:p w14:paraId="1C92099C" w14:textId="77777777" w:rsidR="00741871" w:rsidRPr="00215ADD" w:rsidRDefault="00741871" w:rsidP="00D237C6">
      <w:pPr>
        <w:jc w:val="center"/>
        <w:rPr>
          <w:rFonts w:asciiTheme="minorHAnsi" w:hAnsiTheme="minorHAnsi"/>
          <w:sz w:val="20"/>
        </w:rPr>
      </w:pPr>
    </w:p>
    <w:p w14:paraId="298759C0" w14:textId="77777777" w:rsidR="00496D58" w:rsidRPr="00215ADD" w:rsidRDefault="00496D58" w:rsidP="00D237C6">
      <w:pPr>
        <w:jc w:val="center"/>
        <w:rPr>
          <w:rFonts w:asciiTheme="minorHAnsi" w:hAnsiTheme="minorHAnsi" w:cs="Arial"/>
          <w:sz w:val="28"/>
          <w:szCs w:val="28"/>
        </w:rPr>
      </w:pPr>
      <w:r w:rsidRPr="00215ADD">
        <w:rPr>
          <w:rFonts w:asciiTheme="minorHAnsi" w:hAnsiTheme="minorHAnsi"/>
          <w:sz w:val="28"/>
          <w:szCs w:val="28"/>
        </w:rPr>
        <w:t xml:space="preserve">Supporting Statement </w:t>
      </w:r>
      <w:r w:rsidR="006350C9" w:rsidRPr="00215ADD">
        <w:rPr>
          <w:rFonts w:asciiTheme="minorHAnsi" w:hAnsiTheme="minorHAnsi"/>
          <w:sz w:val="28"/>
          <w:szCs w:val="28"/>
        </w:rPr>
        <w:t xml:space="preserve">A </w:t>
      </w:r>
      <w:r w:rsidRPr="00215ADD">
        <w:rPr>
          <w:rFonts w:asciiTheme="minorHAnsi" w:hAnsiTheme="minorHAnsi"/>
          <w:sz w:val="28"/>
          <w:szCs w:val="28"/>
        </w:rPr>
        <w:t xml:space="preserve">for Request </w:t>
      </w:r>
    </w:p>
    <w:p w14:paraId="488AD771" w14:textId="77777777" w:rsidR="00496D58" w:rsidRPr="00215ADD" w:rsidRDefault="00F73D2E" w:rsidP="00D237C6">
      <w:pPr>
        <w:jc w:val="center"/>
        <w:rPr>
          <w:rFonts w:asciiTheme="minorHAnsi" w:hAnsiTheme="minorHAnsi" w:cs="Arial"/>
          <w:b/>
          <w:sz w:val="28"/>
          <w:szCs w:val="28"/>
        </w:rPr>
      </w:pPr>
      <w:r w:rsidRPr="00215ADD">
        <w:rPr>
          <w:rFonts w:asciiTheme="minorHAnsi" w:hAnsiTheme="minorHAnsi" w:cs="Arial"/>
          <w:b/>
          <w:sz w:val="28"/>
          <w:szCs w:val="28"/>
        </w:rPr>
        <w:t xml:space="preserve">The NHANES </w:t>
      </w:r>
      <w:r w:rsidR="000C3B45" w:rsidRPr="000C3B45">
        <w:rPr>
          <w:rFonts w:asciiTheme="minorHAnsi" w:hAnsiTheme="minorHAnsi" w:cs="Arial"/>
          <w:b/>
          <w:sz w:val="28"/>
          <w:szCs w:val="28"/>
        </w:rPr>
        <w:t>Longitudinal Study – Feasibility Component</w:t>
      </w:r>
    </w:p>
    <w:p w14:paraId="1177E8D7" w14:textId="77777777" w:rsidR="00496D58" w:rsidRPr="00215ADD" w:rsidRDefault="00496D58" w:rsidP="00D237C6">
      <w:pPr>
        <w:jc w:val="center"/>
        <w:rPr>
          <w:rFonts w:asciiTheme="minorHAnsi" w:hAnsiTheme="minorHAnsi"/>
          <w:sz w:val="28"/>
          <w:szCs w:val="28"/>
        </w:rPr>
      </w:pPr>
    </w:p>
    <w:p w14:paraId="402C2AF7" w14:textId="77777777" w:rsidR="00AE0AA1" w:rsidRPr="00215ADD" w:rsidRDefault="00496D58" w:rsidP="00D237C6">
      <w:pPr>
        <w:jc w:val="center"/>
        <w:rPr>
          <w:rFonts w:asciiTheme="minorHAnsi" w:hAnsiTheme="minorHAnsi"/>
          <w:sz w:val="28"/>
          <w:szCs w:val="28"/>
        </w:rPr>
      </w:pPr>
      <w:r w:rsidRPr="00215ADD">
        <w:rPr>
          <w:rFonts w:asciiTheme="minorHAnsi" w:hAnsiTheme="minorHAnsi"/>
          <w:sz w:val="28"/>
          <w:szCs w:val="28"/>
        </w:rPr>
        <w:t xml:space="preserve">OMB No. </w:t>
      </w:r>
      <w:r w:rsidR="009C2D15">
        <w:rPr>
          <w:rFonts w:asciiTheme="minorHAnsi" w:hAnsiTheme="minorHAnsi"/>
          <w:sz w:val="28"/>
          <w:szCs w:val="28"/>
        </w:rPr>
        <w:t>0920</w:t>
      </w:r>
      <w:r w:rsidRPr="00215ADD">
        <w:rPr>
          <w:rFonts w:asciiTheme="minorHAnsi" w:hAnsiTheme="minorHAnsi"/>
          <w:sz w:val="28"/>
          <w:szCs w:val="28"/>
        </w:rPr>
        <w:t>-</w:t>
      </w:r>
      <w:r w:rsidR="009C2D15">
        <w:rPr>
          <w:rFonts w:asciiTheme="minorHAnsi" w:hAnsiTheme="minorHAnsi"/>
          <w:sz w:val="28"/>
          <w:szCs w:val="28"/>
        </w:rPr>
        <w:t>New</w:t>
      </w:r>
    </w:p>
    <w:p w14:paraId="79791BAC" w14:textId="77777777" w:rsidR="00496D58" w:rsidRPr="00215ADD" w:rsidRDefault="00496D58" w:rsidP="00D237C6">
      <w:pPr>
        <w:jc w:val="center"/>
        <w:rPr>
          <w:rFonts w:asciiTheme="minorHAnsi" w:hAnsiTheme="minorHAnsi"/>
          <w:sz w:val="28"/>
          <w:szCs w:val="28"/>
        </w:rPr>
      </w:pPr>
      <w:r w:rsidRPr="00215ADD">
        <w:rPr>
          <w:rFonts w:asciiTheme="minorHAnsi" w:hAnsiTheme="minorHAnsi"/>
          <w:sz w:val="28"/>
          <w:szCs w:val="28"/>
        </w:rPr>
        <w:t>Contact Information:</w:t>
      </w:r>
    </w:p>
    <w:p w14:paraId="36277C70" w14:textId="77777777" w:rsidR="00496D58" w:rsidRPr="00215ADD" w:rsidRDefault="00886DBB" w:rsidP="00741871">
      <w:pPr>
        <w:contextualSpacing/>
        <w:jc w:val="center"/>
        <w:rPr>
          <w:rFonts w:asciiTheme="minorHAnsi" w:hAnsiTheme="minorHAnsi"/>
          <w:sz w:val="28"/>
          <w:szCs w:val="28"/>
        </w:rPr>
      </w:pPr>
      <w:r w:rsidRPr="00215ADD">
        <w:rPr>
          <w:rFonts w:asciiTheme="minorHAnsi" w:hAnsiTheme="minorHAnsi"/>
          <w:sz w:val="28"/>
          <w:szCs w:val="28"/>
        </w:rPr>
        <w:t>Chia-Yih Wang</w:t>
      </w:r>
    </w:p>
    <w:p w14:paraId="08105EA7" w14:textId="0EEAE794" w:rsidR="00496D58" w:rsidRPr="00215ADD" w:rsidRDefault="00755FFC" w:rsidP="00741871">
      <w:pPr>
        <w:contextualSpacing/>
        <w:jc w:val="center"/>
        <w:rPr>
          <w:rFonts w:asciiTheme="minorHAnsi" w:hAnsiTheme="minorHAnsi" w:cs="Arial"/>
          <w:sz w:val="28"/>
          <w:szCs w:val="28"/>
        </w:rPr>
      </w:pPr>
      <w:r w:rsidRPr="00215ADD">
        <w:rPr>
          <w:rFonts w:asciiTheme="minorHAnsi" w:hAnsiTheme="minorHAnsi" w:cs="Arial"/>
          <w:sz w:val="28"/>
          <w:szCs w:val="28"/>
        </w:rPr>
        <w:t xml:space="preserve">Team Lead, </w:t>
      </w:r>
      <w:r w:rsidR="00496D58" w:rsidRPr="00215ADD">
        <w:rPr>
          <w:rFonts w:asciiTheme="minorHAnsi" w:hAnsiTheme="minorHAnsi" w:cs="Arial"/>
          <w:sz w:val="28"/>
          <w:szCs w:val="28"/>
        </w:rPr>
        <w:t>Planning Branch</w:t>
      </w:r>
    </w:p>
    <w:p w14:paraId="770BE77C" w14:textId="77777777" w:rsidR="00261257" w:rsidRPr="00215ADD" w:rsidRDefault="00261257" w:rsidP="00741871">
      <w:pPr>
        <w:contextualSpacing/>
        <w:jc w:val="center"/>
        <w:rPr>
          <w:rFonts w:asciiTheme="minorHAnsi" w:hAnsiTheme="minorHAnsi" w:cs="Arial"/>
          <w:sz w:val="28"/>
          <w:szCs w:val="28"/>
        </w:rPr>
      </w:pPr>
      <w:r w:rsidRPr="00215ADD">
        <w:rPr>
          <w:rFonts w:asciiTheme="minorHAnsi" w:hAnsiTheme="minorHAnsi" w:cs="Arial"/>
          <w:sz w:val="28"/>
          <w:szCs w:val="28"/>
        </w:rPr>
        <w:t xml:space="preserve">Division of Health and Nutrition Examination Surveys </w:t>
      </w:r>
    </w:p>
    <w:p w14:paraId="1EBC7071" w14:textId="77777777" w:rsidR="00496D58" w:rsidRPr="00215ADD" w:rsidRDefault="00261257" w:rsidP="00741871">
      <w:pPr>
        <w:contextualSpacing/>
        <w:jc w:val="center"/>
        <w:rPr>
          <w:rFonts w:asciiTheme="minorHAnsi" w:hAnsiTheme="minorHAnsi" w:cs="Arial"/>
          <w:sz w:val="28"/>
          <w:szCs w:val="28"/>
        </w:rPr>
      </w:pPr>
      <w:r w:rsidRPr="00215ADD">
        <w:rPr>
          <w:rFonts w:asciiTheme="minorHAnsi" w:hAnsiTheme="minorHAnsi" w:cs="Arial"/>
          <w:sz w:val="28"/>
          <w:szCs w:val="28"/>
        </w:rPr>
        <w:t>National Center for Health Statistics, CDC</w:t>
      </w:r>
    </w:p>
    <w:p w14:paraId="3E326436" w14:textId="77777777" w:rsidR="00496D58" w:rsidRPr="00215ADD" w:rsidRDefault="00496D58" w:rsidP="00741871">
      <w:pPr>
        <w:contextualSpacing/>
        <w:jc w:val="center"/>
        <w:rPr>
          <w:rFonts w:asciiTheme="minorHAnsi" w:hAnsiTheme="minorHAnsi" w:cs="Arial"/>
          <w:sz w:val="28"/>
          <w:szCs w:val="28"/>
        </w:rPr>
      </w:pPr>
      <w:r w:rsidRPr="00215ADD">
        <w:rPr>
          <w:rFonts w:asciiTheme="minorHAnsi" w:hAnsiTheme="minorHAnsi" w:cs="Arial"/>
          <w:sz w:val="28"/>
          <w:szCs w:val="28"/>
        </w:rPr>
        <w:t>3311 Toledo Road</w:t>
      </w:r>
    </w:p>
    <w:p w14:paraId="2E3B3832" w14:textId="77777777" w:rsidR="00496D58" w:rsidRPr="00215ADD" w:rsidRDefault="00496D58" w:rsidP="00741871">
      <w:pPr>
        <w:contextualSpacing/>
        <w:jc w:val="center"/>
        <w:rPr>
          <w:rFonts w:asciiTheme="minorHAnsi" w:hAnsiTheme="minorHAnsi" w:cs="Arial"/>
          <w:sz w:val="28"/>
          <w:szCs w:val="28"/>
        </w:rPr>
      </w:pPr>
      <w:r w:rsidRPr="00215ADD">
        <w:rPr>
          <w:rFonts w:asciiTheme="minorHAnsi" w:hAnsiTheme="minorHAnsi" w:cs="Arial"/>
          <w:sz w:val="28"/>
          <w:szCs w:val="28"/>
        </w:rPr>
        <w:t>Hyattsville, MD 20782</w:t>
      </w:r>
    </w:p>
    <w:p w14:paraId="30E7A211" w14:textId="77777777" w:rsidR="00496D58" w:rsidRPr="00215ADD" w:rsidRDefault="00496D58" w:rsidP="00741871">
      <w:pPr>
        <w:contextualSpacing/>
        <w:jc w:val="center"/>
        <w:rPr>
          <w:rFonts w:asciiTheme="minorHAnsi" w:hAnsiTheme="minorHAnsi" w:cs="Arial"/>
          <w:sz w:val="28"/>
          <w:szCs w:val="28"/>
          <w:lang w:val="fr-FR"/>
        </w:rPr>
      </w:pPr>
      <w:r w:rsidRPr="00215ADD">
        <w:rPr>
          <w:rFonts w:asciiTheme="minorHAnsi" w:hAnsiTheme="minorHAnsi" w:cs="Arial"/>
          <w:sz w:val="28"/>
          <w:szCs w:val="28"/>
          <w:lang w:val="fr-FR"/>
        </w:rPr>
        <w:t>Email</w:t>
      </w:r>
      <w:r w:rsidR="00220310" w:rsidRPr="00215ADD">
        <w:rPr>
          <w:rFonts w:asciiTheme="minorHAnsi" w:hAnsiTheme="minorHAnsi" w:cs="Arial"/>
          <w:sz w:val="28"/>
          <w:szCs w:val="28"/>
          <w:lang w:val="fr-FR"/>
        </w:rPr>
        <w:t xml:space="preserve">: </w:t>
      </w:r>
      <w:r w:rsidR="00261257" w:rsidRPr="00215ADD">
        <w:rPr>
          <w:rFonts w:asciiTheme="minorHAnsi" w:hAnsiTheme="minorHAnsi" w:cs="Arial"/>
          <w:sz w:val="28"/>
          <w:szCs w:val="28"/>
          <w:lang w:val="fr-FR"/>
        </w:rPr>
        <w:t>cwang</w:t>
      </w:r>
      <w:r w:rsidR="00220310" w:rsidRPr="00215ADD">
        <w:rPr>
          <w:rFonts w:asciiTheme="minorHAnsi" w:hAnsiTheme="minorHAnsi" w:cs="Arial"/>
          <w:sz w:val="28"/>
          <w:szCs w:val="28"/>
          <w:lang w:val="fr-FR"/>
        </w:rPr>
        <w:t>@cdc.gov</w:t>
      </w:r>
    </w:p>
    <w:p w14:paraId="41414017" w14:textId="77777777" w:rsidR="00496D58" w:rsidRPr="00215ADD" w:rsidRDefault="00496D58" w:rsidP="00741871">
      <w:pPr>
        <w:contextualSpacing/>
        <w:jc w:val="center"/>
        <w:rPr>
          <w:rFonts w:asciiTheme="minorHAnsi" w:hAnsiTheme="minorHAnsi" w:cs="Arial"/>
          <w:sz w:val="28"/>
          <w:szCs w:val="28"/>
          <w:lang w:val="fr-FR"/>
        </w:rPr>
      </w:pPr>
      <w:r w:rsidRPr="00215ADD">
        <w:rPr>
          <w:rFonts w:asciiTheme="minorHAnsi" w:hAnsiTheme="minorHAnsi" w:cs="Arial"/>
          <w:sz w:val="28"/>
          <w:szCs w:val="28"/>
          <w:lang w:val="fr-FR"/>
        </w:rPr>
        <w:t>Phone</w:t>
      </w:r>
      <w:r w:rsidR="00220310" w:rsidRPr="00215ADD">
        <w:rPr>
          <w:rFonts w:asciiTheme="minorHAnsi" w:hAnsiTheme="minorHAnsi" w:cs="Arial"/>
          <w:sz w:val="28"/>
          <w:szCs w:val="28"/>
          <w:lang w:val="fr-FR"/>
        </w:rPr>
        <w:t>: 301</w:t>
      </w:r>
      <w:r w:rsidRPr="00215ADD">
        <w:rPr>
          <w:rFonts w:asciiTheme="minorHAnsi" w:hAnsiTheme="minorHAnsi" w:cs="Arial"/>
          <w:sz w:val="28"/>
          <w:szCs w:val="28"/>
          <w:lang w:val="fr-FR"/>
        </w:rPr>
        <w:t xml:space="preserve"> 458-</w:t>
      </w:r>
      <w:r w:rsidR="00886DBB" w:rsidRPr="00215ADD">
        <w:rPr>
          <w:rFonts w:asciiTheme="minorHAnsi" w:hAnsiTheme="minorHAnsi" w:cs="Arial"/>
          <w:sz w:val="28"/>
          <w:szCs w:val="28"/>
          <w:lang w:val="fr-FR"/>
        </w:rPr>
        <w:t>4697</w:t>
      </w:r>
    </w:p>
    <w:p w14:paraId="7F448AFE" w14:textId="4E93497F" w:rsidR="00496D58" w:rsidRPr="00215ADD" w:rsidRDefault="00496D58" w:rsidP="00741871">
      <w:pPr>
        <w:contextualSpacing/>
        <w:jc w:val="center"/>
        <w:rPr>
          <w:rFonts w:asciiTheme="minorHAnsi" w:hAnsiTheme="minorHAnsi"/>
          <w:sz w:val="28"/>
          <w:szCs w:val="28"/>
          <w:lang w:val="fr-FR"/>
        </w:rPr>
      </w:pPr>
      <w:r w:rsidRPr="00215ADD">
        <w:rPr>
          <w:rFonts w:asciiTheme="minorHAnsi" w:hAnsiTheme="minorHAnsi"/>
          <w:sz w:val="28"/>
          <w:szCs w:val="28"/>
          <w:lang w:val="fr-FR"/>
        </w:rPr>
        <w:t>FAX: 301-458-</w:t>
      </w:r>
      <w:r w:rsidR="00B8130C" w:rsidRPr="00B8130C">
        <w:t xml:space="preserve"> </w:t>
      </w:r>
      <w:r w:rsidR="00B8130C" w:rsidRPr="00B8130C">
        <w:rPr>
          <w:rFonts w:asciiTheme="minorHAnsi" w:hAnsiTheme="minorHAnsi"/>
          <w:sz w:val="28"/>
          <w:szCs w:val="28"/>
          <w:lang w:val="fr-FR"/>
        </w:rPr>
        <w:t>4813</w:t>
      </w:r>
    </w:p>
    <w:p w14:paraId="03952DE9" w14:textId="77777777" w:rsidR="00AE0AA1" w:rsidRPr="00215ADD" w:rsidRDefault="00AE0AA1">
      <w:pPr>
        <w:jc w:val="center"/>
        <w:rPr>
          <w:rFonts w:asciiTheme="minorHAnsi" w:hAnsiTheme="minorHAnsi"/>
          <w:sz w:val="28"/>
          <w:szCs w:val="28"/>
        </w:rPr>
      </w:pPr>
    </w:p>
    <w:p w14:paraId="0D0EEC09" w14:textId="77777777" w:rsidR="00F73D2E" w:rsidRDefault="00F73D2E">
      <w:pPr>
        <w:jc w:val="center"/>
        <w:rPr>
          <w:rFonts w:asciiTheme="minorHAnsi" w:hAnsiTheme="minorHAnsi"/>
          <w:sz w:val="28"/>
          <w:szCs w:val="28"/>
        </w:rPr>
      </w:pPr>
    </w:p>
    <w:p w14:paraId="6B972811" w14:textId="77777777" w:rsidR="001E1BC4" w:rsidRPr="00215ADD" w:rsidRDefault="001E1BC4">
      <w:pPr>
        <w:jc w:val="center"/>
        <w:rPr>
          <w:rFonts w:asciiTheme="minorHAnsi" w:hAnsiTheme="minorHAnsi"/>
          <w:sz w:val="28"/>
          <w:szCs w:val="28"/>
        </w:rPr>
      </w:pPr>
    </w:p>
    <w:p w14:paraId="1081C514" w14:textId="77777777" w:rsidR="00F73D2E" w:rsidRPr="00215ADD" w:rsidRDefault="00F73D2E">
      <w:pPr>
        <w:jc w:val="center"/>
        <w:rPr>
          <w:rFonts w:asciiTheme="minorHAnsi" w:hAnsiTheme="minorHAnsi"/>
          <w:sz w:val="28"/>
          <w:szCs w:val="28"/>
        </w:rPr>
      </w:pPr>
    </w:p>
    <w:p w14:paraId="5D723F65" w14:textId="77777777" w:rsidR="00AE0AA1" w:rsidRPr="00215ADD" w:rsidRDefault="00AE0AA1">
      <w:pPr>
        <w:jc w:val="center"/>
        <w:rPr>
          <w:rFonts w:asciiTheme="minorHAnsi" w:hAnsiTheme="minorHAnsi"/>
          <w:sz w:val="28"/>
          <w:szCs w:val="28"/>
        </w:rPr>
      </w:pPr>
    </w:p>
    <w:p w14:paraId="02F6E933" w14:textId="49B45AEB" w:rsidR="00496D58" w:rsidRPr="00215ADD" w:rsidRDefault="00562375">
      <w:pPr>
        <w:jc w:val="center"/>
        <w:rPr>
          <w:rFonts w:asciiTheme="minorHAnsi" w:hAnsiTheme="minorHAnsi"/>
        </w:rPr>
      </w:pPr>
      <w:r>
        <w:rPr>
          <w:rFonts w:asciiTheme="minorHAnsi" w:hAnsiTheme="minorHAnsi"/>
          <w:sz w:val="28"/>
          <w:szCs w:val="28"/>
        </w:rPr>
        <w:t xml:space="preserve">February </w:t>
      </w:r>
      <w:r w:rsidR="00C82546">
        <w:rPr>
          <w:rFonts w:asciiTheme="minorHAnsi" w:hAnsiTheme="minorHAnsi"/>
          <w:sz w:val="28"/>
          <w:szCs w:val="28"/>
        </w:rPr>
        <w:t>10</w:t>
      </w:r>
      <w:r>
        <w:rPr>
          <w:rFonts w:asciiTheme="minorHAnsi" w:hAnsiTheme="minorHAnsi"/>
          <w:sz w:val="28"/>
          <w:szCs w:val="28"/>
        </w:rPr>
        <w:t>, 2017</w:t>
      </w:r>
      <w:r w:rsidR="00496D58" w:rsidRPr="00215ADD">
        <w:rPr>
          <w:rFonts w:asciiTheme="minorHAnsi" w:hAnsiTheme="minorHAnsi"/>
        </w:rPr>
        <w:br w:type="page"/>
      </w:r>
    </w:p>
    <w:p w14:paraId="6CA4D28D" w14:textId="77777777" w:rsidR="009078F4" w:rsidRPr="009078F4" w:rsidRDefault="009078F4" w:rsidP="00D2367F">
      <w:pPr>
        <w:pStyle w:val="Title"/>
        <w:pBdr>
          <w:bottom w:val="single" w:sz="4" w:space="3" w:color="auto"/>
        </w:pBdr>
        <w:snapToGrid w:val="0"/>
        <w:spacing w:before="0" w:after="0"/>
        <w:rPr>
          <w:rFonts w:asciiTheme="minorHAnsi" w:hAnsiTheme="minorHAnsi"/>
          <w:b w:val="0"/>
          <w:sz w:val="28"/>
        </w:rPr>
      </w:pPr>
      <w:bookmarkStart w:id="0" w:name="_Toc141245021"/>
      <w:r w:rsidRPr="009078F4">
        <w:rPr>
          <w:rFonts w:asciiTheme="minorHAnsi" w:hAnsiTheme="minorHAnsi"/>
          <w:b w:val="0"/>
          <w:sz w:val="28"/>
        </w:rPr>
        <w:lastRenderedPageBreak/>
        <w:t xml:space="preserve">The </w:t>
      </w:r>
      <w:r w:rsidR="000C3B45" w:rsidRPr="000C3B45">
        <w:rPr>
          <w:rFonts w:asciiTheme="minorHAnsi" w:hAnsiTheme="minorHAnsi"/>
          <w:b w:val="0"/>
          <w:sz w:val="28"/>
        </w:rPr>
        <w:t>NHANES Longitudinal Study – Feasibility Component</w:t>
      </w:r>
    </w:p>
    <w:p w14:paraId="0A2E5A6B" w14:textId="77777777" w:rsidR="009078F4" w:rsidRPr="00237AD9" w:rsidRDefault="009078F4" w:rsidP="00D2367F">
      <w:pPr>
        <w:spacing w:before="240" w:after="0"/>
        <w:jc w:val="center"/>
        <w:rPr>
          <w:rFonts w:asciiTheme="minorHAnsi" w:hAnsiTheme="minorHAnsi" w:cs="Arial"/>
          <w:sz w:val="24"/>
          <w:szCs w:val="24"/>
        </w:rPr>
      </w:pPr>
      <w:r w:rsidRPr="00237AD9">
        <w:rPr>
          <w:rFonts w:asciiTheme="minorHAnsi" w:hAnsiTheme="minorHAnsi" w:cs="Arial"/>
          <w:sz w:val="24"/>
          <w:szCs w:val="24"/>
        </w:rPr>
        <w:t xml:space="preserve">SUPPORTING STATEMENT A </w:t>
      </w:r>
    </w:p>
    <w:p w14:paraId="2F4F83A1" w14:textId="77777777" w:rsidR="009078F4" w:rsidRPr="00237AD9" w:rsidRDefault="009078F4" w:rsidP="00D2367F">
      <w:pPr>
        <w:snapToGrid w:val="0"/>
        <w:spacing w:before="120" w:after="120"/>
        <w:jc w:val="center"/>
        <w:rPr>
          <w:rFonts w:asciiTheme="minorHAnsi" w:hAnsiTheme="minorHAnsi" w:cs="Arial"/>
          <w:b/>
        </w:rPr>
      </w:pPr>
      <w:r w:rsidRPr="00237AD9">
        <w:rPr>
          <w:rFonts w:asciiTheme="minorHAnsi" w:hAnsiTheme="minorHAnsi" w:cs="Arial"/>
          <w:b/>
        </w:rPr>
        <w:t>TABLE OF CONTENTS</w:t>
      </w:r>
    </w:p>
    <w:p w14:paraId="18797947" w14:textId="77777777" w:rsidR="00A36543" w:rsidRDefault="00A36543" w:rsidP="00D2367F">
      <w:pPr>
        <w:tabs>
          <w:tab w:val="right" w:leader="dot" w:pos="9270"/>
        </w:tabs>
        <w:snapToGrid w:val="0"/>
        <w:spacing w:before="0" w:after="60"/>
        <w:rPr>
          <w:rFonts w:asciiTheme="minorHAnsi" w:hAnsiTheme="minorHAnsi" w:cs="Arial"/>
        </w:rPr>
      </w:pPr>
      <w:r w:rsidRPr="009078F4">
        <w:rPr>
          <w:rFonts w:asciiTheme="minorHAnsi" w:hAnsiTheme="minorHAnsi" w:cs="Arial"/>
        </w:rPr>
        <w:t>A. Justification</w:t>
      </w:r>
      <w:r>
        <w:rPr>
          <w:rFonts w:asciiTheme="minorHAnsi" w:hAnsiTheme="minorHAnsi" w:cs="Arial"/>
        </w:rPr>
        <w:tab/>
      </w:r>
      <w:r w:rsidRPr="009078F4">
        <w:rPr>
          <w:rFonts w:asciiTheme="minorHAnsi" w:hAnsiTheme="minorHAnsi" w:cs="Arial"/>
        </w:rPr>
        <w:t>3</w:t>
      </w:r>
    </w:p>
    <w:p w14:paraId="072E5EB4" w14:textId="77777777" w:rsidR="00A36543" w:rsidRDefault="00A36543" w:rsidP="00D2367F">
      <w:pPr>
        <w:tabs>
          <w:tab w:val="right" w:leader="dot" w:pos="9270"/>
        </w:tabs>
        <w:snapToGrid w:val="0"/>
        <w:spacing w:before="0" w:after="60"/>
        <w:ind w:left="90"/>
        <w:rPr>
          <w:rFonts w:asciiTheme="minorHAnsi" w:hAnsiTheme="minorHAnsi" w:cs="Arial"/>
        </w:rPr>
      </w:pPr>
      <w:r w:rsidRPr="00215ADD">
        <w:rPr>
          <w:rFonts w:asciiTheme="minorHAnsi" w:hAnsiTheme="minorHAnsi"/>
          <w:sz w:val="20"/>
        </w:rPr>
        <w:t xml:space="preserve">1. Circumstances Making </w:t>
      </w:r>
      <w:r w:rsidR="00E84AE7">
        <w:rPr>
          <w:rFonts w:asciiTheme="minorHAnsi" w:hAnsiTheme="minorHAnsi"/>
          <w:sz w:val="20"/>
        </w:rPr>
        <w:t>the Collection o</w:t>
      </w:r>
      <w:r w:rsidRPr="00215ADD">
        <w:rPr>
          <w:rFonts w:asciiTheme="minorHAnsi" w:hAnsiTheme="minorHAnsi"/>
          <w:sz w:val="20"/>
        </w:rPr>
        <w:t>f Information Necessary</w:t>
      </w:r>
      <w:r>
        <w:rPr>
          <w:rFonts w:asciiTheme="minorHAnsi" w:hAnsiTheme="minorHAnsi" w:cs="Arial"/>
        </w:rPr>
        <w:tab/>
      </w:r>
      <w:r w:rsidRPr="009078F4">
        <w:rPr>
          <w:rFonts w:asciiTheme="minorHAnsi" w:hAnsiTheme="minorHAnsi" w:cs="Arial"/>
        </w:rPr>
        <w:t>3</w:t>
      </w:r>
    </w:p>
    <w:p w14:paraId="18F3E4ED" w14:textId="77777777" w:rsidR="00A36543" w:rsidRDefault="00E84AE7" w:rsidP="00D2367F">
      <w:pPr>
        <w:tabs>
          <w:tab w:val="right" w:leader="dot" w:pos="9270"/>
        </w:tabs>
        <w:snapToGrid w:val="0"/>
        <w:spacing w:before="0" w:after="60"/>
        <w:ind w:left="90"/>
        <w:rPr>
          <w:rFonts w:asciiTheme="minorHAnsi" w:hAnsiTheme="minorHAnsi" w:cs="Arial"/>
        </w:rPr>
      </w:pPr>
      <w:r w:rsidRPr="00E84AE7">
        <w:rPr>
          <w:rFonts w:asciiTheme="minorHAnsi" w:hAnsiTheme="minorHAnsi" w:cs="Arial"/>
        </w:rPr>
        <w:t>2. Purpose and Use of the Information Collection</w:t>
      </w:r>
      <w:r w:rsidR="00A36543">
        <w:rPr>
          <w:rFonts w:asciiTheme="minorHAnsi" w:hAnsiTheme="minorHAnsi" w:cs="Arial"/>
        </w:rPr>
        <w:tab/>
      </w:r>
      <w:r>
        <w:rPr>
          <w:rFonts w:asciiTheme="minorHAnsi" w:hAnsiTheme="minorHAnsi" w:cs="Arial"/>
        </w:rPr>
        <w:t>4</w:t>
      </w:r>
    </w:p>
    <w:p w14:paraId="5FA22127" w14:textId="77777777" w:rsidR="00A36543" w:rsidRDefault="00E84AE7" w:rsidP="00D2367F">
      <w:pPr>
        <w:tabs>
          <w:tab w:val="right" w:leader="dot" w:pos="9270"/>
        </w:tabs>
        <w:snapToGrid w:val="0"/>
        <w:spacing w:before="0" w:after="60"/>
        <w:ind w:left="90"/>
        <w:rPr>
          <w:rFonts w:asciiTheme="minorHAnsi" w:hAnsiTheme="minorHAnsi" w:cs="Arial"/>
        </w:rPr>
      </w:pPr>
      <w:r w:rsidRPr="00E84AE7">
        <w:rPr>
          <w:rFonts w:asciiTheme="minorHAnsi" w:hAnsiTheme="minorHAnsi" w:cs="Arial"/>
        </w:rPr>
        <w:t>3. Use of Information Technology and Burden Reduction</w:t>
      </w:r>
      <w:r w:rsidR="00A36543">
        <w:rPr>
          <w:rFonts w:asciiTheme="minorHAnsi" w:hAnsiTheme="minorHAnsi" w:cs="Arial"/>
        </w:rPr>
        <w:tab/>
      </w:r>
      <w:r>
        <w:rPr>
          <w:rFonts w:asciiTheme="minorHAnsi" w:hAnsiTheme="minorHAnsi" w:cs="Arial"/>
        </w:rPr>
        <w:t>5</w:t>
      </w:r>
    </w:p>
    <w:p w14:paraId="69DEB2D3" w14:textId="77777777" w:rsidR="00A36543" w:rsidRDefault="00E84AE7" w:rsidP="00D2367F">
      <w:pPr>
        <w:tabs>
          <w:tab w:val="right" w:leader="dot" w:pos="9270"/>
        </w:tabs>
        <w:snapToGrid w:val="0"/>
        <w:spacing w:before="0" w:after="60"/>
        <w:ind w:left="90"/>
        <w:rPr>
          <w:rFonts w:asciiTheme="minorHAnsi" w:hAnsiTheme="minorHAnsi" w:cs="Arial"/>
        </w:rPr>
      </w:pPr>
      <w:r w:rsidRPr="00E84AE7">
        <w:rPr>
          <w:rFonts w:asciiTheme="minorHAnsi" w:hAnsiTheme="minorHAnsi" w:cs="Arial"/>
        </w:rPr>
        <w:t>4. Efforts to Identify Duplication and Use of Similar Information</w:t>
      </w:r>
      <w:r w:rsidR="00A36543">
        <w:rPr>
          <w:rFonts w:asciiTheme="minorHAnsi" w:hAnsiTheme="minorHAnsi" w:cs="Arial"/>
        </w:rPr>
        <w:tab/>
      </w:r>
      <w:r w:rsidR="007E1E97">
        <w:rPr>
          <w:rFonts w:asciiTheme="minorHAnsi" w:hAnsiTheme="minorHAnsi" w:cs="Arial"/>
        </w:rPr>
        <w:t>6</w:t>
      </w:r>
    </w:p>
    <w:p w14:paraId="1F7F4ACE" w14:textId="77777777" w:rsidR="00A36543" w:rsidRDefault="00E84AE7" w:rsidP="00D2367F">
      <w:pPr>
        <w:tabs>
          <w:tab w:val="right" w:leader="dot" w:pos="9270"/>
        </w:tabs>
        <w:snapToGrid w:val="0"/>
        <w:spacing w:before="0" w:after="60"/>
        <w:ind w:left="90"/>
        <w:rPr>
          <w:rFonts w:asciiTheme="minorHAnsi" w:hAnsiTheme="minorHAnsi" w:cs="Arial"/>
        </w:rPr>
      </w:pPr>
      <w:r w:rsidRPr="00E84AE7">
        <w:rPr>
          <w:rFonts w:asciiTheme="minorHAnsi" w:hAnsiTheme="minorHAnsi" w:cs="Arial"/>
        </w:rPr>
        <w:t>5. Impact on Small Businesses or Other Small Entities</w:t>
      </w:r>
      <w:r w:rsidR="00A36543">
        <w:rPr>
          <w:rFonts w:asciiTheme="minorHAnsi" w:hAnsiTheme="minorHAnsi" w:cs="Arial"/>
        </w:rPr>
        <w:tab/>
      </w:r>
      <w:r w:rsidR="00C47F57">
        <w:rPr>
          <w:rFonts w:asciiTheme="minorHAnsi" w:hAnsiTheme="minorHAnsi" w:cs="Arial"/>
        </w:rPr>
        <w:t>6</w:t>
      </w:r>
    </w:p>
    <w:p w14:paraId="716587DE" w14:textId="77777777" w:rsidR="00A36543" w:rsidRDefault="008C0E05" w:rsidP="00D2367F">
      <w:pPr>
        <w:tabs>
          <w:tab w:val="right" w:leader="dot" w:pos="9270"/>
        </w:tabs>
        <w:snapToGrid w:val="0"/>
        <w:spacing w:before="0" w:after="60"/>
        <w:ind w:left="90"/>
        <w:rPr>
          <w:rFonts w:asciiTheme="minorHAnsi" w:hAnsiTheme="minorHAnsi" w:cs="Arial"/>
        </w:rPr>
      </w:pPr>
      <w:r w:rsidRPr="008C0E05">
        <w:rPr>
          <w:rFonts w:asciiTheme="minorHAnsi" w:hAnsiTheme="minorHAnsi" w:cs="Arial"/>
        </w:rPr>
        <w:t>6. Consequences of Collecting the Information Less Frequently</w:t>
      </w:r>
      <w:r w:rsidR="00A36543">
        <w:rPr>
          <w:rFonts w:asciiTheme="minorHAnsi" w:hAnsiTheme="minorHAnsi" w:cs="Arial"/>
        </w:rPr>
        <w:tab/>
      </w:r>
      <w:r w:rsidR="00C47F57">
        <w:rPr>
          <w:rFonts w:asciiTheme="minorHAnsi" w:hAnsiTheme="minorHAnsi" w:cs="Arial"/>
        </w:rPr>
        <w:t>6</w:t>
      </w:r>
    </w:p>
    <w:p w14:paraId="5F1A30FB" w14:textId="77777777" w:rsidR="00A36543" w:rsidRDefault="008C0E05" w:rsidP="00D2367F">
      <w:pPr>
        <w:tabs>
          <w:tab w:val="right" w:leader="dot" w:pos="9270"/>
        </w:tabs>
        <w:snapToGrid w:val="0"/>
        <w:spacing w:before="0" w:after="60"/>
        <w:ind w:left="90"/>
        <w:rPr>
          <w:rFonts w:asciiTheme="minorHAnsi" w:hAnsiTheme="minorHAnsi" w:cs="Arial"/>
        </w:rPr>
      </w:pPr>
      <w:r w:rsidRPr="008C0E05">
        <w:rPr>
          <w:rFonts w:asciiTheme="minorHAnsi" w:hAnsiTheme="minorHAnsi" w:cs="Arial"/>
        </w:rPr>
        <w:t>7. Special Circumstances Relating to the Guidelines for 5CFR1320.5</w:t>
      </w:r>
      <w:r w:rsidR="00A36543">
        <w:rPr>
          <w:rFonts w:asciiTheme="minorHAnsi" w:hAnsiTheme="minorHAnsi" w:cs="Arial"/>
        </w:rPr>
        <w:tab/>
      </w:r>
      <w:r>
        <w:rPr>
          <w:rFonts w:asciiTheme="minorHAnsi" w:hAnsiTheme="minorHAnsi" w:cs="Arial"/>
        </w:rPr>
        <w:t>6</w:t>
      </w:r>
    </w:p>
    <w:p w14:paraId="0AD5E53A" w14:textId="1F72D73A" w:rsidR="00A36543" w:rsidRDefault="008C0E05" w:rsidP="00D2367F">
      <w:pPr>
        <w:tabs>
          <w:tab w:val="right" w:leader="dot" w:pos="9270"/>
        </w:tabs>
        <w:snapToGrid w:val="0"/>
        <w:spacing w:before="0" w:after="60"/>
        <w:ind w:left="90"/>
        <w:rPr>
          <w:rFonts w:asciiTheme="minorHAnsi" w:hAnsiTheme="minorHAnsi" w:cs="Arial"/>
        </w:rPr>
      </w:pPr>
      <w:r w:rsidRPr="008C0E05">
        <w:rPr>
          <w:rFonts w:asciiTheme="minorHAnsi" w:hAnsiTheme="minorHAnsi" w:cs="Arial"/>
        </w:rPr>
        <w:t>8. Comments in Response to the Federal Register Notice and Efforts to Consult Outside the Agency</w:t>
      </w:r>
      <w:r w:rsidR="00A36543">
        <w:rPr>
          <w:rFonts w:asciiTheme="minorHAnsi" w:hAnsiTheme="minorHAnsi" w:cs="Arial"/>
        </w:rPr>
        <w:tab/>
      </w:r>
      <w:r w:rsidR="00AE4F22">
        <w:rPr>
          <w:rFonts w:asciiTheme="minorHAnsi" w:hAnsiTheme="minorHAnsi" w:cs="Arial"/>
        </w:rPr>
        <w:t>7</w:t>
      </w:r>
    </w:p>
    <w:p w14:paraId="4AC7A5F4" w14:textId="2710B799" w:rsidR="00A36543" w:rsidRDefault="008C0E05" w:rsidP="00D2367F">
      <w:pPr>
        <w:tabs>
          <w:tab w:val="right" w:leader="dot" w:pos="9270"/>
        </w:tabs>
        <w:snapToGrid w:val="0"/>
        <w:spacing w:before="0" w:after="60"/>
        <w:ind w:left="90"/>
        <w:rPr>
          <w:rFonts w:asciiTheme="minorHAnsi" w:hAnsiTheme="minorHAnsi" w:cs="Arial"/>
        </w:rPr>
      </w:pPr>
      <w:r w:rsidRPr="008C0E05">
        <w:rPr>
          <w:rFonts w:asciiTheme="minorHAnsi" w:hAnsiTheme="minorHAnsi" w:cs="Arial"/>
        </w:rPr>
        <w:t xml:space="preserve">9. Explanation of Any </w:t>
      </w:r>
      <w:r w:rsidR="00C82546">
        <w:rPr>
          <w:rFonts w:asciiTheme="minorHAnsi" w:hAnsiTheme="minorHAnsi" w:cs="Arial"/>
        </w:rPr>
        <w:t>Payment or Gift</w:t>
      </w:r>
      <w:r w:rsidR="00C82546" w:rsidRPr="008C0E05">
        <w:rPr>
          <w:rFonts w:asciiTheme="minorHAnsi" w:hAnsiTheme="minorHAnsi" w:cs="Arial"/>
        </w:rPr>
        <w:t xml:space="preserve"> </w:t>
      </w:r>
      <w:r w:rsidRPr="008C0E05">
        <w:rPr>
          <w:rFonts w:asciiTheme="minorHAnsi" w:hAnsiTheme="minorHAnsi" w:cs="Arial"/>
        </w:rPr>
        <w:t>to Respondents</w:t>
      </w:r>
      <w:r w:rsidR="00A36543">
        <w:rPr>
          <w:rFonts w:asciiTheme="minorHAnsi" w:hAnsiTheme="minorHAnsi" w:cs="Arial"/>
        </w:rPr>
        <w:tab/>
      </w:r>
      <w:r w:rsidR="00CF2723">
        <w:rPr>
          <w:rFonts w:asciiTheme="minorHAnsi" w:hAnsiTheme="minorHAnsi" w:cs="Arial"/>
        </w:rPr>
        <w:t>7</w:t>
      </w:r>
    </w:p>
    <w:p w14:paraId="68367135" w14:textId="77777777" w:rsidR="00A36543" w:rsidRDefault="0089767E" w:rsidP="00D2367F">
      <w:pPr>
        <w:tabs>
          <w:tab w:val="right" w:leader="dot" w:pos="9270"/>
        </w:tabs>
        <w:snapToGrid w:val="0"/>
        <w:spacing w:before="0" w:after="60"/>
        <w:rPr>
          <w:rFonts w:asciiTheme="minorHAnsi" w:hAnsiTheme="minorHAnsi" w:cs="Arial"/>
        </w:rPr>
      </w:pPr>
      <w:r w:rsidRPr="0089767E">
        <w:rPr>
          <w:rFonts w:asciiTheme="minorHAnsi" w:hAnsiTheme="minorHAnsi" w:cs="Arial"/>
        </w:rPr>
        <w:t>10.</w:t>
      </w:r>
      <w:r w:rsidR="00DB090A">
        <w:rPr>
          <w:rFonts w:asciiTheme="minorHAnsi" w:hAnsiTheme="minorHAnsi" w:cs="Arial"/>
        </w:rPr>
        <w:t xml:space="preserve"> </w:t>
      </w:r>
      <w:r w:rsidR="009C2D15">
        <w:rPr>
          <w:rFonts w:asciiTheme="minorHAnsi" w:hAnsiTheme="minorHAnsi" w:cs="Arial"/>
        </w:rPr>
        <w:t xml:space="preserve">Protection of the Privacy and </w:t>
      </w:r>
      <w:r w:rsidRPr="0089767E">
        <w:rPr>
          <w:rFonts w:asciiTheme="minorHAnsi" w:hAnsiTheme="minorHAnsi" w:cs="Arial"/>
        </w:rPr>
        <w:t xml:space="preserve">Confidentiality </w:t>
      </w:r>
      <w:r w:rsidR="009C2D15">
        <w:rPr>
          <w:rFonts w:asciiTheme="minorHAnsi" w:hAnsiTheme="minorHAnsi" w:cs="Arial"/>
        </w:rPr>
        <w:t>of Information</w:t>
      </w:r>
      <w:r w:rsidR="009C2D15" w:rsidRPr="0089767E">
        <w:rPr>
          <w:rFonts w:asciiTheme="minorHAnsi" w:hAnsiTheme="minorHAnsi" w:cs="Arial"/>
        </w:rPr>
        <w:t xml:space="preserve"> </w:t>
      </w:r>
      <w:r w:rsidRPr="0089767E">
        <w:rPr>
          <w:rFonts w:asciiTheme="minorHAnsi" w:hAnsiTheme="minorHAnsi" w:cs="Arial"/>
        </w:rPr>
        <w:t xml:space="preserve">Provided </w:t>
      </w:r>
      <w:r w:rsidR="009C2D15">
        <w:rPr>
          <w:rFonts w:asciiTheme="minorHAnsi" w:hAnsiTheme="minorHAnsi" w:cs="Arial"/>
        </w:rPr>
        <w:t>by</w:t>
      </w:r>
      <w:r w:rsidR="009C2D15" w:rsidRPr="0089767E">
        <w:rPr>
          <w:rFonts w:asciiTheme="minorHAnsi" w:hAnsiTheme="minorHAnsi" w:cs="Arial"/>
        </w:rPr>
        <w:t xml:space="preserve"> </w:t>
      </w:r>
      <w:r w:rsidRPr="0089767E">
        <w:rPr>
          <w:rFonts w:asciiTheme="minorHAnsi" w:hAnsiTheme="minorHAnsi" w:cs="Arial"/>
        </w:rPr>
        <w:t>Respondents</w:t>
      </w:r>
      <w:r w:rsidR="00A36543">
        <w:rPr>
          <w:rFonts w:asciiTheme="minorHAnsi" w:hAnsiTheme="minorHAnsi" w:cs="Arial"/>
        </w:rPr>
        <w:tab/>
      </w:r>
      <w:r w:rsidR="00C47F57">
        <w:rPr>
          <w:rFonts w:asciiTheme="minorHAnsi" w:hAnsiTheme="minorHAnsi" w:cs="Arial"/>
        </w:rPr>
        <w:t>8</w:t>
      </w:r>
    </w:p>
    <w:p w14:paraId="0BA1E9DB" w14:textId="66360E42" w:rsidR="00A36543" w:rsidRDefault="0089767E" w:rsidP="00D2367F">
      <w:pPr>
        <w:tabs>
          <w:tab w:val="right" w:leader="dot" w:pos="9270"/>
        </w:tabs>
        <w:snapToGrid w:val="0"/>
        <w:spacing w:before="0" w:after="60"/>
        <w:rPr>
          <w:rFonts w:asciiTheme="minorHAnsi" w:hAnsiTheme="minorHAnsi" w:cs="Arial"/>
        </w:rPr>
      </w:pPr>
      <w:r w:rsidRPr="0089767E">
        <w:rPr>
          <w:rFonts w:asciiTheme="minorHAnsi" w:hAnsiTheme="minorHAnsi" w:cs="Arial"/>
        </w:rPr>
        <w:t xml:space="preserve">11. </w:t>
      </w:r>
      <w:r w:rsidR="009C2D15">
        <w:rPr>
          <w:rFonts w:asciiTheme="minorHAnsi" w:hAnsiTheme="minorHAnsi" w:cs="Arial"/>
        </w:rPr>
        <w:t xml:space="preserve">Institutional Review Board (IRB) and </w:t>
      </w:r>
      <w:r w:rsidRPr="0089767E">
        <w:rPr>
          <w:rFonts w:asciiTheme="minorHAnsi" w:hAnsiTheme="minorHAnsi" w:cs="Arial"/>
        </w:rPr>
        <w:t>Justification for Sensitive Questions</w:t>
      </w:r>
      <w:r w:rsidR="00A36543">
        <w:rPr>
          <w:rFonts w:asciiTheme="minorHAnsi" w:hAnsiTheme="minorHAnsi" w:cs="Arial"/>
        </w:rPr>
        <w:tab/>
      </w:r>
      <w:r w:rsidR="006F547A">
        <w:rPr>
          <w:rFonts w:asciiTheme="minorHAnsi" w:hAnsiTheme="minorHAnsi" w:cs="Arial"/>
        </w:rPr>
        <w:t>10</w:t>
      </w:r>
    </w:p>
    <w:p w14:paraId="5D9523BD" w14:textId="77777777" w:rsidR="0089767E" w:rsidRDefault="00C01345" w:rsidP="00D2367F">
      <w:pPr>
        <w:tabs>
          <w:tab w:val="right" w:leader="dot" w:pos="9270"/>
        </w:tabs>
        <w:snapToGrid w:val="0"/>
        <w:spacing w:before="0" w:after="60"/>
        <w:rPr>
          <w:rFonts w:asciiTheme="minorHAnsi" w:hAnsiTheme="minorHAnsi" w:cs="Arial"/>
        </w:rPr>
      </w:pPr>
      <w:r>
        <w:rPr>
          <w:rFonts w:asciiTheme="minorHAnsi" w:hAnsiTheme="minorHAnsi" w:cs="Arial"/>
        </w:rPr>
        <w:t xml:space="preserve">12. </w:t>
      </w:r>
      <w:r w:rsidRPr="00C01345">
        <w:rPr>
          <w:rFonts w:asciiTheme="minorHAnsi" w:hAnsiTheme="minorHAnsi" w:cs="Arial"/>
        </w:rPr>
        <w:t>Estimates of Annualized Burden Hours and Costs</w:t>
      </w:r>
      <w:r w:rsidR="0089767E">
        <w:rPr>
          <w:rFonts w:asciiTheme="minorHAnsi" w:hAnsiTheme="minorHAnsi" w:cs="Arial"/>
        </w:rPr>
        <w:tab/>
      </w:r>
      <w:r w:rsidR="008E488C">
        <w:rPr>
          <w:rFonts w:asciiTheme="minorHAnsi" w:hAnsiTheme="minorHAnsi" w:cs="Arial"/>
        </w:rPr>
        <w:t>1</w:t>
      </w:r>
      <w:r w:rsidR="00F84FA8">
        <w:rPr>
          <w:rFonts w:asciiTheme="minorHAnsi" w:hAnsiTheme="minorHAnsi" w:cs="Arial"/>
        </w:rPr>
        <w:t>1</w:t>
      </w:r>
    </w:p>
    <w:p w14:paraId="3D88F7CE" w14:textId="77777777" w:rsidR="0089767E" w:rsidRDefault="00F2768A" w:rsidP="00D2367F">
      <w:pPr>
        <w:tabs>
          <w:tab w:val="right" w:leader="dot" w:pos="9270"/>
        </w:tabs>
        <w:snapToGrid w:val="0"/>
        <w:spacing w:before="0" w:after="60"/>
        <w:rPr>
          <w:rFonts w:asciiTheme="minorHAnsi" w:hAnsiTheme="minorHAnsi" w:cs="Arial"/>
        </w:rPr>
      </w:pPr>
      <w:r w:rsidRPr="00F2768A">
        <w:rPr>
          <w:rFonts w:asciiTheme="minorHAnsi" w:hAnsiTheme="minorHAnsi" w:cs="Arial"/>
        </w:rPr>
        <w:t>13. Estimate of Other Total Annual Cost Burden to Respondents or Record Keepers</w:t>
      </w:r>
      <w:r w:rsidR="0089767E">
        <w:rPr>
          <w:rFonts w:asciiTheme="minorHAnsi" w:hAnsiTheme="minorHAnsi" w:cs="Arial"/>
        </w:rPr>
        <w:tab/>
      </w:r>
      <w:r w:rsidR="00F84FA8">
        <w:rPr>
          <w:rFonts w:asciiTheme="minorHAnsi" w:hAnsiTheme="minorHAnsi" w:cs="Arial"/>
        </w:rPr>
        <w:t>13</w:t>
      </w:r>
    </w:p>
    <w:p w14:paraId="4A977420" w14:textId="77777777" w:rsidR="0089767E" w:rsidRDefault="00F2768A" w:rsidP="00D2367F">
      <w:pPr>
        <w:tabs>
          <w:tab w:val="right" w:leader="dot" w:pos="9270"/>
        </w:tabs>
        <w:snapToGrid w:val="0"/>
        <w:spacing w:before="0" w:after="60"/>
        <w:rPr>
          <w:rFonts w:asciiTheme="minorHAnsi" w:hAnsiTheme="minorHAnsi" w:cs="Arial"/>
        </w:rPr>
      </w:pPr>
      <w:r w:rsidRPr="00F2768A">
        <w:rPr>
          <w:rFonts w:asciiTheme="minorHAnsi" w:hAnsiTheme="minorHAnsi" w:cs="Arial"/>
        </w:rPr>
        <w:t>14. Annualized Cost to the Federal Government</w:t>
      </w:r>
      <w:r w:rsidR="0089767E">
        <w:rPr>
          <w:rFonts w:asciiTheme="minorHAnsi" w:hAnsiTheme="minorHAnsi" w:cs="Arial"/>
        </w:rPr>
        <w:tab/>
      </w:r>
      <w:r w:rsidR="00F84FA8">
        <w:rPr>
          <w:rFonts w:asciiTheme="minorHAnsi" w:hAnsiTheme="minorHAnsi" w:cs="Arial"/>
        </w:rPr>
        <w:t>13</w:t>
      </w:r>
    </w:p>
    <w:p w14:paraId="2F4EC4BF" w14:textId="05C3E013" w:rsidR="0089767E" w:rsidRDefault="00F2768A" w:rsidP="00D2367F">
      <w:pPr>
        <w:tabs>
          <w:tab w:val="right" w:leader="dot" w:pos="9270"/>
        </w:tabs>
        <w:snapToGrid w:val="0"/>
        <w:spacing w:before="0" w:after="60"/>
        <w:rPr>
          <w:rFonts w:asciiTheme="minorHAnsi" w:hAnsiTheme="minorHAnsi" w:cs="Arial"/>
        </w:rPr>
      </w:pPr>
      <w:r w:rsidRPr="00F2768A">
        <w:rPr>
          <w:rFonts w:asciiTheme="minorHAnsi" w:hAnsiTheme="minorHAnsi" w:cs="Arial"/>
        </w:rPr>
        <w:t>15. Explanation for Program Changes or Adjustments</w:t>
      </w:r>
      <w:r w:rsidR="0089767E">
        <w:rPr>
          <w:rFonts w:asciiTheme="minorHAnsi" w:hAnsiTheme="minorHAnsi" w:cs="Arial"/>
        </w:rPr>
        <w:tab/>
      </w:r>
      <w:r w:rsidR="00C47F57">
        <w:rPr>
          <w:rFonts w:asciiTheme="minorHAnsi" w:hAnsiTheme="minorHAnsi" w:cs="Arial"/>
        </w:rPr>
        <w:t>1</w:t>
      </w:r>
      <w:r w:rsidR="00710A60">
        <w:rPr>
          <w:rFonts w:asciiTheme="minorHAnsi" w:hAnsiTheme="minorHAnsi" w:cs="Arial"/>
        </w:rPr>
        <w:t>4</w:t>
      </w:r>
    </w:p>
    <w:p w14:paraId="7BDE940C" w14:textId="4677DBAB" w:rsidR="0089767E" w:rsidRDefault="00F2768A" w:rsidP="00D2367F">
      <w:pPr>
        <w:tabs>
          <w:tab w:val="right" w:leader="dot" w:pos="9270"/>
        </w:tabs>
        <w:snapToGrid w:val="0"/>
        <w:spacing w:before="0" w:after="60"/>
        <w:rPr>
          <w:rFonts w:asciiTheme="minorHAnsi" w:hAnsiTheme="minorHAnsi" w:cs="Arial"/>
        </w:rPr>
      </w:pPr>
      <w:r w:rsidRPr="00F2768A">
        <w:rPr>
          <w:rFonts w:asciiTheme="minorHAnsi" w:hAnsiTheme="minorHAnsi" w:cs="Arial"/>
        </w:rPr>
        <w:t>16. Plans for Tabulation and Publication and Project Time Schedule</w:t>
      </w:r>
      <w:r w:rsidR="0089767E">
        <w:rPr>
          <w:rFonts w:asciiTheme="minorHAnsi" w:hAnsiTheme="minorHAnsi" w:cs="Arial"/>
        </w:rPr>
        <w:tab/>
      </w:r>
      <w:r w:rsidR="00C47F57">
        <w:rPr>
          <w:rFonts w:asciiTheme="minorHAnsi" w:hAnsiTheme="minorHAnsi" w:cs="Arial"/>
        </w:rPr>
        <w:t>1</w:t>
      </w:r>
      <w:r w:rsidR="00710A60">
        <w:rPr>
          <w:rFonts w:asciiTheme="minorHAnsi" w:hAnsiTheme="minorHAnsi" w:cs="Arial"/>
        </w:rPr>
        <w:t>4</w:t>
      </w:r>
    </w:p>
    <w:p w14:paraId="24E28733" w14:textId="24D13A7E" w:rsidR="0089767E" w:rsidRDefault="00F2768A" w:rsidP="00D2367F">
      <w:pPr>
        <w:tabs>
          <w:tab w:val="right" w:leader="dot" w:pos="9270"/>
        </w:tabs>
        <w:snapToGrid w:val="0"/>
        <w:spacing w:before="0" w:after="60"/>
        <w:rPr>
          <w:rFonts w:asciiTheme="minorHAnsi" w:hAnsiTheme="minorHAnsi" w:cs="Arial"/>
        </w:rPr>
      </w:pPr>
      <w:r>
        <w:rPr>
          <w:rFonts w:asciiTheme="minorHAnsi" w:hAnsiTheme="minorHAnsi" w:cs="Arial"/>
        </w:rPr>
        <w:t xml:space="preserve">17. </w:t>
      </w:r>
      <w:r w:rsidRPr="00F2768A">
        <w:rPr>
          <w:rFonts w:asciiTheme="minorHAnsi" w:hAnsiTheme="minorHAnsi" w:cs="Arial"/>
        </w:rPr>
        <w:t>Reason(s) Display of OMB Expiration Date is Inappropriate</w:t>
      </w:r>
      <w:r w:rsidR="0089767E">
        <w:rPr>
          <w:rFonts w:asciiTheme="minorHAnsi" w:hAnsiTheme="minorHAnsi" w:cs="Arial"/>
        </w:rPr>
        <w:tab/>
      </w:r>
      <w:r w:rsidR="00E22B16">
        <w:rPr>
          <w:rFonts w:asciiTheme="minorHAnsi" w:hAnsiTheme="minorHAnsi" w:cs="Arial"/>
        </w:rPr>
        <w:t>15</w:t>
      </w:r>
    </w:p>
    <w:p w14:paraId="23393C41" w14:textId="4C97EA7B" w:rsidR="00D2367F" w:rsidRDefault="00F2768A" w:rsidP="0040557C">
      <w:pPr>
        <w:tabs>
          <w:tab w:val="right" w:leader="dot" w:pos="9270"/>
        </w:tabs>
        <w:snapToGrid w:val="0"/>
        <w:spacing w:before="0"/>
        <w:rPr>
          <w:rFonts w:asciiTheme="minorHAnsi" w:hAnsiTheme="minorHAnsi" w:cs="Arial"/>
          <w:b/>
        </w:rPr>
      </w:pPr>
      <w:r w:rsidRPr="00F2768A">
        <w:rPr>
          <w:rFonts w:asciiTheme="minorHAnsi" w:hAnsiTheme="minorHAnsi" w:cs="Arial"/>
        </w:rPr>
        <w:t>18. Exceptions to Certification for Paperwork Reduction Act Submissions</w:t>
      </w:r>
      <w:r w:rsidR="0089767E">
        <w:rPr>
          <w:rFonts w:asciiTheme="minorHAnsi" w:hAnsiTheme="minorHAnsi" w:cs="Arial"/>
        </w:rPr>
        <w:tab/>
      </w:r>
      <w:r w:rsidR="008E488C">
        <w:rPr>
          <w:rFonts w:asciiTheme="minorHAnsi" w:hAnsiTheme="minorHAnsi" w:cs="Arial"/>
        </w:rPr>
        <w:t>1</w:t>
      </w:r>
      <w:bookmarkStart w:id="1" w:name="OLE_LINK4"/>
      <w:bookmarkStart w:id="2" w:name="OLE_LINK5"/>
      <w:bookmarkEnd w:id="0"/>
      <w:r w:rsidR="00E22B16">
        <w:rPr>
          <w:rFonts w:asciiTheme="minorHAnsi" w:hAnsiTheme="minorHAnsi" w:cs="Arial"/>
        </w:rPr>
        <w:t>5</w:t>
      </w:r>
      <w:bookmarkStart w:id="3" w:name="_GoBack"/>
      <w:bookmarkEnd w:id="3"/>
    </w:p>
    <w:p w14:paraId="737F93CA" w14:textId="65C94328" w:rsidR="00D2367F" w:rsidRPr="00D2367F" w:rsidRDefault="00D2367F" w:rsidP="0040557C">
      <w:pPr>
        <w:tabs>
          <w:tab w:val="right" w:leader="dot" w:pos="9270"/>
        </w:tabs>
        <w:snapToGrid w:val="0"/>
        <w:spacing w:before="0" w:after="60"/>
        <w:rPr>
          <w:rFonts w:asciiTheme="minorHAnsi" w:hAnsiTheme="minorHAnsi" w:cs="Arial"/>
        </w:rPr>
      </w:pPr>
      <w:r w:rsidRPr="00D2367F">
        <w:rPr>
          <w:rFonts w:asciiTheme="minorHAnsi" w:hAnsiTheme="minorHAnsi" w:cs="Arial"/>
        </w:rPr>
        <w:t>List of Attachments</w:t>
      </w:r>
    </w:p>
    <w:p w14:paraId="0055A94B"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1</w:t>
      </w:r>
      <w:r w:rsidRPr="00D2367F">
        <w:rPr>
          <w:rFonts w:asciiTheme="minorHAnsi" w:hAnsiTheme="minorHAnsi" w:cs="Arial"/>
        </w:rPr>
        <w:tab/>
        <w:t>-</w:t>
      </w:r>
      <w:r w:rsidRPr="00D2367F">
        <w:rPr>
          <w:rFonts w:asciiTheme="minorHAnsi" w:hAnsiTheme="minorHAnsi" w:cs="Arial"/>
        </w:rPr>
        <w:tab/>
        <w:t>Applicable Laws or Regulations (Excerpts)</w:t>
      </w:r>
      <w:r w:rsidRPr="00D2367F">
        <w:rPr>
          <w:rFonts w:asciiTheme="minorHAnsi" w:hAnsiTheme="minorHAnsi" w:cs="Arial"/>
        </w:rPr>
        <w:tab/>
      </w:r>
    </w:p>
    <w:p w14:paraId="714C4DED"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2a</w:t>
      </w:r>
      <w:r w:rsidRPr="00D2367F">
        <w:rPr>
          <w:rFonts w:asciiTheme="minorHAnsi" w:hAnsiTheme="minorHAnsi" w:cs="Arial"/>
        </w:rPr>
        <w:tab/>
        <w:t>-</w:t>
      </w:r>
      <w:r w:rsidRPr="00D2367F">
        <w:rPr>
          <w:rFonts w:asciiTheme="minorHAnsi" w:hAnsiTheme="minorHAnsi" w:cs="Arial"/>
        </w:rPr>
        <w:tab/>
        <w:t>Federal Register Notice</w:t>
      </w:r>
    </w:p>
    <w:p w14:paraId="17567955"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2b</w:t>
      </w:r>
      <w:r w:rsidRPr="00D2367F">
        <w:rPr>
          <w:rFonts w:asciiTheme="minorHAnsi" w:hAnsiTheme="minorHAnsi" w:cs="Arial"/>
        </w:rPr>
        <w:tab/>
        <w:t>-</w:t>
      </w:r>
      <w:r w:rsidRPr="00D2367F">
        <w:rPr>
          <w:rFonts w:asciiTheme="minorHAnsi" w:hAnsiTheme="minorHAnsi" w:cs="Arial"/>
        </w:rPr>
        <w:tab/>
        <w:t>Federal Register Notice Comments and Response</w:t>
      </w:r>
    </w:p>
    <w:p w14:paraId="6B7979E2"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3a</w:t>
      </w:r>
      <w:r w:rsidRPr="00D2367F">
        <w:rPr>
          <w:rFonts w:asciiTheme="minorHAnsi" w:hAnsiTheme="minorHAnsi" w:cs="Arial"/>
        </w:rPr>
        <w:tab/>
        <w:t>-</w:t>
      </w:r>
      <w:r w:rsidRPr="00D2367F">
        <w:rPr>
          <w:rFonts w:asciiTheme="minorHAnsi" w:hAnsiTheme="minorHAnsi" w:cs="Arial"/>
        </w:rPr>
        <w:tab/>
        <w:t>Registration Form – Contact Confirmation and Scheduling Preference</w:t>
      </w:r>
    </w:p>
    <w:p w14:paraId="2E45C24C" w14:textId="3879DB0D"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3b</w:t>
      </w:r>
      <w:r w:rsidRPr="00D2367F">
        <w:rPr>
          <w:rFonts w:asciiTheme="minorHAnsi" w:hAnsiTheme="minorHAnsi" w:cs="Arial"/>
        </w:rPr>
        <w:tab/>
        <w:t>-</w:t>
      </w:r>
      <w:r w:rsidRPr="00D2367F">
        <w:rPr>
          <w:rFonts w:asciiTheme="minorHAnsi" w:hAnsiTheme="minorHAnsi" w:cs="Arial"/>
        </w:rPr>
        <w:tab/>
        <w:t>Data Collection Forms for Presumed Living Participants</w:t>
      </w:r>
      <w:r w:rsidR="0040557C">
        <w:rPr>
          <w:rFonts w:asciiTheme="minorHAnsi" w:hAnsiTheme="minorHAnsi" w:cs="Arial"/>
        </w:rPr>
        <w:t xml:space="preserve"> – Home Visit</w:t>
      </w:r>
    </w:p>
    <w:p w14:paraId="7E5419C4" w14:textId="57ECFEE3" w:rsidR="0040557C" w:rsidRPr="00D2367F" w:rsidRDefault="0040557C"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3</w:t>
      </w:r>
      <w:r>
        <w:rPr>
          <w:rFonts w:asciiTheme="minorHAnsi" w:hAnsiTheme="minorHAnsi" w:cs="Arial"/>
        </w:rPr>
        <w:t>c</w:t>
      </w:r>
      <w:r w:rsidRPr="00D2367F">
        <w:rPr>
          <w:rFonts w:asciiTheme="minorHAnsi" w:hAnsiTheme="minorHAnsi" w:cs="Arial"/>
        </w:rPr>
        <w:tab/>
        <w:t>-</w:t>
      </w:r>
      <w:r w:rsidRPr="00D2367F">
        <w:rPr>
          <w:rFonts w:asciiTheme="minorHAnsi" w:hAnsiTheme="minorHAnsi" w:cs="Arial"/>
        </w:rPr>
        <w:tab/>
        <w:t>Data Collection Forms for Presumed Living Participants</w:t>
      </w:r>
      <w:r>
        <w:rPr>
          <w:rFonts w:asciiTheme="minorHAnsi" w:hAnsiTheme="minorHAnsi" w:cs="Arial"/>
        </w:rPr>
        <w:t xml:space="preserve"> – Home Urine Collection</w:t>
      </w:r>
    </w:p>
    <w:p w14:paraId="453BA65D" w14:textId="42CDF276"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 xml:space="preserve">Attachment </w:t>
      </w:r>
      <w:r w:rsidR="0040557C" w:rsidRPr="00D2367F">
        <w:rPr>
          <w:rFonts w:asciiTheme="minorHAnsi" w:hAnsiTheme="minorHAnsi" w:cs="Arial"/>
        </w:rPr>
        <w:t>3</w:t>
      </w:r>
      <w:r w:rsidR="0040557C">
        <w:rPr>
          <w:rFonts w:asciiTheme="minorHAnsi" w:hAnsiTheme="minorHAnsi" w:cs="Arial"/>
        </w:rPr>
        <w:t>d</w:t>
      </w:r>
      <w:r w:rsidRPr="00D2367F">
        <w:rPr>
          <w:rFonts w:asciiTheme="minorHAnsi" w:hAnsiTheme="minorHAnsi" w:cs="Arial"/>
        </w:rPr>
        <w:tab/>
        <w:t>-</w:t>
      </w:r>
      <w:r w:rsidRPr="00D2367F">
        <w:rPr>
          <w:rFonts w:asciiTheme="minorHAnsi" w:hAnsiTheme="minorHAnsi" w:cs="Arial"/>
        </w:rPr>
        <w:tab/>
        <w:t>Data Collection Forms for Decedent Proxies</w:t>
      </w:r>
    </w:p>
    <w:p w14:paraId="1C6A25F0"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4a</w:t>
      </w:r>
      <w:r w:rsidRPr="00D2367F">
        <w:rPr>
          <w:rFonts w:asciiTheme="minorHAnsi" w:hAnsiTheme="minorHAnsi" w:cs="Arial"/>
        </w:rPr>
        <w:tab/>
        <w:t>-</w:t>
      </w:r>
      <w:r w:rsidRPr="00D2367F">
        <w:rPr>
          <w:rFonts w:asciiTheme="minorHAnsi" w:hAnsiTheme="minorHAnsi" w:cs="Arial"/>
        </w:rPr>
        <w:tab/>
        <w:t>Advance Materials for Contacting Presumed Living Participants</w:t>
      </w:r>
    </w:p>
    <w:p w14:paraId="2F3E2E19"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4b</w:t>
      </w:r>
      <w:r w:rsidRPr="00D2367F">
        <w:rPr>
          <w:rFonts w:asciiTheme="minorHAnsi" w:hAnsiTheme="minorHAnsi" w:cs="Arial"/>
        </w:rPr>
        <w:tab/>
        <w:t>-</w:t>
      </w:r>
      <w:r w:rsidRPr="00D2367F">
        <w:rPr>
          <w:rFonts w:asciiTheme="minorHAnsi" w:hAnsiTheme="minorHAnsi" w:cs="Arial"/>
        </w:rPr>
        <w:tab/>
        <w:t>Advance Materials for Contacting the Proxy of Deceased Participant</w:t>
      </w:r>
    </w:p>
    <w:p w14:paraId="7F7B3A9D"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5</w:t>
      </w:r>
      <w:r w:rsidRPr="00D2367F">
        <w:rPr>
          <w:rFonts w:asciiTheme="minorHAnsi" w:hAnsiTheme="minorHAnsi" w:cs="Arial"/>
        </w:rPr>
        <w:tab/>
        <w:t>-</w:t>
      </w:r>
      <w:r w:rsidRPr="00D2367F">
        <w:rPr>
          <w:rFonts w:asciiTheme="minorHAnsi" w:hAnsiTheme="minorHAnsi" w:cs="Arial"/>
        </w:rPr>
        <w:tab/>
        <w:t>Consent Materials</w:t>
      </w:r>
    </w:p>
    <w:p w14:paraId="35848874"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6</w:t>
      </w:r>
      <w:r w:rsidRPr="00D2367F">
        <w:rPr>
          <w:rFonts w:asciiTheme="minorHAnsi" w:hAnsiTheme="minorHAnsi" w:cs="Arial"/>
        </w:rPr>
        <w:tab/>
        <w:t>-</w:t>
      </w:r>
      <w:r w:rsidRPr="00D2367F">
        <w:rPr>
          <w:rFonts w:asciiTheme="minorHAnsi" w:hAnsiTheme="minorHAnsi" w:cs="Arial"/>
        </w:rPr>
        <w:tab/>
        <w:t>Research Ethics Review Board Approval</w:t>
      </w:r>
    </w:p>
    <w:p w14:paraId="3873A7E0"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7</w:t>
      </w:r>
      <w:r w:rsidRPr="00D2367F">
        <w:rPr>
          <w:rFonts w:asciiTheme="minorHAnsi" w:hAnsiTheme="minorHAnsi" w:cs="Arial"/>
        </w:rPr>
        <w:tab/>
        <w:t>-</w:t>
      </w:r>
      <w:r w:rsidRPr="00D2367F">
        <w:rPr>
          <w:rFonts w:asciiTheme="minorHAnsi" w:hAnsiTheme="minorHAnsi" w:cs="Arial"/>
        </w:rPr>
        <w:tab/>
        <w:t>Report of Test Results from Home Examination</w:t>
      </w:r>
    </w:p>
    <w:p w14:paraId="47FC1F21"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8a</w:t>
      </w:r>
      <w:r w:rsidRPr="00D2367F">
        <w:rPr>
          <w:rFonts w:asciiTheme="minorHAnsi" w:hAnsiTheme="minorHAnsi" w:cs="Arial"/>
        </w:rPr>
        <w:tab/>
        <w:t>-</w:t>
      </w:r>
      <w:r w:rsidRPr="00D2367F">
        <w:rPr>
          <w:rFonts w:asciiTheme="minorHAnsi" w:hAnsiTheme="minorHAnsi" w:cs="Arial"/>
        </w:rPr>
        <w:tab/>
        <w:t>Participant Information Sheet: “ABOUT THE REQUEST FOR HOSPITAL RECORDS”</w:t>
      </w:r>
    </w:p>
    <w:p w14:paraId="2E431E44" w14:textId="77777777" w:rsidR="00D2367F" w:rsidRPr="00D2367F" w:rsidRDefault="00D2367F" w:rsidP="0040557C">
      <w:pPr>
        <w:tabs>
          <w:tab w:val="left" w:pos="1800"/>
          <w:tab w:val="left" w:pos="1980"/>
        </w:tabs>
        <w:snapToGrid w:val="0"/>
        <w:spacing w:before="0" w:after="40"/>
        <w:ind w:left="360"/>
        <w:rPr>
          <w:rFonts w:asciiTheme="minorHAnsi" w:hAnsiTheme="minorHAnsi" w:cs="Arial"/>
        </w:rPr>
      </w:pPr>
      <w:r w:rsidRPr="00D2367F">
        <w:rPr>
          <w:rFonts w:asciiTheme="minorHAnsi" w:hAnsiTheme="minorHAnsi" w:cs="Arial"/>
        </w:rPr>
        <w:t>Attachment 8b</w:t>
      </w:r>
      <w:r w:rsidRPr="00D2367F">
        <w:rPr>
          <w:rFonts w:asciiTheme="minorHAnsi" w:hAnsiTheme="minorHAnsi" w:cs="Arial"/>
        </w:rPr>
        <w:tab/>
        <w:t>-</w:t>
      </w:r>
      <w:r w:rsidRPr="00D2367F">
        <w:rPr>
          <w:rFonts w:asciiTheme="minorHAnsi" w:hAnsiTheme="minorHAnsi" w:cs="Arial"/>
        </w:rPr>
        <w:tab/>
        <w:t>Materials for Requesting Hospitalization Records</w:t>
      </w:r>
    </w:p>
    <w:p w14:paraId="75800002" w14:textId="67A9C46D" w:rsidR="00D2367F" w:rsidRDefault="00D2367F" w:rsidP="0040557C">
      <w:pPr>
        <w:tabs>
          <w:tab w:val="left" w:pos="1800"/>
          <w:tab w:val="left" w:pos="1980"/>
        </w:tabs>
        <w:snapToGrid w:val="0"/>
        <w:spacing w:before="0" w:after="40"/>
        <w:ind w:left="360"/>
        <w:rPr>
          <w:rFonts w:asciiTheme="minorHAnsi" w:hAnsiTheme="minorHAnsi" w:cs="Arial"/>
          <w:b/>
        </w:rPr>
      </w:pPr>
      <w:r w:rsidRPr="00D2367F">
        <w:rPr>
          <w:rFonts w:asciiTheme="minorHAnsi" w:hAnsiTheme="minorHAnsi" w:cs="Arial"/>
        </w:rPr>
        <w:t>Attachment 9</w:t>
      </w:r>
      <w:r w:rsidRPr="00D2367F">
        <w:rPr>
          <w:rFonts w:asciiTheme="minorHAnsi" w:hAnsiTheme="minorHAnsi" w:cs="Arial"/>
        </w:rPr>
        <w:tab/>
        <w:t>-</w:t>
      </w:r>
      <w:r w:rsidRPr="00D2367F">
        <w:rPr>
          <w:rFonts w:asciiTheme="minorHAnsi" w:hAnsiTheme="minorHAnsi" w:cs="Arial"/>
        </w:rPr>
        <w:tab/>
        <w:t>Targeted Methodological Studies</w:t>
      </w:r>
      <w:r>
        <w:rPr>
          <w:rFonts w:asciiTheme="minorHAnsi" w:hAnsiTheme="minorHAnsi" w:cs="Arial"/>
          <w:b/>
        </w:rPr>
        <w:br w:type="page"/>
      </w:r>
    </w:p>
    <w:p w14:paraId="368438D9" w14:textId="694775D3" w:rsidR="006A79E0" w:rsidRPr="00215ADD" w:rsidRDefault="006A79E0">
      <w:pPr>
        <w:jc w:val="center"/>
        <w:rPr>
          <w:rFonts w:asciiTheme="minorHAnsi" w:hAnsiTheme="minorHAnsi" w:cs="Arial"/>
          <w:b/>
        </w:rPr>
      </w:pPr>
      <w:r w:rsidRPr="00215ADD">
        <w:rPr>
          <w:rFonts w:asciiTheme="minorHAnsi" w:hAnsiTheme="minorHAnsi" w:cs="Arial"/>
          <w:b/>
        </w:rPr>
        <w:lastRenderedPageBreak/>
        <w:t>Supporting Statement</w:t>
      </w:r>
      <w:r w:rsidR="00F73D2E" w:rsidRPr="00215ADD">
        <w:rPr>
          <w:rFonts w:asciiTheme="minorHAnsi" w:hAnsiTheme="minorHAnsi" w:cs="Arial"/>
          <w:b/>
        </w:rPr>
        <w:t xml:space="preserve"> A</w:t>
      </w:r>
    </w:p>
    <w:p w14:paraId="0985BB8C" w14:textId="77777777" w:rsidR="00C10AE4" w:rsidRPr="00215ADD" w:rsidRDefault="00237AD9">
      <w:pPr>
        <w:jc w:val="center"/>
        <w:rPr>
          <w:rFonts w:asciiTheme="minorHAnsi" w:hAnsiTheme="minorHAnsi" w:cs="Arial"/>
          <w:b/>
        </w:rPr>
      </w:pPr>
      <w:r w:rsidRPr="00237AD9">
        <w:rPr>
          <w:rFonts w:asciiTheme="minorHAnsi" w:hAnsiTheme="minorHAnsi" w:cs="Arial"/>
          <w:b/>
        </w:rPr>
        <w:t xml:space="preserve">The </w:t>
      </w:r>
      <w:r w:rsidR="000C3B45" w:rsidRPr="000C3B45">
        <w:rPr>
          <w:rFonts w:asciiTheme="minorHAnsi" w:hAnsiTheme="minorHAnsi" w:cs="Arial"/>
          <w:b/>
        </w:rPr>
        <w:t>NHANES Longitudinal Study – Feasibility Component</w:t>
      </w:r>
    </w:p>
    <w:p w14:paraId="6A788DBF" w14:textId="77777777" w:rsidR="00215ADD" w:rsidRPr="0059366D" w:rsidRDefault="00215ADD" w:rsidP="00E02EBC">
      <w:pPr>
        <w:widowControl w:val="0"/>
        <w:numPr>
          <w:ilvl w:val="0"/>
          <w:numId w:val="56"/>
        </w:numPr>
        <w:pBdr>
          <w:top w:val="single" w:sz="4" w:space="6" w:color="auto"/>
          <w:left w:val="single" w:sz="4" w:space="6" w:color="auto"/>
          <w:bottom w:val="single" w:sz="4" w:space="6" w:color="auto"/>
          <w:right w:val="single" w:sz="4" w:space="6" w:color="auto"/>
        </w:pBdr>
        <w:autoSpaceDE w:val="0"/>
        <w:autoSpaceDN w:val="0"/>
        <w:adjustRightInd w:val="0"/>
        <w:spacing w:before="240"/>
        <w:rPr>
          <w:rFonts w:asciiTheme="minorHAnsi" w:hAnsiTheme="minorHAnsi" w:cs="Arial"/>
        </w:rPr>
      </w:pPr>
      <w:r w:rsidRPr="00215ADD">
        <w:rPr>
          <w:rFonts w:asciiTheme="minorHAnsi" w:hAnsiTheme="minorHAnsi" w:cs="Arial"/>
        </w:rPr>
        <w:t xml:space="preserve">The goal of the study is </w:t>
      </w:r>
      <w:r w:rsidR="00EA614C">
        <w:rPr>
          <w:rFonts w:asciiTheme="minorHAnsi" w:hAnsiTheme="minorHAnsi"/>
        </w:rPr>
        <w:t xml:space="preserve">to assess the response rates of re-contacting, interviewing, and examining previously examined </w:t>
      </w:r>
      <w:r w:rsidR="00EA614C" w:rsidRPr="0059366D">
        <w:rPr>
          <w:rFonts w:asciiTheme="minorHAnsi" w:hAnsiTheme="minorHAnsi"/>
        </w:rPr>
        <w:t>participants</w:t>
      </w:r>
      <w:r w:rsidR="00EC5D29" w:rsidRPr="0059366D">
        <w:rPr>
          <w:rFonts w:asciiTheme="minorHAnsi" w:hAnsiTheme="minorHAnsi"/>
        </w:rPr>
        <w:t xml:space="preserve"> </w:t>
      </w:r>
      <w:r w:rsidR="0059366D" w:rsidRPr="0059366D">
        <w:rPr>
          <w:rFonts w:asciiTheme="minorHAnsi" w:hAnsiTheme="minorHAnsi"/>
        </w:rPr>
        <w:t xml:space="preserve">in </w:t>
      </w:r>
      <w:r w:rsidR="00EC5D29" w:rsidRPr="0059366D">
        <w:rPr>
          <w:rFonts w:asciiTheme="minorHAnsi" w:hAnsiTheme="minorHAnsi"/>
        </w:rPr>
        <w:t>the National Health and Nutrition Examination Surveys (NHANES)</w:t>
      </w:r>
      <w:r w:rsidR="00E02EBC">
        <w:rPr>
          <w:rFonts w:asciiTheme="minorHAnsi" w:hAnsiTheme="minorHAnsi"/>
        </w:rPr>
        <w:t xml:space="preserve">, using a core module designed for the NHANES </w:t>
      </w:r>
      <w:r w:rsidR="00E02EBC" w:rsidRPr="00E02EBC">
        <w:rPr>
          <w:rFonts w:asciiTheme="minorHAnsi" w:hAnsiTheme="minorHAnsi"/>
        </w:rPr>
        <w:t>Longitudinal Study</w:t>
      </w:r>
      <w:r w:rsidR="00E02EBC">
        <w:rPr>
          <w:rFonts w:asciiTheme="minorHAnsi" w:hAnsiTheme="minorHAnsi"/>
        </w:rPr>
        <w:t xml:space="preserve"> with a focus on chronic </w:t>
      </w:r>
      <w:r w:rsidR="00E02EBC" w:rsidRPr="008B795E">
        <w:rPr>
          <w:rFonts w:asciiTheme="minorHAnsi" w:hAnsiTheme="minorHAnsi" w:cs="Arial"/>
        </w:rPr>
        <w:t>conditions</w:t>
      </w:r>
      <w:r w:rsidR="0059366D">
        <w:rPr>
          <w:rFonts w:asciiTheme="minorHAnsi" w:hAnsiTheme="minorHAnsi"/>
        </w:rPr>
        <w:t>.</w:t>
      </w:r>
    </w:p>
    <w:p w14:paraId="2DE2D8D1" w14:textId="77777777" w:rsidR="00B40F54" w:rsidRDefault="009E3485" w:rsidP="00E02EBC">
      <w:pPr>
        <w:numPr>
          <w:ilvl w:val="0"/>
          <w:numId w:val="56"/>
        </w:numPr>
        <w:pBdr>
          <w:top w:val="single" w:sz="4" w:space="6" w:color="auto"/>
          <w:left w:val="single" w:sz="4" w:space="6" w:color="auto"/>
          <w:bottom w:val="single" w:sz="4" w:space="6" w:color="auto"/>
          <w:right w:val="single" w:sz="4" w:space="6" w:color="auto"/>
        </w:pBdr>
        <w:spacing w:before="240"/>
        <w:rPr>
          <w:rFonts w:asciiTheme="minorHAnsi" w:hAnsiTheme="minorHAnsi" w:cs="Arial"/>
        </w:rPr>
      </w:pPr>
      <w:r>
        <w:rPr>
          <w:rFonts w:asciiTheme="minorHAnsi" w:hAnsiTheme="minorHAnsi" w:cs="Arial"/>
        </w:rPr>
        <w:t>The i</w:t>
      </w:r>
      <w:r w:rsidR="00B40F54" w:rsidRPr="00215ADD">
        <w:rPr>
          <w:rFonts w:asciiTheme="minorHAnsi" w:hAnsiTheme="minorHAnsi" w:cs="Arial"/>
        </w:rPr>
        <w:t xml:space="preserve">ntended use of the resulting data is to </w:t>
      </w:r>
      <w:r w:rsidR="00B40F54">
        <w:rPr>
          <w:rFonts w:asciiTheme="minorHAnsi" w:hAnsiTheme="minorHAnsi" w:cs="Arial"/>
        </w:rPr>
        <w:t xml:space="preserve">determine the feasibility of </w:t>
      </w:r>
      <w:r w:rsidR="002E13B3">
        <w:rPr>
          <w:rFonts w:asciiTheme="minorHAnsi" w:hAnsiTheme="minorHAnsi" w:cs="Arial"/>
        </w:rPr>
        <w:t xml:space="preserve">conducting a </w:t>
      </w:r>
      <w:r w:rsidR="0059366D">
        <w:rPr>
          <w:rFonts w:asciiTheme="minorHAnsi" w:hAnsiTheme="minorHAnsi" w:cs="Arial"/>
        </w:rPr>
        <w:t>full-scale</w:t>
      </w:r>
      <w:r w:rsidR="00B40F54">
        <w:rPr>
          <w:rFonts w:asciiTheme="minorHAnsi" w:hAnsiTheme="minorHAnsi" w:cs="Arial"/>
        </w:rPr>
        <w:t xml:space="preserve"> follow-up of </w:t>
      </w:r>
      <w:r w:rsidR="008B795E" w:rsidRPr="008B795E">
        <w:rPr>
          <w:rFonts w:asciiTheme="minorHAnsi" w:hAnsiTheme="minorHAnsi" w:cs="Arial"/>
        </w:rPr>
        <w:t xml:space="preserve">previously examined NHANES </w:t>
      </w:r>
      <w:r w:rsidR="008B795E">
        <w:rPr>
          <w:rFonts w:asciiTheme="minorHAnsi" w:hAnsiTheme="minorHAnsi" w:cs="Arial"/>
        </w:rPr>
        <w:t xml:space="preserve">adult </w:t>
      </w:r>
      <w:r w:rsidR="008B795E" w:rsidRPr="008B795E">
        <w:rPr>
          <w:rFonts w:asciiTheme="minorHAnsi" w:hAnsiTheme="minorHAnsi" w:cs="Arial"/>
        </w:rPr>
        <w:t>participants</w:t>
      </w:r>
      <w:r w:rsidR="0059366D">
        <w:rPr>
          <w:rFonts w:asciiTheme="minorHAnsi" w:hAnsiTheme="minorHAnsi" w:cs="Arial"/>
        </w:rPr>
        <w:t xml:space="preserve">. </w:t>
      </w:r>
      <w:r w:rsidR="00E02EBC">
        <w:rPr>
          <w:rFonts w:asciiTheme="minorHAnsi" w:hAnsiTheme="minorHAnsi" w:cs="Arial"/>
        </w:rPr>
        <w:t>This</w:t>
      </w:r>
      <w:r w:rsidR="0059366D">
        <w:rPr>
          <w:rFonts w:asciiTheme="minorHAnsi" w:hAnsiTheme="minorHAnsi" w:cs="Arial"/>
        </w:rPr>
        <w:t xml:space="preserve"> </w:t>
      </w:r>
      <w:r w:rsidR="00E02EBC">
        <w:rPr>
          <w:rFonts w:asciiTheme="minorHAnsi" w:hAnsiTheme="minorHAnsi" w:cs="Arial"/>
        </w:rPr>
        <w:t>l</w:t>
      </w:r>
      <w:r w:rsidR="00E02EBC" w:rsidRPr="00E02EBC">
        <w:rPr>
          <w:rFonts w:asciiTheme="minorHAnsi" w:hAnsiTheme="minorHAnsi"/>
        </w:rPr>
        <w:t>ongitudinal</w:t>
      </w:r>
      <w:r w:rsidR="0059366D">
        <w:rPr>
          <w:rFonts w:asciiTheme="minorHAnsi" w:hAnsiTheme="minorHAnsi" w:cs="Arial"/>
        </w:rPr>
        <w:t xml:space="preserve"> study, if feasible, </w:t>
      </w:r>
      <w:r w:rsidR="00E02EBC">
        <w:rPr>
          <w:rFonts w:asciiTheme="minorHAnsi" w:hAnsiTheme="minorHAnsi" w:cs="Arial"/>
        </w:rPr>
        <w:t>could</w:t>
      </w:r>
      <w:r w:rsidR="0059366D">
        <w:rPr>
          <w:rFonts w:asciiTheme="minorHAnsi" w:hAnsiTheme="minorHAnsi" w:cs="Arial"/>
        </w:rPr>
        <w:t xml:space="preserve"> provide data</w:t>
      </w:r>
      <w:r w:rsidR="00B40F54">
        <w:rPr>
          <w:rFonts w:asciiTheme="minorHAnsi" w:hAnsiTheme="minorHAnsi" w:cs="Arial"/>
        </w:rPr>
        <w:t xml:space="preserve"> </w:t>
      </w:r>
      <w:r w:rsidR="00E02EBC" w:rsidRPr="00E02EBC">
        <w:rPr>
          <w:rFonts w:asciiTheme="minorHAnsi" w:hAnsiTheme="minorHAnsi" w:cs="Arial"/>
        </w:rPr>
        <w:t xml:space="preserve">to estimate the incidence of selected health outcomes in the U.S. population and relative risk related to other baseline data </w:t>
      </w:r>
      <w:r w:rsidR="00EA614C" w:rsidRPr="00215ADD">
        <w:rPr>
          <w:rFonts w:asciiTheme="minorHAnsi" w:hAnsiTheme="minorHAnsi" w:cs="Arial"/>
        </w:rPr>
        <w:t>in a contemporary nationally representative cohort.</w:t>
      </w:r>
      <w:r w:rsidR="00EA614C">
        <w:rPr>
          <w:rFonts w:asciiTheme="minorHAnsi" w:hAnsiTheme="minorHAnsi" w:cs="Arial"/>
        </w:rPr>
        <w:t xml:space="preserve"> </w:t>
      </w:r>
    </w:p>
    <w:p w14:paraId="72A48A23" w14:textId="77777777" w:rsidR="00215ADD" w:rsidRPr="00215ADD" w:rsidRDefault="00215ADD" w:rsidP="00CD0F76">
      <w:pPr>
        <w:widowControl w:val="0"/>
        <w:numPr>
          <w:ilvl w:val="0"/>
          <w:numId w:val="56"/>
        </w:numPr>
        <w:pBdr>
          <w:top w:val="single" w:sz="4" w:space="6" w:color="auto"/>
          <w:left w:val="single" w:sz="4" w:space="6" w:color="auto"/>
          <w:bottom w:val="single" w:sz="4" w:space="6" w:color="auto"/>
          <w:right w:val="single" w:sz="4" w:space="6" w:color="auto"/>
        </w:pBdr>
        <w:autoSpaceDE w:val="0"/>
        <w:autoSpaceDN w:val="0"/>
        <w:adjustRightInd w:val="0"/>
        <w:spacing w:before="240"/>
        <w:rPr>
          <w:rFonts w:asciiTheme="minorHAnsi" w:hAnsiTheme="minorHAnsi" w:cs="Arial"/>
        </w:rPr>
      </w:pPr>
      <w:r w:rsidRPr="00215ADD">
        <w:rPr>
          <w:rFonts w:asciiTheme="minorHAnsi" w:hAnsiTheme="minorHAnsi" w:cs="Arial"/>
        </w:rPr>
        <w:t>A longitudinal fo</w:t>
      </w:r>
      <w:r w:rsidR="00975DC2">
        <w:rPr>
          <w:rFonts w:asciiTheme="minorHAnsi" w:hAnsiTheme="minorHAnsi" w:cs="Arial"/>
        </w:rPr>
        <w:t xml:space="preserve">llow-up </w:t>
      </w:r>
      <w:r w:rsidR="00210DEF">
        <w:rPr>
          <w:rFonts w:asciiTheme="minorHAnsi" w:hAnsiTheme="minorHAnsi" w:cs="Arial"/>
        </w:rPr>
        <w:t xml:space="preserve">design </w:t>
      </w:r>
      <w:r w:rsidR="00975DC2">
        <w:rPr>
          <w:rFonts w:asciiTheme="minorHAnsi" w:hAnsiTheme="minorHAnsi" w:cs="Arial"/>
        </w:rPr>
        <w:t>will be used to collect</w:t>
      </w:r>
      <w:r w:rsidRPr="00215ADD">
        <w:rPr>
          <w:rFonts w:asciiTheme="minorHAnsi" w:hAnsiTheme="minorHAnsi" w:cs="Arial"/>
        </w:rPr>
        <w:t xml:space="preserve"> the data</w:t>
      </w:r>
      <w:r w:rsidR="00975DC2">
        <w:rPr>
          <w:rFonts w:asciiTheme="minorHAnsi" w:hAnsiTheme="minorHAnsi" w:cs="Arial"/>
        </w:rPr>
        <w:t>.</w:t>
      </w:r>
    </w:p>
    <w:p w14:paraId="2D54541B" w14:textId="77777777" w:rsidR="00215ADD" w:rsidRPr="00215ADD" w:rsidRDefault="00215ADD" w:rsidP="00CD0F76">
      <w:pPr>
        <w:widowControl w:val="0"/>
        <w:numPr>
          <w:ilvl w:val="0"/>
          <w:numId w:val="56"/>
        </w:numPr>
        <w:pBdr>
          <w:top w:val="single" w:sz="4" w:space="6" w:color="auto"/>
          <w:left w:val="single" w:sz="4" w:space="6" w:color="auto"/>
          <w:bottom w:val="single" w:sz="4" w:space="6" w:color="auto"/>
          <w:right w:val="single" w:sz="4" w:space="6" w:color="auto"/>
        </w:pBdr>
        <w:autoSpaceDE w:val="0"/>
        <w:autoSpaceDN w:val="0"/>
        <w:adjustRightInd w:val="0"/>
        <w:spacing w:before="240"/>
        <w:rPr>
          <w:rFonts w:asciiTheme="minorHAnsi" w:hAnsiTheme="minorHAnsi" w:cs="Arial"/>
        </w:rPr>
      </w:pPr>
      <w:r w:rsidRPr="00215ADD">
        <w:rPr>
          <w:rFonts w:asciiTheme="minorHAnsi" w:hAnsiTheme="minorHAnsi" w:cs="Arial"/>
        </w:rPr>
        <w:t xml:space="preserve">The subpopulation to be studied are </w:t>
      </w:r>
      <w:r w:rsidR="009F318A">
        <w:rPr>
          <w:rFonts w:asciiTheme="minorHAnsi" w:hAnsiTheme="minorHAnsi" w:cs="Arial"/>
        </w:rPr>
        <w:t xml:space="preserve">NHANES participants </w:t>
      </w:r>
      <w:r w:rsidR="002F0F31">
        <w:rPr>
          <w:rFonts w:asciiTheme="minorHAnsi" w:hAnsiTheme="minorHAnsi" w:cs="Arial"/>
        </w:rPr>
        <w:t xml:space="preserve">20 </w:t>
      </w:r>
      <w:r w:rsidR="009F318A">
        <w:rPr>
          <w:rFonts w:asciiTheme="minorHAnsi" w:hAnsiTheme="minorHAnsi" w:cs="Arial"/>
        </w:rPr>
        <w:t xml:space="preserve">years </w:t>
      </w:r>
      <w:r w:rsidR="002F0F31">
        <w:rPr>
          <w:rFonts w:asciiTheme="minorHAnsi" w:hAnsiTheme="minorHAnsi" w:cs="Arial"/>
        </w:rPr>
        <w:t>and older from the 2007-2014</w:t>
      </w:r>
      <w:r w:rsidRPr="00215ADD">
        <w:rPr>
          <w:rFonts w:asciiTheme="minorHAnsi" w:hAnsiTheme="minorHAnsi" w:cs="Arial"/>
        </w:rPr>
        <w:t xml:space="preserve"> </w:t>
      </w:r>
      <w:r w:rsidR="002F0F31">
        <w:rPr>
          <w:rFonts w:asciiTheme="minorHAnsi" w:hAnsiTheme="minorHAnsi" w:cs="Arial"/>
        </w:rPr>
        <w:t xml:space="preserve">survey </w:t>
      </w:r>
      <w:r w:rsidRPr="00215ADD">
        <w:rPr>
          <w:rFonts w:asciiTheme="minorHAnsi" w:hAnsiTheme="minorHAnsi" w:cs="Arial"/>
        </w:rPr>
        <w:t>cycles</w:t>
      </w:r>
      <w:r w:rsidR="00975DC2">
        <w:rPr>
          <w:rFonts w:asciiTheme="minorHAnsi" w:hAnsiTheme="minorHAnsi" w:cs="Arial"/>
        </w:rPr>
        <w:t>.</w:t>
      </w:r>
    </w:p>
    <w:p w14:paraId="172B5F29" w14:textId="77777777" w:rsidR="00215ADD" w:rsidRPr="00215ADD" w:rsidRDefault="00325E30" w:rsidP="00CD0F76">
      <w:pPr>
        <w:widowControl w:val="0"/>
        <w:numPr>
          <w:ilvl w:val="0"/>
          <w:numId w:val="56"/>
        </w:numPr>
        <w:pBdr>
          <w:top w:val="single" w:sz="4" w:space="6" w:color="auto"/>
          <w:left w:val="single" w:sz="4" w:space="6" w:color="auto"/>
          <w:bottom w:val="single" w:sz="4" w:space="6" w:color="auto"/>
          <w:right w:val="single" w:sz="4" w:space="6" w:color="auto"/>
        </w:pBdr>
        <w:autoSpaceDE w:val="0"/>
        <w:autoSpaceDN w:val="0"/>
        <w:adjustRightInd w:val="0"/>
        <w:spacing w:before="240"/>
        <w:rPr>
          <w:rFonts w:asciiTheme="minorHAnsi" w:hAnsiTheme="minorHAnsi" w:cs="Arial"/>
        </w:rPr>
      </w:pPr>
      <w:r w:rsidRPr="00702E70">
        <w:t xml:space="preserve">Response rates </w:t>
      </w:r>
      <w:r>
        <w:t>and</w:t>
      </w:r>
      <w:r w:rsidRPr="00702E70">
        <w:t xml:space="preserve"> additional information related to response propensities and non-response bias will be obtained using appropriate statistical approaches, including models such as logistic regression</w:t>
      </w:r>
      <w:r w:rsidR="00996E9B">
        <w:rPr>
          <w:rFonts w:asciiTheme="minorHAnsi" w:hAnsiTheme="minorHAnsi" w:cs="Arial"/>
        </w:rPr>
        <w:t>.</w:t>
      </w:r>
    </w:p>
    <w:p w14:paraId="75EE6914" w14:textId="77777777" w:rsidR="00741871" w:rsidRDefault="00741871" w:rsidP="00181A53">
      <w:pPr>
        <w:snapToGrid w:val="0"/>
        <w:spacing w:before="120"/>
        <w:rPr>
          <w:rFonts w:asciiTheme="minorHAnsi" w:hAnsiTheme="minorHAnsi" w:cs="Arial"/>
        </w:rPr>
      </w:pPr>
    </w:p>
    <w:p w14:paraId="56422584" w14:textId="77777777" w:rsidR="00C10AE4" w:rsidRDefault="00C10AE4" w:rsidP="00181A53">
      <w:pPr>
        <w:snapToGrid w:val="0"/>
        <w:spacing w:before="120"/>
        <w:rPr>
          <w:rFonts w:asciiTheme="minorHAnsi" w:hAnsiTheme="minorHAnsi" w:cs="Arial"/>
        </w:rPr>
      </w:pPr>
      <w:r w:rsidRPr="00215ADD">
        <w:rPr>
          <w:rFonts w:asciiTheme="minorHAnsi" w:hAnsiTheme="minorHAnsi" w:cs="Arial"/>
        </w:rPr>
        <w:t xml:space="preserve">This is a </w:t>
      </w:r>
      <w:r w:rsidR="00222E78" w:rsidRPr="00215ADD">
        <w:rPr>
          <w:rFonts w:asciiTheme="minorHAnsi" w:hAnsiTheme="minorHAnsi" w:cs="Arial"/>
        </w:rPr>
        <w:t xml:space="preserve">new </w:t>
      </w:r>
      <w:r w:rsidRPr="00215ADD">
        <w:rPr>
          <w:rFonts w:asciiTheme="minorHAnsi" w:hAnsiTheme="minorHAnsi" w:cs="Arial"/>
        </w:rPr>
        <w:t xml:space="preserve">request </w:t>
      </w:r>
      <w:r w:rsidR="006F7544" w:rsidRPr="00215ADD">
        <w:rPr>
          <w:rFonts w:asciiTheme="minorHAnsi" w:hAnsiTheme="minorHAnsi" w:cs="Arial"/>
        </w:rPr>
        <w:t xml:space="preserve">to </w:t>
      </w:r>
      <w:r w:rsidR="00222E78" w:rsidRPr="00215ADD">
        <w:rPr>
          <w:rFonts w:asciiTheme="minorHAnsi" w:hAnsiTheme="minorHAnsi" w:cs="Arial"/>
        </w:rPr>
        <w:t xml:space="preserve">conduct </w:t>
      </w:r>
      <w:r w:rsidRPr="00215ADD">
        <w:rPr>
          <w:rFonts w:asciiTheme="minorHAnsi" w:hAnsiTheme="minorHAnsi" w:cs="Arial"/>
        </w:rPr>
        <w:t xml:space="preserve">the </w:t>
      </w:r>
      <w:r w:rsidR="00E02EBC" w:rsidRPr="00E02EBC">
        <w:rPr>
          <w:rFonts w:asciiTheme="minorHAnsi" w:hAnsiTheme="minorHAnsi" w:cs="Arial"/>
        </w:rPr>
        <w:t>NHANES Longitudinal Study – Feasibility Component</w:t>
      </w:r>
      <w:r w:rsidR="006E731C">
        <w:rPr>
          <w:rFonts w:asciiTheme="minorHAnsi" w:hAnsiTheme="minorHAnsi" w:cs="Arial"/>
        </w:rPr>
        <w:t>.</w:t>
      </w:r>
      <w:r w:rsidRPr="00215ADD">
        <w:rPr>
          <w:rFonts w:asciiTheme="minorHAnsi" w:hAnsiTheme="minorHAnsi" w:cs="Arial"/>
        </w:rPr>
        <w:t xml:space="preserve"> </w:t>
      </w:r>
      <w:r w:rsidR="006F7544" w:rsidRPr="00215ADD">
        <w:rPr>
          <w:rFonts w:asciiTheme="minorHAnsi" w:hAnsiTheme="minorHAnsi" w:cs="Arial"/>
        </w:rPr>
        <w:t xml:space="preserve">A </w:t>
      </w:r>
      <w:r w:rsidR="00BE1AD7">
        <w:rPr>
          <w:rFonts w:asciiTheme="minorHAnsi" w:hAnsiTheme="minorHAnsi" w:cs="Arial"/>
        </w:rPr>
        <w:t>two</w:t>
      </w:r>
      <w:r w:rsidR="00BE1AD7" w:rsidRPr="00215ADD">
        <w:rPr>
          <w:rFonts w:asciiTheme="minorHAnsi" w:hAnsiTheme="minorHAnsi" w:cs="Arial"/>
        </w:rPr>
        <w:t xml:space="preserve"> </w:t>
      </w:r>
      <w:r w:rsidR="006F7544" w:rsidRPr="00215ADD">
        <w:rPr>
          <w:rFonts w:asciiTheme="minorHAnsi" w:hAnsiTheme="minorHAnsi" w:cs="Arial"/>
        </w:rPr>
        <w:t>year clearance is requested.</w:t>
      </w:r>
    </w:p>
    <w:p w14:paraId="42A61F88" w14:textId="77777777" w:rsidR="00C10AE4" w:rsidRPr="00744C9C" w:rsidRDefault="00C10AE4" w:rsidP="00744C9C">
      <w:pPr>
        <w:pStyle w:val="TOC1"/>
        <w:numPr>
          <w:ilvl w:val="0"/>
          <w:numId w:val="11"/>
        </w:numPr>
      </w:pPr>
      <w:r w:rsidRPr="00744C9C">
        <w:t>Justification</w:t>
      </w:r>
    </w:p>
    <w:p w14:paraId="7A14716E" w14:textId="77777777" w:rsidR="00C10AE4" w:rsidRPr="00744C9C" w:rsidRDefault="00C10AE4" w:rsidP="00741871">
      <w:pPr>
        <w:snapToGrid w:val="0"/>
        <w:rPr>
          <w:rFonts w:asciiTheme="minorHAnsi" w:hAnsiTheme="minorHAnsi"/>
          <w:b/>
        </w:rPr>
      </w:pPr>
      <w:r w:rsidRPr="00744C9C">
        <w:rPr>
          <w:rFonts w:asciiTheme="minorHAnsi" w:hAnsiTheme="minorHAnsi"/>
          <w:b/>
        </w:rPr>
        <w:t>1. Circumstances Making the Collection of Information Necessary</w:t>
      </w:r>
    </w:p>
    <w:p w14:paraId="7D507EAB" w14:textId="425F9273" w:rsidR="009306C6" w:rsidRPr="009306C6" w:rsidRDefault="009306C6" w:rsidP="009306C6">
      <w:pPr>
        <w:snapToGrid w:val="0"/>
        <w:spacing w:before="240"/>
        <w:rPr>
          <w:rFonts w:asciiTheme="minorHAnsi" w:hAnsiTheme="minorHAnsi"/>
          <w:noProof/>
        </w:rPr>
      </w:pPr>
      <w:r w:rsidRPr="009306C6">
        <w:rPr>
          <w:rFonts w:asciiTheme="minorHAnsi" w:hAnsiTheme="minorHAnsi"/>
          <w:noProof/>
        </w:rPr>
        <w:t xml:space="preserve">Section 306 of the Public Health Service (PHS) Act (42 U.S.C. 242k), as amended, authorizes that the Secretary of Health and Human Services (DHHS), acting through </w:t>
      </w:r>
      <w:r w:rsidR="00AE0BFF" w:rsidRPr="00AE0BFF">
        <w:rPr>
          <w:rFonts w:asciiTheme="minorHAnsi" w:hAnsiTheme="minorHAnsi"/>
          <w:noProof/>
        </w:rPr>
        <w:t>the National Center for Health Statistics (NCHS)</w:t>
      </w:r>
      <w:r w:rsidRPr="009306C6">
        <w:rPr>
          <w:rFonts w:asciiTheme="minorHAnsi" w:hAnsiTheme="minorHAnsi"/>
          <w:noProof/>
        </w:rPr>
        <w:t>, shall collect statistics on the extent and nature of illness and disability; environmental, social and other health hazards; and determinants of health of the population of the United States</w:t>
      </w:r>
      <w:r w:rsidR="00AE0BFF">
        <w:rPr>
          <w:rFonts w:asciiTheme="minorHAnsi" w:hAnsiTheme="minorHAnsi"/>
          <w:noProof/>
        </w:rPr>
        <w:t xml:space="preserve"> </w:t>
      </w:r>
      <w:r w:rsidR="00AE0BFF" w:rsidRPr="00AE0BFF">
        <w:rPr>
          <w:rFonts w:asciiTheme="minorHAnsi" w:hAnsiTheme="minorHAnsi"/>
          <w:noProof/>
        </w:rPr>
        <w:t>(Attachment 1)</w:t>
      </w:r>
      <w:r w:rsidRPr="009306C6">
        <w:rPr>
          <w:rFonts w:asciiTheme="minorHAnsi" w:hAnsiTheme="minorHAnsi"/>
          <w:noProof/>
        </w:rPr>
        <w:t>. Under this authorization, the National Health and Nutrition Examination Surveys (NHANES</w:t>
      </w:r>
      <w:r w:rsidR="00597AE5">
        <w:rPr>
          <w:rFonts w:asciiTheme="minorHAnsi" w:hAnsiTheme="minorHAnsi"/>
          <w:noProof/>
        </w:rPr>
        <w:t xml:space="preserve">; </w:t>
      </w:r>
      <w:r w:rsidR="00597AE5" w:rsidRPr="00597AE5">
        <w:rPr>
          <w:rFonts w:asciiTheme="minorHAnsi" w:hAnsiTheme="minorHAnsi"/>
          <w:noProof/>
        </w:rPr>
        <w:t xml:space="preserve">OMB No. 0920-0950, </w:t>
      </w:r>
      <w:r w:rsidR="00BB0D64">
        <w:rPr>
          <w:rFonts w:asciiTheme="minorHAnsi" w:hAnsiTheme="minorHAnsi"/>
          <w:noProof/>
        </w:rPr>
        <w:t xml:space="preserve">Exp. Date </w:t>
      </w:r>
      <w:r w:rsidR="00597AE5" w:rsidRPr="00597AE5">
        <w:rPr>
          <w:rFonts w:asciiTheme="minorHAnsi" w:hAnsiTheme="minorHAnsi"/>
          <w:noProof/>
        </w:rPr>
        <w:t>12/31/2019</w:t>
      </w:r>
      <w:r w:rsidRPr="009306C6">
        <w:rPr>
          <w:rFonts w:asciiTheme="minorHAnsi" w:hAnsiTheme="minorHAnsi"/>
          <w:noProof/>
        </w:rPr>
        <w:t>) have been conducted periodically between 1970 and 1994, and continuously since 1999 by NCHS, CDC</w:t>
      </w:r>
      <w:r w:rsidR="00AE0BFF">
        <w:rPr>
          <w:rFonts w:asciiTheme="minorHAnsi" w:hAnsiTheme="minorHAnsi"/>
          <w:noProof/>
        </w:rPr>
        <w:t>.</w:t>
      </w:r>
      <w:r w:rsidRPr="009306C6">
        <w:rPr>
          <w:rFonts w:asciiTheme="minorHAnsi" w:hAnsiTheme="minorHAnsi"/>
          <w:noProof/>
        </w:rPr>
        <w:t xml:space="preserve"> </w:t>
      </w:r>
      <w:r w:rsidR="00AE0BFF" w:rsidRPr="00AE0BFF">
        <w:rPr>
          <w:rFonts w:asciiTheme="minorHAnsi" w:hAnsiTheme="minorHAnsi"/>
          <w:noProof/>
        </w:rPr>
        <w:t xml:space="preserve">With a nationally representative sample of the civilian, non-institutionalized U.S. population, the NHANES program produces </w:t>
      </w:r>
      <w:r w:rsidRPr="009306C6">
        <w:rPr>
          <w:rFonts w:asciiTheme="minorHAnsi" w:hAnsiTheme="minorHAnsi"/>
          <w:noProof/>
        </w:rPr>
        <w:t xml:space="preserve">descriptive statistics on the health and nutrition status of the general population based on direct physical measurements. </w:t>
      </w:r>
      <w:r w:rsidR="00AE0BFF" w:rsidRPr="00AE0BFF">
        <w:rPr>
          <w:rFonts w:asciiTheme="minorHAnsi" w:hAnsiTheme="minorHAnsi"/>
          <w:noProof/>
        </w:rPr>
        <w:t>NHANES data have been the cornerstone for numerous national health and nutrition policy and surveillance activities.</w:t>
      </w:r>
    </w:p>
    <w:p w14:paraId="1418741D" w14:textId="67822BC1" w:rsidR="009306C6" w:rsidRPr="009306C6" w:rsidRDefault="009306C6" w:rsidP="00CD0F76">
      <w:pPr>
        <w:snapToGrid w:val="0"/>
        <w:spacing w:before="240"/>
        <w:rPr>
          <w:rFonts w:asciiTheme="minorHAnsi" w:hAnsiTheme="minorHAnsi"/>
          <w:noProof/>
        </w:rPr>
      </w:pPr>
      <w:r w:rsidRPr="009306C6">
        <w:rPr>
          <w:rFonts w:asciiTheme="minorHAnsi" w:hAnsiTheme="minorHAnsi"/>
          <w:noProof/>
        </w:rPr>
        <w:t xml:space="preserve">The increasing prevalence of obesity and chronic diseases, including diabetes, cardiovascular and kidney diseases </w:t>
      </w:r>
      <w:r w:rsidR="005D3664">
        <w:rPr>
          <w:rFonts w:asciiTheme="minorHAnsi" w:hAnsiTheme="minorHAnsi"/>
          <w:noProof/>
        </w:rPr>
        <w:t>is</w:t>
      </w:r>
      <w:r w:rsidRPr="009306C6">
        <w:rPr>
          <w:rFonts w:asciiTheme="minorHAnsi" w:hAnsiTheme="minorHAnsi"/>
          <w:noProof/>
        </w:rPr>
        <w:t xml:space="preserve"> an important public health issue and is propelling NCHS to conduct a longitudinal study of </w:t>
      </w:r>
      <w:r w:rsidRPr="009306C6">
        <w:rPr>
          <w:rFonts w:asciiTheme="minorHAnsi" w:hAnsiTheme="minorHAnsi"/>
          <w:noProof/>
        </w:rPr>
        <w:lastRenderedPageBreak/>
        <w:t xml:space="preserve">previously examined NHANES participants. By re-contacting these previous participants to obtain additional information about changes </w:t>
      </w:r>
      <w:r w:rsidR="00F03FE5">
        <w:rPr>
          <w:rFonts w:asciiTheme="minorHAnsi" w:hAnsiTheme="minorHAnsi"/>
          <w:noProof/>
        </w:rPr>
        <w:t>in</w:t>
      </w:r>
      <w:r w:rsidR="00F03FE5" w:rsidRPr="009306C6">
        <w:rPr>
          <w:rFonts w:asciiTheme="minorHAnsi" w:hAnsiTheme="minorHAnsi"/>
          <w:noProof/>
        </w:rPr>
        <w:t xml:space="preserve"> </w:t>
      </w:r>
      <w:r w:rsidR="00D66412" w:rsidRPr="009306C6">
        <w:rPr>
          <w:rFonts w:asciiTheme="minorHAnsi" w:hAnsiTheme="minorHAnsi"/>
          <w:noProof/>
        </w:rPr>
        <w:t xml:space="preserve">their </w:t>
      </w:r>
      <w:r w:rsidR="00D66412">
        <w:rPr>
          <w:rFonts w:asciiTheme="minorHAnsi" w:hAnsiTheme="minorHAnsi"/>
          <w:noProof/>
        </w:rPr>
        <w:t>health condition</w:t>
      </w:r>
      <w:r w:rsidR="005D3664">
        <w:rPr>
          <w:rFonts w:asciiTheme="minorHAnsi" w:hAnsiTheme="minorHAnsi"/>
          <w:noProof/>
        </w:rPr>
        <w:t>s</w:t>
      </w:r>
      <w:r w:rsidRPr="009306C6">
        <w:rPr>
          <w:rFonts w:asciiTheme="minorHAnsi" w:hAnsiTheme="minorHAnsi"/>
          <w:noProof/>
        </w:rPr>
        <w:t xml:space="preserve">, exposure to risk factors, and utilization of healthcare since prior participation, we will be able to estimate the incidence of various chronic conditions such as hypertension, cardiovascular disease, obesity, diabetes and chronic kidney disease, and the relative risk of a wide range of outcomes with a nationally representative sample. </w:t>
      </w:r>
      <w:r w:rsidR="005D3664">
        <w:rPr>
          <w:rFonts w:asciiTheme="minorHAnsi" w:hAnsiTheme="minorHAnsi" w:cs="Arial"/>
        </w:rPr>
        <w:t xml:space="preserve">This will be the first nationally representative cohort in more than two decades. </w:t>
      </w:r>
      <w:r w:rsidRPr="009306C6">
        <w:rPr>
          <w:rFonts w:asciiTheme="minorHAnsi" w:hAnsiTheme="minorHAnsi"/>
          <w:noProof/>
        </w:rPr>
        <w:t xml:space="preserve">The survey’s </w:t>
      </w:r>
      <w:r w:rsidR="005D3664" w:rsidRPr="00FC0119">
        <w:rPr>
          <w:rFonts w:asciiTheme="minorHAnsi" w:hAnsiTheme="minorHAnsi" w:cs="Arial"/>
        </w:rPr>
        <w:t xml:space="preserve">extensive </w:t>
      </w:r>
      <w:r w:rsidRPr="009306C6">
        <w:rPr>
          <w:rFonts w:asciiTheme="minorHAnsi" w:hAnsiTheme="minorHAnsi"/>
          <w:noProof/>
        </w:rPr>
        <w:t xml:space="preserve">baseline data on health conditions, nutritional status, </w:t>
      </w:r>
      <w:r w:rsidR="004456EE">
        <w:rPr>
          <w:rFonts w:asciiTheme="minorHAnsi" w:hAnsiTheme="minorHAnsi"/>
          <w:noProof/>
        </w:rPr>
        <w:t xml:space="preserve">and </w:t>
      </w:r>
      <w:r w:rsidRPr="009306C6">
        <w:rPr>
          <w:rFonts w:asciiTheme="minorHAnsi" w:hAnsiTheme="minorHAnsi"/>
          <w:noProof/>
        </w:rPr>
        <w:t xml:space="preserve">risk behaviors will further allow us to identify, monitor, and clarify the longitudinal impact of new natural histories (earlier onset of metabolic risk) and risk factors on the development of these chronic conditions and associated morbidity. </w:t>
      </w:r>
      <w:r w:rsidR="005D3664">
        <w:rPr>
          <w:rFonts w:asciiTheme="minorHAnsi" w:hAnsiTheme="minorHAnsi" w:cs="Arial"/>
        </w:rPr>
        <w:t>The information will enable us to track progress on national goals for prevention.</w:t>
      </w:r>
    </w:p>
    <w:p w14:paraId="092B381B" w14:textId="07D56D20" w:rsidR="00A20261" w:rsidRPr="00A20261" w:rsidRDefault="009306C6" w:rsidP="00CD0F76">
      <w:pPr>
        <w:snapToGrid w:val="0"/>
        <w:spacing w:before="240"/>
        <w:rPr>
          <w:rFonts w:asciiTheme="minorHAnsi" w:hAnsiTheme="minorHAnsi"/>
          <w:noProof/>
        </w:rPr>
      </w:pPr>
      <w:r w:rsidRPr="009306C6">
        <w:rPr>
          <w:rFonts w:asciiTheme="minorHAnsi" w:hAnsiTheme="minorHAnsi"/>
          <w:noProof/>
        </w:rPr>
        <w:t>Not since the NHANES I Epide</w:t>
      </w:r>
      <w:r w:rsidR="00FA79E0">
        <w:rPr>
          <w:rFonts w:asciiTheme="minorHAnsi" w:hAnsiTheme="minorHAnsi"/>
          <w:noProof/>
        </w:rPr>
        <w:t>miologic Follow-up S</w:t>
      </w:r>
      <w:r w:rsidR="00900DB9">
        <w:rPr>
          <w:rFonts w:asciiTheme="minorHAnsi" w:hAnsiTheme="minorHAnsi"/>
          <w:noProof/>
        </w:rPr>
        <w:t xml:space="preserve">tudy (NHEFS; </w:t>
      </w:r>
      <w:r w:rsidR="009C2D15">
        <w:rPr>
          <w:rFonts w:asciiTheme="minorHAnsi" w:hAnsiTheme="minorHAnsi"/>
          <w:noProof/>
        </w:rPr>
        <w:t xml:space="preserve">OMB No. </w:t>
      </w:r>
      <w:r w:rsidR="00900DB9" w:rsidRPr="00900DB9">
        <w:rPr>
          <w:rFonts w:asciiTheme="minorHAnsi" w:hAnsiTheme="minorHAnsi"/>
          <w:noProof/>
        </w:rPr>
        <w:t>0920-0218</w:t>
      </w:r>
      <w:r w:rsidR="009C2D15">
        <w:rPr>
          <w:rFonts w:asciiTheme="minorHAnsi" w:hAnsiTheme="minorHAnsi"/>
          <w:noProof/>
        </w:rPr>
        <w:t xml:space="preserve">, </w:t>
      </w:r>
      <w:r w:rsidR="00BB0D64">
        <w:rPr>
          <w:rFonts w:asciiTheme="minorHAnsi" w:hAnsiTheme="minorHAnsi"/>
          <w:noProof/>
        </w:rPr>
        <w:t xml:space="preserve">Exp. Date </w:t>
      </w:r>
      <w:r w:rsidR="00900DB9" w:rsidRPr="00900DB9">
        <w:rPr>
          <w:rFonts w:asciiTheme="minorHAnsi" w:hAnsiTheme="minorHAnsi"/>
          <w:noProof/>
        </w:rPr>
        <w:t>12/31/</w:t>
      </w:r>
      <w:r w:rsidR="00900DB9">
        <w:rPr>
          <w:rFonts w:asciiTheme="minorHAnsi" w:hAnsiTheme="minorHAnsi"/>
          <w:noProof/>
        </w:rPr>
        <w:t>19</w:t>
      </w:r>
      <w:r w:rsidR="00900DB9" w:rsidRPr="00900DB9">
        <w:rPr>
          <w:rFonts w:asciiTheme="minorHAnsi" w:hAnsiTheme="minorHAnsi"/>
          <w:noProof/>
        </w:rPr>
        <w:t>93</w:t>
      </w:r>
      <w:r w:rsidR="00900DB9">
        <w:rPr>
          <w:rFonts w:asciiTheme="minorHAnsi" w:hAnsiTheme="minorHAnsi"/>
          <w:noProof/>
        </w:rPr>
        <w:t>)</w:t>
      </w:r>
      <w:r w:rsidRPr="009306C6">
        <w:rPr>
          <w:rFonts w:asciiTheme="minorHAnsi" w:hAnsiTheme="minorHAnsi"/>
          <w:noProof/>
        </w:rPr>
        <w:t xml:space="preserve">, which was also conducted by NCHS, has there been a follow-up of a nationally representative cohort to assess the </w:t>
      </w:r>
      <w:r w:rsidR="00FA79E0" w:rsidRPr="00FA79E0">
        <w:rPr>
          <w:rFonts w:asciiTheme="minorHAnsi" w:hAnsiTheme="minorHAnsi"/>
          <w:noProof/>
        </w:rPr>
        <w:t xml:space="preserve">associations </w:t>
      </w:r>
      <w:r w:rsidR="00D66412" w:rsidRPr="00D66412">
        <w:rPr>
          <w:rFonts w:asciiTheme="minorHAnsi" w:hAnsiTheme="minorHAnsi"/>
          <w:noProof/>
        </w:rPr>
        <w:t>between baseline</w:t>
      </w:r>
      <w:r w:rsidRPr="009306C6">
        <w:rPr>
          <w:rFonts w:asciiTheme="minorHAnsi" w:hAnsiTheme="minorHAnsi"/>
          <w:noProof/>
        </w:rPr>
        <w:t xml:space="preserve"> clinical, nutritional, and behavioral factors to subsequent morbidity and mortality. </w:t>
      </w:r>
      <w:r w:rsidR="00FA79E0" w:rsidRPr="00FA79E0">
        <w:rPr>
          <w:rFonts w:asciiTheme="minorHAnsi" w:hAnsiTheme="minorHAnsi"/>
          <w:noProof/>
        </w:rPr>
        <w:t>NCHS has prior experience conducting the follow-up of the NHANES I cohort in 1982-1984, but more than 30 years has passed. Since then, response rates in major federal surveys have declined and obtaining cooperation from the household population has become more difficult. Therefore, before attempting to launch a full scale data collection effort among all examined adults from NHANES 2007-2014, we propose conducting this feasibility study</w:t>
      </w:r>
      <w:r w:rsidR="00E02EBC" w:rsidRPr="00E02EBC">
        <w:rPr>
          <w:rFonts w:asciiTheme="minorHAnsi" w:hAnsiTheme="minorHAnsi"/>
          <w:bCs/>
          <w:noProof/>
        </w:rPr>
        <w:t xml:space="preserve"> (the NHANES </w:t>
      </w:r>
      <w:r w:rsidR="00E02EBC" w:rsidRPr="00E02EBC">
        <w:rPr>
          <w:rFonts w:asciiTheme="minorHAnsi" w:hAnsiTheme="minorHAnsi"/>
          <w:noProof/>
        </w:rPr>
        <w:t>Longitudinal Study – Feasibility Component)</w:t>
      </w:r>
      <w:r w:rsidRPr="009306C6">
        <w:rPr>
          <w:rFonts w:asciiTheme="minorHAnsi" w:hAnsiTheme="minorHAnsi"/>
          <w:noProof/>
        </w:rPr>
        <w:t xml:space="preserve"> to determine </w:t>
      </w:r>
      <w:r w:rsidR="00FA79E0" w:rsidRPr="00FC0119">
        <w:rPr>
          <w:rFonts w:asciiTheme="minorHAnsi" w:hAnsiTheme="minorHAnsi" w:cs="Arial"/>
        </w:rPr>
        <w:t>whether previously examined participants can be successfully traced, interviewed, and examined</w:t>
      </w:r>
      <w:r w:rsidRPr="009306C6">
        <w:rPr>
          <w:rFonts w:asciiTheme="minorHAnsi" w:hAnsiTheme="minorHAnsi"/>
          <w:noProof/>
        </w:rPr>
        <w:t xml:space="preserve">. </w:t>
      </w:r>
      <w:r w:rsidR="00FA79E0" w:rsidRPr="00FA79E0">
        <w:rPr>
          <w:rFonts w:asciiTheme="minorHAnsi" w:hAnsiTheme="minorHAnsi"/>
          <w:bCs/>
          <w:noProof/>
        </w:rPr>
        <w:t>In addition, we will evaluate the operational feasibility of the components currently planned for the future NHANES Longitudinal Study with a focus on chronic conditions and assess the performance of these components administered in the home setting.</w:t>
      </w:r>
      <w:r w:rsidR="00FA79E0">
        <w:rPr>
          <w:rFonts w:asciiTheme="minorHAnsi" w:hAnsiTheme="minorHAnsi"/>
          <w:bCs/>
          <w:noProof/>
        </w:rPr>
        <w:t xml:space="preserve"> </w:t>
      </w:r>
      <w:r w:rsidR="00E02EBC" w:rsidRPr="00E02EBC">
        <w:rPr>
          <w:rFonts w:asciiTheme="minorHAnsi" w:hAnsiTheme="minorHAnsi"/>
          <w:noProof/>
        </w:rPr>
        <w:t>The proposed Feasibility Component is comprised of two elements: 1) a field feasibility test for the core module of the NHANES Longitudinal Study; and 2) a series of targeted methodological tests of addit</w:t>
      </w:r>
      <w:r w:rsidR="00E02EBC">
        <w:rPr>
          <w:rFonts w:asciiTheme="minorHAnsi" w:hAnsiTheme="minorHAnsi"/>
          <w:noProof/>
        </w:rPr>
        <w:t>ional components and procedures</w:t>
      </w:r>
      <w:r w:rsidR="00C951F6" w:rsidRPr="00215ADD">
        <w:rPr>
          <w:rFonts w:asciiTheme="minorHAnsi" w:hAnsiTheme="minorHAnsi"/>
          <w:noProof/>
        </w:rPr>
        <w:t>.</w:t>
      </w:r>
    </w:p>
    <w:p w14:paraId="5A1426CB" w14:textId="77777777" w:rsidR="00C10AE4" w:rsidRPr="00744C9C" w:rsidRDefault="00F2768A" w:rsidP="00EF58F4">
      <w:pPr>
        <w:pStyle w:val="Heading2"/>
        <w:keepNext w:val="0"/>
        <w:snapToGrid w:val="0"/>
        <w:spacing w:before="360" w:after="240"/>
        <w:rPr>
          <w:rFonts w:asciiTheme="minorHAnsi" w:hAnsiTheme="minorHAnsi"/>
          <w:i w:val="0"/>
          <w:sz w:val="22"/>
          <w:szCs w:val="22"/>
        </w:rPr>
      </w:pPr>
      <w:r>
        <w:rPr>
          <w:rFonts w:asciiTheme="minorHAnsi" w:hAnsiTheme="minorHAnsi"/>
          <w:i w:val="0"/>
          <w:sz w:val="22"/>
          <w:szCs w:val="22"/>
        </w:rPr>
        <w:t xml:space="preserve">2. </w:t>
      </w:r>
      <w:r w:rsidR="00C10AE4" w:rsidRPr="00744C9C">
        <w:rPr>
          <w:rFonts w:asciiTheme="minorHAnsi" w:hAnsiTheme="minorHAnsi"/>
          <w:i w:val="0"/>
          <w:sz w:val="22"/>
          <w:szCs w:val="22"/>
        </w:rPr>
        <w:t>Purpose and Use of the Information Collection</w:t>
      </w:r>
    </w:p>
    <w:p w14:paraId="5221226C" w14:textId="71DB75B3" w:rsidR="00744CC8" w:rsidRDefault="005548C4" w:rsidP="00CD0F76">
      <w:pPr>
        <w:pStyle w:val="Heading2"/>
        <w:keepNext w:val="0"/>
        <w:snapToGrid w:val="0"/>
        <w:spacing w:after="240"/>
        <w:rPr>
          <w:rFonts w:asciiTheme="minorHAnsi" w:hAnsiTheme="minorHAnsi"/>
          <w:b w:val="0"/>
          <w:i w:val="0"/>
          <w:sz w:val="22"/>
          <w:szCs w:val="22"/>
        </w:rPr>
      </w:pPr>
      <w:r w:rsidRPr="005548C4">
        <w:rPr>
          <w:rFonts w:asciiTheme="minorHAnsi" w:hAnsiTheme="minorHAnsi"/>
          <w:b w:val="0"/>
          <w:i w:val="0"/>
          <w:sz w:val="22"/>
          <w:szCs w:val="22"/>
        </w:rPr>
        <w:t xml:space="preserve">For the </w:t>
      </w:r>
      <w:r w:rsidR="003176F1" w:rsidRPr="003176F1">
        <w:rPr>
          <w:rFonts w:asciiTheme="minorHAnsi" w:hAnsiTheme="minorHAnsi"/>
          <w:b w:val="0"/>
          <w:i w:val="0"/>
          <w:sz w:val="22"/>
          <w:szCs w:val="22"/>
        </w:rPr>
        <w:t>field feasibility test</w:t>
      </w:r>
      <w:r w:rsidRPr="005548C4">
        <w:rPr>
          <w:rFonts w:asciiTheme="minorHAnsi" w:hAnsiTheme="minorHAnsi"/>
          <w:b w:val="0"/>
          <w:i w:val="0"/>
          <w:sz w:val="22"/>
          <w:szCs w:val="22"/>
        </w:rPr>
        <w:t>, 800 baseline NHANES respondents will be sampled from</w:t>
      </w:r>
      <w:r w:rsidR="00332124">
        <w:rPr>
          <w:rFonts w:asciiTheme="minorHAnsi" w:hAnsiTheme="minorHAnsi"/>
          <w:b w:val="0"/>
          <w:i w:val="0"/>
          <w:sz w:val="22"/>
          <w:szCs w:val="22"/>
        </w:rPr>
        <w:t xml:space="preserve"> the 2007-2014 NHANES examinees </w:t>
      </w:r>
      <w:r w:rsidR="00332124" w:rsidRPr="00332124">
        <w:rPr>
          <w:rFonts w:asciiTheme="minorHAnsi" w:hAnsiTheme="minorHAnsi"/>
          <w:b w:val="0"/>
          <w:i w:val="0"/>
          <w:sz w:val="22"/>
          <w:szCs w:val="22"/>
        </w:rPr>
        <w:t>via a probability sample within 8 geographic clusters. The design is sufficient to obtain robust estimates of overall response and response by age group, race and ethnicity, and years since baseline.</w:t>
      </w:r>
      <w:r w:rsidR="00332124">
        <w:rPr>
          <w:rFonts w:asciiTheme="minorHAnsi" w:hAnsiTheme="minorHAnsi"/>
          <w:b w:val="0"/>
          <w:i w:val="0"/>
          <w:sz w:val="22"/>
          <w:szCs w:val="22"/>
        </w:rPr>
        <w:t xml:space="preserve"> </w:t>
      </w:r>
      <w:r w:rsidR="00744CC8" w:rsidRPr="00744CC8">
        <w:rPr>
          <w:rFonts w:asciiTheme="minorHAnsi" w:hAnsiTheme="minorHAnsi"/>
          <w:b w:val="0"/>
          <w:i w:val="0"/>
          <w:sz w:val="22"/>
          <w:szCs w:val="22"/>
        </w:rPr>
        <w:t>The components being considered for inclusion are</w:t>
      </w:r>
      <w:r w:rsidR="00E9783A">
        <w:rPr>
          <w:rFonts w:asciiTheme="minorHAnsi" w:hAnsiTheme="minorHAnsi"/>
          <w:b w:val="0"/>
          <w:i w:val="0"/>
          <w:sz w:val="22"/>
          <w:szCs w:val="22"/>
        </w:rPr>
        <w:t xml:space="preserve"> a questionnaire </w:t>
      </w:r>
      <w:r w:rsidR="00744CC8" w:rsidRPr="00744CC8">
        <w:rPr>
          <w:rFonts w:asciiTheme="minorHAnsi" w:hAnsiTheme="minorHAnsi"/>
          <w:b w:val="0"/>
          <w:i w:val="0"/>
          <w:sz w:val="22"/>
          <w:szCs w:val="22"/>
        </w:rPr>
        <w:t>and a home examination that includes</w:t>
      </w:r>
      <w:r w:rsidR="00422B86">
        <w:rPr>
          <w:rFonts w:asciiTheme="minorHAnsi" w:hAnsiTheme="minorHAnsi"/>
          <w:b w:val="0"/>
          <w:i w:val="0"/>
          <w:sz w:val="22"/>
          <w:szCs w:val="22"/>
        </w:rPr>
        <w:t xml:space="preserve">: </w:t>
      </w:r>
      <w:r w:rsidR="00744CC8" w:rsidRPr="00744CC8">
        <w:rPr>
          <w:rFonts w:asciiTheme="minorHAnsi" w:hAnsiTheme="minorHAnsi"/>
          <w:b w:val="0"/>
          <w:i w:val="0"/>
          <w:sz w:val="22"/>
          <w:szCs w:val="22"/>
        </w:rPr>
        <w:t>blood and urine specimen collection, weight, waist circumference, blood pressure measurements, and a monofilament assessm</w:t>
      </w:r>
      <w:r w:rsidR="00E9783A">
        <w:rPr>
          <w:rFonts w:asciiTheme="minorHAnsi" w:hAnsiTheme="minorHAnsi"/>
          <w:b w:val="0"/>
          <w:i w:val="0"/>
          <w:sz w:val="22"/>
          <w:szCs w:val="22"/>
        </w:rPr>
        <w:t>ent for neuropathy</w:t>
      </w:r>
      <w:r w:rsidR="00744CC8" w:rsidRPr="00744CC8">
        <w:rPr>
          <w:rFonts w:asciiTheme="minorHAnsi" w:hAnsiTheme="minorHAnsi"/>
          <w:b w:val="0"/>
          <w:i w:val="0"/>
          <w:sz w:val="22"/>
          <w:szCs w:val="22"/>
        </w:rPr>
        <w:t xml:space="preserve">. Whenever possible, component protocols would follow those used in past cycles of NHANES. </w:t>
      </w:r>
      <w:r w:rsidR="00945FB7">
        <w:rPr>
          <w:rFonts w:asciiTheme="minorHAnsi" w:hAnsiTheme="minorHAnsi"/>
          <w:b w:val="0"/>
          <w:i w:val="0"/>
          <w:sz w:val="22"/>
          <w:szCs w:val="22"/>
        </w:rPr>
        <w:t xml:space="preserve">Test results from the </w:t>
      </w:r>
      <w:r w:rsidR="00945FB7" w:rsidRPr="00744CC8">
        <w:rPr>
          <w:rFonts w:asciiTheme="minorHAnsi" w:hAnsiTheme="minorHAnsi"/>
          <w:b w:val="0"/>
          <w:i w:val="0"/>
          <w:sz w:val="22"/>
          <w:szCs w:val="22"/>
        </w:rPr>
        <w:t xml:space="preserve">home examination </w:t>
      </w:r>
      <w:r w:rsidR="00744CC8" w:rsidRPr="00744CC8">
        <w:rPr>
          <w:rFonts w:asciiTheme="minorHAnsi" w:hAnsiTheme="minorHAnsi"/>
          <w:b w:val="0"/>
          <w:i w:val="0"/>
          <w:sz w:val="22"/>
          <w:szCs w:val="22"/>
        </w:rPr>
        <w:t>will be provided to the participants by mail several weeks after the exam.</w:t>
      </w:r>
      <w:r w:rsidR="00332124">
        <w:rPr>
          <w:rFonts w:asciiTheme="minorHAnsi" w:hAnsiTheme="minorHAnsi"/>
          <w:b w:val="0"/>
          <w:i w:val="0"/>
          <w:sz w:val="22"/>
          <w:szCs w:val="22"/>
        </w:rPr>
        <w:t xml:space="preserve"> </w:t>
      </w:r>
      <w:r w:rsidR="00332124" w:rsidRPr="00332124">
        <w:rPr>
          <w:rFonts w:asciiTheme="minorHAnsi" w:hAnsiTheme="minorHAnsi"/>
          <w:b w:val="0"/>
          <w:i w:val="0"/>
          <w:sz w:val="22"/>
          <w:szCs w:val="22"/>
        </w:rPr>
        <w:t xml:space="preserve">A proxy interview will be conducted </w:t>
      </w:r>
      <w:r w:rsidR="00BE1AD7">
        <w:rPr>
          <w:rFonts w:asciiTheme="minorHAnsi" w:hAnsiTheme="minorHAnsi"/>
          <w:b w:val="0"/>
          <w:i w:val="0"/>
          <w:sz w:val="22"/>
          <w:szCs w:val="22"/>
        </w:rPr>
        <w:t xml:space="preserve">for </w:t>
      </w:r>
      <w:r w:rsidR="00BE1AD7" w:rsidRPr="00332124">
        <w:rPr>
          <w:rFonts w:asciiTheme="minorHAnsi" w:hAnsiTheme="minorHAnsi"/>
          <w:b w:val="0"/>
          <w:i w:val="0"/>
          <w:sz w:val="22"/>
          <w:szCs w:val="22"/>
        </w:rPr>
        <w:t>sampled participant</w:t>
      </w:r>
      <w:r w:rsidR="00BE1AD7">
        <w:rPr>
          <w:rFonts w:asciiTheme="minorHAnsi" w:hAnsiTheme="minorHAnsi"/>
          <w:b w:val="0"/>
          <w:i w:val="0"/>
          <w:sz w:val="22"/>
          <w:szCs w:val="22"/>
        </w:rPr>
        <w:t>s</w:t>
      </w:r>
      <w:r w:rsidR="00BE1AD7" w:rsidRPr="00332124">
        <w:rPr>
          <w:rFonts w:asciiTheme="minorHAnsi" w:hAnsiTheme="minorHAnsi"/>
          <w:b w:val="0"/>
          <w:i w:val="0"/>
          <w:sz w:val="22"/>
          <w:szCs w:val="22"/>
        </w:rPr>
        <w:t xml:space="preserve"> who </w:t>
      </w:r>
      <w:r w:rsidR="00BE1AD7">
        <w:rPr>
          <w:rFonts w:asciiTheme="minorHAnsi" w:hAnsiTheme="minorHAnsi"/>
          <w:b w:val="0"/>
          <w:i w:val="0"/>
          <w:sz w:val="22"/>
          <w:szCs w:val="22"/>
        </w:rPr>
        <w:t>died</w:t>
      </w:r>
      <w:r w:rsidR="00BE1AD7" w:rsidRPr="00332124">
        <w:rPr>
          <w:rFonts w:asciiTheme="minorHAnsi" w:hAnsiTheme="minorHAnsi"/>
          <w:b w:val="0"/>
          <w:i w:val="0"/>
          <w:sz w:val="22"/>
          <w:szCs w:val="22"/>
        </w:rPr>
        <w:t xml:space="preserve"> prior to the re-contact</w:t>
      </w:r>
      <w:r w:rsidR="00BE1AD7">
        <w:rPr>
          <w:rFonts w:asciiTheme="minorHAnsi" w:hAnsiTheme="minorHAnsi"/>
          <w:b w:val="0"/>
          <w:i w:val="0"/>
          <w:sz w:val="22"/>
          <w:szCs w:val="22"/>
        </w:rPr>
        <w:t xml:space="preserve"> via telephone</w:t>
      </w:r>
      <w:r w:rsidR="00332124" w:rsidRPr="00332124">
        <w:rPr>
          <w:rFonts w:asciiTheme="minorHAnsi" w:hAnsiTheme="minorHAnsi"/>
          <w:b w:val="0"/>
          <w:i w:val="0"/>
          <w:sz w:val="22"/>
          <w:szCs w:val="22"/>
        </w:rPr>
        <w:t>.</w:t>
      </w:r>
      <w:r w:rsidR="00407C14">
        <w:rPr>
          <w:rFonts w:asciiTheme="minorHAnsi" w:hAnsiTheme="minorHAnsi"/>
          <w:b w:val="0"/>
          <w:i w:val="0"/>
          <w:sz w:val="22"/>
          <w:szCs w:val="22"/>
        </w:rPr>
        <w:t xml:space="preserve"> Please see Attachment 3a, Attachment 3b, </w:t>
      </w:r>
      <w:r w:rsidR="0040557C">
        <w:rPr>
          <w:rFonts w:asciiTheme="minorHAnsi" w:hAnsiTheme="minorHAnsi"/>
          <w:b w:val="0"/>
          <w:i w:val="0"/>
          <w:sz w:val="22"/>
          <w:szCs w:val="22"/>
        </w:rPr>
        <w:t xml:space="preserve">Attachment 3c, </w:t>
      </w:r>
      <w:r w:rsidR="00407C14">
        <w:rPr>
          <w:rFonts w:asciiTheme="minorHAnsi" w:hAnsiTheme="minorHAnsi"/>
          <w:b w:val="0"/>
          <w:i w:val="0"/>
          <w:sz w:val="22"/>
          <w:szCs w:val="22"/>
        </w:rPr>
        <w:t xml:space="preserve">and Attachment </w:t>
      </w:r>
      <w:r w:rsidR="0040557C">
        <w:rPr>
          <w:rFonts w:asciiTheme="minorHAnsi" w:hAnsiTheme="minorHAnsi"/>
          <w:b w:val="0"/>
          <w:i w:val="0"/>
          <w:sz w:val="22"/>
          <w:szCs w:val="22"/>
        </w:rPr>
        <w:t xml:space="preserve">3d </w:t>
      </w:r>
      <w:r w:rsidR="007457DE" w:rsidRPr="007457DE">
        <w:rPr>
          <w:rFonts w:asciiTheme="minorHAnsi" w:hAnsiTheme="minorHAnsi"/>
          <w:b w:val="0"/>
          <w:i w:val="0"/>
          <w:sz w:val="22"/>
          <w:szCs w:val="22"/>
        </w:rPr>
        <w:t>for more details of each individual component for the proposed questionnaire and examination</w:t>
      </w:r>
      <w:r w:rsidR="00407C14">
        <w:rPr>
          <w:rFonts w:asciiTheme="minorHAnsi" w:hAnsiTheme="minorHAnsi"/>
          <w:b w:val="0"/>
          <w:i w:val="0"/>
          <w:sz w:val="22"/>
          <w:szCs w:val="22"/>
        </w:rPr>
        <w:t>.</w:t>
      </w:r>
    </w:p>
    <w:p w14:paraId="5C32598E" w14:textId="77777777" w:rsidR="00744CC8" w:rsidRDefault="005548C4" w:rsidP="00CD0F76">
      <w:pPr>
        <w:pStyle w:val="Heading2"/>
        <w:keepNext w:val="0"/>
        <w:snapToGrid w:val="0"/>
        <w:spacing w:after="240"/>
        <w:rPr>
          <w:rFonts w:asciiTheme="minorHAnsi" w:hAnsiTheme="minorHAnsi"/>
          <w:b w:val="0"/>
          <w:i w:val="0"/>
          <w:sz w:val="22"/>
          <w:szCs w:val="22"/>
        </w:rPr>
      </w:pPr>
      <w:r>
        <w:rPr>
          <w:rFonts w:asciiTheme="minorHAnsi" w:hAnsiTheme="minorHAnsi"/>
          <w:b w:val="0"/>
          <w:i w:val="0"/>
          <w:sz w:val="22"/>
          <w:szCs w:val="22"/>
        </w:rPr>
        <w:t>The</w:t>
      </w:r>
      <w:r w:rsidRPr="005548C4">
        <w:rPr>
          <w:rFonts w:asciiTheme="minorHAnsi" w:hAnsiTheme="minorHAnsi"/>
          <w:b w:val="0"/>
          <w:i w:val="0"/>
          <w:sz w:val="22"/>
          <w:szCs w:val="22"/>
        </w:rPr>
        <w:t xml:space="preserve"> primary </w:t>
      </w:r>
      <w:r>
        <w:rPr>
          <w:rFonts w:asciiTheme="minorHAnsi" w:hAnsiTheme="minorHAnsi"/>
          <w:b w:val="0"/>
          <w:i w:val="0"/>
          <w:sz w:val="22"/>
          <w:szCs w:val="22"/>
        </w:rPr>
        <w:t>goal</w:t>
      </w:r>
      <w:r w:rsidRPr="005548C4">
        <w:rPr>
          <w:rFonts w:asciiTheme="minorHAnsi" w:hAnsiTheme="minorHAnsi"/>
          <w:b w:val="0"/>
          <w:i w:val="0"/>
          <w:sz w:val="22"/>
          <w:szCs w:val="22"/>
        </w:rPr>
        <w:t xml:space="preserve"> of the </w:t>
      </w:r>
      <w:r w:rsidR="003176F1" w:rsidRPr="003176F1">
        <w:rPr>
          <w:rFonts w:asciiTheme="minorHAnsi" w:hAnsiTheme="minorHAnsi"/>
          <w:b w:val="0"/>
          <w:i w:val="0"/>
          <w:sz w:val="22"/>
          <w:szCs w:val="22"/>
        </w:rPr>
        <w:t>field feasibility test</w:t>
      </w:r>
      <w:r w:rsidR="003176F1" w:rsidRPr="005548C4">
        <w:rPr>
          <w:rFonts w:asciiTheme="minorHAnsi" w:hAnsiTheme="minorHAnsi"/>
          <w:b w:val="0"/>
          <w:i w:val="0"/>
          <w:sz w:val="22"/>
          <w:szCs w:val="22"/>
        </w:rPr>
        <w:t xml:space="preserve"> </w:t>
      </w:r>
      <w:r w:rsidRPr="005548C4">
        <w:rPr>
          <w:rFonts w:asciiTheme="minorHAnsi" w:hAnsiTheme="minorHAnsi"/>
          <w:b w:val="0"/>
          <w:i w:val="0"/>
          <w:sz w:val="22"/>
          <w:szCs w:val="22"/>
        </w:rPr>
        <w:t xml:space="preserve">is to </w:t>
      </w:r>
      <w:r w:rsidR="00E40A45" w:rsidRPr="00E40A45">
        <w:rPr>
          <w:rFonts w:asciiTheme="minorHAnsi" w:hAnsiTheme="minorHAnsi"/>
          <w:b w:val="0"/>
          <w:i w:val="0"/>
          <w:sz w:val="22"/>
          <w:szCs w:val="22"/>
        </w:rPr>
        <w:t>assess how well we can locate and re-contact past participants, and determine individuals’ willingness to participate</w:t>
      </w:r>
      <w:r w:rsidR="00744CC8">
        <w:rPr>
          <w:rFonts w:asciiTheme="minorHAnsi" w:hAnsiTheme="minorHAnsi"/>
          <w:b w:val="0"/>
          <w:i w:val="0"/>
          <w:sz w:val="22"/>
          <w:szCs w:val="22"/>
        </w:rPr>
        <w:t xml:space="preserve"> </w:t>
      </w:r>
      <w:r w:rsidR="00F947E5">
        <w:rPr>
          <w:rFonts w:asciiTheme="minorHAnsi" w:hAnsiTheme="minorHAnsi"/>
          <w:b w:val="0"/>
          <w:i w:val="0"/>
          <w:sz w:val="22"/>
          <w:szCs w:val="22"/>
        </w:rPr>
        <w:t xml:space="preserve">in </w:t>
      </w:r>
      <w:r w:rsidR="00744CC8">
        <w:rPr>
          <w:rFonts w:asciiTheme="minorHAnsi" w:hAnsiTheme="minorHAnsi"/>
          <w:b w:val="0"/>
          <w:i w:val="0"/>
          <w:sz w:val="22"/>
          <w:szCs w:val="22"/>
        </w:rPr>
        <w:t>the data collection components as described above</w:t>
      </w:r>
      <w:r w:rsidR="00E40A45">
        <w:rPr>
          <w:rFonts w:asciiTheme="minorHAnsi" w:hAnsiTheme="minorHAnsi"/>
          <w:b w:val="0"/>
          <w:i w:val="0"/>
          <w:sz w:val="22"/>
          <w:szCs w:val="22"/>
        </w:rPr>
        <w:t xml:space="preserve">. </w:t>
      </w:r>
    </w:p>
    <w:p w14:paraId="12A29200" w14:textId="77777777" w:rsidR="00744CC8" w:rsidRPr="005548C4" w:rsidRDefault="00744CC8" w:rsidP="00407C14">
      <w:pPr>
        <w:keepNext/>
        <w:spacing w:before="240"/>
      </w:pPr>
      <w:r w:rsidRPr="005548C4">
        <w:lastRenderedPageBreak/>
        <w:t xml:space="preserve">The specific objectives for the </w:t>
      </w:r>
      <w:r w:rsidR="003176F1" w:rsidRPr="003176F1">
        <w:rPr>
          <w:rFonts w:asciiTheme="minorHAnsi" w:hAnsiTheme="minorHAnsi"/>
        </w:rPr>
        <w:t>field feasibility test</w:t>
      </w:r>
      <w:r w:rsidRPr="005548C4">
        <w:t xml:space="preserve"> are to assess </w:t>
      </w:r>
      <w:r w:rsidRPr="00407C14">
        <w:rPr>
          <w:b/>
          <w:i/>
        </w:rPr>
        <w:t>whether</w:t>
      </w:r>
      <w:r w:rsidRPr="005548C4">
        <w:t xml:space="preserve">:  </w:t>
      </w:r>
    </w:p>
    <w:p w14:paraId="01C7D5AF" w14:textId="77777777" w:rsidR="00407C14" w:rsidRPr="00407C14" w:rsidRDefault="00407C14" w:rsidP="00407C14">
      <w:pPr>
        <w:pStyle w:val="Heading2"/>
        <w:numPr>
          <w:ilvl w:val="0"/>
          <w:numId w:val="63"/>
        </w:numPr>
        <w:snapToGrid w:val="0"/>
        <w:contextualSpacing/>
        <w:rPr>
          <w:rFonts w:cs="Times New Roman"/>
          <w:b w:val="0"/>
          <w:bCs w:val="0"/>
          <w:i w:val="0"/>
          <w:iCs w:val="0"/>
          <w:sz w:val="22"/>
          <w:szCs w:val="22"/>
        </w:rPr>
      </w:pPr>
      <w:r w:rsidRPr="00407C14">
        <w:rPr>
          <w:rFonts w:cs="Times New Roman"/>
          <w:b w:val="0"/>
          <w:bCs w:val="0"/>
          <w:i w:val="0"/>
          <w:iCs w:val="0"/>
          <w:sz w:val="22"/>
          <w:szCs w:val="22"/>
        </w:rPr>
        <w:t>Prior participants can be located and vital status determined</w:t>
      </w:r>
    </w:p>
    <w:p w14:paraId="6A5D3938" w14:textId="77777777" w:rsidR="00407C14" w:rsidRPr="00407C14" w:rsidRDefault="00407C14" w:rsidP="00407C14">
      <w:pPr>
        <w:pStyle w:val="Heading2"/>
        <w:numPr>
          <w:ilvl w:val="0"/>
          <w:numId w:val="63"/>
        </w:numPr>
        <w:snapToGrid w:val="0"/>
        <w:contextualSpacing/>
        <w:rPr>
          <w:rFonts w:cs="Times New Roman"/>
          <w:b w:val="0"/>
          <w:bCs w:val="0"/>
          <w:i w:val="0"/>
          <w:iCs w:val="0"/>
          <w:sz w:val="22"/>
          <w:szCs w:val="22"/>
        </w:rPr>
      </w:pPr>
      <w:r w:rsidRPr="00407C14">
        <w:rPr>
          <w:rFonts w:cs="Times New Roman"/>
          <w:b w:val="0"/>
          <w:bCs w:val="0"/>
          <w:i w:val="0"/>
          <w:iCs w:val="0"/>
          <w:sz w:val="22"/>
          <w:szCs w:val="22"/>
        </w:rPr>
        <w:t xml:space="preserve">Those located are willing to participate in an interview and an examination in their home </w:t>
      </w:r>
    </w:p>
    <w:p w14:paraId="1568FE5A" w14:textId="77777777" w:rsidR="00407C14" w:rsidRPr="00407C14" w:rsidRDefault="00407C14" w:rsidP="00407C14">
      <w:pPr>
        <w:pStyle w:val="Heading2"/>
        <w:numPr>
          <w:ilvl w:val="0"/>
          <w:numId w:val="63"/>
        </w:numPr>
        <w:snapToGrid w:val="0"/>
        <w:contextualSpacing/>
        <w:rPr>
          <w:rFonts w:cs="Times New Roman"/>
          <w:b w:val="0"/>
          <w:bCs w:val="0"/>
          <w:i w:val="0"/>
          <w:iCs w:val="0"/>
          <w:sz w:val="22"/>
          <w:szCs w:val="22"/>
        </w:rPr>
      </w:pPr>
      <w:r w:rsidRPr="00407C14">
        <w:rPr>
          <w:rFonts w:cs="Times New Roman"/>
          <w:b w:val="0"/>
          <w:bCs w:val="0"/>
          <w:i w:val="0"/>
          <w:iCs w:val="0"/>
          <w:sz w:val="22"/>
          <w:szCs w:val="22"/>
        </w:rPr>
        <w:t>Proxy respondents can be identified for those deceased, and are willing to participate in an interview via telephone</w:t>
      </w:r>
    </w:p>
    <w:p w14:paraId="77F2877A" w14:textId="6395A51E" w:rsidR="00407C14" w:rsidRPr="00407C14" w:rsidRDefault="00407C14" w:rsidP="00407C14">
      <w:pPr>
        <w:pStyle w:val="Heading2"/>
        <w:numPr>
          <w:ilvl w:val="0"/>
          <w:numId w:val="63"/>
        </w:numPr>
        <w:snapToGrid w:val="0"/>
        <w:contextualSpacing/>
        <w:rPr>
          <w:rFonts w:cs="Times New Roman"/>
          <w:b w:val="0"/>
          <w:bCs w:val="0"/>
          <w:i w:val="0"/>
          <w:iCs w:val="0"/>
          <w:sz w:val="22"/>
          <w:szCs w:val="22"/>
        </w:rPr>
      </w:pPr>
      <w:r w:rsidRPr="00407C14">
        <w:rPr>
          <w:rFonts w:cs="Times New Roman"/>
          <w:b w:val="0"/>
          <w:bCs w:val="0"/>
          <w:i w:val="0"/>
          <w:iCs w:val="0"/>
          <w:sz w:val="22"/>
          <w:szCs w:val="22"/>
        </w:rPr>
        <w:t xml:space="preserve">The response rates </w:t>
      </w:r>
      <w:r w:rsidR="00EE5AE0">
        <w:rPr>
          <w:rFonts w:cs="Times New Roman"/>
          <w:b w:val="0"/>
          <w:bCs w:val="0"/>
          <w:i w:val="0"/>
          <w:iCs w:val="0"/>
          <w:sz w:val="22"/>
          <w:szCs w:val="22"/>
        </w:rPr>
        <w:t>for</w:t>
      </w:r>
      <w:r w:rsidRPr="00407C14">
        <w:rPr>
          <w:rFonts w:cs="Times New Roman"/>
          <w:b w:val="0"/>
          <w:bCs w:val="0"/>
          <w:i w:val="0"/>
          <w:iCs w:val="0"/>
          <w:sz w:val="22"/>
          <w:szCs w:val="22"/>
        </w:rPr>
        <w:t xml:space="preserve"> re-contact, interview, and examination are different by the number of years since baseline </w:t>
      </w:r>
    </w:p>
    <w:p w14:paraId="2E4449C9" w14:textId="77777777" w:rsidR="00407C14" w:rsidRPr="00407C14" w:rsidRDefault="00407C14" w:rsidP="00407C14">
      <w:pPr>
        <w:pStyle w:val="Heading2"/>
        <w:numPr>
          <w:ilvl w:val="0"/>
          <w:numId w:val="63"/>
        </w:numPr>
        <w:snapToGrid w:val="0"/>
        <w:contextualSpacing/>
        <w:rPr>
          <w:rFonts w:cs="Times New Roman"/>
          <w:b w:val="0"/>
          <w:bCs w:val="0"/>
          <w:i w:val="0"/>
          <w:iCs w:val="0"/>
          <w:sz w:val="22"/>
          <w:szCs w:val="22"/>
        </w:rPr>
      </w:pPr>
      <w:r w:rsidRPr="00407C14">
        <w:rPr>
          <w:rFonts w:cs="Times New Roman"/>
          <w:b w:val="0"/>
          <w:bCs w:val="0"/>
          <w:i w:val="0"/>
          <w:iCs w:val="0"/>
          <w:sz w:val="22"/>
          <w:szCs w:val="22"/>
        </w:rPr>
        <w:t xml:space="preserve">Respondents are able to provide details on hospitalizations and willing to give permission to obtain </w:t>
      </w:r>
      <w:r w:rsidR="00EE5AE0">
        <w:rPr>
          <w:rFonts w:cs="Times New Roman"/>
          <w:b w:val="0"/>
          <w:bCs w:val="0"/>
          <w:i w:val="0"/>
          <w:iCs w:val="0"/>
          <w:sz w:val="22"/>
          <w:szCs w:val="22"/>
        </w:rPr>
        <w:t xml:space="preserve">associated </w:t>
      </w:r>
      <w:r w:rsidRPr="00407C14">
        <w:rPr>
          <w:rFonts w:cs="Times New Roman"/>
          <w:b w:val="0"/>
          <w:bCs w:val="0"/>
          <w:i w:val="0"/>
          <w:iCs w:val="0"/>
          <w:sz w:val="22"/>
          <w:szCs w:val="22"/>
        </w:rPr>
        <w:t xml:space="preserve">medical records  </w:t>
      </w:r>
    </w:p>
    <w:p w14:paraId="0CCF5E3E" w14:textId="77777777" w:rsidR="00407C14" w:rsidRPr="00407C14" w:rsidRDefault="00407C14" w:rsidP="00407C14">
      <w:pPr>
        <w:pStyle w:val="Heading2"/>
        <w:numPr>
          <w:ilvl w:val="0"/>
          <w:numId w:val="63"/>
        </w:numPr>
        <w:snapToGrid w:val="0"/>
        <w:contextualSpacing/>
        <w:rPr>
          <w:rFonts w:cs="Times New Roman"/>
          <w:b w:val="0"/>
          <w:bCs w:val="0"/>
          <w:i w:val="0"/>
          <w:iCs w:val="0"/>
          <w:sz w:val="22"/>
          <w:szCs w:val="22"/>
        </w:rPr>
      </w:pPr>
      <w:r w:rsidRPr="00407C14">
        <w:rPr>
          <w:rFonts w:cs="Times New Roman"/>
          <w:b w:val="0"/>
          <w:bCs w:val="0"/>
          <w:i w:val="0"/>
          <w:iCs w:val="0"/>
          <w:sz w:val="22"/>
          <w:szCs w:val="22"/>
        </w:rPr>
        <w:t xml:space="preserve">The various aspects of field procedures (such as staff training, case load management, mailing schedule, appointment scheduling, and the report of finding system) are feasible </w:t>
      </w:r>
    </w:p>
    <w:p w14:paraId="0A5F292C" w14:textId="77777777" w:rsidR="00407C14" w:rsidRPr="00407C14" w:rsidRDefault="00407C14" w:rsidP="00407C14">
      <w:pPr>
        <w:pStyle w:val="Heading2"/>
        <w:numPr>
          <w:ilvl w:val="0"/>
          <w:numId w:val="63"/>
        </w:numPr>
        <w:snapToGrid w:val="0"/>
        <w:contextualSpacing/>
        <w:rPr>
          <w:rFonts w:cs="Times New Roman"/>
          <w:b w:val="0"/>
          <w:bCs w:val="0"/>
          <w:i w:val="0"/>
          <w:iCs w:val="0"/>
          <w:sz w:val="22"/>
          <w:szCs w:val="22"/>
        </w:rPr>
      </w:pPr>
      <w:r w:rsidRPr="00407C14">
        <w:rPr>
          <w:rFonts w:cs="Times New Roman"/>
          <w:b w:val="0"/>
          <w:bCs w:val="0"/>
          <w:i w:val="0"/>
          <w:iCs w:val="0"/>
          <w:sz w:val="22"/>
          <w:szCs w:val="22"/>
        </w:rPr>
        <w:t xml:space="preserve">The record retrieval protocol for hospitalization data is feasible </w:t>
      </w:r>
      <w:r w:rsidR="00EE5AE0">
        <w:rPr>
          <w:rFonts w:cs="Times New Roman"/>
          <w:b w:val="0"/>
          <w:bCs w:val="0"/>
          <w:i w:val="0"/>
          <w:iCs w:val="0"/>
          <w:sz w:val="22"/>
          <w:szCs w:val="22"/>
        </w:rPr>
        <w:t>across</w:t>
      </w:r>
      <w:r w:rsidRPr="00407C14">
        <w:rPr>
          <w:rFonts w:cs="Times New Roman"/>
          <w:b w:val="0"/>
          <w:bCs w:val="0"/>
          <w:i w:val="0"/>
          <w:iCs w:val="0"/>
          <w:sz w:val="22"/>
          <w:szCs w:val="22"/>
        </w:rPr>
        <w:t xml:space="preserve"> different medical facilities </w:t>
      </w:r>
    </w:p>
    <w:p w14:paraId="7FBB3CBF" w14:textId="2C25991F" w:rsidR="001F5FD7" w:rsidRDefault="00516812" w:rsidP="00CD0F76">
      <w:pPr>
        <w:pStyle w:val="Heading2"/>
        <w:keepNext w:val="0"/>
        <w:snapToGrid w:val="0"/>
        <w:spacing w:after="240"/>
        <w:rPr>
          <w:rFonts w:asciiTheme="minorHAnsi" w:hAnsiTheme="minorHAnsi"/>
          <w:b w:val="0"/>
          <w:i w:val="0"/>
          <w:sz w:val="22"/>
          <w:szCs w:val="22"/>
        </w:rPr>
      </w:pPr>
      <w:r>
        <w:rPr>
          <w:rFonts w:asciiTheme="minorHAnsi" w:hAnsiTheme="minorHAnsi"/>
          <w:b w:val="0"/>
          <w:i w:val="0"/>
          <w:sz w:val="22"/>
          <w:szCs w:val="22"/>
        </w:rPr>
        <w:t>T</w:t>
      </w:r>
      <w:r w:rsidR="00E40A45">
        <w:rPr>
          <w:rFonts w:asciiTheme="minorHAnsi" w:hAnsiTheme="minorHAnsi"/>
          <w:b w:val="0"/>
          <w:i w:val="0"/>
          <w:sz w:val="22"/>
          <w:szCs w:val="22"/>
        </w:rPr>
        <w:t xml:space="preserve">he </w:t>
      </w:r>
      <w:r w:rsidR="003176F1" w:rsidRPr="003176F1">
        <w:rPr>
          <w:rFonts w:asciiTheme="minorHAnsi" w:hAnsiTheme="minorHAnsi"/>
          <w:b w:val="0"/>
          <w:i w:val="0"/>
          <w:sz w:val="22"/>
          <w:szCs w:val="22"/>
        </w:rPr>
        <w:t>field feasibility test</w:t>
      </w:r>
      <w:r w:rsidR="003176F1">
        <w:rPr>
          <w:rFonts w:asciiTheme="minorHAnsi" w:hAnsiTheme="minorHAnsi"/>
          <w:b w:val="0"/>
          <w:i w:val="0"/>
          <w:sz w:val="22"/>
          <w:szCs w:val="22"/>
        </w:rPr>
        <w:t xml:space="preserve"> </w:t>
      </w:r>
      <w:r w:rsidR="00E40A45">
        <w:rPr>
          <w:rFonts w:asciiTheme="minorHAnsi" w:hAnsiTheme="minorHAnsi"/>
          <w:b w:val="0"/>
          <w:i w:val="0"/>
          <w:sz w:val="22"/>
          <w:szCs w:val="22"/>
        </w:rPr>
        <w:t>o</w:t>
      </w:r>
      <w:r w:rsidR="005548C4" w:rsidRPr="005548C4">
        <w:rPr>
          <w:rFonts w:asciiTheme="minorHAnsi" w:hAnsiTheme="minorHAnsi"/>
          <w:b w:val="0"/>
          <w:i w:val="0"/>
          <w:sz w:val="22"/>
          <w:szCs w:val="22"/>
        </w:rPr>
        <w:t>verall and subgroup-specific response rates</w:t>
      </w:r>
      <w:r w:rsidR="005E5C10">
        <w:rPr>
          <w:rFonts w:asciiTheme="minorHAnsi" w:hAnsiTheme="minorHAnsi"/>
          <w:b w:val="0"/>
          <w:i w:val="0"/>
          <w:sz w:val="22"/>
          <w:szCs w:val="22"/>
        </w:rPr>
        <w:t xml:space="preserve"> </w:t>
      </w:r>
      <w:r>
        <w:rPr>
          <w:rFonts w:asciiTheme="minorHAnsi" w:hAnsiTheme="minorHAnsi"/>
          <w:b w:val="0"/>
          <w:i w:val="0"/>
          <w:sz w:val="22"/>
          <w:szCs w:val="22"/>
        </w:rPr>
        <w:t xml:space="preserve">will be examined </w:t>
      </w:r>
      <w:r w:rsidR="00C55996">
        <w:rPr>
          <w:rFonts w:asciiTheme="minorHAnsi" w:hAnsiTheme="minorHAnsi"/>
          <w:b w:val="0"/>
          <w:i w:val="0"/>
          <w:sz w:val="22"/>
          <w:szCs w:val="22"/>
        </w:rPr>
        <w:t>by vital status</w:t>
      </w:r>
      <w:r w:rsidR="003176F1">
        <w:rPr>
          <w:rFonts w:asciiTheme="minorHAnsi" w:hAnsiTheme="minorHAnsi"/>
          <w:b w:val="0"/>
          <w:i w:val="0"/>
          <w:sz w:val="22"/>
          <w:szCs w:val="22"/>
        </w:rPr>
        <w:t xml:space="preserve"> </w:t>
      </w:r>
      <w:r w:rsidR="00C55996">
        <w:rPr>
          <w:rFonts w:asciiTheme="minorHAnsi" w:hAnsiTheme="minorHAnsi"/>
          <w:b w:val="0"/>
          <w:i w:val="0"/>
          <w:sz w:val="22"/>
          <w:szCs w:val="22"/>
        </w:rPr>
        <w:t>(</w:t>
      </w:r>
      <w:r>
        <w:rPr>
          <w:rFonts w:asciiTheme="minorHAnsi" w:hAnsiTheme="minorHAnsi"/>
          <w:b w:val="0"/>
          <w:i w:val="0"/>
          <w:sz w:val="22"/>
          <w:szCs w:val="22"/>
        </w:rPr>
        <w:t xml:space="preserve">i.e., </w:t>
      </w:r>
      <w:r w:rsidR="003A598B">
        <w:rPr>
          <w:rFonts w:asciiTheme="minorHAnsi" w:hAnsiTheme="minorHAnsi"/>
          <w:b w:val="0"/>
          <w:i w:val="0"/>
          <w:sz w:val="22"/>
          <w:szCs w:val="22"/>
        </w:rPr>
        <w:t xml:space="preserve">alive </w:t>
      </w:r>
      <w:r>
        <w:rPr>
          <w:rFonts w:asciiTheme="minorHAnsi" w:hAnsiTheme="minorHAnsi"/>
          <w:b w:val="0"/>
          <w:i w:val="0"/>
          <w:sz w:val="22"/>
          <w:szCs w:val="22"/>
        </w:rPr>
        <w:t>or</w:t>
      </w:r>
      <w:r w:rsidR="00C55996">
        <w:rPr>
          <w:rFonts w:asciiTheme="minorHAnsi" w:hAnsiTheme="minorHAnsi"/>
          <w:b w:val="0"/>
          <w:i w:val="0"/>
          <w:sz w:val="22"/>
          <w:szCs w:val="22"/>
        </w:rPr>
        <w:t xml:space="preserve"> deceased)</w:t>
      </w:r>
      <w:r w:rsidR="005548C4" w:rsidRPr="005548C4">
        <w:rPr>
          <w:rFonts w:asciiTheme="minorHAnsi" w:hAnsiTheme="minorHAnsi"/>
          <w:b w:val="0"/>
          <w:i w:val="0"/>
          <w:sz w:val="22"/>
          <w:szCs w:val="22"/>
        </w:rPr>
        <w:t>.</w:t>
      </w:r>
      <w:r w:rsidR="005548C4">
        <w:rPr>
          <w:rFonts w:asciiTheme="minorHAnsi" w:hAnsiTheme="minorHAnsi"/>
          <w:b w:val="0"/>
          <w:i w:val="0"/>
          <w:sz w:val="22"/>
          <w:szCs w:val="22"/>
        </w:rPr>
        <w:t xml:space="preserve"> </w:t>
      </w:r>
      <w:r w:rsidR="00EB7185">
        <w:rPr>
          <w:rFonts w:asciiTheme="minorHAnsi" w:hAnsiTheme="minorHAnsi"/>
          <w:b w:val="0"/>
          <w:i w:val="0"/>
          <w:sz w:val="22"/>
          <w:szCs w:val="22"/>
        </w:rPr>
        <w:t>The follow-up of</w:t>
      </w:r>
      <w:r w:rsidR="00EB7185" w:rsidRPr="00EB7185">
        <w:rPr>
          <w:rFonts w:asciiTheme="minorHAnsi" w:hAnsiTheme="minorHAnsi"/>
          <w:b w:val="0"/>
          <w:i w:val="0"/>
          <w:sz w:val="22"/>
          <w:szCs w:val="22"/>
        </w:rPr>
        <w:t xml:space="preserve"> all examined adults from NHANES 2007-2014</w:t>
      </w:r>
      <w:r w:rsidR="00EB7185">
        <w:rPr>
          <w:rFonts w:asciiTheme="minorHAnsi" w:hAnsiTheme="minorHAnsi"/>
          <w:b w:val="0"/>
          <w:i w:val="0"/>
          <w:sz w:val="22"/>
          <w:szCs w:val="22"/>
        </w:rPr>
        <w:t xml:space="preserve"> will be considered feasible</w:t>
      </w:r>
      <w:r w:rsidR="00EB7185" w:rsidRPr="00EB7185">
        <w:rPr>
          <w:rFonts w:asciiTheme="minorHAnsi" w:hAnsiTheme="minorHAnsi"/>
          <w:b w:val="0"/>
          <w:i w:val="0"/>
          <w:sz w:val="22"/>
          <w:szCs w:val="22"/>
        </w:rPr>
        <w:t xml:space="preserve"> </w:t>
      </w:r>
      <w:r w:rsidR="00EB7185">
        <w:rPr>
          <w:rFonts w:asciiTheme="minorHAnsi" w:hAnsiTheme="minorHAnsi"/>
          <w:b w:val="0"/>
          <w:i w:val="0"/>
          <w:sz w:val="22"/>
          <w:szCs w:val="22"/>
        </w:rPr>
        <w:t xml:space="preserve">if the </w:t>
      </w:r>
      <w:r w:rsidR="003176F1" w:rsidRPr="003176F1">
        <w:rPr>
          <w:rFonts w:asciiTheme="minorHAnsi" w:hAnsiTheme="minorHAnsi"/>
          <w:b w:val="0"/>
          <w:i w:val="0"/>
          <w:sz w:val="22"/>
          <w:szCs w:val="22"/>
        </w:rPr>
        <w:t>field feasibility test</w:t>
      </w:r>
      <w:r w:rsidR="003176F1">
        <w:rPr>
          <w:rFonts w:asciiTheme="minorHAnsi" w:hAnsiTheme="minorHAnsi"/>
          <w:b w:val="0"/>
          <w:i w:val="0"/>
          <w:sz w:val="22"/>
          <w:szCs w:val="22"/>
        </w:rPr>
        <w:t xml:space="preserve"> </w:t>
      </w:r>
      <w:r w:rsidR="00EB7185">
        <w:rPr>
          <w:rFonts w:asciiTheme="minorHAnsi" w:hAnsiTheme="minorHAnsi"/>
          <w:b w:val="0"/>
          <w:i w:val="0"/>
          <w:sz w:val="22"/>
          <w:szCs w:val="22"/>
        </w:rPr>
        <w:t>overall response rate</w:t>
      </w:r>
      <w:r w:rsidR="005548C4" w:rsidRPr="005548C4">
        <w:rPr>
          <w:rFonts w:asciiTheme="minorHAnsi" w:hAnsiTheme="minorHAnsi"/>
          <w:b w:val="0"/>
          <w:i w:val="0"/>
          <w:sz w:val="22"/>
          <w:szCs w:val="22"/>
        </w:rPr>
        <w:t xml:space="preserve"> for the interview and examination among </w:t>
      </w:r>
      <w:r w:rsidR="003A598B">
        <w:rPr>
          <w:rFonts w:asciiTheme="minorHAnsi" w:hAnsiTheme="minorHAnsi"/>
          <w:b w:val="0"/>
          <w:i w:val="0"/>
          <w:sz w:val="22"/>
          <w:szCs w:val="22"/>
        </w:rPr>
        <w:t xml:space="preserve">living </w:t>
      </w:r>
      <w:r w:rsidR="00D6088A">
        <w:rPr>
          <w:rFonts w:asciiTheme="minorHAnsi" w:hAnsiTheme="minorHAnsi"/>
          <w:b w:val="0"/>
          <w:i w:val="0"/>
          <w:sz w:val="22"/>
          <w:szCs w:val="22"/>
        </w:rPr>
        <w:t xml:space="preserve">participants </w:t>
      </w:r>
      <w:r w:rsidR="00EB7185">
        <w:rPr>
          <w:rFonts w:asciiTheme="minorHAnsi" w:hAnsiTheme="minorHAnsi"/>
          <w:b w:val="0"/>
          <w:i w:val="0"/>
          <w:sz w:val="22"/>
          <w:szCs w:val="22"/>
        </w:rPr>
        <w:t>reaches</w:t>
      </w:r>
      <w:r w:rsidR="005548C4" w:rsidRPr="005548C4">
        <w:rPr>
          <w:rFonts w:asciiTheme="minorHAnsi" w:hAnsiTheme="minorHAnsi"/>
          <w:b w:val="0"/>
          <w:i w:val="0"/>
          <w:sz w:val="22"/>
          <w:szCs w:val="22"/>
        </w:rPr>
        <w:t xml:space="preserve"> 70% or higher</w:t>
      </w:r>
      <w:r w:rsidR="00EB7185">
        <w:rPr>
          <w:rFonts w:asciiTheme="minorHAnsi" w:hAnsiTheme="minorHAnsi"/>
          <w:b w:val="0"/>
          <w:i w:val="0"/>
          <w:sz w:val="22"/>
          <w:szCs w:val="22"/>
        </w:rPr>
        <w:t xml:space="preserve">. </w:t>
      </w:r>
      <w:r w:rsidR="005634A4">
        <w:rPr>
          <w:rFonts w:asciiTheme="minorHAnsi" w:hAnsiTheme="minorHAnsi"/>
          <w:b w:val="0"/>
          <w:i w:val="0"/>
          <w:sz w:val="22"/>
          <w:szCs w:val="22"/>
        </w:rPr>
        <w:t xml:space="preserve">Additional </w:t>
      </w:r>
      <w:r w:rsidR="00415575">
        <w:rPr>
          <w:rFonts w:asciiTheme="minorHAnsi" w:hAnsiTheme="minorHAnsi"/>
          <w:b w:val="0"/>
          <w:i w:val="0"/>
          <w:sz w:val="22"/>
          <w:szCs w:val="22"/>
        </w:rPr>
        <w:t>response rate</w:t>
      </w:r>
      <w:r w:rsidR="00415575" w:rsidRPr="005548C4">
        <w:rPr>
          <w:rFonts w:asciiTheme="minorHAnsi" w:hAnsiTheme="minorHAnsi"/>
          <w:b w:val="0"/>
          <w:i w:val="0"/>
          <w:sz w:val="22"/>
          <w:szCs w:val="22"/>
        </w:rPr>
        <w:t xml:space="preserve"> </w:t>
      </w:r>
      <w:r w:rsidR="005634A4">
        <w:rPr>
          <w:rFonts w:asciiTheme="minorHAnsi" w:hAnsiTheme="minorHAnsi"/>
          <w:b w:val="0"/>
          <w:i w:val="0"/>
          <w:sz w:val="22"/>
          <w:szCs w:val="22"/>
        </w:rPr>
        <w:t xml:space="preserve">analyses will be conducted </w:t>
      </w:r>
      <w:r w:rsidR="005634A4" w:rsidRPr="005548C4">
        <w:rPr>
          <w:rFonts w:asciiTheme="minorHAnsi" w:hAnsiTheme="minorHAnsi"/>
          <w:b w:val="0"/>
          <w:i w:val="0"/>
          <w:sz w:val="22"/>
          <w:szCs w:val="22"/>
        </w:rPr>
        <w:t xml:space="preserve">among </w:t>
      </w:r>
      <w:r w:rsidR="003A598B">
        <w:rPr>
          <w:rFonts w:asciiTheme="minorHAnsi" w:hAnsiTheme="minorHAnsi"/>
          <w:b w:val="0"/>
          <w:i w:val="0"/>
          <w:sz w:val="22"/>
          <w:szCs w:val="22"/>
        </w:rPr>
        <w:t>living</w:t>
      </w:r>
      <w:r w:rsidR="00D6088A">
        <w:rPr>
          <w:rFonts w:asciiTheme="minorHAnsi" w:hAnsiTheme="minorHAnsi"/>
          <w:b w:val="0"/>
          <w:i w:val="0"/>
          <w:sz w:val="22"/>
          <w:szCs w:val="22"/>
        </w:rPr>
        <w:t xml:space="preserve"> participants</w:t>
      </w:r>
      <w:r w:rsidR="00CB47B0">
        <w:rPr>
          <w:rFonts w:asciiTheme="minorHAnsi" w:hAnsiTheme="minorHAnsi"/>
          <w:b w:val="0"/>
          <w:i w:val="0"/>
          <w:sz w:val="22"/>
          <w:szCs w:val="22"/>
        </w:rPr>
        <w:t>,</w:t>
      </w:r>
      <w:r w:rsidR="005634A4">
        <w:rPr>
          <w:rFonts w:asciiTheme="minorHAnsi" w:hAnsiTheme="minorHAnsi"/>
          <w:b w:val="0"/>
          <w:i w:val="0"/>
          <w:sz w:val="22"/>
          <w:szCs w:val="22"/>
        </w:rPr>
        <w:t xml:space="preserve"> by </w:t>
      </w:r>
      <w:r w:rsidR="00415575">
        <w:rPr>
          <w:rFonts w:asciiTheme="minorHAnsi" w:hAnsiTheme="minorHAnsi"/>
          <w:b w:val="0"/>
          <w:i w:val="0"/>
          <w:sz w:val="22"/>
          <w:szCs w:val="22"/>
        </w:rPr>
        <w:t>the number of years since baseline</w:t>
      </w:r>
      <w:r w:rsidR="00CB47B0">
        <w:rPr>
          <w:rFonts w:asciiTheme="minorHAnsi" w:hAnsiTheme="minorHAnsi"/>
          <w:b w:val="0"/>
          <w:i w:val="0"/>
          <w:sz w:val="22"/>
          <w:szCs w:val="22"/>
        </w:rPr>
        <w:t>,</w:t>
      </w:r>
      <w:r w:rsidR="00415575">
        <w:rPr>
          <w:rFonts w:asciiTheme="minorHAnsi" w:hAnsiTheme="minorHAnsi"/>
          <w:b w:val="0"/>
          <w:i w:val="0"/>
          <w:sz w:val="22"/>
          <w:szCs w:val="22"/>
        </w:rPr>
        <w:t xml:space="preserve"> to evaluate the potential impact of time elapse on </w:t>
      </w:r>
      <w:r>
        <w:rPr>
          <w:rFonts w:asciiTheme="minorHAnsi" w:hAnsiTheme="minorHAnsi"/>
          <w:b w:val="0"/>
          <w:i w:val="0"/>
          <w:sz w:val="22"/>
          <w:szCs w:val="22"/>
        </w:rPr>
        <w:t xml:space="preserve">the </w:t>
      </w:r>
      <w:r w:rsidR="00415575">
        <w:rPr>
          <w:rFonts w:asciiTheme="minorHAnsi" w:hAnsiTheme="minorHAnsi"/>
          <w:b w:val="0"/>
          <w:i w:val="0"/>
          <w:sz w:val="22"/>
          <w:szCs w:val="22"/>
        </w:rPr>
        <w:t xml:space="preserve">follow-up. </w:t>
      </w:r>
      <w:r w:rsidR="00C55996">
        <w:rPr>
          <w:rFonts w:asciiTheme="minorHAnsi" w:hAnsiTheme="minorHAnsi"/>
          <w:b w:val="0"/>
          <w:i w:val="0"/>
          <w:sz w:val="22"/>
          <w:szCs w:val="22"/>
        </w:rPr>
        <w:t>For</w:t>
      </w:r>
      <w:r w:rsidR="00415575">
        <w:rPr>
          <w:rFonts w:asciiTheme="minorHAnsi" w:hAnsiTheme="minorHAnsi"/>
          <w:b w:val="0"/>
          <w:i w:val="0"/>
          <w:sz w:val="22"/>
          <w:szCs w:val="22"/>
        </w:rPr>
        <w:t xml:space="preserve"> deceased participants</w:t>
      </w:r>
      <w:r w:rsidR="00C55996">
        <w:rPr>
          <w:rFonts w:asciiTheme="minorHAnsi" w:hAnsiTheme="minorHAnsi"/>
          <w:b w:val="0"/>
          <w:i w:val="0"/>
          <w:sz w:val="22"/>
          <w:szCs w:val="22"/>
        </w:rPr>
        <w:t>, the follow-up will be considered complete if the death has been confirmed by a death certificate or a proxy interview.</w:t>
      </w:r>
      <w:r w:rsidR="00415575">
        <w:rPr>
          <w:rFonts w:asciiTheme="minorHAnsi" w:hAnsiTheme="minorHAnsi"/>
          <w:b w:val="0"/>
          <w:i w:val="0"/>
          <w:sz w:val="22"/>
          <w:szCs w:val="22"/>
        </w:rPr>
        <w:t xml:space="preserve"> </w:t>
      </w:r>
      <w:r w:rsidR="00C55996">
        <w:rPr>
          <w:rFonts w:asciiTheme="minorHAnsi" w:hAnsiTheme="minorHAnsi"/>
          <w:b w:val="0"/>
          <w:i w:val="0"/>
          <w:sz w:val="22"/>
          <w:szCs w:val="22"/>
        </w:rPr>
        <w:t xml:space="preserve">Based on this definition, </w:t>
      </w:r>
      <w:r w:rsidR="00021D78">
        <w:rPr>
          <w:rFonts w:asciiTheme="minorHAnsi" w:hAnsiTheme="minorHAnsi"/>
          <w:b w:val="0"/>
          <w:i w:val="0"/>
          <w:sz w:val="22"/>
          <w:szCs w:val="22"/>
        </w:rPr>
        <w:t>response rate</w:t>
      </w:r>
      <w:r w:rsidR="00C55996">
        <w:rPr>
          <w:rFonts w:asciiTheme="minorHAnsi" w:hAnsiTheme="minorHAnsi"/>
          <w:b w:val="0"/>
          <w:i w:val="0"/>
          <w:sz w:val="22"/>
          <w:szCs w:val="22"/>
        </w:rPr>
        <w:t xml:space="preserve"> assessments will be conducted for deceased participants as well</w:t>
      </w:r>
      <w:r w:rsidR="00DB0FCA">
        <w:rPr>
          <w:rFonts w:asciiTheme="minorHAnsi" w:hAnsiTheme="minorHAnsi"/>
          <w:b w:val="0"/>
          <w:i w:val="0"/>
          <w:sz w:val="22"/>
          <w:szCs w:val="22"/>
        </w:rPr>
        <w:t xml:space="preserve">. </w:t>
      </w:r>
      <w:r w:rsidR="00A31FF3">
        <w:rPr>
          <w:rFonts w:asciiTheme="minorHAnsi" w:hAnsiTheme="minorHAnsi"/>
          <w:b w:val="0"/>
          <w:i w:val="0"/>
          <w:sz w:val="22"/>
          <w:szCs w:val="22"/>
        </w:rPr>
        <w:t xml:space="preserve"> </w:t>
      </w:r>
    </w:p>
    <w:p w14:paraId="4D165B54" w14:textId="77777777" w:rsidR="007F3BB8" w:rsidRDefault="00DB0FCA" w:rsidP="00CD0F76">
      <w:pPr>
        <w:snapToGrid w:val="0"/>
        <w:spacing w:before="240"/>
      </w:pPr>
      <w:bookmarkStart w:id="4" w:name="_Toc80019625"/>
      <w:bookmarkStart w:id="5" w:name="_Toc80020452"/>
      <w:bookmarkStart w:id="6" w:name="_Toc145333152"/>
      <w:bookmarkStart w:id="7" w:name="_Toc145333427"/>
      <w:bookmarkStart w:id="8" w:name="_Toc151958665"/>
      <w:bookmarkEnd w:id="1"/>
      <w:bookmarkEnd w:id="2"/>
      <w:r>
        <w:t xml:space="preserve">In addition, </w:t>
      </w:r>
      <w:r w:rsidR="00A32172" w:rsidRPr="00A32172">
        <w:t xml:space="preserve">detailed </w:t>
      </w:r>
      <w:r w:rsidR="00516812">
        <w:t>administrative data</w:t>
      </w:r>
      <w:r w:rsidR="00A32172" w:rsidRPr="00A32172">
        <w:t xml:space="preserve"> </w:t>
      </w:r>
      <w:r w:rsidR="00516812">
        <w:t xml:space="preserve">(i.e., paradata) </w:t>
      </w:r>
      <w:r w:rsidR="00A32172" w:rsidRPr="00A32172">
        <w:t xml:space="preserve">about the </w:t>
      </w:r>
      <w:r>
        <w:t>follow-up</w:t>
      </w:r>
      <w:r w:rsidR="00A32172" w:rsidRPr="00A32172">
        <w:t xml:space="preserve"> process will be examined to better understand response propensities, </w:t>
      </w:r>
      <w:r>
        <w:t xml:space="preserve">the </w:t>
      </w:r>
      <w:r w:rsidR="00A32172" w:rsidRPr="00A32172">
        <w:t xml:space="preserve">amount of effort needed to obtain responses from various types of respondents, the time lag between </w:t>
      </w:r>
      <w:r>
        <w:t>initial mailing contacts, appointment scheduling,</w:t>
      </w:r>
      <w:r w:rsidR="00A32172" w:rsidRPr="00A32172">
        <w:t xml:space="preserve"> and </w:t>
      </w:r>
      <w:r>
        <w:t>home visit</w:t>
      </w:r>
      <w:r w:rsidR="00A32172" w:rsidRPr="00A32172">
        <w:t xml:space="preserve"> completion</w:t>
      </w:r>
      <w:r>
        <w:t xml:space="preserve">, and the </w:t>
      </w:r>
      <w:r w:rsidRPr="00A32172">
        <w:t xml:space="preserve">amount of effort needed to </w:t>
      </w:r>
      <w:r w:rsidR="00471170" w:rsidRPr="009306C6">
        <w:rPr>
          <w:rFonts w:asciiTheme="minorHAnsi" w:hAnsiTheme="minorHAnsi"/>
          <w:noProof/>
        </w:rPr>
        <w:t>retrieve hospital records</w:t>
      </w:r>
      <w:r w:rsidR="00A32172" w:rsidRPr="00A32172">
        <w:t xml:space="preserve">.  </w:t>
      </w:r>
      <w:r w:rsidR="007F3BB8">
        <w:t xml:space="preserve">Non-response bias assessments will be conducted </w:t>
      </w:r>
      <w:r w:rsidR="0084131D">
        <w:t>to</w:t>
      </w:r>
      <w:r w:rsidR="007F3BB8">
        <w:t xml:space="preserve"> provide information </w:t>
      </w:r>
      <w:r>
        <w:t>on the potential differences between</w:t>
      </w:r>
      <w:r w:rsidR="007F3BB8">
        <w:t xml:space="preserve"> respondents </w:t>
      </w:r>
      <w:r>
        <w:t>and the non-respondents.</w:t>
      </w:r>
    </w:p>
    <w:p w14:paraId="6DBA8DBD" w14:textId="77777777" w:rsidR="00C56DEC" w:rsidRPr="00744C9C" w:rsidRDefault="00C56DEC" w:rsidP="00EF58F4">
      <w:pPr>
        <w:pStyle w:val="Heading2"/>
        <w:keepNext w:val="0"/>
        <w:snapToGrid w:val="0"/>
        <w:spacing w:before="360" w:after="240"/>
        <w:rPr>
          <w:rFonts w:asciiTheme="minorHAnsi" w:hAnsiTheme="minorHAnsi"/>
          <w:i w:val="0"/>
          <w:sz w:val="22"/>
          <w:szCs w:val="22"/>
        </w:rPr>
      </w:pPr>
      <w:r w:rsidRPr="00744C9C">
        <w:rPr>
          <w:rFonts w:asciiTheme="minorHAnsi" w:hAnsiTheme="minorHAnsi"/>
          <w:i w:val="0"/>
          <w:sz w:val="22"/>
          <w:szCs w:val="22"/>
        </w:rPr>
        <w:t>3</w:t>
      </w:r>
      <w:r w:rsidR="00F2768A">
        <w:rPr>
          <w:rFonts w:asciiTheme="minorHAnsi" w:hAnsiTheme="minorHAnsi"/>
          <w:i w:val="0"/>
          <w:sz w:val="22"/>
          <w:szCs w:val="22"/>
        </w:rPr>
        <w:t xml:space="preserve">. </w:t>
      </w:r>
      <w:r w:rsidRPr="00744C9C">
        <w:rPr>
          <w:rFonts w:asciiTheme="minorHAnsi" w:hAnsiTheme="minorHAnsi"/>
          <w:i w:val="0"/>
          <w:sz w:val="22"/>
          <w:szCs w:val="22"/>
        </w:rPr>
        <w:t xml:space="preserve">Use of </w:t>
      </w:r>
      <w:r w:rsidR="00B50555" w:rsidRPr="00744C9C">
        <w:rPr>
          <w:rFonts w:asciiTheme="minorHAnsi" w:hAnsiTheme="minorHAnsi"/>
          <w:i w:val="0"/>
          <w:sz w:val="22"/>
          <w:szCs w:val="22"/>
        </w:rPr>
        <w:t>Information</w:t>
      </w:r>
      <w:r w:rsidRPr="00744C9C">
        <w:rPr>
          <w:rFonts w:asciiTheme="minorHAnsi" w:hAnsiTheme="minorHAnsi"/>
          <w:i w:val="0"/>
          <w:sz w:val="22"/>
          <w:szCs w:val="22"/>
        </w:rPr>
        <w:t xml:space="preserve"> Technology and Burden Reduction</w:t>
      </w:r>
      <w:bookmarkEnd w:id="4"/>
      <w:bookmarkEnd w:id="5"/>
      <w:bookmarkEnd w:id="6"/>
      <w:bookmarkEnd w:id="7"/>
      <w:bookmarkEnd w:id="8"/>
    </w:p>
    <w:p w14:paraId="28DC7EE7" w14:textId="77777777" w:rsidR="003B0E3A" w:rsidRPr="00215ADD" w:rsidRDefault="003B0E3A" w:rsidP="0023052F">
      <w:pPr>
        <w:pStyle w:val="BodyText"/>
        <w:keepLines w:val="0"/>
        <w:widowControl w:val="0"/>
        <w:snapToGrid w:val="0"/>
        <w:spacing w:before="240"/>
        <w:rPr>
          <w:rFonts w:asciiTheme="minorHAnsi" w:hAnsiTheme="minorHAnsi" w:cs="Arial"/>
          <w:bCs/>
          <w:iCs/>
        </w:rPr>
      </w:pPr>
      <w:r w:rsidRPr="00215ADD">
        <w:rPr>
          <w:rFonts w:asciiTheme="minorHAnsi" w:hAnsiTheme="minorHAnsi" w:cs="Arial"/>
        </w:rPr>
        <w:t xml:space="preserve">The majority of </w:t>
      </w:r>
      <w:r w:rsidR="003176F1">
        <w:rPr>
          <w:rFonts w:asciiTheme="minorHAnsi" w:hAnsiTheme="minorHAnsi" w:cs="Arial"/>
        </w:rPr>
        <w:t xml:space="preserve">the </w:t>
      </w:r>
      <w:r w:rsidR="003176F1" w:rsidRPr="003176F1">
        <w:rPr>
          <w:rFonts w:asciiTheme="minorHAnsi" w:hAnsiTheme="minorHAnsi"/>
        </w:rPr>
        <w:t>field feasibility test</w:t>
      </w:r>
      <w:r w:rsidR="003176F1" w:rsidRPr="00215ADD">
        <w:rPr>
          <w:rFonts w:asciiTheme="minorHAnsi" w:hAnsiTheme="minorHAnsi" w:cs="Arial"/>
        </w:rPr>
        <w:t xml:space="preserve"> </w:t>
      </w:r>
      <w:r w:rsidRPr="00215ADD">
        <w:rPr>
          <w:rFonts w:asciiTheme="minorHAnsi" w:hAnsiTheme="minorHAnsi" w:cs="Arial"/>
        </w:rPr>
        <w:t xml:space="preserve">data are collected from respondents electronically. </w:t>
      </w:r>
      <w:r w:rsidR="003176F1">
        <w:rPr>
          <w:rFonts w:asciiTheme="minorHAnsi" w:hAnsiTheme="minorHAnsi" w:cs="Arial"/>
        </w:rPr>
        <w:t xml:space="preserve">The </w:t>
      </w:r>
      <w:r w:rsidR="003176F1" w:rsidRPr="003176F1">
        <w:rPr>
          <w:rFonts w:asciiTheme="minorHAnsi" w:hAnsiTheme="minorHAnsi"/>
        </w:rPr>
        <w:t>field feasibility test</w:t>
      </w:r>
      <w:r w:rsidRPr="00215ADD">
        <w:rPr>
          <w:rFonts w:asciiTheme="minorHAnsi" w:hAnsiTheme="minorHAnsi" w:cs="Arial"/>
        </w:rPr>
        <w:t xml:space="preserve"> uses survey information technology architecture (SITA) that supports fully automated and integrated information technology. </w:t>
      </w:r>
      <w:r w:rsidRPr="00B50555">
        <w:rPr>
          <w:rFonts w:asciiTheme="minorHAnsi" w:hAnsiTheme="minorHAnsi" w:cs="Arial"/>
        </w:rPr>
        <w:t xml:space="preserve">SITA provides </w:t>
      </w:r>
      <w:r w:rsidR="003176F1">
        <w:rPr>
          <w:rFonts w:asciiTheme="minorHAnsi" w:hAnsiTheme="minorHAnsi" w:cs="Arial"/>
        </w:rPr>
        <w:t xml:space="preserve">the </w:t>
      </w:r>
      <w:r w:rsidR="003176F1" w:rsidRPr="003176F1">
        <w:rPr>
          <w:rFonts w:asciiTheme="minorHAnsi" w:hAnsiTheme="minorHAnsi"/>
        </w:rPr>
        <w:t>field feasibility test</w:t>
      </w:r>
      <w:r w:rsidRPr="00B50555">
        <w:rPr>
          <w:rFonts w:asciiTheme="minorHAnsi" w:hAnsiTheme="minorHAnsi" w:cs="Arial"/>
        </w:rPr>
        <w:t xml:space="preserve"> with </w:t>
      </w:r>
      <w:r w:rsidR="00550CF6">
        <w:rPr>
          <w:rFonts w:asciiTheme="minorHAnsi" w:hAnsiTheme="minorHAnsi" w:cs="Arial"/>
        </w:rPr>
        <w:t xml:space="preserve">timely </w:t>
      </w:r>
      <w:r w:rsidRPr="00B50555">
        <w:rPr>
          <w:rFonts w:asciiTheme="minorHAnsi" w:hAnsiTheme="minorHAnsi" w:cs="Arial"/>
        </w:rPr>
        <w:t xml:space="preserve">access to all data that are collected. </w:t>
      </w:r>
      <w:r w:rsidR="00550CF6">
        <w:rPr>
          <w:rFonts w:asciiTheme="minorHAnsi" w:hAnsiTheme="minorHAnsi" w:cs="Arial"/>
        </w:rPr>
        <w:t xml:space="preserve">With SITA, the </w:t>
      </w:r>
      <w:r w:rsidR="003176F1" w:rsidRPr="003176F1">
        <w:rPr>
          <w:rFonts w:asciiTheme="minorHAnsi" w:hAnsiTheme="minorHAnsi"/>
        </w:rPr>
        <w:t>field feasibility test</w:t>
      </w:r>
      <w:r w:rsidR="003176F1" w:rsidRPr="00B50555">
        <w:rPr>
          <w:rFonts w:asciiTheme="minorHAnsi" w:hAnsiTheme="minorHAnsi" w:cs="Arial"/>
        </w:rPr>
        <w:t xml:space="preserve"> </w:t>
      </w:r>
      <w:r w:rsidRPr="00B50555">
        <w:rPr>
          <w:rFonts w:asciiTheme="minorHAnsi" w:hAnsiTheme="minorHAnsi" w:cs="Arial"/>
        </w:rPr>
        <w:t xml:space="preserve">data </w:t>
      </w:r>
      <w:r w:rsidR="00550CF6">
        <w:rPr>
          <w:rFonts w:asciiTheme="minorHAnsi" w:hAnsiTheme="minorHAnsi" w:cs="Arial"/>
        </w:rPr>
        <w:t xml:space="preserve">can </w:t>
      </w:r>
      <w:r w:rsidRPr="00B50555">
        <w:rPr>
          <w:rFonts w:asciiTheme="minorHAnsi" w:hAnsiTheme="minorHAnsi" w:cs="Arial"/>
        </w:rPr>
        <w:t xml:space="preserve">be accessible at multiple sites including contractor facilities, field offices, laboratories, and NCHS headquarters. </w:t>
      </w:r>
      <w:r w:rsidRPr="00B50555">
        <w:rPr>
          <w:rFonts w:asciiTheme="minorHAnsi" w:hAnsiTheme="minorHAnsi" w:cs="Arial"/>
          <w:bCs/>
          <w:iCs/>
        </w:rPr>
        <w:t>SITA supports: 1) survey planning and design, 2) data collection, 3) data receipt, control and quality assurance, 4) reporting of survey results to survey participants, 5) data review, editing and analysis, 6) tracking of survey respondents</w:t>
      </w:r>
      <w:r w:rsidR="00C3655F">
        <w:rPr>
          <w:rFonts w:asciiTheme="minorHAnsi" w:hAnsiTheme="minorHAnsi" w:cs="Arial"/>
          <w:bCs/>
          <w:iCs/>
        </w:rPr>
        <w:t>, and 7</w:t>
      </w:r>
      <w:r w:rsidRPr="00B50555">
        <w:rPr>
          <w:rFonts w:asciiTheme="minorHAnsi" w:hAnsiTheme="minorHAnsi" w:cs="Arial"/>
          <w:bCs/>
          <w:iCs/>
        </w:rPr>
        <w:t>) generation of status reports on all aspects of the survey.</w:t>
      </w:r>
      <w:r w:rsidR="00574876">
        <w:rPr>
          <w:rFonts w:asciiTheme="minorHAnsi" w:hAnsiTheme="minorHAnsi" w:cs="Arial"/>
          <w:bCs/>
          <w:iCs/>
        </w:rPr>
        <w:t xml:space="preserve"> </w:t>
      </w:r>
      <w:r w:rsidR="005C6E32">
        <w:rPr>
          <w:rFonts w:asciiTheme="minorHAnsi" w:hAnsiTheme="minorHAnsi" w:cs="Arial"/>
          <w:bCs/>
          <w:iCs/>
        </w:rPr>
        <w:t xml:space="preserve">Under the SITA, a </w:t>
      </w:r>
      <w:r w:rsidR="00574876" w:rsidRPr="00574876">
        <w:rPr>
          <w:rFonts w:asciiTheme="minorHAnsi" w:hAnsiTheme="minorHAnsi" w:cs="Arial"/>
          <w:bCs/>
          <w:iCs/>
        </w:rPr>
        <w:t xml:space="preserve">Computer Assisted Personal Interview (CAPI) </w:t>
      </w:r>
      <w:r w:rsidR="00574876">
        <w:rPr>
          <w:rFonts w:asciiTheme="minorHAnsi" w:hAnsiTheme="minorHAnsi" w:cs="Arial"/>
          <w:bCs/>
          <w:iCs/>
        </w:rPr>
        <w:t xml:space="preserve">system </w:t>
      </w:r>
      <w:r w:rsidR="005C6E32" w:rsidRPr="005C6E32">
        <w:rPr>
          <w:rFonts w:asciiTheme="minorHAnsi" w:hAnsiTheme="minorHAnsi" w:cs="Arial"/>
          <w:bCs/>
          <w:iCs/>
          <w:lang w:val="en"/>
        </w:rPr>
        <w:t xml:space="preserve">with built-in </w:t>
      </w:r>
      <w:r w:rsidR="005C6E32">
        <w:rPr>
          <w:rFonts w:asciiTheme="minorHAnsi" w:hAnsiTheme="minorHAnsi" w:cs="Arial"/>
          <w:bCs/>
          <w:iCs/>
          <w:lang w:val="en"/>
        </w:rPr>
        <w:t xml:space="preserve">probes, on-line help screens, and </w:t>
      </w:r>
      <w:r w:rsidR="005C6E32" w:rsidRPr="005C6E32">
        <w:rPr>
          <w:rFonts w:asciiTheme="minorHAnsi" w:hAnsiTheme="minorHAnsi" w:cs="Arial"/>
          <w:bCs/>
          <w:iCs/>
          <w:lang w:val="en"/>
        </w:rPr>
        <w:t xml:space="preserve">consistency checks </w:t>
      </w:r>
      <w:r w:rsidR="005C6E32">
        <w:rPr>
          <w:rFonts w:asciiTheme="minorHAnsi" w:hAnsiTheme="minorHAnsi" w:cs="Arial"/>
          <w:bCs/>
          <w:iCs/>
          <w:lang w:val="en"/>
        </w:rPr>
        <w:t xml:space="preserve">will be used </w:t>
      </w:r>
      <w:r w:rsidR="005C6E32" w:rsidRPr="005C6E32">
        <w:rPr>
          <w:rFonts w:asciiTheme="minorHAnsi" w:hAnsiTheme="minorHAnsi" w:cs="Arial"/>
          <w:bCs/>
          <w:iCs/>
          <w:lang w:val="en"/>
        </w:rPr>
        <w:t xml:space="preserve">to reduce </w:t>
      </w:r>
      <w:r w:rsidR="005C6E32">
        <w:rPr>
          <w:rFonts w:asciiTheme="minorHAnsi" w:hAnsiTheme="minorHAnsi" w:cs="Arial"/>
          <w:bCs/>
          <w:iCs/>
          <w:lang w:val="en"/>
        </w:rPr>
        <w:t xml:space="preserve">respondent burden and </w:t>
      </w:r>
      <w:r w:rsidR="005C6E32" w:rsidRPr="005C6E32">
        <w:rPr>
          <w:rFonts w:asciiTheme="minorHAnsi" w:hAnsiTheme="minorHAnsi" w:cs="Arial"/>
          <w:bCs/>
          <w:iCs/>
          <w:lang w:val="en"/>
        </w:rPr>
        <w:t>data entry errors</w:t>
      </w:r>
      <w:r w:rsidR="005C6E32">
        <w:rPr>
          <w:rFonts w:asciiTheme="minorHAnsi" w:hAnsiTheme="minorHAnsi" w:cs="Arial"/>
          <w:bCs/>
          <w:iCs/>
        </w:rPr>
        <w:t xml:space="preserve">. </w:t>
      </w:r>
    </w:p>
    <w:p w14:paraId="2DFD257B" w14:textId="77777777" w:rsidR="00E955AF" w:rsidRPr="00215ADD" w:rsidRDefault="003B0E3A" w:rsidP="00CD0F76">
      <w:pPr>
        <w:snapToGrid w:val="0"/>
        <w:spacing w:before="240"/>
        <w:rPr>
          <w:rFonts w:asciiTheme="minorHAnsi" w:hAnsiTheme="minorHAnsi"/>
          <w:b/>
          <w:i/>
        </w:rPr>
      </w:pPr>
      <w:bookmarkStart w:id="9" w:name="_Toc80019626"/>
      <w:bookmarkStart w:id="10" w:name="_Toc80020453"/>
      <w:bookmarkStart w:id="11" w:name="_Toc145333153"/>
      <w:bookmarkStart w:id="12" w:name="_Toc145333428"/>
      <w:bookmarkStart w:id="13" w:name="_Toc151958666"/>
      <w:r w:rsidRPr="00215ADD">
        <w:rPr>
          <w:rFonts w:asciiTheme="minorHAnsi" w:hAnsiTheme="minorHAnsi" w:cs="Arial"/>
        </w:rPr>
        <w:t>There are no legal obstacles to reducing the burden</w:t>
      </w:r>
      <w:r w:rsidR="00CC29F1">
        <w:rPr>
          <w:rFonts w:asciiTheme="minorHAnsi" w:hAnsiTheme="minorHAnsi" w:cs="Arial"/>
        </w:rPr>
        <w:t xml:space="preserve"> through i</w:t>
      </w:r>
      <w:r w:rsidR="00CC29F1" w:rsidRPr="00215ADD">
        <w:rPr>
          <w:rFonts w:asciiTheme="minorHAnsi" w:hAnsiTheme="minorHAnsi"/>
        </w:rPr>
        <w:t>nformation</w:t>
      </w:r>
      <w:r w:rsidR="00CC29F1">
        <w:rPr>
          <w:rFonts w:asciiTheme="minorHAnsi" w:hAnsiTheme="minorHAnsi"/>
        </w:rPr>
        <w:t xml:space="preserve"> t</w:t>
      </w:r>
      <w:r w:rsidR="00CC29F1" w:rsidRPr="00215ADD">
        <w:rPr>
          <w:rFonts w:asciiTheme="minorHAnsi" w:hAnsiTheme="minorHAnsi"/>
        </w:rPr>
        <w:t>echnology</w:t>
      </w:r>
      <w:r w:rsidRPr="00215ADD">
        <w:rPr>
          <w:rFonts w:asciiTheme="minorHAnsi" w:hAnsiTheme="minorHAnsi" w:cs="Arial"/>
        </w:rPr>
        <w:t xml:space="preserve">. </w:t>
      </w:r>
    </w:p>
    <w:p w14:paraId="6393B70C" w14:textId="77777777" w:rsidR="003B0E3A" w:rsidRPr="00744C9C" w:rsidRDefault="00F2768A" w:rsidP="006F6ABD">
      <w:pPr>
        <w:pStyle w:val="Heading2"/>
        <w:keepLines/>
        <w:snapToGrid w:val="0"/>
        <w:spacing w:before="360" w:after="240"/>
        <w:rPr>
          <w:rFonts w:asciiTheme="minorHAnsi" w:hAnsiTheme="minorHAnsi"/>
          <w:i w:val="0"/>
          <w:sz w:val="22"/>
          <w:szCs w:val="22"/>
        </w:rPr>
      </w:pPr>
      <w:r>
        <w:rPr>
          <w:rFonts w:asciiTheme="minorHAnsi" w:hAnsiTheme="minorHAnsi"/>
          <w:i w:val="0"/>
          <w:sz w:val="22"/>
          <w:szCs w:val="22"/>
        </w:rPr>
        <w:lastRenderedPageBreak/>
        <w:t xml:space="preserve">4. </w:t>
      </w:r>
      <w:r w:rsidR="003B0E3A" w:rsidRPr="00744C9C">
        <w:rPr>
          <w:rFonts w:asciiTheme="minorHAnsi" w:hAnsiTheme="minorHAnsi"/>
          <w:i w:val="0"/>
          <w:sz w:val="22"/>
          <w:szCs w:val="22"/>
        </w:rPr>
        <w:t>Efforts to Identify Duplication and Use of Similar Information</w:t>
      </w:r>
      <w:bookmarkEnd w:id="9"/>
      <w:bookmarkEnd w:id="10"/>
      <w:bookmarkEnd w:id="11"/>
      <w:bookmarkEnd w:id="12"/>
      <w:bookmarkEnd w:id="13"/>
    </w:p>
    <w:p w14:paraId="34E23F9F" w14:textId="5B538FA3" w:rsidR="00597AE5" w:rsidRDefault="00597AE5" w:rsidP="009A3AD7">
      <w:pPr>
        <w:snapToGrid w:val="0"/>
        <w:spacing w:before="240"/>
      </w:pPr>
      <w:r>
        <w:t>NHANES (</w:t>
      </w:r>
      <w:r w:rsidRPr="00597AE5">
        <w:rPr>
          <w:rFonts w:asciiTheme="minorHAnsi" w:hAnsiTheme="minorHAnsi"/>
          <w:noProof/>
        </w:rPr>
        <w:t xml:space="preserve">OMB No. 0920-0950, </w:t>
      </w:r>
      <w:r w:rsidR="00BB0D64">
        <w:rPr>
          <w:rFonts w:asciiTheme="minorHAnsi" w:hAnsiTheme="minorHAnsi"/>
          <w:noProof/>
        </w:rPr>
        <w:t>Exp. Date</w:t>
      </w:r>
      <w:r w:rsidRPr="00597AE5">
        <w:rPr>
          <w:rFonts w:asciiTheme="minorHAnsi" w:hAnsiTheme="minorHAnsi"/>
          <w:noProof/>
        </w:rPr>
        <w:t xml:space="preserve"> 12/31/2019</w:t>
      </w:r>
      <w:r>
        <w:rPr>
          <w:rFonts w:asciiTheme="minorHAnsi" w:hAnsiTheme="minorHAnsi"/>
          <w:noProof/>
        </w:rPr>
        <w:t xml:space="preserve">) </w:t>
      </w:r>
      <w:r>
        <w:t>is the only national source of objectively measured health data capable of providing accurate estimates of both diagnosed and undiagnosed conditions. It is unique in that it combines personal interviews with standardized physical examinations, diagnostic procedures, and laboratory tests to determine the prevalence of major diseases and risk factors for diseases.</w:t>
      </w:r>
      <w:r w:rsidR="000C4860">
        <w:t xml:space="preserve"> </w:t>
      </w:r>
      <w:r w:rsidR="00581C13">
        <w:t xml:space="preserve">A longitudinal follow-up of the NHANES participant will extend the utility of the NHANES data and provide valuable information on the </w:t>
      </w:r>
      <w:r w:rsidR="00735637">
        <w:t xml:space="preserve">incidence estimation of </w:t>
      </w:r>
      <w:r w:rsidR="00C87B7E">
        <w:rPr>
          <w:rFonts w:asciiTheme="minorHAnsi" w:hAnsiTheme="minorHAnsi" w:cs="Arial"/>
        </w:rPr>
        <w:t>various</w:t>
      </w:r>
      <w:r w:rsidR="00C87B7E" w:rsidRPr="00E02EBC">
        <w:rPr>
          <w:rFonts w:asciiTheme="minorHAnsi" w:hAnsiTheme="minorHAnsi" w:cs="Arial"/>
        </w:rPr>
        <w:t xml:space="preserve"> health outcomes in the U.S. population and relative risk related to other baseline data</w:t>
      </w:r>
      <w:r w:rsidR="00C87B7E">
        <w:rPr>
          <w:rFonts w:asciiTheme="minorHAnsi" w:hAnsiTheme="minorHAnsi" w:cs="Arial"/>
        </w:rPr>
        <w:t>.</w:t>
      </w:r>
      <w:r w:rsidR="00735637">
        <w:t xml:space="preserve"> </w:t>
      </w:r>
    </w:p>
    <w:p w14:paraId="66AF7EB1" w14:textId="77777777" w:rsidR="003B0E3A" w:rsidRDefault="003176F1" w:rsidP="009A3AD7">
      <w:pPr>
        <w:snapToGrid w:val="0"/>
        <w:spacing w:before="240"/>
        <w:rPr>
          <w:rFonts w:asciiTheme="minorHAnsi" w:hAnsiTheme="minorHAnsi"/>
          <w:color w:val="000000" w:themeColor="text1"/>
        </w:rPr>
      </w:pPr>
      <w:r>
        <w:rPr>
          <w:rFonts w:asciiTheme="minorHAnsi" w:hAnsiTheme="minorHAnsi"/>
          <w:color w:val="000000" w:themeColor="text1"/>
        </w:rPr>
        <w:t xml:space="preserve">The </w:t>
      </w:r>
      <w:r w:rsidRPr="003176F1">
        <w:rPr>
          <w:rFonts w:asciiTheme="minorHAnsi" w:hAnsiTheme="minorHAnsi"/>
        </w:rPr>
        <w:t>field feasibility test</w:t>
      </w:r>
      <w:r w:rsidR="003939FF" w:rsidRPr="00215ADD">
        <w:rPr>
          <w:rFonts w:asciiTheme="minorHAnsi" w:hAnsiTheme="minorHAnsi"/>
          <w:color w:val="000000" w:themeColor="text1"/>
        </w:rPr>
        <w:t xml:space="preserve"> </w:t>
      </w:r>
      <w:r w:rsidR="0023052F">
        <w:rPr>
          <w:rFonts w:asciiTheme="minorHAnsi" w:hAnsiTheme="minorHAnsi"/>
          <w:color w:val="000000" w:themeColor="text1"/>
        </w:rPr>
        <w:t xml:space="preserve">collects </w:t>
      </w:r>
      <w:r w:rsidR="003939FF" w:rsidRPr="00215ADD">
        <w:rPr>
          <w:rFonts w:asciiTheme="minorHAnsi" w:hAnsiTheme="minorHAnsi"/>
          <w:color w:val="000000" w:themeColor="text1"/>
        </w:rPr>
        <w:t xml:space="preserve">unique </w:t>
      </w:r>
      <w:r w:rsidR="0023052F">
        <w:rPr>
          <w:rFonts w:asciiTheme="minorHAnsi" w:hAnsiTheme="minorHAnsi"/>
          <w:color w:val="000000" w:themeColor="text1"/>
        </w:rPr>
        <w:t xml:space="preserve">information </w:t>
      </w:r>
      <w:r w:rsidR="009A3AD7">
        <w:rPr>
          <w:rFonts w:asciiTheme="minorHAnsi" w:hAnsiTheme="minorHAnsi"/>
          <w:color w:val="000000" w:themeColor="text1"/>
        </w:rPr>
        <w:t xml:space="preserve">to assess the feasibility of conducting a follow-up </w:t>
      </w:r>
      <w:r w:rsidR="005D305F">
        <w:rPr>
          <w:rFonts w:asciiTheme="minorHAnsi" w:hAnsiTheme="minorHAnsi"/>
          <w:color w:val="000000" w:themeColor="text1"/>
        </w:rPr>
        <w:t>study of</w:t>
      </w:r>
      <w:r w:rsidR="009A3AD7">
        <w:rPr>
          <w:rFonts w:asciiTheme="minorHAnsi" w:hAnsiTheme="minorHAnsi"/>
          <w:color w:val="000000" w:themeColor="text1"/>
        </w:rPr>
        <w:t xml:space="preserve"> past NHANES participants. </w:t>
      </w:r>
      <w:r w:rsidR="003939FF" w:rsidRPr="00215ADD">
        <w:rPr>
          <w:rFonts w:asciiTheme="minorHAnsi" w:hAnsiTheme="minorHAnsi"/>
          <w:color w:val="000000" w:themeColor="text1"/>
        </w:rPr>
        <w:t>There are no other studies collect</w:t>
      </w:r>
      <w:r w:rsidR="005D305F">
        <w:rPr>
          <w:rFonts w:asciiTheme="minorHAnsi" w:hAnsiTheme="minorHAnsi"/>
          <w:color w:val="000000" w:themeColor="text1"/>
        </w:rPr>
        <w:t>ing</w:t>
      </w:r>
      <w:r w:rsidR="003939FF" w:rsidRPr="00215ADD">
        <w:rPr>
          <w:rFonts w:asciiTheme="minorHAnsi" w:hAnsiTheme="minorHAnsi"/>
          <w:color w:val="000000" w:themeColor="text1"/>
        </w:rPr>
        <w:t xml:space="preserve"> the</w:t>
      </w:r>
      <w:r w:rsidR="005D305F">
        <w:rPr>
          <w:rFonts w:asciiTheme="minorHAnsi" w:hAnsiTheme="minorHAnsi"/>
          <w:color w:val="000000" w:themeColor="text1"/>
        </w:rPr>
        <w:t>se</w:t>
      </w:r>
      <w:r w:rsidR="003939FF" w:rsidRPr="00215ADD">
        <w:rPr>
          <w:rFonts w:asciiTheme="minorHAnsi" w:hAnsiTheme="minorHAnsi"/>
          <w:color w:val="000000" w:themeColor="text1"/>
        </w:rPr>
        <w:t xml:space="preserve"> data.  </w:t>
      </w:r>
      <w:bookmarkStart w:id="14" w:name="_Toc80019627"/>
      <w:bookmarkStart w:id="15" w:name="_Toc80020454"/>
      <w:bookmarkStart w:id="16" w:name="_Toc145333154"/>
      <w:bookmarkStart w:id="17" w:name="_Toc145333429"/>
      <w:bookmarkStart w:id="18" w:name="_Toc151958667"/>
    </w:p>
    <w:p w14:paraId="759C3486" w14:textId="76272AB3" w:rsidR="00581C13" w:rsidRPr="00D20149" w:rsidRDefault="00581C13" w:rsidP="009A3AD7">
      <w:pPr>
        <w:snapToGrid w:val="0"/>
        <w:spacing w:before="240"/>
        <w:rPr>
          <w:rFonts w:asciiTheme="minorHAnsi" w:hAnsiTheme="minorHAnsi" w:cs="Arial"/>
        </w:rPr>
      </w:pPr>
      <w:r w:rsidRPr="00243085">
        <w:rPr>
          <w:rFonts w:cs="Arial"/>
        </w:rPr>
        <w:t xml:space="preserve">The content of </w:t>
      </w:r>
      <w:r w:rsidRPr="00FA17A8">
        <w:rPr>
          <w:rFonts w:cs="Arial"/>
        </w:rPr>
        <w:t xml:space="preserve">the </w:t>
      </w:r>
      <w:r>
        <w:rPr>
          <w:rFonts w:cs="Arial"/>
        </w:rPr>
        <w:t>feasibility component wa</w:t>
      </w:r>
      <w:r w:rsidRPr="00243085">
        <w:rPr>
          <w:rFonts w:cs="Arial"/>
        </w:rPr>
        <w:t>s developed with input from</w:t>
      </w:r>
      <w:r>
        <w:rPr>
          <w:rFonts w:cs="Arial"/>
        </w:rPr>
        <w:t xml:space="preserve"> the</w:t>
      </w:r>
      <w:r w:rsidRPr="00243085">
        <w:rPr>
          <w:rFonts w:cs="Arial"/>
        </w:rPr>
        <w:t xml:space="preserve"> </w:t>
      </w:r>
      <w:r w:rsidRPr="001C3C82">
        <w:rPr>
          <w:rFonts w:asciiTheme="minorHAnsi" w:hAnsiTheme="minorHAnsi"/>
        </w:rPr>
        <w:t>D</w:t>
      </w:r>
      <w:r>
        <w:rPr>
          <w:rFonts w:asciiTheme="minorHAnsi" w:hAnsiTheme="minorHAnsi"/>
        </w:rPr>
        <w:t>ivision of Diabetes Translation at</w:t>
      </w:r>
      <w:r w:rsidRPr="001C3C82">
        <w:rPr>
          <w:rFonts w:asciiTheme="minorHAnsi" w:hAnsiTheme="minorHAnsi"/>
        </w:rPr>
        <w:t xml:space="preserve"> </w:t>
      </w:r>
      <w:r>
        <w:rPr>
          <w:rFonts w:asciiTheme="minorHAnsi" w:hAnsiTheme="minorHAnsi"/>
        </w:rPr>
        <w:t xml:space="preserve">the </w:t>
      </w:r>
      <w:r w:rsidRPr="001C3C82">
        <w:rPr>
          <w:rFonts w:asciiTheme="minorHAnsi" w:hAnsiTheme="minorHAnsi"/>
        </w:rPr>
        <w:t xml:space="preserve">National Center for </w:t>
      </w:r>
      <w:r>
        <w:t xml:space="preserve">Chronic </w:t>
      </w:r>
      <w:r w:rsidRPr="00EB18C0">
        <w:t xml:space="preserve">Disease Prevention </w:t>
      </w:r>
      <w:r>
        <w:t xml:space="preserve">and </w:t>
      </w:r>
      <w:r w:rsidRPr="00EB18C0">
        <w:t>Health Promotion</w:t>
      </w:r>
      <w:r>
        <w:t>,</w:t>
      </w:r>
      <w:r>
        <w:rPr>
          <w:rFonts w:asciiTheme="minorHAnsi" w:hAnsiTheme="minorHAnsi"/>
        </w:rPr>
        <w:t xml:space="preserve"> CDC</w:t>
      </w:r>
      <w:r>
        <w:t xml:space="preserve">. In addition, </w:t>
      </w:r>
      <w:r w:rsidRPr="000C3FAF">
        <w:rPr>
          <w:color w:val="000000" w:themeColor="text1"/>
        </w:rPr>
        <w:t xml:space="preserve">NHANES </w:t>
      </w:r>
      <w:r w:rsidR="00BF47E9">
        <w:rPr>
          <w:color w:val="000000" w:themeColor="text1"/>
        </w:rPr>
        <w:t xml:space="preserve">program </w:t>
      </w:r>
      <w:r w:rsidRPr="000C3FAF">
        <w:rPr>
          <w:color w:val="000000" w:themeColor="text1"/>
        </w:rPr>
        <w:t xml:space="preserve">has maintained close </w:t>
      </w:r>
      <w:r w:rsidRPr="00D20149">
        <w:rPr>
          <w:color w:val="000000" w:themeColor="text1"/>
        </w:rPr>
        <w:t xml:space="preserve">collaboration with other data collection systems within the Department such as the National Health Interview Survey (NHIS; </w:t>
      </w:r>
      <w:r w:rsidRPr="00D20149">
        <w:rPr>
          <w:rFonts w:asciiTheme="minorHAnsi" w:hAnsiTheme="minorHAnsi"/>
          <w:noProof/>
        </w:rPr>
        <w:t xml:space="preserve">OMB No. </w:t>
      </w:r>
      <w:r w:rsidR="00BB0D64" w:rsidRPr="00D20149">
        <w:rPr>
          <w:rFonts w:asciiTheme="minorHAnsi" w:hAnsiTheme="minorHAnsi"/>
          <w:noProof/>
        </w:rPr>
        <w:t>0920-0214</w:t>
      </w:r>
      <w:r w:rsidRPr="00D20149">
        <w:rPr>
          <w:rFonts w:asciiTheme="minorHAnsi" w:hAnsiTheme="minorHAnsi"/>
          <w:noProof/>
        </w:rPr>
        <w:t xml:space="preserve">, </w:t>
      </w:r>
      <w:r w:rsidR="00BB0D64" w:rsidRPr="00D20149">
        <w:rPr>
          <w:rFonts w:asciiTheme="minorHAnsi" w:hAnsiTheme="minorHAnsi"/>
          <w:noProof/>
        </w:rPr>
        <w:t>Exp. Date</w:t>
      </w:r>
      <w:r w:rsidRPr="00D20149">
        <w:rPr>
          <w:rFonts w:asciiTheme="minorHAnsi" w:hAnsiTheme="minorHAnsi"/>
          <w:noProof/>
        </w:rPr>
        <w:t xml:space="preserve"> </w:t>
      </w:r>
      <w:r w:rsidR="00BB0D64" w:rsidRPr="00D20149">
        <w:rPr>
          <w:rFonts w:asciiTheme="minorHAnsi" w:hAnsiTheme="minorHAnsi"/>
          <w:noProof/>
        </w:rPr>
        <w:t>12/31/2019</w:t>
      </w:r>
      <w:r w:rsidRPr="00D20149">
        <w:rPr>
          <w:rFonts w:asciiTheme="minorHAnsi" w:hAnsiTheme="minorHAnsi"/>
          <w:noProof/>
        </w:rPr>
        <w:t>),</w:t>
      </w:r>
      <w:r w:rsidRPr="00D20149">
        <w:t xml:space="preserve"> the </w:t>
      </w:r>
      <w:r w:rsidRPr="00D20149">
        <w:rPr>
          <w:rFonts w:asciiTheme="minorHAnsi" w:hAnsiTheme="minorHAnsi"/>
          <w:noProof/>
        </w:rPr>
        <w:t>Behavioral Risk Factor Surveillance System (BRFSS</w:t>
      </w:r>
      <w:r w:rsidRPr="00D20149">
        <w:rPr>
          <w:color w:val="000000" w:themeColor="text1"/>
        </w:rPr>
        <w:t xml:space="preserve">; </w:t>
      </w:r>
      <w:r w:rsidRPr="00D20149">
        <w:rPr>
          <w:rFonts w:asciiTheme="minorHAnsi" w:hAnsiTheme="minorHAnsi"/>
          <w:noProof/>
        </w:rPr>
        <w:t xml:space="preserve">OMB </w:t>
      </w:r>
      <w:r w:rsidR="00C87B7E" w:rsidRPr="00D20149">
        <w:t xml:space="preserve">0920-1061, </w:t>
      </w:r>
      <w:r w:rsidR="00BB0D64" w:rsidRPr="00D20149">
        <w:t>Exp. Date</w:t>
      </w:r>
      <w:r w:rsidR="00C87B7E" w:rsidRPr="00D20149">
        <w:t xml:space="preserve"> 3/31/2018</w:t>
      </w:r>
      <w:r w:rsidRPr="00D20149">
        <w:rPr>
          <w:rFonts w:asciiTheme="minorHAnsi" w:hAnsiTheme="minorHAnsi"/>
          <w:noProof/>
        </w:rPr>
        <w:t>)</w:t>
      </w:r>
      <w:r w:rsidRPr="00D20149">
        <w:rPr>
          <w:color w:val="000000" w:themeColor="text1"/>
        </w:rPr>
        <w:t>, and the</w:t>
      </w:r>
      <w:r w:rsidRPr="00D20149">
        <w:rPr>
          <w:color w:val="000000" w:themeColor="text1"/>
          <w:lang w:val="en"/>
        </w:rPr>
        <w:t xml:space="preserve"> Population Assessment of Tobacco and Health (PATH) Study (OMB No. 0925-0664, </w:t>
      </w:r>
      <w:r w:rsidR="00BB0D64" w:rsidRPr="00D20149">
        <w:rPr>
          <w:color w:val="000000" w:themeColor="text1"/>
          <w:lang w:val="en"/>
        </w:rPr>
        <w:t>Exp. Date</w:t>
      </w:r>
      <w:r w:rsidRPr="00D20149">
        <w:rPr>
          <w:color w:val="000000" w:themeColor="text1"/>
          <w:lang w:val="en"/>
        </w:rPr>
        <w:t xml:space="preserve"> </w:t>
      </w:r>
      <w:r w:rsidR="005D2542" w:rsidRPr="00D20149">
        <w:rPr>
          <w:color w:val="000000" w:themeColor="text1"/>
          <w:lang w:val="en"/>
        </w:rPr>
        <w:t>05/31/2018</w:t>
      </w:r>
      <w:r w:rsidRPr="00D20149">
        <w:rPr>
          <w:color w:val="000000" w:themeColor="text1"/>
          <w:lang w:val="en"/>
        </w:rPr>
        <w:t xml:space="preserve">) </w:t>
      </w:r>
      <w:r w:rsidRPr="00D20149">
        <w:t>to reach the balance of avoiding duplicated efforts and harmonizing content on major DHHS surveys</w:t>
      </w:r>
      <w:r w:rsidRPr="00D20149">
        <w:rPr>
          <w:color w:val="000000" w:themeColor="text1"/>
        </w:rPr>
        <w:t>.</w:t>
      </w:r>
    </w:p>
    <w:p w14:paraId="0497EBEC" w14:textId="77777777" w:rsidR="003B0E3A" w:rsidRPr="00D20149" w:rsidRDefault="00F2768A" w:rsidP="005D305F">
      <w:pPr>
        <w:pStyle w:val="BodyText"/>
        <w:keepNext/>
        <w:widowControl w:val="0"/>
        <w:snapToGrid w:val="0"/>
        <w:outlineLvl w:val="1"/>
        <w:rPr>
          <w:rFonts w:asciiTheme="minorHAnsi" w:hAnsiTheme="minorHAnsi" w:cs="Arial"/>
          <w:b/>
        </w:rPr>
      </w:pPr>
      <w:r w:rsidRPr="00D20149">
        <w:rPr>
          <w:rFonts w:asciiTheme="minorHAnsi" w:hAnsiTheme="minorHAnsi" w:cs="Arial"/>
          <w:b/>
        </w:rPr>
        <w:t xml:space="preserve">5. </w:t>
      </w:r>
      <w:r w:rsidR="003B0E3A" w:rsidRPr="00D20149">
        <w:rPr>
          <w:rFonts w:asciiTheme="minorHAnsi" w:hAnsiTheme="minorHAnsi" w:cs="Arial"/>
          <w:b/>
        </w:rPr>
        <w:t>Impact on Small Businesses or Other Small Entities</w:t>
      </w:r>
      <w:bookmarkEnd w:id="14"/>
      <w:bookmarkEnd w:id="15"/>
      <w:bookmarkEnd w:id="16"/>
      <w:bookmarkEnd w:id="17"/>
      <w:bookmarkEnd w:id="18"/>
    </w:p>
    <w:p w14:paraId="53427E4C" w14:textId="77777777" w:rsidR="003B0E3A" w:rsidRPr="00D20149" w:rsidRDefault="009A3AD7" w:rsidP="005D305F">
      <w:pPr>
        <w:pStyle w:val="BodyText"/>
        <w:keepNext/>
        <w:widowControl w:val="0"/>
        <w:snapToGrid w:val="0"/>
        <w:spacing w:before="240"/>
        <w:rPr>
          <w:rFonts w:asciiTheme="minorHAnsi" w:hAnsiTheme="minorHAnsi" w:cs="Arial"/>
        </w:rPr>
      </w:pPr>
      <w:r w:rsidRPr="00D20149">
        <w:rPr>
          <w:rFonts w:asciiTheme="minorHAnsi" w:hAnsiTheme="minorHAnsi" w:cs="Arial"/>
        </w:rPr>
        <w:t>This data collection will not involve</w:t>
      </w:r>
      <w:r w:rsidR="003B0E3A" w:rsidRPr="00D20149">
        <w:rPr>
          <w:rFonts w:asciiTheme="minorHAnsi" w:hAnsiTheme="minorHAnsi" w:cs="Arial"/>
        </w:rPr>
        <w:t xml:space="preserve"> small businesses</w:t>
      </w:r>
      <w:r w:rsidRPr="00D20149">
        <w:rPr>
          <w:rFonts w:cs="Arial"/>
        </w:rPr>
        <w:t xml:space="preserve"> or other small entities</w:t>
      </w:r>
      <w:r w:rsidR="003B0E3A" w:rsidRPr="00D20149">
        <w:rPr>
          <w:rFonts w:asciiTheme="minorHAnsi" w:hAnsiTheme="minorHAnsi" w:cs="Arial"/>
        </w:rPr>
        <w:t>.</w:t>
      </w:r>
    </w:p>
    <w:p w14:paraId="38F400FA" w14:textId="77777777" w:rsidR="003B0E3A" w:rsidRPr="00D20149" w:rsidRDefault="00F2768A" w:rsidP="00EF58F4">
      <w:pPr>
        <w:pStyle w:val="Heading2"/>
        <w:keepNext w:val="0"/>
        <w:snapToGrid w:val="0"/>
        <w:spacing w:before="360" w:after="240"/>
        <w:rPr>
          <w:rFonts w:asciiTheme="minorHAnsi" w:hAnsiTheme="minorHAnsi"/>
          <w:i w:val="0"/>
          <w:sz w:val="22"/>
          <w:szCs w:val="22"/>
        </w:rPr>
      </w:pPr>
      <w:bookmarkStart w:id="19" w:name="_Toc80019628"/>
      <w:bookmarkStart w:id="20" w:name="_Toc80020455"/>
      <w:bookmarkStart w:id="21" w:name="_Toc145333155"/>
      <w:bookmarkStart w:id="22" w:name="_Toc145333430"/>
      <w:bookmarkStart w:id="23" w:name="_Toc151958668"/>
      <w:r w:rsidRPr="00D20149">
        <w:rPr>
          <w:rFonts w:asciiTheme="minorHAnsi" w:hAnsiTheme="minorHAnsi"/>
          <w:i w:val="0"/>
          <w:sz w:val="22"/>
          <w:szCs w:val="22"/>
        </w:rPr>
        <w:t xml:space="preserve">6. </w:t>
      </w:r>
      <w:r w:rsidR="003B0E3A" w:rsidRPr="00D20149">
        <w:rPr>
          <w:rFonts w:asciiTheme="minorHAnsi" w:hAnsiTheme="minorHAnsi"/>
          <w:i w:val="0"/>
          <w:sz w:val="22"/>
          <w:szCs w:val="22"/>
        </w:rPr>
        <w:t>Consequences of Collecting the Information Less Frequently</w:t>
      </w:r>
      <w:bookmarkEnd w:id="19"/>
      <w:bookmarkEnd w:id="20"/>
      <w:bookmarkEnd w:id="21"/>
      <w:bookmarkEnd w:id="22"/>
      <w:bookmarkEnd w:id="23"/>
    </w:p>
    <w:p w14:paraId="03D648B9" w14:textId="0E41F9D3" w:rsidR="008F636E" w:rsidRPr="00BB4455" w:rsidRDefault="005C52BA" w:rsidP="00CD0F76">
      <w:pPr>
        <w:pStyle w:val="BodyText"/>
        <w:keepLines w:val="0"/>
        <w:widowControl w:val="0"/>
        <w:snapToGrid w:val="0"/>
        <w:spacing w:before="240"/>
        <w:rPr>
          <w:rFonts w:asciiTheme="minorHAnsi" w:hAnsiTheme="minorHAnsi" w:cs="Arial"/>
        </w:rPr>
      </w:pPr>
      <w:r w:rsidRPr="00D20149">
        <w:rPr>
          <w:rFonts w:asciiTheme="minorHAnsi" w:hAnsiTheme="minorHAnsi" w:cs="Arial"/>
        </w:rPr>
        <w:t xml:space="preserve">With the exception of the </w:t>
      </w:r>
      <w:r w:rsidRPr="00D20149">
        <w:rPr>
          <w:rFonts w:asciiTheme="minorHAnsi" w:hAnsiTheme="minorHAnsi" w:cs="Arial"/>
          <w:color w:val="000000"/>
          <w:lang w:val="en"/>
        </w:rPr>
        <w:t>Population Assessment of Tobacco and Health (PATH) Study</w:t>
      </w:r>
      <w:r w:rsidR="009600DB" w:rsidRPr="00D20149">
        <w:rPr>
          <w:rFonts w:asciiTheme="minorHAnsi" w:hAnsiTheme="minorHAnsi" w:cs="Arial"/>
          <w:color w:val="000000"/>
          <w:lang w:val="en"/>
        </w:rPr>
        <w:t xml:space="preserve"> (OMB </w:t>
      </w:r>
      <w:r w:rsidR="00BB4455" w:rsidRPr="00D20149">
        <w:rPr>
          <w:rFonts w:asciiTheme="minorHAnsi" w:hAnsiTheme="minorHAnsi" w:cs="Arial"/>
          <w:color w:val="000000"/>
          <w:lang w:val="en"/>
        </w:rPr>
        <w:t>No.</w:t>
      </w:r>
      <w:r w:rsidR="009600DB" w:rsidRPr="00D20149">
        <w:rPr>
          <w:rFonts w:asciiTheme="minorHAnsi" w:hAnsiTheme="minorHAnsi" w:cs="Arial"/>
          <w:color w:val="000000"/>
          <w:lang w:val="en"/>
        </w:rPr>
        <w:t xml:space="preserve"> 0925-0664</w:t>
      </w:r>
      <w:r w:rsidR="00BB4455" w:rsidRPr="00D20149">
        <w:rPr>
          <w:rFonts w:asciiTheme="minorHAnsi" w:hAnsiTheme="minorHAnsi" w:cs="Arial"/>
          <w:color w:val="000000"/>
          <w:lang w:val="en"/>
        </w:rPr>
        <w:t xml:space="preserve">, </w:t>
      </w:r>
      <w:r w:rsidR="00BB0D64" w:rsidRPr="00D20149">
        <w:rPr>
          <w:rFonts w:asciiTheme="minorHAnsi" w:hAnsiTheme="minorHAnsi" w:cs="Arial"/>
          <w:color w:val="000000"/>
          <w:lang w:val="en"/>
        </w:rPr>
        <w:t>Exp. Date</w:t>
      </w:r>
      <w:r w:rsidR="00BB4455" w:rsidRPr="00D20149">
        <w:rPr>
          <w:rFonts w:asciiTheme="minorHAnsi" w:hAnsiTheme="minorHAnsi" w:cs="Arial"/>
          <w:color w:val="000000"/>
          <w:lang w:val="en"/>
        </w:rPr>
        <w:t xml:space="preserve"> </w:t>
      </w:r>
      <w:r w:rsidR="005D2542" w:rsidRPr="00D20149">
        <w:rPr>
          <w:rFonts w:asciiTheme="minorHAnsi" w:hAnsiTheme="minorHAnsi" w:cs="Arial"/>
          <w:color w:val="000000"/>
          <w:lang w:val="en"/>
        </w:rPr>
        <w:t>05/31/2018</w:t>
      </w:r>
      <w:r w:rsidR="009600DB" w:rsidRPr="00D20149">
        <w:rPr>
          <w:rFonts w:asciiTheme="minorHAnsi" w:hAnsiTheme="minorHAnsi" w:cs="Arial"/>
          <w:color w:val="000000"/>
          <w:lang w:val="en"/>
        </w:rPr>
        <w:t>)</w:t>
      </w:r>
      <w:r w:rsidRPr="00D20149">
        <w:rPr>
          <w:rFonts w:asciiTheme="minorHAnsi" w:hAnsiTheme="minorHAnsi" w:cs="Arial"/>
          <w:color w:val="000000"/>
          <w:lang w:val="en"/>
        </w:rPr>
        <w:t xml:space="preserve">, </w:t>
      </w:r>
      <w:r w:rsidR="007E7510" w:rsidRPr="00D20149">
        <w:rPr>
          <w:rFonts w:asciiTheme="minorHAnsi" w:hAnsiTheme="minorHAnsi" w:cs="Arial"/>
          <w:color w:val="000000"/>
          <w:lang w:val="en"/>
        </w:rPr>
        <w:t>n</w:t>
      </w:r>
      <w:r w:rsidR="007E7510" w:rsidRPr="00D20149">
        <w:rPr>
          <w:rFonts w:asciiTheme="minorHAnsi" w:hAnsiTheme="minorHAnsi" w:cs="Arial"/>
        </w:rPr>
        <w:t>o</w:t>
      </w:r>
      <w:r w:rsidR="008F636E" w:rsidRPr="00D20149">
        <w:rPr>
          <w:rFonts w:asciiTheme="minorHAnsi" w:hAnsiTheme="minorHAnsi" w:cs="Arial"/>
        </w:rPr>
        <w:t xml:space="preserve"> nationally representative </w:t>
      </w:r>
      <w:r w:rsidR="00826F8B" w:rsidRPr="00D20149">
        <w:rPr>
          <w:rFonts w:asciiTheme="minorHAnsi" w:hAnsiTheme="minorHAnsi" w:cs="Arial"/>
        </w:rPr>
        <w:t>sample has</w:t>
      </w:r>
      <w:r w:rsidR="008F636E" w:rsidRPr="00D20149">
        <w:rPr>
          <w:rFonts w:asciiTheme="minorHAnsi" w:hAnsiTheme="minorHAnsi" w:cs="Arial"/>
        </w:rPr>
        <w:t xml:space="preserve"> being actively followed to identify, monitor, and clarify the longitudinal impact of risk factors on the development of morbidity related to lifestyle</w:t>
      </w:r>
      <w:r w:rsidR="00C862E6">
        <w:rPr>
          <w:rFonts w:asciiTheme="minorHAnsi" w:hAnsiTheme="minorHAnsi" w:cs="Arial"/>
        </w:rPr>
        <w:t xml:space="preserve">, socioeconomic </w:t>
      </w:r>
      <w:r w:rsidR="00C862E6" w:rsidRPr="00BB4455">
        <w:rPr>
          <w:rFonts w:asciiTheme="minorHAnsi" w:hAnsiTheme="minorHAnsi" w:cs="Arial"/>
        </w:rPr>
        <w:t>conditions</w:t>
      </w:r>
      <w:r w:rsidR="00C862E6">
        <w:rPr>
          <w:rFonts w:asciiTheme="minorHAnsi" w:hAnsiTheme="minorHAnsi" w:cs="Arial"/>
        </w:rPr>
        <w:t>,</w:t>
      </w:r>
      <w:r w:rsidR="008F636E" w:rsidRPr="00D20149">
        <w:rPr>
          <w:rFonts w:asciiTheme="minorHAnsi" w:hAnsiTheme="minorHAnsi" w:cs="Arial"/>
        </w:rPr>
        <w:t xml:space="preserve"> and </w:t>
      </w:r>
      <w:r w:rsidR="00C862E6">
        <w:rPr>
          <w:rFonts w:asciiTheme="minorHAnsi" w:hAnsiTheme="minorHAnsi" w:cs="Arial"/>
        </w:rPr>
        <w:t>health care resources</w:t>
      </w:r>
      <w:r w:rsidR="00826F8B" w:rsidRPr="00BB4455">
        <w:rPr>
          <w:rFonts w:asciiTheme="minorHAnsi" w:hAnsiTheme="minorHAnsi" w:cs="Arial"/>
        </w:rPr>
        <w:t xml:space="preserve"> since the NHANES I cohort of 1971-1975</w:t>
      </w:r>
      <w:r w:rsidR="008F636E" w:rsidRPr="00BB4455">
        <w:rPr>
          <w:rFonts w:asciiTheme="minorHAnsi" w:hAnsiTheme="minorHAnsi" w:cs="Arial"/>
        </w:rPr>
        <w:t xml:space="preserve">. The effects of obesity, diabetes, and related metabolic risk factors are key examples of </w:t>
      </w:r>
      <w:r w:rsidR="00AE420B" w:rsidRPr="00BB4455">
        <w:rPr>
          <w:rFonts w:asciiTheme="minorHAnsi" w:hAnsiTheme="minorHAnsi" w:cs="Arial"/>
        </w:rPr>
        <w:t xml:space="preserve">public health </w:t>
      </w:r>
      <w:r w:rsidR="008F636E" w:rsidRPr="00BB4455">
        <w:rPr>
          <w:rFonts w:asciiTheme="minorHAnsi" w:hAnsiTheme="minorHAnsi" w:cs="Arial"/>
        </w:rPr>
        <w:t xml:space="preserve">threats in need of contemporary longitudinal research. As the most comprehensive nationally representative survey for nutritional, behavioral, and metabolic risk factors in the world, a detailed longitudinal follow-up of participants of the </w:t>
      </w:r>
      <w:r w:rsidR="0021485A" w:rsidRPr="00BB4455">
        <w:rPr>
          <w:rFonts w:asciiTheme="minorHAnsi" w:hAnsiTheme="minorHAnsi" w:cs="Arial"/>
        </w:rPr>
        <w:t>NHANES</w:t>
      </w:r>
      <w:r w:rsidR="008F636E" w:rsidRPr="00BB4455">
        <w:rPr>
          <w:rFonts w:asciiTheme="minorHAnsi" w:hAnsiTheme="minorHAnsi" w:cs="Arial"/>
        </w:rPr>
        <w:t xml:space="preserve"> presents a </w:t>
      </w:r>
      <w:r w:rsidR="009469A9" w:rsidRPr="00BB4455">
        <w:rPr>
          <w:rFonts w:asciiTheme="minorHAnsi" w:hAnsiTheme="minorHAnsi" w:cs="Arial"/>
        </w:rPr>
        <w:t xml:space="preserve">unique </w:t>
      </w:r>
      <w:r w:rsidR="008F636E" w:rsidRPr="00BB4455">
        <w:rPr>
          <w:rFonts w:asciiTheme="minorHAnsi" w:hAnsiTheme="minorHAnsi" w:cs="Arial"/>
        </w:rPr>
        <w:t>opportunity to clarify the contemporary determinants of chronic disease for the U.S. population.</w:t>
      </w:r>
      <w:r w:rsidR="0021485A" w:rsidRPr="00BB4455">
        <w:rPr>
          <w:rFonts w:asciiTheme="minorHAnsi" w:hAnsiTheme="minorHAnsi" w:cs="Arial"/>
        </w:rPr>
        <w:t xml:space="preserve"> The </w:t>
      </w:r>
      <w:r w:rsidR="004231A4" w:rsidRPr="00BB4455">
        <w:rPr>
          <w:rFonts w:asciiTheme="minorHAnsi" w:hAnsiTheme="minorHAnsi" w:cs="Arial"/>
        </w:rPr>
        <w:t xml:space="preserve">proposed data collection </w:t>
      </w:r>
      <w:r w:rsidR="00645EDE" w:rsidRPr="00BB4455">
        <w:rPr>
          <w:rFonts w:asciiTheme="minorHAnsi" w:hAnsiTheme="minorHAnsi" w:cs="Arial"/>
        </w:rPr>
        <w:t>for</w:t>
      </w:r>
      <w:r w:rsidR="004231A4" w:rsidRPr="00BB4455">
        <w:rPr>
          <w:rFonts w:asciiTheme="minorHAnsi" w:hAnsiTheme="minorHAnsi" w:cs="Arial"/>
        </w:rPr>
        <w:t xml:space="preserve"> </w:t>
      </w:r>
      <w:r w:rsidR="00FA17A8" w:rsidRPr="00BB4455">
        <w:rPr>
          <w:rFonts w:asciiTheme="minorHAnsi" w:hAnsiTheme="minorHAnsi" w:cs="Arial"/>
        </w:rPr>
        <w:t xml:space="preserve">a </w:t>
      </w:r>
      <w:r w:rsidR="00FA17A8" w:rsidRPr="00BB4455">
        <w:rPr>
          <w:rFonts w:asciiTheme="minorHAnsi" w:hAnsiTheme="minorHAnsi"/>
        </w:rPr>
        <w:t>field feasibility test</w:t>
      </w:r>
      <w:r w:rsidR="0021485A" w:rsidRPr="00BB4455">
        <w:rPr>
          <w:rFonts w:asciiTheme="minorHAnsi" w:hAnsiTheme="minorHAnsi" w:cs="Arial"/>
        </w:rPr>
        <w:t xml:space="preserve"> </w:t>
      </w:r>
      <w:r w:rsidR="004231A4" w:rsidRPr="00BB4455">
        <w:rPr>
          <w:rFonts w:asciiTheme="minorHAnsi" w:hAnsiTheme="minorHAnsi" w:cs="Arial"/>
        </w:rPr>
        <w:t xml:space="preserve">is </w:t>
      </w:r>
      <w:r w:rsidR="0021485A" w:rsidRPr="00BB4455">
        <w:rPr>
          <w:rFonts w:asciiTheme="minorHAnsi" w:hAnsiTheme="minorHAnsi" w:cs="Arial"/>
        </w:rPr>
        <w:t xml:space="preserve">essential in the planning and implementation of this much needed longitudinal research. </w:t>
      </w:r>
    </w:p>
    <w:p w14:paraId="4EB082C6" w14:textId="77777777" w:rsidR="005266A3" w:rsidRDefault="003B0E3A" w:rsidP="00CD0F76">
      <w:pPr>
        <w:pStyle w:val="BodyText"/>
        <w:keepLines w:val="0"/>
        <w:widowControl w:val="0"/>
        <w:snapToGrid w:val="0"/>
        <w:spacing w:before="240"/>
        <w:rPr>
          <w:rFonts w:asciiTheme="minorHAnsi" w:hAnsiTheme="minorHAnsi" w:cs="Arial"/>
        </w:rPr>
      </w:pPr>
      <w:r w:rsidRPr="00215ADD">
        <w:rPr>
          <w:rFonts w:asciiTheme="minorHAnsi" w:hAnsiTheme="minorHAnsi" w:cs="Arial"/>
        </w:rPr>
        <w:t xml:space="preserve">Respondents are asked to respond to the </w:t>
      </w:r>
      <w:r w:rsidR="00FA17A8" w:rsidRPr="003176F1">
        <w:rPr>
          <w:rFonts w:asciiTheme="minorHAnsi" w:hAnsiTheme="minorHAnsi"/>
        </w:rPr>
        <w:t>field feasibility test</w:t>
      </w:r>
      <w:r w:rsidRPr="00215ADD">
        <w:rPr>
          <w:rFonts w:asciiTheme="minorHAnsi" w:hAnsiTheme="minorHAnsi" w:cs="Arial"/>
        </w:rPr>
        <w:t xml:space="preserve"> only one time.</w:t>
      </w:r>
      <w:r w:rsidR="00CC29F1">
        <w:rPr>
          <w:rFonts w:asciiTheme="minorHAnsi" w:hAnsiTheme="minorHAnsi" w:cs="Arial"/>
        </w:rPr>
        <w:t xml:space="preserve"> </w:t>
      </w:r>
    </w:p>
    <w:p w14:paraId="6495CE27" w14:textId="77777777" w:rsidR="00CC29F1" w:rsidRPr="00215ADD" w:rsidRDefault="00CC29F1" w:rsidP="00CD0F76">
      <w:pPr>
        <w:pStyle w:val="BodyText"/>
        <w:keepLines w:val="0"/>
        <w:widowControl w:val="0"/>
        <w:snapToGrid w:val="0"/>
        <w:spacing w:before="240"/>
        <w:rPr>
          <w:rFonts w:asciiTheme="minorHAnsi" w:hAnsiTheme="minorHAnsi" w:cs="Arial"/>
        </w:rPr>
      </w:pPr>
      <w:r w:rsidRPr="00215ADD">
        <w:rPr>
          <w:rFonts w:asciiTheme="minorHAnsi" w:hAnsiTheme="minorHAnsi" w:cs="Arial"/>
        </w:rPr>
        <w:t>There are no legal obstacles to reducing the burden</w:t>
      </w:r>
      <w:r>
        <w:rPr>
          <w:rFonts w:asciiTheme="minorHAnsi" w:hAnsiTheme="minorHAnsi" w:cs="Arial"/>
        </w:rPr>
        <w:t>.</w:t>
      </w:r>
    </w:p>
    <w:p w14:paraId="6212A168" w14:textId="77777777" w:rsidR="003B0E3A" w:rsidRPr="00744C9C" w:rsidRDefault="00F2768A" w:rsidP="00EF58F4">
      <w:pPr>
        <w:pStyle w:val="Heading2"/>
        <w:keepNext w:val="0"/>
        <w:snapToGrid w:val="0"/>
        <w:spacing w:before="360" w:after="240"/>
        <w:rPr>
          <w:rFonts w:asciiTheme="minorHAnsi" w:hAnsiTheme="minorHAnsi"/>
          <w:i w:val="0"/>
          <w:sz w:val="22"/>
          <w:szCs w:val="22"/>
        </w:rPr>
      </w:pPr>
      <w:bookmarkStart w:id="24" w:name="_Toc80019629"/>
      <w:bookmarkStart w:id="25" w:name="_Toc80020456"/>
      <w:bookmarkStart w:id="26" w:name="_Toc145333156"/>
      <w:bookmarkStart w:id="27" w:name="_Toc145333431"/>
      <w:bookmarkStart w:id="28" w:name="_Toc151958669"/>
      <w:r>
        <w:rPr>
          <w:rFonts w:asciiTheme="minorHAnsi" w:hAnsiTheme="minorHAnsi"/>
          <w:i w:val="0"/>
          <w:sz w:val="22"/>
          <w:szCs w:val="22"/>
        </w:rPr>
        <w:t xml:space="preserve">7. </w:t>
      </w:r>
      <w:r w:rsidR="003B0E3A" w:rsidRPr="00744C9C">
        <w:rPr>
          <w:rFonts w:asciiTheme="minorHAnsi" w:hAnsiTheme="minorHAnsi"/>
          <w:i w:val="0"/>
          <w:sz w:val="22"/>
          <w:szCs w:val="22"/>
        </w:rPr>
        <w:t>Special Circumstances Relating to the Guidelines for 5CFR1320.5</w:t>
      </w:r>
      <w:bookmarkEnd w:id="24"/>
      <w:bookmarkEnd w:id="25"/>
      <w:bookmarkEnd w:id="26"/>
      <w:bookmarkEnd w:id="27"/>
      <w:bookmarkEnd w:id="28"/>
      <w:r w:rsidR="003B0E3A" w:rsidRPr="00744C9C">
        <w:rPr>
          <w:rFonts w:asciiTheme="minorHAnsi" w:hAnsiTheme="minorHAnsi"/>
          <w:i w:val="0"/>
          <w:sz w:val="22"/>
          <w:szCs w:val="22"/>
        </w:rPr>
        <w:t xml:space="preserve"> </w:t>
      </w:r>
    </w:p>
    <w:p w14:paraId="7FC6FA8E" w14:textId="77777777" w:rsidR="003B0E3A" w:rsidRPr="00215ADD" w:rsidRDefault="003B0E3A" w:rsidP="004231A4">
      <w:pPr>
        <w:snapToGrid w:val="0"/>
        <w:spacing w:before="240"/>
        <w:rPr>
          <w:rFonts w:asciiTheme="minorHAnsi" w:hAnsiTheme="minorHAnsi" w:cs="Arial"/>
        </w:rPr>
      </w:pPr>
      <w:r w:rsidRPr="00215ADD">
        <w:rPr>
          <w:rFonts w:asciiTheme="minorHAnsi" w:hAnsiTheme="minorHAnsi" w:cs="Arial"/>
        </w:rPr>
        <w:t xml:space="preserve">This </w:t>
      </w:r>
      <w:r w:rsidR="004231A4">
        <w:rPr>
          <w:rFonts w:asciiTheme="minorHAnsi" w:hAnsiTheme="minorHAnsi" w:cs="Arial"/>
        </w:rPr>
        <w:t>request</w:t>
      </w:r>
      <w:r w:rsidRPr="00215ADD">
        <w:rPr>
          <w:rFonts w:asciiTheme="minorHAnsi" w:hAnsiTheme="minorHAnsi" w:cs="Arial"/>
        </w:rPr>
        <w:t xml:space="preserve"> fully complies with regulation 5CFR1320.5.</w:t>
      </w:r>
    </w:p>
    <w:p w14:paraId="0F870962" w14:textId="77777777" w:rsidR="003B0E3A" w:rsidRPr="00744C9C" w:rsidRDefault="00F2768A" w:rsidP="00EF58F4">
      <w:pPr>
        <w:pStyle w:val="Heading2"/>
        <w:keepNext w:val="0"/>
        <w:snapToGrid w:val="0"/>
        <w:spacing w:before="360" w:after="240"/>
        <w:rPr>
          <w:rFonts w:asciiTheme="minorHAnsi" w:hAnsiTheme="minorHAnsi"/>
          <w:i w:val="0"/>
          <w:sz w:val="22"/>
          <w:szCs w:val="22"/>
        </w:rPr>
      </w:pPr>
      <w:bookmarkStart w:id="29" w:name="_Toc80019630"/>
      <w:bookmarkStart w:id="30" w:name="_Toc80020457"/>
      <w:bookmarkStart w:id="31" w:name="_Toc145333157"/>
      <w:bookmarkStart w:id="32" w:name="_Toc145333432"/>
      <w:bookmarkStart w:id="33" w:name="_Toc151958670"/>
      <w:r>
        <w:rPr>
          <w:rFonts w:asciiTheme="minorHAnsi" w:hAnsiTheme="minorHAnsi"/>
          <w:i w:val="0"/>
          <w:sz w:val="22"/>
          <w:szCs w:val="22"/>
        </w:rPr>
        <w:lastRenderedPageBreak/>
        <w:t xml:space="preserve">8. </w:t>
      </w:r>
      <w:r w:rsidR="003B0E3A" w:rsidRPr="00744C9C">
        <w:rPr>
          <w:rFonts w:asciiTheme="minorHAnsi" w:hAnsiTheme="minorHAnsi"/>
          <w:i w:val="0"/>
          <w:sz w:val="22"/>
          <w:szCs w:val="22"/>
        </w:rPr>
        <w:t>Comments in Response to the Federal Register Notice and Efforts to Consult Outside the Agency</w:t>
      </w:r>
      <w:bookmarkEnd w:id="29"/>
      <w:bookmarkEnd w:id="30"/>
      <w:bookmarkEnd w:id="31"/>
      <w:bookmarkEnd w:id="32"/>
      <w:bookmarkEnd w:id="33"/>
    </w:p>
    <w:p w14:paraId="4A7FA860" w14:textId="77777777" w:rsidR="003B0E3A" w:rsidRPr="00744C9C" w:rsidRDefault="003B0E3A" w:rsidP="00EF58F4">
      <w:pPr>
        <w:pStyle w:val="BodyText"/>
        <w:keepLines w:val="0"/>
        <w:widowControl w:val="0"/>
        <w:snapToGrid w:val="0"/>
        <w:rPr>
          <w:rFonts w:asciiTheme="minorHAnsi" w:hAnsiTheme="minorHAnsi" w:cs="Arial"/>
          <w:b/>
        </w:rPr>
      </w:pPr>
      <w:r w:rsidRPr="00744C9C">
        <w:rPr>
          <w:rFonts w:asciiTheme="minorHAnsi" w:hAnsiTheme="minorHAnsi" w:cs="Arial"/>
          <w:b/>
        </w:rPr>
        <w:t>a. Federal Register Notice</w:t>
      </w:r>
    </w:p>
    <w:p w14:paraId="1E6B586C" w14:textId="77777777" w:rsidR="00B8283C" w:rsidRDefault="00B8283C" w:rsidP="00645EDE">
      <w:pPr>
        <w:snapToGrid w:val="0"/>
        <w:spacing w:before="240"/>
        <w:rPr>
          <w:rFonts w:cs="Arial"/>
        </w:rPr>
      </w:pPr>
      <w:bookmarkStart w:id="34" w:name="_Toc80019632"/>
      <w:bookmarkStart w:id="35" w:name="_Toc80020459"/>
      <w:bookmarkStart w:id="36" w:name="_Toc145333159"/>
      <w:bookmarkStart w:id="37" w:name="_Toc145333434"/>
      <w:bookmarkStart w:id="38" w:name="_Toc151958672"/>
      <w:bookmarkStart w:id="39" w:name="_Toc80019633"/>
      <w:bookmarkStart w:id="40" w:name="_Toc80020460"/>
      <w:bookmarkStart w:id="41" w:name="_Toc145333160"/>
      <w:bookmarkStart w:id="42" w:name="_Toc145333435"/>
      <w:bookmarkStart w:id="43" w:name="_Toc151958673"/>
      <w:r w:rsidRPr="00215ADD">
        <w:rPr>
          <w:rFonts w:asciiTheme="minorHAnsi" w:hAnsiTheme="minorHAnsi" w:cs="Arial"/>
        </w:rPr>
        <w:t xml:space="preserve">In compliance with 5 CFR 1320.8(d), a notice soliciting comments on the collection for </w:t>
      </w:r>
      <w:r w:rsidR="00FA17A8" w:rsidRPr="00FA17A8">
        <w:rPr>
          <w:rFonts w:asciiTheme="minorHAnsi" w:hAnsiTheme="minorHAnsi" w:cs="Arial"/>
        </w:rPr>
        <w:t>the NHANES Longitudinal Study – Feasibility Component</w:t>
      </w:r>
      <w:r w:rsidRPr="00215ADD">
        <w:rPr>
          <w:rFonts w:asciiTheme="minorHAnsi" w:hAnsiTheme="minorHAnsi" w:cs="Arial"/>
        </w:rPr>
        <w:t xml:space="preserve"> </w:t>
      </w:r>
      <w:r w:rsidR="00FD4147">
        <w:rPr>
          <w:rFonts w:asciiTheme="minorHAnsi" w:hAnsiTheme="minorHAnsi" w:cs="Arial"/>
        </w:rPr>
        <w:t>was</w:t>
      </w:r>
      <w:r w:rsidRPr="00215ADD">
        <w:rPr>
          <w:rFonts w:asciiTheme="minorHAnsi" w:hAnsiTheme="minorHAnsi" w:cs="Arial"/>
        </w:rPr>
        <w:t xml:space="preserve"> published in the </w:t>
      </w:r>
      <w:r w:rsidRPr="00215ADD">
        <w:rPr>
          <w:rFonts w:asciiTheme="minorHAnsi" w:hAnsiTheme="minorHAnsi" w:cs="Arial"/>
          <w:i/>
          <w:iCs/>
        </w:rPr>
        <w:t>Federal Register</w:t>
      </w:r>
      <w:r w:rsidR="00FD4147" w:rsidRPr="00FD4147">
        <w:rPr>
          <w:rFonts w:asciiTheme="minorHAnsi" w:hAnsiTheme="minorHAnsi" w:cs="Arial"/>
        </w:rPr>
        <w:t xml:space="preserve"> on May 23, 2016,</w:t>
      </w:r>
      <w:r w:rsidR="00FD4147">
        <w:rPr>
          <w:rFonts w:asciiTheme="minorHAnsi" w:hAnsiTheme="minorHAnsi" w:cs="Arial"/>
        </w:rPr>
        <w:t xml:space="preserve"> volume 81, number 99, pp. 32330 - 32332</w:t>
      </w:r>
      <w:r w:rsidRPr="00215ADD">
        <w:rPr>
          <w:rFonts w:asciiTheme="minorHAnsi" w:hAnsiTheme="minorHAnsi" w:cs="Arial"/>
        </w:rPr>
        <w:t xml:space="preserve">. See Attachment </w:t>
      </w:r>
      <w:r w:rsidR="008321ED">
        <w:rPr>
          <w:rFonts w:asciiTheme="minorHAnsi" w:hAnsiTheme="minorHAnsi" w:cs="Arial"/>
        </w:rPr>
        <w:t>2</w:t>
      </w:r>
      <w:r w:rsidRPr="00215ADD">
        <w:rPr>
          <w:rFonts w:asciiTheme="minorHAnsi" w:hAnsiTheme="minorHAnsi" w:cs="Arial"/>
        </w:rPr>
        <w:t xml:space="preserve">a for a copy of the notice. </w:t>
      </w:r>
      <w:r w:rsidR="00FD4147" w:rsidRPr="00FD4147">
        <w:rPr>
          <w:rFonts w:asciiTheme="minorHAnsi" w:hAnsiTheme="minorHAnsi" w:cs="Arial"/>
        </w:rPr>
        <w:t>One comment was received. See Attachment 2b for a copy of the comment and the corresponding agency response</w:t>
      </w:r>
      <w:r w:rsidR="00645EDE">
        <w:rPr>
          <w:rFonts w:cs="Arial"/>
        </w:rPr>
        <w:t>.</w:t>
      </w:r>
    </w:p>
    <w:p w14:paraId="172BF024" w14:textId="1419D777" w:rsidR="003B0E3A" w:rsidRPr="00744C9C" w:rsidRDefault="00645EDE" w:rsidP="00EF58F4">
      <w:pPr>
        <w:pStyle w:val="Heading3"/>
        <w:keepNext w:val="0"/>
        <w:snapToGrid w:val="0"/>
        <w:spacing w:before="360" w:after="240"/>
        <w:rPr>
          <w:rFonts w:asciiTheme="minorHAnsi" w:hAnsiTheme="minorHAnsi"/>
          <w:sz w:val="22"/>
          <w:szCs w:val="22"/>
        </w:rPr>
      </w:pPr>
      <w:r w:rsidRPr="00744C9C">
        <w:rPr>
          <w:rFonts w:asciiTheme="minorHAnsi" w:hAnsiTheme="minorHAnsi"/>
          <w:sz w:val="22"/>
          <w:szCs w:val="22"/>
        </w:rPr>
        <w:t>b</w:t>
      </w:r>
      <w:r w:rsidR="003B0E3A" w:rsidRPr="00744C9C">
        <w:rPr>
          <w:rFonts w:asciiTheme="minorHAnsi" w:hAnsiTheme="minorHAnsi"/>
          <w:sz w:val="22"/>
          <w:szCs w:val="22"/>
        </w:rPr>
        <w:t xml:space="preserve">. </w:t>
      </w:r>
      <w:r w:rsidR="008B2474" w:rsidRPr="008B2474">
        <w:rPr>
          <w:rFonts w:asciiTheme="minorHAnsi" w:hAnsiTheme="minorHAnsi"/>
          <w:sz w:val="22"/>
          <w:szCs w:val="22"/>
        </w:rPr>
        <w:t>Efforts to Consult Outside the Agency</w:t>
      </w:r>
      <w:bookmarkEnd w:id="34"/>
      <w:bookmarkEnd w:id="35"/>
      <w:bookmarkEnd w:id="36"/>
      <w:bookmarkEnd w:id="37"/>
      <w:bookmarkEnd w:id="38"/>
    </w:p>
    <w:p w14:paraId="624F4A35" w14:textId="3CB91B00" w:rsidR="00ED7967" w:rsidRDefault="006B17F0" w:rsidP="00ED7967">
      <w:pPr>
        <w:pStyle w:val="BodyText"/>
        <w:keepLines w:val="0"/>
        <w:widowControl w:val="0"/>
        <w:spacing w:before="240"/>
        <w:rPr>
          <w:rFonts w:asciiTheme="minorHAnsi" w:hAnsiTheme="minorHAnsi" w:cs="Arial"/>
          <w:color w:val="000000"/>
          <w:szCs w:val="28"/>
        </w:rPr>
      </w:pPr>
      <w:r>
        <w:t xml:space="preserve">The development of the NHANES Longitudinal Study and its feasibility component has been communicated </w:t>
      </w:r>
      <w:r w:rsidR="000C4F37">
        <w:t xml:space="preserve">to current NHANES </w:t>
      </w:r>
      <w:r>
        <w:t>collaborators</w:t>
      </w:r>
      <w:r w:rsidR="00730145">
        <w:t xml:space="preserve">, including DHHS’ NIH, FDA, and CDC, and USDA’s </w:t>
      </w:r>
      <w:r w:rsidR="00765B02" w:rsidRPr="00765B02">
        <w:t>Agricultural Research Service (ARS), Economic Research Service (ERS), and Food and Nutrition Service (FNS)</w:t>
      </w:r>
      <w:r w:rsidR="00765B02">
        <w:t xml:space="preserve">, and </w:t>
      </w:r>
      <w:r w:rsidR="000C4F37">
        <w:t xml:space="preserve">other </w:t>
      </w:r>
      <w:r w:rsidR="00765B02">
        <w:t xml:space="preserve">non-government organizations. Information has been shared and discussed via numerous stakeholder meetings with these research collaborators. </w:t>
      </w:r>
      <w:r w:rsidR="00E15259">
        <w:t>Once</w:t>
      </w:r>
      <w:r w:rsidR="00005B91">
        <w:rPr>
          <w:rFonts w:asciiTheme="minorHAnsi" w:hAnsiTheme="minorHAnsi" w:cs="Arial"/>
          <w:color w:val="000000"/>
          <w:szCs w:val="28"/>
        </w:rPr>
        <w:t xml:space="preserve"> the response rate for the longitudinal study’s feasibility component </w:t>
      </w:r>
      <w:r w:rsidR="00ED7967">
        <w:rPr>
          <w:rFonts w:asciiTheme="minorHAnsi" w:hAnsiTheme="minorHAnsi" w:cs="Arial"/>
          <w:color w:val="000000"/>
          <w:szCs w:val="28"/>
        </w:rPr>
        <w:t xml:space="preserve">has been assessed, if it </w:t>
      </w:r>
      <w:r w:rsidR="00005B91">
        <w:rPr>
          <w:rFonts w:asciiTheme="minorHAnsi" w:hAnsiTheme="minorHAnsi" w:cs="Arial"/>
          <w:color w:val="000000"/>
          <w:szCs w:val="28"/>
        </w:rPr>
        <w:t xml:space="preserve">proves satisfactory, </w:t>
      </w:r>
      <w:r w:rsidR="00E15259">
        <w:rPr>
          <w:rFonts w:asciiTheme="minorHAnsi" w:hAnsiTheme="minorHAnsi" w:cs="Arial"/>
          <w:color w:val="000000"/>
          <w:szCs w:val="28"/>
        </w:rPr>
        <w:t xml:space="preserve">further </w:t>
      </w:r>
      <w:r w:rsidR="00005B91">
        <w:rPr>
          <w:rFonts w:asciiTheme="minorHAnsi" w:hAnsiTheme="minorHAnsi" w:cs="Arial"/>
          <w:color w:val="000000"/>
          <w:szCs w:val="28"/>
        </w:rPr>
        <w:t xml:space="preserve">planning </w:t>
      </w:r>
      <w:r w:rsidR="00E15259">
        <w:rPr>
          <w:rFonts w:asciiTheme="minorHAnsi" w:hAnsiTheme="minorHAnsi" w:cs="Arial"/>
          <w:color w:val="000000"/>
          <w:szCs w:val="28"/>
        </w:rPr>
        <w:t xml:space="preserve">activities </w:t>
      </w:r>
      <w:r w:rsidR="00005B91">
        <w:rPr>
          <w:rFonts w:asciiTheme="minorHAnsi" w:hAnsiTheme="minorHAnsi" w:cs="Arial"/>
          <w:color w:val="000000"/>
          <w:szCs w:val="28"/>
        </w:rPr>
        <w:t xml:space="preserve">would </w:t>
      </w:r>
      <w:r w:rsidR="000C4F37">
        <w:rPr>
          <w:rFonts w:asciiTheme="minorHAnsi" w:hAnsiTheme="minorHAnsi" w:cs="Arial"/>
          <w:color w:val="000000"/>
          <w:szCs w:val="28"/>
        </w:rPr>
        <w:t xml:space="preserve">take place </w:t>
      </w:r>
      <w:r w:rsidR="00005B91">
        <w:rPr>
          <w:rFonts w:asciiTheme="minorHAnsi" w:hAnsiTheme="minorHAnsi" w:cs="Arial"/>
          <w:color w:val="000000"/>
          <w:szCs w:val="28"/>
        </w:rPr>
        <w:t>for the full NHANES Longitudinal Study</w:t>
      </w:r>
      <w:r w:rsidR="00E15259">
        <w:rPr>
          <w:rFonts w:asciiTheme="minorHAnsi" w:hAnsiTheme="minorHAnsi" w:cs="Arial"/>
          <w:color w:val="000000"/>
          <w:szCs w:val="28"/>
        </w:rPr>
        <w:t xml:space="preserve">, including </w:t>
      </w:r>
      <w:r w:rsidR="00005B91">
        <w:rPr>
          <w:rFonts w:asciiTheme="minorHAnsi" w:hAnsiTheme="minorHAnsi" w:cs="Arial"/>
          <w:color w:val="000000"/>
          <w:szCs w:val="28"/>
        </w:rPr>
        <w:t xml:space="preserve">an open proposal process to solicit additional content and feedback from </w:t>
      </w:r>
      <w:r w:rsidR="00D6088A">
        <w:rPr>
          <w:rFonts w:asciiTheme="minorHAnsi" w:hAnsiTheme="minorHAnsi" w:cs="Arial"/>
          <w:color w:val="000000"/>
          <w:szCs w:val="28"/>
        </w:rPr>
        <w:t>above mentioned NHANES collaborators as well as the broader research community.</w:t>
      </w:r>
      <w:r w:rsidR="00E15259">
        <w:rPr>
          <w:rFonts w:asciiTheme="minorHAnsi" w:hAnsiTheme="minorHAnsi" w:cs="Arial"/>
          <w:color w:val="000000"/>
          <w:szCs w:val="28"/>
        </w:rPr>
        <w:t xml:space="preserve"> </w:t>
      </w:r>
      <w:r w:rsidR="00ED7967">
        <w:rPr>
          <w:rFonts w:asciiTheme="minorHAnsi" w:hAnsiTheme="minorHAnsi" w:cs="Arial"/>
          <w:color w:val="000000"/>
          <w:szCs w:val="28"/>
        </w:rPr>
        <w:t xml:space="preserve">Information Collection Requests </w:t>
      </w:r>
      <w:r w:rsidR="00ED7967">
        <w:rPr>
          <w:rFonts w:cs="Arial"/>
        </w:rPr>
        <w:t xml:space="preserve">would be submitted for approval using a non-substantive change request or full revision, as appropriate, </w:t>
      </w:r>
      <w:r w:rsidR="00ED7967">
        <w:rPr>
          <w:rFonts w:asciiTheme="minorHAnsi" w:hAnsiTheme="minorHAnsi" w:cs="Arial"/>
          <w:color w:val="000000"/>
          <w:szCs w:val="28"/>
        </w:rPr>
        <w:t>for any future content or study activities.</w:t>
      </w:r>
    </w:p>
    <w:p w14:paraId="562FF080" w14:textId="6605D37F" w:rsidR="003B0E3A" w:rsidRPr="00744C9C" w:rsidRDefault="003B0E3A" w:rsidP="00FD5EA2">
      <w:pPr>
        <w:pStyle w:val="Heading2"/>
        <w:snapToGrid w:val="0"/>
        <w:spacing w:before="360" w:after="240"/>
        <w:rPr>
          <w:rFonts w:asciiTheme="minorHAnsi" w:hAnsiTheme="minorHAnsi"/>
          <w:i w:val="0"/>
          <w:sz w:val="22"/>
          <w:szCs w:val="22"/>
        </w:rPr>
      </w:pPr>
      <w:r w:rsidRPr="00744C9C">
        <w:rPr>
          <w:rFonts w:asciiTheme="minorHAnsi" w:hAnsiTheme="minorHAnsi"/>
          <w:i w:val="0"/>
          <w:sz w:val="22"/>
          <w:szCs w:val="22"/>
        </w:rPr>
        <w:t xml:space="preserve">9. Explanation of </w:t>
      </w:r>
      <w:r w:rsidR="008B6534" w:rsidRPr="00744C9C">
        <w:rPr>
          <w:rFonts w:asciiTheme="minorHAnsi" w:hAnsiTheme="minorHAnsi"/>
          <w:i w:val="0"/>
          <w:sz w:val="22"/>
          <w:szCs w:val="22"/>
        </w:rPr>
        <w:t xml:space="preserve">Any </w:t>
      </w:r>
      <w:r w:rsidR="00C82546">
        <w:rPr>
          <w:rFonts w:asciiTheme="minorHAnsi" w:hAnsiTheme="minorHAnsi"/>
          <w:i w:val="0"/>
          <w:sz w:val="22"/>
          <w:szCs w:val="22"/>
        </w:rPr>
        <w:t>Payment or Gift</w:t>
      </w:r>
      <w:r w:rsidR="00C82546" w:rsidRPr="00744C9C">
        <w:rPr>
          <w:rFonts w:asciiTheme="minorHAnsi" w:hAnsiTheme="minorHAnsi"/>
          <w:i w:val="0"/>
          <w:sz w:val="22"/>
          <w:szCs w:val="22"/>
        </w:rPr>
        <w:t xml:space="preserve"> </w:t>
      </w:r>
      <w:r w:rsidRPr="00744C9C">
        <w:rPr>
          <w:rFonts w:asciiTheme="minorHAnsi" w:hAnsiTheme="minorHAnsi"/>
          <w:i w:val="0"/>
          <w:sz w:val="22"/>
          <w:szCs w:val="22"/>
        </w:rPr>
        <w:t>to Respondents</w:t>
      </w:r>
      <w:bookmarkEnd w:id="39"/>
      <w:bookmarkEnd w:id="40"/>
      <w:bookmarkEnd w:id="41"/>
      <w:bookmarkEnd w:id="42"/>
      <w:bookmarkEnd w:id="43"/>
    </w:p>
    <w:p w14:paraId="082A4B26" w14:textId="055F1BEC" w:rsidR="00235556" w:rsidRDefault="0006752C" w:rsidP="00CD0F76">
      <w:pPr>
        <w:pStyle w:val="BodyText"/>
        <w:keepLines w:val="0"/>
        <w:widowControl w:val="0"/>
        <w:snapToGrid w:val="0"/>
        <w:spacing w:before="240"/>
        <w:rPr>
          <w:rFonts w:asciiTheme="minorHAnsi" w:hAnsiTheme="minorHAnsi" w:cs="Arial"/>
        </w:rPr>
      </w:pPr>
      <w:r w:rsidRPr="00215ADD">
        <w:rPr>
          <w:rFonts w:asciiTheme="minorHAnsi" w:hAnsiTheme="minorHAnsi" w:cs="Arial"/>
        </w:rPr>
        <w:t xml:space="preserve">To maximize response rates, NHANES participants have been </w:t>
      </w:r>
      <w:r w:rsidR="00E321C0">
        <w:rPr>
          <w:rFonts w:asciiTheme="minorHAnsi" w:hAnsiTheme="minorHAnsi" w:cs="Arial"/>
        </w:rPr>
        <w:t>provided with token</w:t>
      </w:r>
      <w:r w:rsidR="006C3FD4">
        <w:rPr>
          <w:rFonts w:asciiTheme="minorHAnsi" w:hAnsiTheme="minorHAnsi" w:cs="Arial"/>
        </w:rPr>
        <w:t>s</w:t>
      </w:r>
      <w:r w:rsidR="00E321C0">
        <w:rPr>
          <w:rFonts w:asciiTheme="minorHAnsi" w:hAnsiTheme="minorHAnsi" w:cs="Arial"/>
        </w:rPr>
        <w:t xml:space="preserve"> of appreciations to recognize their effort and </w:t>
      </w:r>
      <w:r w:rsidR="00390357">
        <w:rPr>
          <w:rFonts w:asciiTheme="minorHAnsi" w:hAnsiTheme="minorHAnsi" w:cs="Arial"/>
        </w:rPr>
        <w:t xml:space="preserve">to </w:t>
      </w:r>
      <w:r w:rsidR="00E321C0">
        <w:rPr>
          <w:rFonts w:asciiTheme="minorHAnsi" w:hAnsiTheme="minorHAnsi" w:cs="Arial"/>
        </w:rPr>
        <w:t>encourage</w:t>
      </w:r>
      <w:r w:rsidRPr="00215ADD">
        <w:rPr>
          <w:rFonts w:asciiTheme="minorHAnsi" w:hAnsiTheme="minorHAnsi" w:cs="Arial"/>
        </w:rPr>
        <w:t xml:space="preserve"> their examination participation since the 1970s. </w:t>
      </w:r>
      <w:r w:rsidR="001323E0">
        <w:rPr>
          <w:rFonts w:asciiTheme="minorHAnsi" w:hAnsiTheme="minorHAnsi" w:cs="Arial"/>
        </w:rPr>
        <w:t xml:space="preserve">Respondents for </w:t>
      </w:r>
      <w:r w:rsidR="00FA17A8">
        <w:rPr>
          <w:rFonts w:asciiTheme="minorHAnsi" w:hAnsiTheme="minorHAnsi" w:cs="Arial"/>
        </w:rPr>
        <w:t xml:space="preserve">the proposed </w:t>
      </w:r>
      <w:r w:rsidR="00FA17A8" w:rsidRPr="003176F1">
        <w:rPr>
          <w:rFonts w:asciiTheme="minorHAnsi" w:hAnsiTheme="minorHAnsi"/>
        </w:rPr>
        <w:t>field feasibility test</w:t>
      </w:r>
      <w:r w:rsidR="00FA17A8" w:rsidRPr="00215ADD">
        <w:rPr>
          <w:rFonts w:asciiTheme="minorHAnsi" w:hAnsiTheme="minorHAnsi" w:cs="Arial"/>
        </w:rPr>
        <w:t xml:space="preserve"> </w:t>
      </w:r>
      <w:r w:rsidR="001323E0">
        <w:rPr>
          <w:rFonts w:asciiTheme="minorHAnsi" w:hAnsiTheme="minorHAnsi" w:cs="Arial"/>
        </w:rPr>
        <w:t xml:space="preserve">are sampled from </w:t>
      </w:r>
      <w:r w:rsidR="00B52521">
        <w:rPr>
          <w:rFonts w:asciiTheme="minorHAnsi" w:hAnsiTheme="minorHAnsi" w:cs="Arial"/>
        </w:rPr>
        <w:t xml:space="preserve">the </w:t>
      </w:r>
      <w:r w:rsidR="001323E0">
        <w:rPr>
          <w:rFonts w:asciiTheme="minorHAnsi" w:hAnsiTheme="minorHAnsi" w:cs="Arial"/>
        </w:rPr>
        <w:t xml:space="preserve">NHANES 2007-2014, therefore, </w:t>
      </w:r>
      <w:r w:rsidR="00235556">
        <w:rPr>
          <w:rFonts w:asciiTheme="minorHAnsi" w:hAnsiTheme="minorHAnsi" w:cs="Arial"/>
        </w:rPr>
        <w:t xml:space="preserve">we anticipate that </w:t>
      </w:r>
      <w:r w:rsidR="001323E0">
        <w:rPr>
          <w:rFonts w:asciiTheme="minorHAnsi" w:hAnsiTheme="minorHAnsi" w:cs="Arial"/>
        </w:rPr>
        <w:t>they</w:t>
      </w:r>
      <w:r w:rsidR="00235556">
        <w:rPr>
          <w:rFonts w:asciiTheme="minorHAnsi" w:hAnsiTheme="minorHAnsi" w:cs="Arial"/>
        </w:rPr>
        <w:t xml:space="preserve"> will</w:t>
      </w:r>
      <w:r w:rsidR="001323E0">
        <w:rPr>
          <w:rFonts w:asciiTheme="minorHAnsi" w:hAnsiTheme="minorHAnsi" w:cs="Arial"/>
        </w:rPr>
        <w:t xml:space="preserve"> have reasonable expectations to </w:t>
      </w:r>
      <w:r w:rsidR="007B11BB">
        <w:rPr>
          <w:rFonts w:asciiTheme="minorHAnsi" w:hAnsiTheme="minorHAnsi" w:cs="Arial"/>
        </w:rPr>
        <w:t xml:space="preserve">receive </w:t>
      </w:r>
      <w:r w:rsidR="007B11BB" w:rsidRPr="0045180F">
        <w:rPr>
          <w:rFonts w:asciiTheme="minorHAnsi" w:hAnsiTheme="minorHAnsi"/>
        </w:rPr>
        <w:t>incentive</w:t>
      </w:r>
      <w:r w:rsidR="001323E0">
        <w:rPr>
          <w:rFonts w:asciiTheme="minorHAnsi" w:hAnsiTheme="minorHAnsi" w:cs="Arial"/>
        </w:rPr>
        <w:t xml:space="preserve"> </w:t>
      </w:r>
      <w:r w:rsidR="00235556">
        <w:rPr>
          <w:rFonts w:asciiTheme="minorHAnsi" w:hAnsiTheme="minorHAnsi" w:cs="Arial"/>
        </w:rPr>
        <w:t>for participating</w:t>
      </w:r>
      <w:r w:rsidR="001323E0">
        <w:rPr>
          <w:rFonts w:asciiTheme="minorHAnsi" w:hAnsiTheme="minorHAnsi" w:cs="Arial"/>
        </w:rPr>
        <w:t xml:space="preserve"> </w:t>
      </w:r>
      <w:r w:rsidR="00D449C7">
        <w:rPr>
          <w:rFonts w:asciiTheme="minorHAnsi" w:hAnsiTheme="minorHAnsi" w:cs="Arial"/>
        </w:rPr>
        <w:t xml:space="preserve">in </w:t>
      </w:r>
      <w:r w:rsidR="001323E0">
        <w:rPr>
          <w:rFonts w:asciiTheme="minorHAnsi" w:hAnsiTheme="minorHAnsi" w:cs="Arial"/>
        </w:rPr>
        <w:t xml:space="preserve">the follow-up study. </w:t>
      </w:r>
      <w:r w:rsidR="00235556">
        <w:rPr>
          <w:rFonts w:asciiTheme="minorHAnsi" w:hAnsiTheme="minorHAnsi" w:cs="Arial"/>
        </w:rPr>
        <w:t>The</w:t>
      </w:r>
      <w:r w:rsidR="00235556" w:rsidRPr="00EF3343">
        <w:rPr>
          <w:rFonts w:asciiTheme="minorHAnsi" w:hAnsiTheme="minorHAnsi" w:cs="Arial"/>
        </w:rPr>
        <w:t xml:space="preserve"> level</w:t>
      </w:r>
      <w:r w:rsidR="00235556">
        <w:rPr>
          <w:rFonts w:asciiTheme="minorHAnsi" w:hAnsiTheme="minorHAnsi" w:cs="Arial"/>
        </w:rPr>
        <w:t>s</w:t>
      </w:r>
      <w:r w:rsidR="00235556" w:rsidRPr="00EF3343">
        <w:rPr>
          <w:rFonts w:asciiTheme="minorHAnsi" w:hAnsiTheme="minorHAnsi" w:cs="Arial"/>
        </w:rPr>
        <w:t xml:space="preserve"> o</w:t>
      </w:r>
      <w:r w:rsidR="00235556">
        <w:rPr>
          <w:rFonts w:asciiTheme="minorHAnsi" w:hAnsiTheme="minorHAnsi" w:cs="Arial"/>
        </w:rPr>
        <w:t xml:space="preserve">f </w:t>
      </w:r>
      <w:r w:rsidR="007B11BB" w:rsidRPr="0045180F">
        <w:rPr>
          <w:rFonts w:asciiTheme="minorHAnsi" w:hAnsiTheme="minorHAnsi"/>
        </w:rPr>
        <w:t>incentive</w:t>
      </w:r>
      <w:r w:rsidR="007B11BB">
        <w:rPr>
          <w:rFonts w:asciiTheme="minorHAnsi" w:hAnsiTheme="minorHAnsi"/>
        </w:rPr>
        <w:t xml:space="preserve"> </w:t>
      </w:r>
      <w:r w:rsidR="00235556">
        <w:rPr>
          <w:rFonts w:asciiTheme="minorHAnsi" w:hAnsiTheme="minorHAnsi" w:cs="Arial"/>
        </w:rPr>
        <w:t>being requested are</w:t>
      </w:r>
      <w:r w:rsidR="00235556" w:rsidRPr="00EF3343">
        <w:rPr>
          <w:rFonts w:asciiTheme="minorHAnsi" w:hAnsiTheme="minorHAnsi" w:cs="Arial"/>
        </w:rPr>
        <w:t xml:space="preserve"> considered important to response rates, especially in light of the fact that there will be </w:t>
      </w:r>
      <w:r w:rsidR="00FD5EA2">
        <w:rPr>
          <w:rFonts w:asciiTheme="minorHAnsi" w:hAnsiTheme="minorHAnsi" w:cs="Arial"/>
        </w:rPr>
        <w:t>3</w:t>
      </w:r>
      <w:r w:rsidR="00235556">
        <w:rPr>
          <w:rFonts w:asciiTheme="minorHAnsi" w:hAnsiTheme="minorHAnsi" w:cs="Arial"/>
        </w:rPr>
        <w:t xml:space="preserve"> to 10 years</w:t>
      </w:r>
      <w:r w:rsidR="00235556" w:rsidRPr="00EF3343">
        <w:rPr>
          <w:rFonts w:asciiTheme="minorHAnsi" w:hAnsiTheme="minorHAnsi" w:cs="Arial"/>
        </w:rPr>
        <w:t xml:space="preserve"> between the time the </w:t>
      </w:r>
      <w:r w:rsidR="00235556">
        <w:rPr>
          <w:rFonts w:asciiTheme="minorHAnsi" w:hAnsiTheme="minorHAnsi" w:cs="Arial"/>
        </w:rPr>
        <w:t xml:space="preserve">participants </w:t>
      </w:r>
      <w:r w:rsidR="00235556" w:rsidRPr="00EF3343">
        <w:rPr>
          <w:rFonts w:asciiTheme="minorHAnsi" w:hAnsiTheme="minorHAnsi" w:cs="Arial"/>
        </w:rPr>
        <w:t xml:space="preserve">completed their </w:t>
      </w:r>
      <w:r w:rsidR="00235556">
        <w:rPr>
          <w:rFonts w:asciiTheme="minorHAnsi" w:hAnsiTheme="minorHAnsi" w:cs="Arial"/>
        </w:rPr>
        <w:t xml:space="preserve">baseline </w:t>
      </w:r>
      <w:r w:rsidR="00235556" w:rsidRPr="00EF3343">
        <w:rPr>
          <w:rFonts w:asciiTheme="minorHAnsi" w:hAnsiTheme="minorHAnsi" w:cs="Arial"/>
        </w:rPr>
        <w:t>exam</w:t>
      </w:r>
      <w:r w:rsidR="00235556">
        <w:rPr>
          <w:rFonts w:asciiTheme="minorHAnsi" w:hAnsiTheme="minorHAnsi" w:cs="Arial"/>
        </w:rPr>
        <w:t>ination</w:t>
      </w:r>
      <w:r w:rsidR="00235556" w:rsidRPr="00EF3343">
        <w:rPr>
          <w:rFonts w:asciiTheme="minorHAnsi" w:hAnsiTheme="minorHAnsi" w:cs="Arial"/>
        </w:rPr>
        <w:t xml:space="preserve"> and the point of re-contact for this follow-up activity. </w:t>
      </w:r>
      <w:r w:rsidR="00385B97">
        <w:rPr>
          <w:rFonts w:asciiTheme="minorHAnsi" w:hAnsiTheme="minorHAnsi" w:cs="Arial"/>
        </w:rPr>
        <w:t>T</w:t>
      </w:r>
      <w:r w:rsidR="00AF3C3C">
        <w:rPr>
          <w:rFonts w:asciiTheme="minorHAnsi" w:hAnsiTheme="minorHAnsi" w:cs="Arial"/>
        </w:rPr>
        <w:t xml:space="preserve">he requested </w:t>
      </w:r>
      <w:r w:rsidR="007B11BB" w:rsidRPr="0045180F">
        <w:rPr>
          <w:rFonts w:asciiTheme="minorHAnsi" w:hAnsiTheme="minorHAnsi"/>
        </w:rPr>
        <w:t>incentive</w:t>
      </w:r>
      <w:r w:rsidR="007B11BB">
        <w:rPr>
          <w:rFonts w:asciiTheme="minorHAnsi" w:hAnsiTheme="minorHAnsi"/>
        </w:rPr>
        <w:t xml:space="preserve"> </w:t>
      </w:r>
      <w:r w:rsidR="00AF3C3C">
        <w:rPr>
          <w:rFonts w:asciiTheme="minorHAnsi" w:hAnsiTheme="minorHAnsi" w:cs="Arial"/>
        </w:rPr>
        <w:t xml:space="preserve">and </w:t>
      </w:r>
      <w:r w:rsidR="00385B97">
        <w:rPr>
          <w:rFonts w:asciiTheme="minorHAnsi" w:hAnsiTheme="minorHAnsi" w:cs="Arial"/>
        </w:rPr>
        <w:t xml:space="preserve">associated </w:t>
      </w:r>
      <w:r w:rsidR="00235556" w:rsidRPr="00EF3343">
        <w:rPr>
          <w:rFonts w:asciiTheme="minorHAnsi" w:hAnsiTheme="minorHAnsi" w:cs="Arial"/>
        </w:rPr>
        <w:t>activities</w:t>
      </w:r>
      <w:r w:rsidR="00235556">
        <w:rPr>
          <w:rFonts w:asciiTheme="minorHAnsi" w:hAnsiTheme="minorHAnsi" w:cs="Arial"/>
        </w:rPr>
        <w:t xml:space="preserve"> </w:t>
      </w:r>
      <w:r w:rsidR="00385B97">
        <w:rPr>
          <w:rFonts w:asciiTheme="minorHAnsi" w:hAnsiTheme="minorHAnsi" w:cs="Arial"/>
        </w:rPr>
        <w:t>are described below</w:t>
      </w:r>
      <w:r w:rsidR="00B52521">
        <w:rPr>
          <w:rFonts w:asciiTheme="minorHAnsi" w:hAnsiTheme="minorHAnsi" w:cs="Arial"/>
        </w:rPr>
        <w:t>.</w:t>
      </w:r>
    </w:p>
    <w:p w14:paraId="5991B2D1" w14:textId="6AD9E8C8" w:rsidR="0045180F" w:rsidRDefault="00997A1C" w:rsidP="00CD0F76">
      <w:pPr>
        <w:pStyle w:val="BodyText"/>
        <w:widowControl w:val="0"/>
        <w:snapToGrid w:val="0"/>
        <w:spacing w:before="240"/>
        <w:rPr>
          <w:rFonts w:asciiTheme="minorHAnsi" w:hAnsiTheme="minorHAnsi"/>
        </w:rPr>
      </w:pPr>
      <w:r>
        <w:rPr>
          <w:rFonts w:asciiTheme="minorHAnsi" w:hAnsiTheme="minorHAnsi" w:cs="Arial"/>
        </w:rPr>
        <w:t>Four</w:t>
      </w:r>
      <w:r w:rsidR="0083546D">
        <w:rPr>
          <w:rFonts w:asciiTheme="minorHAnsi" w:hAnsiTheme="minorHAnsi" w:cs="Arial"/>
        </w:rPr>
        <w:t xml:space="preserve"> weeks p</w:t>
      </w:r>
      <w:r w:rsidR="0083546D" w:rsidRPr="002C607B">
        <w:rPr>
          <w:rFonts w:asciiTheme="minorHAnsi" w:hAnsiTheme="minorHAnsi" w:cs="Arial"/>
        </w:rPr>
        <w:t>rior</w:t>
      </w:r>
      <w:r w:rsidR="0083546D" w:rsidRPr="00023BA3" w:rsidDel="004D07C5">
        <w:rPr>
          <w:rFonts w:asciiTheme="minorHAnsi" w:hAnsiTheme="minorHAnsi"/>
        </w:rPr>
        <w:t xml:space="preserve"> </w:t>
      </w:r>
      <w:r w:rsidR="0083546D">
        <w:rPr>
          <w:rFonts w:asciiTheme="minorHAnsi" w:hAnsiTheme="minorHAnsi"/>
        </w:rPr>
        <w:t xml:space="preserve">to the start of in-home </w:t>
      </w:r>
      <w:r w:rsidR="00FA0332">
        <w:rPr>
          <w:rFonts w:asciiTheme="minorHAnsi" w:hAnsiTheme="minorHAnsi"/>
        </w:rPr>
        <w:t>visit</w:t>
      </w:r>
      <w:r w:rsidR="0083546D">
        <w:rPr>
          <w:rFonts w:asciiTheme="minorHAnsi" w:hAnsiTheme="minorHAnsi"/>
        </w:rPr>
        <w:t xml:space="preserve"> at the survey location,</w:t>
      </w:r>
      <w:r w:rsidR="0083546D">
        <w:rPr>
          <w:rFonts w:asciiTheme="minorHAnsi" w:hAnsiTheme="minorHAnsi" w:cs="Arial"/>
        </w:rPr>
        <w:t xml:space="preserve"> a</w:t>
      </w:r>
      <w:r w:rsidR="002332A3">
        <w:rPr>
          <w:rFonts w:asciiTheme="minorHAnsi" w:hAnsiTheme="minorHAnsi" w:cs="Arial"/>
        </w:rPr>
        <w:t xml:space="preserve"> “</w:t>
      </w:r>
      <w:r w:rsidR="0069415C">
        <w:rPr>
          <w:rFonts w:asciiTheme="minorHAnsi" w:hAnsiTheme="minorHAnsi" w:cs="Arial"/>
        </w:rPr>
        <w:t xml:space="preserve">Welcome </w:t>
      </w:r>
      <w:r w:rsidR="002332A3">
        <w:rPr>
          <w:rFonts w:asciiTheme="minorHAnsi" w:hAnsiTheme="minorHAnsi" w:cs="Arial"/>
        </w:rPr>
        <w:t xml:space="preserve">back to </w:t>
      </w:r>
      <w:r w:rsidR="0083546D">
        <w:rPr>
          <w:rFonts w:asciiTheme="minorHAnsi" w:hAnsiTheme="minorHAnsi" w:cs="Arial"/>
        </w:rPr>
        <w:t>the</w:t>
      </w:r>
      <w:r w:rsidR="00E9783A">
        <w:rPr>
          <w:rFonts w:asciiTheme="minorHAnsi" w:hAnsiTheme="minorHAnsi" w:cs="Arial"/>
        </w:rPr>
        <w:t xml:space="preserve"> </w:t>
      </w:r>
      <w:r w:rsidR="002332A3">
        <w:rPr>
          <w:rFonts w:asciiTheme="minorHAnsi" w:hAnsiTheme="minorHAnsi" w:cs="Arial"/>
        </w:rPr>
        <w:t xml:space="preserve">NHANES” </w:t>
      </w:r>
      <w:r w:rsidR="00FA0332">
        <w:rPr>
          <w:rFonts w:asciiTheme="minorHAnsi" w:hAnsiTheme="minorHAnsi" w:cs="Arial"/>
        </w:rPr>
        <w:t>package</w:t>
      </w:r>
      <w:r w:rsidR="002332A3">
        <w:rPr>
          <w:rFonts w:asciiTheme="minorHAnsi" w:hAnsiTheme="minorHAnsi" w:cs="Arial"/>
        </w:rPr>
        <w:t xml:space="preserve"> </w:t>
      </w:r>
      <w:r w:rsidR="006A57F1">
        <w:rPr>
          <w:rFonts w:asciiTheme="minorHAnsi" w:hAnsiTheme="minorHAnsi" w:cs="Arial"/>
        </w:rPr>
        <w:t>(Attachment 4</w:t>
      </w:r>
      <w:r w:rsidR="00045EF5">
        <w:rPr>
          <w:rFonts w:asciiTheme="minorHAnsi" w:hAnsiTheme="minorHAnsi" w:cs="Arial"/>
        </w:rPr>
        <w:t>a</w:t>
      </w:r>
      <w:r w:rsidR="006A57F1">
        <w:rPr>
          <w:rFonts w:asciiTheme="minorHAnsi" w:hAnsiTheme="minorHAnsi" w:cs="Arial"/>
        </w:rPr>
        <w:t xml:space="preserve">) </w:t>
      </w:r>
      <w:r w:rsidR="002332A3">
        <w:rPr>
          <w:rFonts w:asciiTheme="minorHAnsi" w:hAnsiTheme="minorHAnsi" w:cs="Arial"/>
        </w:rPr>
        <w:t>will be mailed to the sampled participant</w:t>
      </w:r>
      <w:r w:rsidR="00631717" w:rsidRPr="00631717">
        <w:rPr>
          <w:rFonts w:asciiTheme="minorHAnsi" w:hAnsiTheme="minorHAnsi"/>
        </w:rPr>
        <w:t xml:space="preserve"> </w:t>
      </w:r>
      <w:r w:rsidR="00631717">
        <w:rPr>
          <w:rFonts w:asciiTheme="minorHAnsi" w:hAnsiTheme="minorHAnsi"/>
        </w:rPr>
        <w:t xml:space="preserve">to </w:t>
      </w:r>
      <w:r w:rsidR="00FA0332">
        <w:rPr>
          <w:rFonts w:asciiTheme="minorHAnsi" w:hAnsiTheme="minorHAnsi"/>
        </w:rPr>
        <w:t xml:space="preserve">make the </w:t>
      </w:r>
      <w:r w:rsidR="00FA0332">
        <w:rPr>
          <w:rFonts w:asciiTheme="minorHAnsi" w:hAnsiTheme="minorHAnsi" w:cs="Arial"/>
        </w:rPr>
        <w:t>initial re-contact.</w:t>
      </w:r>
      <w:r w:rsidR="00FA0332">
        <w:rPr>
          <w:rFonts w:asciiTheme="minorHAnsi" w:hAnsiTheme="minorHAnsi"/>
        </w:rPr>
        <w:t xml:space="preserve"> A</w:t>
      </w:r>
      <w:r w:rsidR="00045EF5">
        <w:rPr>
          <w:rFonts w:asciiTheme="minorHAnsi" w:hAnsiTheme="minorHAnsi"/>
        </w:rPr>
        <w:t xml:space="preserve"> </w:t>
      </w:r>
      <w:r w:rsidR="002332A3">
        <w:rPr>
          <w:rFonts w:asciiTheme="minorHAnsi" w:hAnsiTheme="minorHAnsi"/>
        </w:rPr>
        <w:t>$</w:t>
      </w:r>
      <w:r w:rsidR="00D44416">
        <w:rPr>
          <w:rFonts w:asciiTheme="minorHAnsi" w:hAnsiTheme="minorHAnsi"/>
        </w:rPr>
        <w:t xml:space="preserve">2 </w:t>
      </w:r>
      <w:r w:rsidR="00FA0332" w:rsidRPr="00FC0119">
        <w:rPr>
          <w:rFonts w:asciiTheme="minorHAnsi" w:hAnsiTheme="minorHAnsi" w:cs="Arial"/>
          <w:color w:val="000000"/>
        </w:rPr>
        <w:t xml:space="preserve">token of appreciation </w:t>
      </w:r>
      <w:r w:rsidR="00FA0332">
        <w:rPr>
          <w:rFonts w:asciiTheme="minorHAnsi" w:hAnsiTheme="minorHAnsi" w:cs="Arial"/>
          <w:color w:val="000000"/>
        </w:rPr>
        <w:t xml:space="preserve">will be included in the package </w:t>
      </w:r>
      <w:r w:rsidR="00FA0332" w:rsidRPr="00270B93">
        <w:rPr>
          <w:rFonts w:asciiTheme="minorHAnsi" w:hAnsiTheme="minorHAnsi" w:cs="Arial"/>
          <w:color w:val="000000"/>
        </w:rPr>
        <w:t xml:space="preserve">to encourage participation in the </w:t>
      </w:r>
      <w:r w:rsidR="00AA100C">
        <w:t>field feasibility test</w:t>
      </w:r>
      <w:r w:rsidR="002332A3">
        <w:rPr>
          <w:rFonts w:asciiTheme="minorHAnsi" w:hAnsiTheme="minorHAnsi"/>
        </w:rPr>
        <w:t>.</w:t>
      </w:r>
      <w:r w:rsidR="006A57F1">
        <w:rPr>
          <w:rFonts w:asciiTheme="minorHAnsi" w:hAnsiTheme="minorHAnsi"/>
        </w:rPr>
        <w:t xml:space="preserve"> </w:t>
      </w:r>
      <w:r w:rsidR="009A027A">
        <w:rPr>
          <w:rFonts w:asciiTheme="minorHAnsi" w:hAnsiTheme="minorHAnsi"/>
        </w:rPr>
        <w:t xml:space="preserve">According to </w:t>
      </w:r>
      <w:r w:rsidR="0045180F">
        <w:rPr>
          <w:rFonts w:asciiTheme="minorHAnsi" w:hAnsiTheme="minorHAnsi"/>
        </w:rPr>
        <w:t xml:space="preserve">a </w:t>
      </w:r>
      <w:r w:rsidR="00C12BF0">
        <w:rPr>
          <w:rFonts w:asciiTheme="minorHAnsi" w:hAnsiTheme="minorHAnsi"/>
        </w:rPr>
        <w:t xml:space="preserve">meta-analysis </w:t>
      </w:r>
      <w:r w:rsidR="009A027A">
        <w:rPr>
          <w:rFonts w:asciiTheme="minorHAnsi" w:hAnsiTheme="minorHAnsi"/>
        </w:rPr>
        <w:t xml:space="preserve">published in 2015, which </w:t>
      </w:r>
      <w:r w:rsidR="00C12BF0">
        <w:rPr>
          <w:rFonts w:asciiTheme="minorHAnsi" w:hAnsiTheme="minorHAnsi"/>
        </w:rPr>
        <w:t>quantif</w:t>
      </w:r>
      <w:r w:rsidR="009A027A">
        <w:rPr>
          <w:rFonts w:asciiTheme="minorHAnsi" w:hAnsiTheme="minorHAnsi"/>
        </w:rPr>
        <w:t>ied</w:t>
      </w:r>
      <w:r w:rsidR="0045180F">
        <w:rPr>
          <w:rFonts w:asciiTheme="minorHAnsi" w:hAnsiTheme="minorHAnsi"/>
        </w:rPr>
        <w:t xml:space="preserve"> the dose-response relation</w:t>
      </w:r>
      <w:r w:rsidR="009A027A">
        <w:rPr>
          <w:rFonts w:asciiTheme="minorHAnsi" w:hAnsiTheme="minorHAnsi"/>
        </w:rPr>
        <w:t>ship</w:t>
      </w:r>
      <w:r w:rsidR="0045180F">
        <w:rPr>
          <w:rFonts w:asciiTheme="minorHAnsi" w:hAnsiTheme="minorHAnsi"/>
        </w:rPr>
        <w:t xml:space="preserve"> </w:t>
      </w:r>
      <w:r w:rsidR="0045180F" w:rsidRPr="0045180F">
        <w:rPr>
          <w:rFonts w:asciiTheme="minorHAnsi" w:hAnsiTheme="minorHAnsi"/>
        </w:rPr>
        <w:t xml:space="preserve">between monetary incentives and response rates </w:t>
      </w:r>
      <w:r w:rsidR="0045180F">
        <w:rPr>
          <w:rFonts w:asciiTheme="minorHAnsi" w:hAnsiTheme="minorHAnsi"/>
        </w:rPr>
        <w:t>among</w:t>
      </w:r>
      <w:r w:rsidR="0045180F" w:rsidRPr="0045180F">
        <w:rPr>
          <w:rFonts w:asciiTheme="minorHAnsi" w:hAnsiTheme="minorHAnsi"/>
        </w:rPr>
        <w:t xml:space="preserve"> </w:t>
      </w:r>
      <w:r w:rsidR="0045180F">
        <w:rPr>
          <w:rFonts w:asciiTheme="minorHAnsi" w:hAnsiTheme="minorHAnsi"/>
        </w:rPr>
        <w:t xml:space="preserve">40 </w:t>
      </w:r>
      <w:r w:rsidR="0045180F" w:rsidRPr="0045180F">
        <w:rPr>
          <w:rFonts w:asciiTheme="minorHAnsi" w:hAnsiTheme="minorHAnsi"/>
        </w:rPr>
        <w:t>household surveys</w:t>
      </w:r>
      <w:r w:rsidR="0045180F">
        <w:rPr>
          <w:rFonts w:asciiTheme="minorHAnsi" w:hAnsiTheme="minorHAnsi"/>
        </w:rPr>
        <w:t xml:space="preserve"> across the past 21 years</w:t>
      </w:r>
      <w:r w:rsidR="009A027A">
        <w:rPr>
          <w:rFonts w:asciiTheme="minorHAnsi" w:hAnsiTheme="minorHAnsi"/>
        </w:rPr>
        <w:t>,</w:t>
      </w:r>
      <w:r w:rsidR="0045180F">
        <w:rPr>
          <w:rFonts w:asciiTheme="minorHAnsi" w:hAnsiTheme="minorHAnsi"/>
        </w:rPr>
        <w:t xml:space="preserve"> </w:t>
      </w:r>
      <w:r w:rsidR="009A027A">
        <w:rPr>
          <w:rFonts w:asciiTheme="minorHAnsi" w:hAnsiTheme="minorHAnsi"/>
        </w:rPr>
        <w:t>the increase in response rate for a $</w:t>
      </w:r>
      <w:r w:rsidR="00D44416">
        <w:rPr>
          <w:rFonts w:asciiTheme="minorHAnsi" w:hAnsiTheme="minorHAnsi"/>
        </w:rPr>
        <w:t xml:space="preserve">2 </w:t>
      </w:r>
      <w:r w:rsidR="00371D89" w:rsidRPr="0045180F">
        <w:rPr>
          <w:rFonts w:asciiTheme="minorHAnsi" w:hAnsiTheme="minorHAnsi"/>
        </w:rPr>
        <w:t>incentive</w:t>
      </w:r>
      <w:r w:rsidR="009469A9">
        <w:rPr>
          <w:rFonts w:asciiTheme="minorHAnsi" w:hAnsiTheme="minorHAnsi"/>
        </w:rPr>
        <w:t xml:space="preserve"> </w:t>
      </w:r>
      <w:r w:rsidR="009A027A">
        <w:rPr>
          <w:rFonts w:asciiTheme="minorHAnsi" w:hAnsiTheme="minorHAnsi"/>
        </w:rPr>
        <w:t xml:space="preserve">in a </w:t>
      </w:r>
      <w:r w:rsidR="00B52521">
        <w:rPr>
          <w:rFonts w:asciiTheme="minorHAnsi" w:hAnsiTheme="minorHAnsi"/>
        </w:rPr>
        <w:t xml:space="preserve">mailed solicitation to participate was </w:t>
      </w:r>
      <w:r w:rsidR="00D44416">
        <w:rPr>
          <w:rFonts w:asciiTheme="minorHAnsi" w:hAnsiTheme="minorHAnsi"/>
        </w:rPr>
        <w:t xml:space="preserve">10 </w:t>
      </w:r>
      <w:r w:rsidR="00C12BF0">
        <w:rPr>
          <w:rFonts w:asciiTheme="minorHAnsi" w:hAnsiTheme="minorHAnsi"/>
        </w:rPr>
        <w:t>percentage points.</w:t>
      </w:r>
      <w:r w:rsidR="00071C9B">
        <w:rPr>
          <w:rStyle w:val="FootnoteReference"/>
          <w:rFonts w:asciiTheme="minorHAnsi" w:hAnsiTheme="minorHAnsi"/>
        </w:rPr>
        <w:footnoteReference w:id="2"/>
      </w:r>
    </w:p>
    <w:p w14:paraId="4585D6BD" w14:textId="47E05E33" w:rsidR="006A57F1" w:rsidRDefault="004C409D" w:rsidP="00CD0F76">
      <w:pPr>
        <w:pStyle w:val="BodyText"/>
        <w:widowControl w:val="0"/>
        <w:snapToGrid w:val="0"/>
        <w:spacing w:before="240"/>
        <w:rPr>
          <w:rFonts w:asciiTheme="minorHAnsi" w:hAnsiTheme="minorHAnsi" w:cs="Arial"/>
        </w:rPr>
      </w:pPr>
      <w:r>
        <w:rPr>
          <w:rFonts w:asciiTheme="minorHAnsi" w:hAnsiTheme="minorHAnsi" w:cs="Arial"/>
        </w:rPr>
        <w:lastRenderedPageBreak/>
        <w:t>I</w:t>
      </w:r>
      <w:r w:rsidR="00FA0332">
        <w:rPr>
          <w:rFonts w:asciiTheme="minorHAnsi" w:hAnsiTheme="minorHAnsi"/>
        </w:rPr>
        <w:t xml:space="preserve">nstructions </w:t>
      </w:r>
      <w:r>
        <w:rPr>
          <w:rFonts w:asciiTheme="minorHAnsi" w:hAnsiTheme="minorHAnsi"/>
        </w:rPr>
        <w:t xml:space="preserve">will be provided in the mailing package to </w:t>
      </w:r>
      <w:r w:rsidR="00FA0332">
        <w:rPr>
          <w:rFonts w:asciiTheme="minorHAnsi" w:hAnsiTheme="minorHAnsi"/>
        </w:rPr>
        <w:t xml:space="preserve">encourage the participant </w:t>
      </w:r>
      <w:r w:rsidR="00FA0332" w:rsidRPr="006A57F1">
        <w:rPr>
          <w:rFonts w:asciiTheme="minorHAnsi" w:hAnsiTheme="minorHAnsi"/>
        </w:rPr>
        <w:t xml:space="preserve">to </w:t>
      </w:r>
      <w:r>
        <w:rPr>
          <w:rFonts w:asciiTheme="minorHAnsi" w:hAnsiTheme="minorHAnsi"/>
        </w:rPr>
        <w:t xml:space="preserve">contact the study and register for the </w:t>
      </w:r>
      <w:r>
        <w:t>home visit</w:t>
      </w:r>
      <w:r>
        <w:rPr>
          <w:rFonts w:asciiTheme="minorHAnsi" w:hAnsiTheme="minorHAnsi"/>
        </w:rPr>
        <w:t xml:space="preserve">. </w:t>
      </w:r>
      <w:r w:rsidR="00FA0332">
        <w:rPr>
          <w:rFonts w:asciiTheme="minorHAnsi" w:hAnsiTheme="minorHAnsi"/>
        </w:rPr>
        <w:t xml:space="preserve">Participants will be given the options to </w:t>
      </w:r>
      <w:r>
        <w:rPr>
          <w:rFonts w:asciiTheme="minorHAnsi" w:hAnsiTheme="minorHAnsi"/>
        </w:rPr>
        <w:t xml:space="preserve">complete the registration on-line or via telephone to confirm their </w:t>
      </w:r>
      <w:r w:rsidR="00FA0332">
        <w:rPr>
          <w:rFonts w:asciiTheme="minorHAnsi" w:hAnsiTheme="minorHAnsi"/>
        </w:rPr>
        <w:t xml:space="preserve">contact </w:t>
      </w:r>
      <w:r>
        <w:rPr>
          <w:rFonts w:asciiTheme="minorHAnsi" w:hAnsiTheme="minorHAnsi"/>
        </w:rPr>
        <w:t>information</w:t>
      </w:r>
      <w:r w:rsidR="00FA0332">
        <w:rPr>
          <w:rFonts w:asciiTheme="minorHAnsi" w:hAnsiTheme="minorHAnsi"/>
        </w:rPr>
        <w:t xml:space="preserve"> and appointment </w:t>
      </w:r>
      <w:r w:rsidRPr="006A57F1">
        <w:rPr>
          <w:rFonts w:asciiTheme="minorHAnsi" w:hAnsiTheme="minorHAnsi"/>
        </w:rPr>
        <w:t>sched</w:t>
      </w:r>
      <w:r>
        <w:rPr>
          <w:rFonts w:asciiTheme="minorHAnsi" w:hAnsiTheme="minorHAnsi"/>
        </w:rPr>
        <w:t>uling</w:t>
      </w:r>
      <w:r w:rsidRPr="006A57F1">
        <w:rPr>
          <w:rFonts w:asciiTheme="minorHAnsi" w:hAnsiTheme="minorHAnsi"/>
        </w:rPr>
        <w:t xml:space="preserve"> </w:t>
      </w:r>
      <w:r w:rsidR="00FA0332">
        <w:rPr>
          <w:rFonts w:asciiTheme="minorHAnsi" w:hAnsiTheme="minorHAnsi"/>
        </w:rPr>
        <w:t xml:space="preserve">preferences. </w:t>
      </w:r>
      <w:r w:rsidR="00634672" w:rsidRPr="00634672">
        <w:rPr>
          <w:rFonts w:asciiTheme="minorHAnsi" w:hAnsiTheme="minorHAnsi"/>
        </w:rPr>
        <w:t>The registration process is est</w:t>
      </w:r>
      <w:r w:rsidR="00634672">
        <w:rPr>
          <w:rFonts w:asciiTheme="minorHAnsi" w:hAnsiTheme="minorHAnsi"/>
        </w:rPr>
        <w:t>imated to take about 15 minute</w:t>
      </w:r>
      <w:r w:rsidR="00D57B6F">
        <w:rPr>
          <w:rFonts w:asciiTheme="minorHAnsi" w:hAnsiTheme="minorHAnsi" w:cs="Arial"/>
        </w:rPr>
        <w:t xml:space="preserve">. </w:t>
      </w:r>
      <w:r w:rsidR="00C65A8D">
        <w:rPr>
          <w:rFonts w:asciiTheme="minorHAnsi" w:hAnsiTheme="minorHAnsi"/>
        </w:rPr>
        <w:t xml:space="preserve">Without proper contact information or pre-set appointment, </w:t>
      </w:r>
      <w:r w:rsidR="00472DA0">
        <w:rPr>
          <w:rFonts w:asciiTheme="minorHAnsi" w:hAnsiTheme="minorHAnsi"/>
        </w:rPr>
        <w:t>ample</w:t>
      </w:r>
      <w:r w:rsidR="00C65A8D">
        <w:rPr>
          <w:rFonts w:asciiTheme="minorHAnsi" w:hAnsiTheme="minorHAnsi"/>
        </w:rPr>
        <w:t xml:space="preserve"> survey resources may be spent on repeated </w:t>
      </w:r>
      <w:r w:rsidR="00472DA0">
        <w:rPr>
          <w:rFonts w:asciiTheme="minorHAnsi" w:hAnsiTheme="minorHAnsi"/>
        </w:rPr>
        <w:t>contact attempts</w:t>
      </w:r>
      <w:r w:rsidR="00C65A8D">
        <w:rPr>
          <w:rFonts w:asciiTheme="minorHAnsi" w:hAnsiTheme="minorHAnsi"/>
        </w:rPr>
        <w:t>. Therefore, high compliance of the registration process will significantly increase the operational efficiency of the study.</w:t>
      </w:r>
    </w:p>
    <w:p w14:paraId="3A8BF032" w14:textId="0CAA8E63" w:rsidR="005808F2" w:rsidRPr="006A57F1" w:rsidRDefault="005808F2" w:rsidP="00CD0F76">
      <w:pPr>
        <w:pStyle w:val="BodyText"/>
        <w:widowControl w:val="0"/>
        <w:snapToGrid w:val="0"/>
        <w:spacing w:before="240"/>
        <w:rPr>
          <w:rFonts w:asciiTheme="minorHAnsi" w:hAnsiTheme="minorHAnsi"/>
        </w:rPr>
      </w:pPr>
      <w:r>
        <w:rPr>
          <w:rFonts w:asciiTheme="minorHAnsi" w:hAnsiTheme="minorHAnsi" w:cs="Arial"/>
        </w:rPr>
        <w:t>During the in-home visit, the participants will be asked to complete a</w:t>
      </w:r>
      <w:r w:rsidR="002514B3">
        <w:rPr>
          <w:rFonts w:asciiTheme="minorHAnsi" w:hAnsiTheme="minorHAnsi" w:cs="Arial"/>
        </w:rPr>
        <w:t>n</w:t>
      </w:r>
      <w:r>
        <w:rPr>
          <w:rFonts w:asciiTheme="minorHAnsi" w:hAnsiTheme="minorHAnsi" w:cs="Arial"/>
        </w:rPr>
        <w:t xml:space="preserve"> interview and </w:t>
      </w:r>
      <w:r w:rsidR="00385B97">
        <w:rPr>
          <w:rFonts w:asciiTheme="minorHAnsi" w:hAnsiTheme="minorHAnsi" w:cs="Arial"/>
        </w:rPr>
        <w:t>a</w:t>
      </w:r>
      <w:r w:rsidR="0083546D">
        <w:rPr>
          <w:rFonts w:asciiTheme="minorHAnsi" w:hAnsiTheme="minorHAnsi" w:cs="Arial"/>
        </w:rPr>
        <w:t xml:space="preserve"> </w:t>
      </w:r>
      <w:r w:rsidR="00CA0FD5" w:rsidRPr="00CA0FD5">
        <w:rPr>
          <w:rFonts w:asciiTheme="minorHAnsi" w:hAnsiTheme="minorHAnsi" w:cs="Arial"/>
        </w:rPr>
        <w:t xml:space="preserve">health </w:t>
      </w:r>
      <w:r w:rsidR="0083546D">
        <w:rPr>
          <w:rFonts w:asciiTheme="minorHAnsi" w:hAnsiTheme="minorHAnsi" w:cs="Arial"/>
        </w:rPr>
        <w:t>exam</w:t>
      </w:r>
      <w:r w:rsidR="002514B3">
        <w:rPr>
          <w:rFonts w:asciiTheme="minorHAnsi" w:hAnsiTheme="minorHAnsi" w:cs="Arial"/>
        </w:rPr>
        <w:t>ination</w:t>
      </w:r>
      <w:r w:rsidR="00385B97">
        <w:rPr>
          <w:rFonts w:asciiTheme="minorHAnsi" w:hAnsiTheme="minorHAnsi" w:cs="Arial"/>
        </w:rPr>
        <w:t>.</w:t>
      </w:r>
      <w:r w:rsidR="0083546D">
        <w:rPr>
          <w:rFonts w:asciiTheme="minorHAnsi" w:hAnsiTheme="minorHAnsi" w:cs="Arial"/>
        </w:rPr>
        <w:t xml:space="preserve"> </w:t>
      </w:r>
      <w:r w:rsidR="00975843">
        <w:rPr>
          <w:rFonts w:asciiTheme="minorHAnsi" w:hAnsiTheme="minorHAnsi" w:cs="Arial"/>
        </w:rPr>
        <w:t xml:space="preserve">The home visit is estimated to take about an hour. </w:t>
      </w:r>
      <w:r w:rsidR="00385B97">
        <w:rPr>
          <w:rFonts w:asciiTheme="minorHAnsi" w:hAnsiTheme="minorHAnsi" w:cs="Arial"/>
        </w:rPr>
        <w:t xml:space="preserve">An $80 </w:t>
      </w:r>
      <w:r w:rsidR="00D46537" w:rsidRPr="00FC0119">
        <w:rPr>
          <w:rFonts w:asciiTheme="minorHAnsi" w:hAnsiTheme="minorHAnsi" w:cs="Arial"/>
          <w:color w:val="000000"/>
        </w:rPr>
        <w:t>token of appreciation</w:t>
      </w:r>
      <w:r w:rsidR="00390357">
        <w:rPr>
          <w:rFonts w:asciiTheme="minorHAnsi" w:hAnsiTheme="minorHAnsi"/>
        </w:rPr>
        <w:t xml:space="preserve"> </w:t>
      </w:r>
      <w:r w:rsidR="00385B97">
        <w:rPr>
          <w:rFonts w:asciiTheme="minorHAnsi" w:hAnsiTheme="minorHAnsi" w:cs="Arial"/>
        </w:rPr>
        <w:t>will be provided upon completion. Following the examination, they will be asked to collect a</w:t>
      </w:r>
      <w:r w:rsidR="00385B97" w:rsidRPr="00EF3343">
        <w:rPr>
          <w:rFonts w:asciiTheme="minorHAnsi" w:hAnsiTheme="minorHAnsi" w:cs="Arial"/>
          <w:bCs/>
        </w:rPr>
        <w:t xml:space="preserve"> urine sample </w:t>
      </w:r>
      <w:r w:rsidR="00385B97">
        <w:rPr>
          <w:rFonts w:asciiTheme="minorHAnsi" w:hAnsiTheme="minorHAnsi" w:cs="Arial"/>
          <w:bCs/>
        </w:rPr>
        <w:t xml:space="preserve">and mail it back </w:t>
      </w:r>
      <w:r w:rsidR="00385B97" w:rsidRPr="00EF3343">
        <w:rPr>
          <w:rFonts w:asciiTheme="minorHAnsi" w:hAnsiTheme="minorHAnsi" w:cs="Arial"/>
          <w:bCs/>
        </w:rPr>
        <w:t>to the lab</w:t>
      </w:r>
      <w:r w:rsidR="00385B97">
        <w:rPr>
          <w:rFonts w:asciiTheme="minorHAnsi" w:hAnsiTheme="minorHAnsi" w:cs="Arial"/>
          <w:bCs/>
        </w:rPr>
        <w:t xml:space="preserve">. </w:t>
      </w:r>
      <w:r w:rsidR="00385B97">
        <w:rPr>
          <w:rFonts w:asciiTheme="minorHAnsi" w:hAnsiTheme="minorHAnsi"/>
        </w:rPr>
        <w:t>They will receive $20</w:t>
      </w:r>
      <w:r w:rsidR="00F07183">
        <w:rPr>
          <w:rFonts w:asciiTheme="minorHAnsi" w:hAnsiTheme="minorHAnsi"/>
        </w:rPr>
        <w:t xml:space="preserve"> </w:t>
      </w:r>
      <w:r w:rsidR="00E9783A">
        <w:rPr>
          <w:rFonts w:asciiTheme="minorHAnsi" w:hAnsiTheme="minorHAnsi" w:cs="Arial"/>
          <w:bCs/>
        </w:rPr>
        <w:t>after</w:t>
      </w:r>
      <w:r w:rsidR="00385B97" w:rsidRPr="00744C9C">
        <w:rPr>
          <w:rFonts w:asciiTheme="minorHAnsi" w:hAnsiTheme="minorHAnsi" w:cs="Arial"/>
          <w:bCs/>
        </w:rPr>
        <w:t xml:space="preserve"> </w:t>
      </w:r>
      <w:r w:rsidR="00F07183">
        <w:rPr>
          <w:rFonts w:asciiTheme="minorHAnsi" w:hAnsiTheme="minorHAnsi" w:cs="Arial"/>
          <w:bCs/>
        </w:rPr>
        <w:t>returning the</w:t>
      </w:r>
      <w:r w:rsidR="00385B97" w:rsidRPr="00744C9C">
        <w:rPr>
          <w:rFonts w:asciiTheme="minorHAnsi" w:hAnsiTheme="minorHAnsi" w:cs="Arial"/>
          <w:bCs/>
        </w:rPr>
        <w:t xml:space="preserve"> completed </w:t>
      </w:r>
      <w:r w:rsidR="00F07183">
        <w:rPr>
          <w:rFonts w:asciiTheme="minorHAnsi" w:hAnsiTheme="minorHAnsi" w:cs="Arial"/>
          <w:bCs/>
        </w:rPr>
        <w:t>urine specimen</w:t>
      </w:r>
      <w:r w:rsidR="0083546D">
        <w:rPr>
          <w:rFonts w:asciiTheme="minorHAnsi" w:hAnsiTheme="minorHAnsi" w:cs="Arial"/>
          <w:bCs/>
        </w:rPr>
        <w:t>.</w:t>
      </w:r>
      <w:r w:rsidR="00634672" w:rsidRPr="00634672">
        <w:t xml:space="preserve"> </w:t>
      </w:r>
      <w:r w:rsidR="00634672" w:rsidRPr="00634672">
        <w:rPr>
          <w:rFonts w:asciiTheme="minorHAnsi" w:hAnsiTheme="minorHAnsi" w:cs="Arial"/>
          <w:bCs/>
        </w:rPr>
        <w:t xml:space="preserve">The level of these proposed </w:t>
      </w:r>
      <w:r w:rsidR="007B11BB" w:rsidRPr="0045180F">
        <w:rPr>
          <w:rFonts w:asciiTheme="minorHAnsi" w:hAnsiTheme="minorHAnsi"/>
        </w:rPr>
        <w:t>incentive</w:t>
      </w:r>
      <w:r w:rsidR="007B11BB">
        <w:rPr>
          <w:rFonts w:asciiTheme="minorHAnsi" w:hAnsiTheme="minorHAnsi"/>
        </w:rPr>
        <w:t xml:space="preserve">s </w:t>
      </w:r>
      <w:r w:rsidR="00634672" w:rsidRPr="00634672">
        <w:rPr>
          <w:rFonts w:asciiTheme="minorHAnsi" w:hAnsiTheme="minorHAnsi" w:cs="Arial"/>
          <w:bCs/>
        </w:rPr>
        <w:t>is consistent with the ones used in current NHANES for components with similar level of respondent burden</w:t>
      </w:r>
      <w:r w:rsidR="00634672">
        <w:rPr>
          <w:rFonts w:asciiTheme="minorHAnsi" w:hAnsiTheme="minorHAnsi" w:cs="Arial"/>
          <w:bCs/>
        </w:rPr>
        <w:t>.</w:t>
      </w:r>
    </w:p>
    <w:p w14:paraId="258A7858" w14:textId="058AB00F" w:rsidR="00CD595D" w:rsidRDefault="00FD5EA2" w:rsidP="00CD0F76">
      <w:pPr>
        <w:pStyle w:val="BodyText"/>
        <w:widowControl w:val="0"/>
        <w:snapToGrid w:val="0"/>
        <w:spacing w:before="240"/>
        <w:rPr>
          <w:rFonts w:asciiTheme="minorHAnsi" w:hAnsiTheme="minorHAnsi" w:cs="Arial"/>
        </w:rPr>
      </w:pPr>
      <w:r>
        <w:rPr>
          <w:rFonts w:asciiTheme="minorHAnsi" w:hAnsiTheme="minorHAnsi" w:cs="Arial"/>
        </w:rPr>
        <w:t>O</w:t>
      </w:r>
      <w:r w:rsidRPr="00045EF5">
        <w:rPr>
          <w:rFonts w:asciiTheme="minorHAnsi" w:hAnsiTheme="minorHAnsi" w:cs="Arial"/>
        </w:rPr>
        <w:t>ther than the $</w:t>
      </w:r>
      <w:r w:rsidR="00D44416">
        <w:rPr>
          <w:rFonts w:asciiTheme="minorHAnsi" w:hAnsiTheme="minorHAnsi" w:cs="Arial"/>
        </w:rPr>
        <w:t>2</w:t>
      </w:r>
      <w:r w:rsidR="00D44416" w:rsidRPr="00045EF5">
        <w:rPr>
          <w:rFonts w:asciiTheme="minorHAnsi" w:hAnsiTheme="minorHAnsi" w:cs="Arial"/>
        </w:rPr>
        <w:t xml:space="preserve"> </w:t>
      </w:r>
      <w:r w:rsidRPr="00045EF5">
        <w:rPr>
          <w:rFonts w:asciiTheme="minorHAnsi" w:hAnsiTheme="minorHAnsi" w:cs="Arial"/>
        </w:rPr>
        <w:t xml:space="preserve">bill mailed in the first letter, </w:t>
      </w:r>
      <w:r>
        <w:rPr>
          <w:rFonts w:asciiTheme="minorHAnsi" w:hAnsiTheme="minorHAnsi" w:cs="Arial"/>
        </w:rPr>
        <w:t>a</w:t>
      </w:r>
      <w:r w:rsidR="00CD595D">
        <w:rPr>
          <w:rFonts w:asciiTheme="minorHAnsi" w:hAnsiTheme="minorHAnsi" w:cs="Arial"/>
        </w:rPr>
        <w:t xml:space="preserve"> </w:t>
      </w:r>
      <w:r w:rsidR="00CD595D" w:rsidRPr="002C607B">
        <w:rPr>
          <w:rFonts w:asciiTheme="minorHAnsi" w:hAnsiTheme="minorHAnsi" w:cs="Arial"/>
        </w:rPr>
        <w:t>deb</w:t>
      </w:r>
      <w:r w:rsidR="00F07183">
        <w:rPr>
          <w:rFonts w:asciiTheme="minorHAnsi" w:hAnsiTheme="minorHAnsi" w:cs="Arial"/>
        </w:rPr>
        <w:t>i</w:t>
      </w:r>
      <w:r w:rsidR="00CD595D" w:rsidRPr="002C607B">
        <w:rPr>
          <w:rFonts w:asciiTheme="minorHAnsi" w:hAnsiTheme="minorHAnsi" w:cs="Arial"/>
        </w:rPr>
        <w:t>t card</w:t>
      </w:r>
      <w:r w:rsidR="00CD595D">
        <w:rPr>
          <w:rFonts w:asciiTheme="minorHAnsi" w:hAnsiTheme="minorHAnsi" w:cs="Arial"/>
        </w:rPr>
        <w:t xml:space="preserve"> will be </w:t>
      </w:r>
      <w:r w:rsidR="00F030FA">
        <w:rPr>
          <w:rFonts w:asciiTheme="minorHAnsi" w:hAnsiTheme="minorHAnsi" w:cs="Arial"/>
        </w:rPr>
        <w:t xml:space="preserve">activated at the end of the home visit and </w:t>
      </w:r>
      <w:r>
        <w:rPr>
          <w:rFonts w:asciiTheme="minorHAnsi" w:hAnsiTheme="minorHAnsi" w:cs="Arial"/>
        </w:rPr>
        <w:t xml:space="preserve">used to provide </w:t>
      </w:r>
      <w:r w:rsidR="00E9783A">
        <w:rPr>
          <w:rFonts w:asciiTheme="minorHAnsi" w:hAnsiTheme="minorHAnsi" w:cs="Arial"/>
        </w:rPr>
        <w:t xml:space="preserve">each </w:t>
      </w:r>
      <w:r w:rsidR="00D20149" w:rsidRPr="0045180F">
        <w:rPr>
          <w:rFonts w:asciiTheme="minorHAnsi" w:hAnsiTheme="minorHAnsi"/>
        </w:rPr>
        <w:t>incentive</w:t>
      </w:r>
      <w:r w:rsidR="00CD595D">
        <w:rPr>
          <w:rFonts w:asciiTheme="minorHAnsi" w:hAnsiTheme="minorHAnsi" w:cs="Arial"/>
        </w:rPr>
        <w:t xml:space="preserve">. </w:t>
      </w:r>
    </w:p>
    <w:p w14:paraId="4C379B10" w14:textId="5F89DED5" w:rsidR="002514B3" w:rsidRDefault="002514B3" w:rsidP="00CD0F76">
      <w:pPr>
        <w:pStyle w:val="BodyText"/>
        <w:widowControl w:val="0"/>
        <w:snapToGrid w:val="0"/>
        <w:spacing w:before="240"/>
        <w:rPr>
          <w:rFonts w:asciiTheme="minorHAnsi" w:hAnsiTheme="minorHAnsi" w:cs="Arial"/>
        </w:rPr>
      </w:pPr>
      <w:r>
        <w:rPr>
          <w:rFonts w:asciiTheme="minorHAnsi" w:hAnsiTheme="minorHAnsi" w:cs="Arial"/>
        </w:rPr>
        <w:t>For deceased p</w:t>
      </w:r>
      <w:r w:rsidRPr="002514B3">
        <w:rPr>
          <w:rFonts w:asciiTheme="minorHAnsi" w:hAnsiTheme="minorHAnsi" w:cs="Arial"/>
        </w:rPr>
        <w:t>articipants</w:t>
      </w:r>
      <w:r>
        <w:rPr>
          <w:rFonts w:asciiTheme="minorHAnsi" w:hAnsiTheme="minorHAnsi" w:cs="Arial"/>
        </w:rPr>
        <w:t>, a proxy interview will be conducted with</w:t>
      </w:r>
      <w:r w:rsidR="00E13DA7">
        <w:rPr>
          <w:rFonts w:asciiTheme="minorHAnsi" w:hAnsiTheme="minorHAnsi" w:cs="Arial"/>
        </w:rPr>
        <w:t xml:space="preserve"> a</w:t>
      </w:r>
      <w:r w:rsidR="00045EF5">
        <w:rPr>
          <w:rFonts w:asciiTheme="minorHAnsi" w:hAnsiTheme="minorHAnsi" w:cs="Arial"/>
        </w:rPr>
        <w:t>n</w:t>
      </w:r>
      <w:r w:rsidR="00E13DA7">
        <w:rPr>
          <w:rFonts w:asciiTheme="minorHAnsi" w:hAnsiTheme="minorHAnsi" w:cs="Arial"/>
        </w:rPr>
        <w:t xml:space="preserve"> </w:t>
      </w:r>
      <w:r w:rsidR="00045EF5">
        <w:rPr>
          <w:rFonts w:asciiTheme="minorHAnsi" w:hAnsiTheme="minorHAnsi" w:cs="Arial"/>
        </w:rPr>
        <w:t xml:space="preserve">identified </w:t>
      </w:r>
      <w:r w:rsidR="00E13DA7">
        <w:rPr>
          <w:rFonts w:asciiTheme="minorHAnsi" w:hAnsiTheme="minorHAnsi" w:cs="Arial"/>
        </w:rPr>
        <w:t>proxy via telephone</w:t>
      </w:r>
      <w:r w:rsidR="00F65BB0">
        <w:rPr>
          <w:rFonts w:asciiTheme="minorHAnsi" w:hAnsiTheme="minorHAnsi" w:cs="Arial"/>
        </w:rPr>
        <w:t xml:space="preserve">. </w:t>
      </w:r>
      <w:r w:rsidR="00E13DA7">
        <w:rPr>
          <w:rFonts w:asciiTheme="minorHAnsi" w:hAnsiTheme="minorHAnsi" w:cs="Arial"/>
        </w:rPr>
        <w:t>No</w:t>
      </w:r>
      <w:r w:rsidR="003F4559">
        <w:rPr>
          <w:rFonts w:asciiTheme="minorHAnsi" w:hAnsiTheme="minorHAnsi" w:cs="Arial"/>
        </w:rPr>
        <w:t xml:space="preserve"> </w:t>
      </w:r>
      <w:r w:rsidR="00C82546">
        <w:rPr>
          <w:rFonts w:asciiTheme="minorHAnsi" w:hAnsiTheme="minorHAnsi" w:cs="Arial"/>
        </w:rPr>
        <w:t xml:space="preserve">incentives </w:t>
      </w:r>
      <w:r w:rsidR="003F4559">
        <w:rPr>
          <w:rFonts w:asciiTheme="minorHAnsi" w:hAnsiTheme="minorHAnsi" w:cs="Arial"/>
        </w:rPr>
        <w:t xml:space="preserve">will be provided </w:t>
      </w:r>
      <w:r w:rsidR="00E13DA7">
        <w:rPr>
          <w:rFonts w:asciiTheme="minorHAnsi" w:hAnsiTheme="minorHAnsi" w:cs="Arial"/>
        </w:rPr>
        <w:t>for this proxy</w:t>
      </w:r>
      <w:r w:rsidR="00276F51">
        <w:rPr>
          <w:rFonts w:asciiTheme="minorHAnsi" w:hAnsiTheme="minorHAnsi" w:cs="Arial"/>
        </w:rPr>
        <w:t xml:space="preserve"> interview</w:t>
      </w:r>
      <w:r w:rsidR="003F4559">
        <w:rPr>
          <w:rFonts w:asciiTheme="minorHAnsi" w:hAnsiTheme="minorHAnsi" w:cs="Arial"/>
        </w:rPr>
        <w:t>.</w:t>
      </w:r>
    </w:p>
    <w:p w14:paraId="0C449F84" w14:textId="3490E7A5" w:rsidR="00235556" w:rsidRDefault="009F4B86" w:rsidP="00CD0F76">
      <w:pPr>
        <w:pStyle w:val="BodyText"/>
        <w:keepLines w:val="0"/>
        <w:widowControl w:val="0"/>
        <w:snapToGrid w:val="0"/>
        <w:spacing w:before="240"/>
        <w:rPr>
          <w:rFonts w:asciiTheme="minorHAnsi" w:hAnsiTheme="minorHAnsi" w:cs="Arial"/>
        </w:rPr>
      </w:pPr>
      <w:r>
        <w:rPr>
          <w:rFonts w:asciiTheme="minorHAnsi" w:hAnsiTheme="minorHAnsi" w:cs="Arial"/>
        </w:rPr>
        <w:t xml:space="preserve">In summary, </w:t>
      </w:r>
      <w:r w:rsidR="00BF47E9">
        <w:rPr>
          <w:rFonts w:asciiTheme="minorHAnsi" w:hAnsiTheme="minorHAnsi" w:cs="Arial"/>
        </w:rPr>
        <w:t xml:space="preserve">each </w:t>
      </w:r>
      <w:r>
        <w:rPr>
          <w:rFonts w:asciiTheme="minorHAnsi" w:hAnsiTheme="minorHAnsi" w:cs="Arial"/>
        </w:rPr>
        <w:t>participant may receive up to $</w:t>
      </w:r>
      <w:r w:rsidR="00D44416">
        <w:rPr>
          <w:rFonts w:asciiTheme="minorHAnsi" w:hAnsiTheme="minorHAnsi" w:cs="Arial"/>
        </w:rPr>
        <w:t xml:space="preserve">102 </w:t>
      </w:r>
      <w:r w:rsidR="00D20149" w:rsidRPr="0045180F">
        <w:rPr>
          <w:rFonts w:asciiTheme="minorHAnsi" w:hAnsiTheme="minorHAnsi"/>
        </w:rPr>
        <w:t>incentive</w:t>
      </w:r>
      <w:r w:rsidR="00C862E6">
        <w:rPr>
          <w:rFonts w:asciiTheme="minorHAnsi" w:hAnsiTheme="minorHAnsi"/>
        </w:rPr>
        <w:t xml:space="preserve"> </w:t>
      </w:r>
      <w:r>
        <w:rPr>
          <w:rFonts w:asciiTheme="minorHAnsi" w:hAnsiTheme="minorHAnsi" w:cs="Arial"/>
        </w:rPr>
        <w:t xml:space="preserve">for taking part in </w:t>
      </w:r>
      <w:r w:rsidRPr="0098716B">
        <w:rPr>
          <w:rFonts w:asciiTheme="minorHAnsi" w:hAnsiTheme="minorHAnsi" w:cs="Arial"/>
        </w:rPr>
        <w:t xml:space="preserve">the </w:t>
      </w:r>
      <w:r w:rsidRPr="0098716B">
        <w:rPr>
          <w:rFonts w:asciiTheme="minorHAnsi" w:hAnsiTheme="minorHAnsi"/>
        </w:rPr>
        <w:t>proposed feasibility study</w:t>
      </w:r>
      <w:r>
        <w:rPr>
          <w:rFonts w:asciiTheme="minorHAnsi" w:hAnsiTheme="minorHAnsi"/>
        </w:rPr>
        <w:t>.</w:t>
      </w:r>
      <w:r>
        <w:rPr>
          <w:rFonts w:asciiTheme="minorHAnsi" w:hAnsiTheme="minorHAnsi" w:cs="Arial"/>
        </w:rPr>
        <w:t xml:space="preserve"> Detailed</w:t>
      </w:r>
      <w:r w:rsidRPr="0098716B">
        <w:rPr>
          <w:rFonts w:asciiTheme="minorHAnsi" w:hAnsiTheme="minorHAnsi" w:cs="Arial"/>
        </w:rPr>
        <w:t xml:space="preserve"> </w:t>
      </w:r>
      <w:r w:rsidR="007B11BB" w:rsidRPr="0045180F">
        <w:rPr>
          <w:rFonts w:asciiTheme="minorHAnsi" w:hAnsiTheme="minorHAnsi"/>
        </w:rPr>
        <w:t>incentive</w:t>
      </w:r>
      <w:r w:rsidR="007B11BB">
        <w:rPr>
          <w:rFonts w:asciiTheme="minorHAnsi" w:hAnsiTheme="minorHAnsi"/>
        </w:rPr>
        <w:t xml:space="preserve"> </w:t>
      </w:r>
      <w:r>
        <w:rPr>
          <w:rFonts w:asciiTheme="minorHAnsi" w:hAnsiTheme="minorHAnsi" w:cs="Arial"/>
        </w:rPr>
        <w:t xml:space="preserve">schedule </w:t>
      </w:r>
      <w:r w:rsidRPr="0098716B">
        <w:rPr>
          <w:rFonts w:asciiTheme="minorHAnsi" w:hAnsiTheme="minorHAnsi" w:cs="Arial"/>
        </w:rPr>
        <w:t>is listed in the table below by tasks</w:t>
      </w:r>
      <w:r w:rsidR="00235556">
        <w:rPr>
          <w:rFonts w:asciiTheme="minorHAnsi" w:hAnsiTheme="minorHAnsi" w:cs="Arial"/>
        </w:rPr>
        <w:t>.</w:t>
      </w: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7735"/>
        <w:gridCol w:w="1615"/>
      </w:tblGrid>
      <w:tr w:rsidR="00235556" w14:paraId="0FF97790" w14:textId="77777777" w:rsidTr="00852407">
        <w:tc>
          <w:tcPr>
            <w:tcW w:w="7735" w:type="dxa"/>
          </w:tcPr>
          <w:p w14:paraId="70ADFA7B" w14:textId="77777777" w:rsidR="00235556" w:rsidRPr="00DC6892" w:rsidRDefault="00235556" w:rsidP="004C409D">
            <w:pPr>
              <w:pStyle w:val="BodyText"/>
              <w:snapToGrid w:val="0"/>
              <w:spacing w:before="0" w:after="0"/>
              <w:jc w:val="center"/>
              <w:rPr>
                <w:rFonts w:asciiTheme="minorHAnsi" w:hAnsiTheme="minorHAnsi" w:cs="Arial"/>
              </w:rPr>
            </w:pPr>
            <w:r w:rsidRPr="00DC6892">
              <w:rPr>
                <w:rFonts w:asciiTheme="minorHAnsi" w:hAnsiTheme="minorHAnsi" w:cs="Arial"/>
              </w:rPr>
              <w:t>Task</w:t>
            </w:r>
          </w:p>
        </w:tc>
        <w:tc>
          <w:tcPr>
            <w:tcW w:w="1615" w:type="dxa"/>
          </w:tcPr>
          <w:p w14:paraId="5D6F400F" w14:textId="57C6F425" w:rsidR="00235556" w:rsidRPr="00DC6892" w:rsidRDefault="007B11BB" w:rsidP="004C409D">
            <w:pPr>
              <w:pStyle w:val="BodyText"/>
              <w:snapToGrid w:val="0"/>
              <w:spacing w:before="0" w:after="0"/>
              <w:jc w:val="center"/>
              <w:rPr>
                <w:rFonts w:asciiTheme="minorHAnsi" w:hAnsiTheme="minorHAnsi" w:cs="Arial"/>
              </w:rPr>
            </w:pPr>
            <w:r>
              <w:rPr>
                <w:rFonts w:asciiTheme="minorHAnsi" w:hAnsiTheme="minorHAnsi" w:cs="Arial"/>
              </w:rPr>
              <w:t>I</w:t>
            </w:r>
            <w:r w:rsidRPr="007B11BB">
              <w:rPr>
                <w:rFonts w:asciiTheme="minorHAnsi" w:hAnsiTheme="minorHAnsi" w:cs="Arial"/>
              </w:rPr>
              <w:t>ncentive</w:t>
            </w:r>
          </w:p>
        </w:tc>
      </w:tr>
      <w:tr w:rsidR="00235556" w14:paraId="383A5C0A" w14:textId="77777777" w:rsidTr="00852407">
        <w:tc>
          <w:tcPr>
            <w:tcW w:w="7735" w:type="dxa"/>
          </w:tcPr>
          <w:p w14:paraId="706C894E" w14:textId="77777777" w:rsidR="00235556" w:rsidRDefault="00231EB6" w:rsidP="00231EB6">
            <w:pPr>
              <w:pStyle w:val="BodyText"/>
              <w:autoSpaceDE/>
              <w:autoSpaceDN/>
              <w:adjustRightInd/>
              <w:snapToGrid w:val="0"/>
              <w:spacing w:before="0" w:after="0"/>
              <w:rPr>
                <w:rFonts w:asciiTheme="minorHAnsi" w:hAnsiTheme="minorHAnsi" w:cs="Arial"/>
              </w:rPr>
            </w:pPr>
            <w:r>
              <w:rPr>
                <w:rFonts w:asciiTheme="minorHAnsi" w:hAnsiTheme="minorHAnsi" w:cs="Arial"/>
              </w:rPr>
              <w:t>I</w:t>
            </w:r>
            <w:r w:rsidR="00235556">
              <w:rPr>
                <w:rFonts w:asciiTheme="minorHAnsi" w:hAnsiTheme="minorHAnsi" w:cs="Arial"/>
              </w:rPr>
              <w:t>nitial re-contact</w:t>
            </w:r>
            <w:r w:rsidR="005C52BA">
              <w:rPr>
                <w:rFonts w:asciiTheme="minorHAnsi" w:hAnsiTheme="minorHAnsi" w:cs="Arial"/>
              </w:rPr>
              <w:t xml:space="preserve"> mailing</w:t>
            </w:r>
          </w:p>
        </w:tc>
        <w:tc>
          <w:tcPr>
            <w:tcW w:w="1615" w:type="dxa"/>
          </w:tcPr>
          <w:p w14:paraId="0EDC65CE" w14:textId="3613879F" w:rsidR="00235556" w:rsidRDefault="00235556" w:rsidP="00D44416">
            <w:pPr>
              <w:pStyle w:val="BodyText"/>
              <w:tabs>
                <w:tab w:val="clear" w:pos="1442"/>
                <w:tab w:val="left" w:pos="1152"/>
              </w:tabs>
              <w:snapToGrid w:val="0"/>
              <w:spacing w:before="0" w:after="0"/>
              <w:ind w:right="247"/>
              <w:jc w:val="right"/>
              <w:rPr>
                <w:rFonts w:asciiTheme="minorHAnsi" w:hAnsiTheme="minorHAnsi" w:cs="Arial"/>
              </w:rPr>
            </w:pPr>
            <w:r>
              <w:rPr>
                <w:rFonts w:asciiTheme="minorHAnsi" w:hAnsiTheme="minorHAnsi" w:cs="Arial"/>
              </w:rPr>
              <w:t>$</w:t>
            </w:r>
            <w:r w:rsidR="00D44416">
              <w:rPr>
                <w:rFonts w:asciiTheme="minorHAnsi" w:hAnsiTheme="minorHAnsi" w:cs="Arial"/>
              </w:rPr>
              <w:t>2</w:t>
            </w:r>
          </w:p>
        </w:tc>
      </w:tr>
      <w:tr w:rsidR="00235556" w14:paraId="3E1401AE" w14:textId="77777777" w:rsidTr="00852407">
        <w:tc>
          <w:tcPr>
            <w:tcW w:w="7735" w:type="dxa"/>
          </w:tcPr>
          <w:p w14:paraId="165012EE" w14:textId="77777777" w:rsidR="00235556" w:rsidRDefault="00235556" w:rsidP="004C409D">
            <w:pPr>
              <w:pStyle w:val="BodyText"/>
              <w:snapToGrid w:val="0"/>
              <w:spacing w:before="0" w:after="0"/>
              <w:rPr>
                <w:rFonts w:asciiTheme="minorHAnsi" w:hAnsiTheme="minorHAnsi" w:cs="Arial"/>
              </w:rPr>
            </w:pPr>
            <w:r>
              <w:rPr>
                <w:rFonts w:asciiTheme="minorHAnsi" w:hAnsiTheme="minorHAnsi" w:cs="Arial"/>
              </w:rPr>
              <w:t xml:space="preserve">Completion of the </w:t>
            </w:r>
            <w:r w:rsidR="00CA0FD5">
              <w:rPr>
                <w:rFonts w:asciiTheme="minorHAnsi" w:hAnsiTheme="minorHAnsi" w:cs="Arial"/>
              </w:rPr>
              <w:t xml:space="preserve">home visit, including an </w:t>
            </w:r>
            <w:r>
              <w:rPr>
                <w:rFonts w:asciiTheme="minorHAnsi" w:hAnsiTheme="minorHAnsi" w:cs="Arial"/>
              </w:rPr>
              <w:t>interview</w:t>
            </w:r>
            <w:r w:rsidR="00CA0FD5">
              <w:rPr>
                <w:rFonts w:asciiTheme="minorHAnsi" w:hAnsiTheme="minorHAnsi" w:cs="Arial"/>
              </w:rPr>
              <w:t xml:space="preserve"> and a health e</w:t>
            </w:r>
            <w:r w:rsidR="00CA0FD5" w:rsidRPr="00CD1F53">
              <w:rPr>
                <w:rFonts w:asciiTheme="minorHAnsi" w:hAnsiTheme="minorHAnsi" w:cs="Arial"/>
              </w:rPr>
              <w:t>xamin</w:t>
            </w:r>
            <w:r w:rsidR="00CA0FD5">
              <w:rPr>
                <w:rFonts w:asciiTheme="minorHAnsi" w:hAnsiTheme="minorHAnsi" w:cs="Arial"/>
              </w:rPr>
              <w:t>ation</w:t>
            </w:r>
          </w:p>
        </w:tc>
        <w:tc>
          <w:tcPr>
            <w:tcW w:w="1615" w:type="dxa"/>
          </w:tcPr>
          <w:p w14:paraId="18F30503" w14:textId="77777777" w:rsidR="00235556" w:rsidRDefault="00CA0FD5" w:rsidP="004C409D">
            <w:pPr>
              <w:pStyle w:val="BodyText"/>
              <w:tabs>
                <w:tab w:val="clear" w:pos="1442"/>
                <w:tab w:val="left" w:pos="1152"/>
              </w:tabs>
              <w:snapToGrid w:val="0"/>
              <w:spacing w:before="0" w:after="0"/>
              <w:ind w:right="247"/>
              <w:jc w:val="right"/>
              <w:rPr>
                <w:rFonts w:asciiTheme="minorHAnsi" w:hAnsiTheme="minorHAnsi" w:cs="Arial"/>
              </w:rPr>
            </w:pPr>
            <w:r>
              <w:rPr>
                <w:rFonts w:asciiTheme="minorHAnsi" w:hAnsiTheme="minorHAnsi" w:cs="Arial"/>
              </w:rPr>
              <w:t>$8</w:t>
            </w:r>
            <w:r w:rsidR="00235556" w:rsidRPr="00CD1F53">
              <w:rPr>
                <w:rFonts w:asciiTheme="minorHAnsi" w:hAnsiTheme="minorHAnsi" w:cs="Arial"/>
              </w:rPr>
              <w:t>0</w:t>
            </w:r>
          </w:p>
        </w:tc>
      </w:tr>
      <w:tr w:rsidR="00235556" w14:paraId="3BBBA4CE" w14:textId="77777777" w:rsidTr="00852407">
        <w:tc>
          <w:tcPr>
            <w:tcW w:w="7735" w:type="dxa"/>
          </w:tcPr>
          <w:p w14:paraId="209155E4" w14:textId="77777777" w:rsidR="00235556" w:rsidRDefault="00CA0FD5" w:rsidP="004C409D">
            <w:pPr>
              <w:pStyle w:val="BodyText"/>
              <w:snapToGrid w:val="0"/>
              <w:spacing w:before="0" w:after="0"/>
              <w:rPr>
                <w:rFonts w:asciiTheme="minorHAnsi" w:hAnsiTheme="minorHAnsi" w:cs="Arial"/>
              </w:rPr>
            </w:pPr>
            <w:r>
              <w:rPr>
                <w:rFonts w:asciiTheme="minorHAnsi" w:hAnsiTheme="minorHAnsi" w:cs="Arial"/>
              </w:rPr>
              <w:t>Return</w:t>
            </w:r>
            <w:r w:rsidR="00235556">
              <w:rPr>
                <w:rFonts w:asciiTheme="minorHAnsi" w:hAnsiTheme="minorHAnsi" w:cs="Arial"/>
              </w:rPr>
              <w:t xml:space="preserve"> of the urine </w:t>
            </w:r>
            <w:r>
              <w:rPr>
                <w:rFonts w:asciiTheme="minorHAnsi" w:hAnsiTheme="minorHAnsi" w:cs="Arial"/>
              </w:rPr>
              <w:t>sample</w:t>
            </w:r>
          </w:p>
        </w:tc>
        <w:tc>
          <w:tcPr>
            <w:tcW w:w="1615" w:type="dxa"/>
          </w:tcPr>
          <w:p w14:paraId="0298D1F7" w14:textId="77777777" w:rsidR="00235556" w:rsidRDefault="00235556" w:rsidP="004C409D">
            <w:pPr>
              <w:pStyle w:val="BodyText"/>
              <w:tabs>
                <w:tab w:val="clear" w:pos="1442"/>
                <w:tab w:val="left" w:pos="1152"/>
              </w:tabs>
              <w:snapToGrid w:val="0"/>
              <w:spacing w:before="0" w:after="0"/>
              <w:ind w:right="247"/>
              <w:jc w:val="right"/>
              <w:rPr>
                <w:rFonts w:asciiTheme="minorHAnsi" w:hAnsiTheme="minorHAnsi" w:cs="Arial"/>
              </w:rPr>
            </w:pPr>
            <w:r>
              <w:rPr>
                <w:rFonts w:asciiTheme="minorHAnsi" w:hAnsiTheme="minorHAnsi" w:cs="Arial"/>
              </w:rPr>
              <w:t>$2</w:t>
            </w:r>
            <w:r w:rsidRPr="00CD1F53">
              <w:rPr>
                <w:rFonts w:asciiTheme="minorHAnsi" w:hAnsiTheme="minorHAnsi" w:cs="Arial"/>
              </w:rPr>
              <w:t>0</w:t>
            </w:r>
          </w:p>
        </w:tc>
      </w:tr>
    </w:tbl>
    <w:p w14:paraId="28AE55E5" w14:textId="77777777" w:rsidR="003B0E3A" w:rsidRPr="00744C9C" w:rsidRDefault="00F2768A" w:rsidP="00A44358">
      <w:pPr>
        <w:pStyle w:val="Heading2"/>
        <w:keepNext w:val="0"/>
        <w:widowControl w:val="0"/>
        <w:snapToGrid w:val="0"/>
        <w:spacing w:before="480" w:after="240"/>
        <w:rPr>
          <w:rFonts w:asciiTheme="minorHAnsi" w:hAnsiTheme="minorHAnsi"/>
          <w:i w:val="0"/>
          <w:sz w:val="22"/>
          <w:szCs w:val="22"/>
        </w:rPr>
      </w:pPr>
      <w:bookmarkStart w:id="44" w:name="_Toc80019634"/>
      <w:bookmarkStart w:id="45" w:name="_Toc80020461"/>
      <w:bookmarkStart w:id="46" w:name="_Toc145333161"/>
      <w:bookmarkStart w:id="47" w:name="_Toc145333436"/>
      <w:bookmarkStart w:id="48" w:name="_Toc151958674"/>
      <w:r>
        <w:rPr>
          <w:rFonts w:asciiTheme="minorHAnsi" w:hAnsiTheme="minorHAnsi"/>
          <w:i w:val="0"/>
          <w:sz w:val="22"/>
          <w:szCs w:val="22"/>
        </w:rPr>
        <w:t xml:space="preserve">10. </w:t>
      </w:r>
      <w:r w:rsidR="009C2D15">
        <w:rPr>
          <w:rFonts w:asciiTheme="minorHAnsi" w:hAnsiTheme="minorHAnsi"/>
          <w:i w:val="0"/>
          <w:sz w:val="22"/>
          <w:szCs w:val="22"/>
        </w:rPr>
        <w:t xml:space="preserve">Protection of the Privacy and </w:t>
      </w:r>
      <w:r w:rsidR="003B0E3A" w:rsidRPr="00744C9C">
        <w:rPr>
          <w:rFonts w:asciiTheme="minorHAnsi" w:hAnsiTheme="minorHAnsi"/>
          <w:i w:val="0"/>
          <w:sz w:val="22"/>
          <w:szCs w:val="22"/>
        </w:rPr>
        <w:t xml:space="preserve">Confidentiality </w:t>
      </w:r>
      <w:r w:rsidR="009C2D15">
        <w:rPr>
          <w:rFonts w:asciiTheme="minorHAnsi" w:hAnsiTheme="minorHAnsi"/>
          <w:i w:val="0"/>
          <w:sz w:val="22"/>
          <w:szCs w:val="22"/>
        </w:rPr>
        <w:t xml:space="preserve">of Information </w:t>
      </w:r>
      <w:r w:rsidR="003B0E3A" w:rsidRPr="00744C9C">
        <w:rPr>
          <w:rFonts w:asciiTheme="minorHAnsi" w:hAnsiTheme="minorHAnsi"/>
          <w:i w:val="0"/>
          <w:sz w:val="22"/>
          <w:szCs w:val="22"/>
        </w:rPr>
        <w:t xml:space="preserve">Provided </w:t>
      </w:r>
      <w:r w:rsidR="009C2D15">
        <w:rPr>
          <w:rFonts w:asciiTheme="minorHAnsi" w:hAnsiTheme="minorHAnsi"/>
          <w:i w:val="0"/>
          <w:sz w:val="22"/>
          <w:szCs w:val="22"/>
        </w:rPr>
        <w:t>by</w:t>
      </w:r>
      <w:r w:rsidR="009C2D15" w:rsidRPr="00744C9C">
        <w:rPr>
          <w:rFonts w:asciiTheme="minorHAnsi" w:hAnsiTheme="minorHAnsi"/>
          <w:i w:val="0"/>
          <w:sz w:val="22"/>
          <w:szCs w:val="22"/>
        </w:rPr>
        <w:t xml:space="preserve"> </w:t>
      </w:r>
      <w:r w:rsidR="003B0E3A" w:rsidRPr="00744C9C">
        <w:rPr>
          <w:rFonts w:asciiTheme="minorHAnsi" w:hAnsiTheme="minorHAnsi"/>
          <w:i w:val="0"/>
          <w:sz w:val="22"/>
          <w:szCs w:val="22"/>
        </w:rPr>
        <w:t>Respondents</w:t>
      </w:r>
      <w:bookmarkEnd w:id="44"/>
      <w:bookmarkEnd w:id="45"/>
      <w:bookmarkEnd w:id="46"/>
      <w:bookmarkEnd w:id="47"/>
      <w:bookmarkEnd w:id="48"/>
    </w:p>
    <w:p w14:paraId="4322019E" w14:textId="77777777" w:rsidR="00B90D04" w:rsidRDefault="00B90D04" w:rsidP="00A44358">
      <w:pPr>
        <w:widowControl w:val="0"/>
        <w:snapToGrid w:val="0"/>
        <w:spacing w:before="240"/>
        <w:rPr>
          <w:rFonts w:asciiTheme="minorHAnsi" w:hAnsiTheme="minorHAnsi"/>
          <w:bCs/>
          <w:iCs/>
        </w:rPr>
      </w:pPr>
      <w:bookmarkStart w:id="49" w:name="_Toc80019635"/>
      <w:bookmarkStart w:id="50" w:name="_Toc80020462"/>
      <w:r w:rsidRPr="00215ADD">
        <w:rPr>
          <w:rFonts w:asciiTheme="minorHAnsi" w:hAnsiTheme="minorHAnsi"/>
          <w:bCs/>
          <w:iCs/>
        </w:rPr>
        <w:t xml:space="preserve">The NCHS Privacy Act Coordinator and the NCHS Confidentiality Officer have reviewed this package and have determined that </w:t>
      </w:r>
      <w:r>
        <w:rPr>
          <w:rFonts w:asciiTheme="minorHAnsi" w:hAnsiTheme="minorHAnsi"/>
          <w:bCs/>
          <w:iCs/>
        </w:rPr>
        <w:t xml:space="preserve">the Privacy Act is applicable. </w:t>
      </w:r>
      <w:r w:rsidRPr="00215ADD">
        <w:rPr>
          <w:rFonts w:asciiTheme="minorHAnsi" w:hAnsiTheme="minorHAnsi"/>
          <w:bCs/>
          <w:iCs/>
        </w:rPr>
        <w:t xml:space="preserve">This study is covered under Privacy Act System of Records Notice 09-20-0164 (“Health and Demographic Surveys Conducted in Probability Samples of the U.S. Population”).  </w:t>
      </w:r>
      <w:r w:rsidRPr="00DA3CA5">
        <w:rPr>
          <w:rFonts w:asciiTheme="minorHAnsi" w:hAnsiTheme="minorHAnsi"/>
          <w:bCs/>
          <w:iCs/>
        </w:rPr>
        <w:t xml:space="preserve">A new Privacy Impact Assessment will be submitted, if it is determined that this project does not fall under the overall NHANES Privacy Impact Assessment </w:t>
      </w:r>
      <w:r>
        <w:rPr>
          <w:rFonts w:asciiTheme="minorHAnsi" w:hAnsiTheme="minorHAnsi"/>
          <w:bCs/>
          <w:iCs/>
        </w:rPr>
        <w:t>which</w:t>
      </w:r>
      <w:r w:rsidR="009A1234">
        <w:rPr>
          <w:rFonts w:asciiTheme="minorHAnsi" w:hAnsiTheme="minorHAnsi"/>
          <w:bCs/>
          <w:iCs/>
        </w:rPr>
        <w:t xml:space="preserve"> was submitted on July 20, 2016</w:t>
      </w:r>
      <w:r w:rsidRPr="00DA3CA5">
        <w:rPr>
          <w:rFonts w:asciiTheme="minorHAnsi" w:hAnsiTheme="minorHAnsi"/>
          <w:bCs/>
          <w:iCs/>
        </w:rPr>
        <w:t>.</w:t>
      </w:r>
    </w:p>
    <w:p w14:paraId="0AA4D28F" w14:textId="3AB54C0B" w:rsidR="00B92EC7" w:rsidRDefault="00B92EC7" w:rsidP="00A44358">
      <w:pPr>
        <w:widowControl w:val="0"/>
        <w:snapToGrid w:val="0"/>
        <w:spacing w:before="240"/>
        <w:rPr>
          <w:rFonts w:asciiTheme="minorHAnsi" w:hAnsiTheme="minorHAnsi"/>
          <w:bCs/>
          <w:iCs/>
        </w:rPr>
      </w:pPr>
      <w:r w:rsidRPr="00B92EC7">
        <w:rPr>
          <w:rFonts w:asciiTheme="minorHAnsi" w:hAnsiTheme="minorHAnsi"/>
          <w:bCs/>
          <w:iCs/>
        </w:rPr>
        <w:t>Confidentiality provided to respondents is assured by adherence to Section 308(d) of the Public Health Service Act (42 USC 242m</w:t>
      </w:r>
      <w:r w:rsidR="00C862E6">
        <w:rPr>
          <w:rFonts w:asciiTheme="minorHAnsi" w:hAnsiTheme="minorHAnsi"/>
          <w:bCs/>
          <w:iCs/>
        </w:rPr>
        <w:t>(d)</w:t>
      </w:r>
      <w:r w:rsidRPr="00B92EC7">
        <w:rPr>
          <w:rFonts w:asciiTheme="minorHAnsi" w:hAnsiTheme="minorHAnsi"/>
          <w:bCs/>
          <w:iCs/>
        </w:rPr>
        <w:t xml:space="preserve">) </w:t>
      </w:r>
      <w:r w:rsidR="00381425">
        <w:rPr>
          <w:rFonts w:asciiTheme="minorHAnsi" w:hAnsiTheme="minorHAnsi"/>
          <w:bCs/>
          <w:iCs/>
        </w:rPr>
        <w:t>and S</w:t>
      </w:r>
      <w:r w:rsidR="00381425" w:rsidRPr="00381425">
        <w:rPr>
          <w:rFonts w:asciiTheme="minorHAnsi" w:hAnsiTheme="minorHAnsi"/>
          <w:bCs/>
          <w:iCs/>
        </w:rPr>
        <w:t>ection 513 of the Confidential Information Protection and Statistical Efficiency Act of 2002 (PL-107-347)</w:t>
      </w:r>
      <w:r w:rsidR="00381425">
        <w:rPr>
          <w:rFonts w:asciiTheme="minorHAnsi" w:hAnsiTheme="minorHAnsi"/>
          <w:bCs/>
          <w:iCs/>
        </w:rPr>
        <w:t xml:space="preserve">. </w:t>
      </w:r>
      <w:r>
        <w:rPr>
          <w:rFonts w:asciiTheme="minorHAnsi" w:hAnsiTheme="minorHAnsi"/>
          <w:bCs/>
          <w:iCs/>
        </w:rPr>
        <w:t>The following assurance of confidentiality will be provided to respondents as stated in the consent</w:t>
      </w:r>
      <w:r w:rsidR="00381425">
        <w:rPr>
          <w:rFonts w:asciiTheme="minorHAnsi" w:hAnsiTheme="minorHAnsi"/>
          <w:bCs/>
          <w:iCs/>
        </w:rPr>
        <w:t xml:space="preserve"> form</w:t>
      </w:r>
      <w:r>
        <w:rPr>
          <w:rFonts w:asciiTheme="minorHAnsi" w:hAnsiTheme="minorHAnsi"/>
          <w:bCs/>
          <w:iCs/>
        </w:rPr>
        <w:t xml:space="preserve"> (Attachment 5):</w:t>
      </w:r>
    </w:p>
    <w:p w14:paraId="702E685A" w14:textId="583326EC" w:rsidR="00B73896" w:rsidRPr="00B73896" w:rsidRDefault="00B92EC7" w:rsidP="00434D54">
      <w:pPr>
        <w:widowControl w:val="0"/>
        <w:snapToGrid w:val="0"/>
        <w:spacing w:before="240"/>
        <w:ind w:left="720"/>
        <w:rPr>
          <w:rFonts w:asciiTheme="minorHAnsi" w:hAnsiTheme="minorHAnsi"/>
          <w:bCs/>
          <w:iCs/>
        </w:rPr>
      </w:pPr>
      <w:r>
        <w:rPr>
          <w:rFonts w:asciiTheme="minorHAnsi" w:hAnsiTheme="minorHAnsi"/>
          <w:bCs/>
          <w:iCs/>
        </w:rPr>
        <w:t>“</w:t>
      </w:r>
      <w:r w:rsidR="00B73896" w:rsidRPr="00B73896">
        <w:rPr>
          <w:rFonts w:asciiTheme="minorHAnsi" w:hAnsiTheme="minorHAnsi"/>
          <w:bCs/>
          <w:iCs/>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w:t>
      </w:r>
      <w:r w:rsidR="00B73896" w:rsidRPr="00B73896">
        <w:rPr>
          <w:rFonts w:asciiTheme="minorHAnsi" w:hAnsiTheme="minorHAnsi"/>
          <w:bCs/>
          <w:iCs/>
        </w:rPr>
        <w:lastRenderedPageBreak/>
        <w:t>identifiable form without the consent of the individual or establishment in accordance with section 308(d) of the Public Health Service Act (42 USC 242m</w:t>
      </w:r>
      <w:r w:rsidR="00C862E6">
        <w:rPr>
          <w:rFonts w:asciiTheme="minorHAnsi" w:hAnsiTheme="minorHAnsi"/>
          <w:bCs/>
          <w:iCs/>
        </w:rPr>
        <w:t>(d)</w:t>
      </w:r>
      <w:r w:rsidR="00B73896" w:rsidRPr="00B73896">
        <w:rPr>
          <w:rFonts w:asciiTheme="minorHAnsi" w:hAnsiTheme="minorHAnsi"/>
          <w:bCs/>
          <w:iCs/>
        </w:rPr>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w:t>
      </w:r>
    </w:p>
    <w:p w14:paraId="3F662B92" w14:textId="77777777" w:rsidR="00B92EC7" w:rsidRDefault="00B73896" w:rsidP="00434D54">
      <w:pPr>
        <w:widowControl w:val="0"/>
        <w:snapToGrid w:val="0"/>
        <w:spacing w:before="240"/>
        <w:ind w:left="720"/>
        <w:rPr>
          <w:rFonts w:asciiTheme="minorHAnsi" w:hAnsiTheme="minorHAnsi"/>
          <w:bCs/>
          <w:iCs/>
        </w:rPr>
      </w:pPr>
      <w:r w:rsidRPr="00B73896">
        <w:rPr>
          <w:rFonts w:asciiTheme="minorHAnsi" w:hAnsiTheme="minorHAnsi"/>
          <w:bCs/>
          <w:iCs/>
        </w:rPr>
        <w:t xml:space="preserve">The Cybersecurity Act of 2015 permits monitoring information systems for the purpose of protecting a network from hacking, denial of service attacks and </w:t>
      </w:r>
      <w:r>
        <w:rPr>
          <w:rFonts w:asciiTheme="minorHAnsi" w:hAnsiTheme="minorHAnsi"/>
          <w:bCs/>
          <w:iCs/>
        </w:rPr>
        <w:t>other security vulnerabilities.</w:t>
      </w:r>
      <w:r w:rsidRPr="00B73896">
        <w:rPr>
          <w:rFonts w:asciiTheme="minorHAnsi" w:hAnsiTheme="minorHAnsi"/>
          <w:bCs/>
          <w:iCs/>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that the cyber threat indicator or defensive measure taken to remove the threat may be shared with others only after any information not directly related to a cybersecurity threat has been removed, including removal of personal information of a specific individual or information that identifies a specific individual. Monitoring under the Cybersecurity Act may be done by a system owner or another entity the system owner allows to monitor its network and operate defensive measures on its behalf</w:t>
      </w:r>
      <w:r w:rsidR="00434D54">
        <w:rPr>
          <w:rFonts w:asciiTheme="minorHAnsi" w:hAnsiTheme="minorHAnsi"/>
          <w:bCs/>
          <w:iCs/>
        </w:rPr>
        <w:t>.</w:t>
      </w:r>
      <w:r w:rsidR="00B92EC7">
        <w:rPr>
          <w:rFonts w:asciiTheme="minorHAnsi" w:hAnsiTheme="minorHAnsi"/>
          <w:bCs/>
          <w:iCs/>
        </w:rPr>
        <w:t>”</w:t>
      </w:r>
    </w:p>
    <w:p w14:paraId="4DA26903" w14:textId="77777777" w:rsidR="00C60724" w:rsidRPr="00C60724" w:rsidRDefault="00C60724" w:rsidP="00A44358">
      <w:pPr>
        <w:widowControl w:val="0"/>
        <w:snapToGrid w:val="0"/>
        <w:spacing w:before="240"/>
        <w:rPr>
          <w:rFonts w:asciiTheme="minorHAnsi" w:hAnsiTheme="minorHAnsi"/>
          <w:bCs/>
          <w:iCs/>
          <w:u w:val="single"/>
        </w:rPr>
      </w:pPr>
      <w:r w:rsidRPr="00C60724">
        <w:rPr>
          <w:rFonts w:asciiTheme="minorHAnsi" w:hAnsiTheme="minorHAnsi"/>
          <w:bCs/>
          <w:iCs/>
          <w:u w:val="single"/>
        </w:rPr>
        <w:t>Information in Identifiable Form (IIF)</w:t>
      </w:r>
    </w:p>
    <w:p w14:paraId="6AA38449" w14:textId="77777777" w:rsidR="00C60724" w:rsidRPr="00C60724" w:rsidRDefault="00C60724" w:rsidP="00A44358">
      <w:pPr>
        <w:widowControl w:val="0"/>
        <w:snapToGrid w:val="0"/>
        <w:spacing w:before="240"/>
        <w:rPr>
          <w:rFonts w:asciiTheme="minorHAnsi" w:hAnsiTheme="minorHAnsi"/>
          <w:bCs/>
          <w:iCs/>
        </w:rPr>
      </w:pPr>
      <w:r w:rsidRPr="00C60724">
        <w:rPr>
          <w:rFonts w:asciiTheme="minorHAnsi" w:hAnsiTheme="minorHAnsi"/>
          <w:bCs/>
          <w:iCs/>
        </w:rPr>
        <w:t>Information in identifiable form (IIF) is collected for linkage with other federal sources of data, to allow future re-contact of participants and to notify participants of health test results. The identifiable information includes:</w:t>
      </w:r>
    </w:p>
    <w:p w14:paraId="1E16C973" w14:textId="77777777" w:rsidR="00C60724" w:rsidRPr="00C60724" w:rsidRDefault="00C6072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sidRPr="00C60724">
        <w:rPr>
          <w:rFonts w:asciiTheme="minorHAnsi" w:hAnsiTheme="minorHAnsi"/>
          <w:bCs/>
          <w:iCs/>
        </w:rPr>
        <w:t>Name</w:t>
      </w:r>
      <w:r>
        <w:rPr>
          <w:rFonts w:asciiTheme="minorHAnsi" w:hAnsiTheme="minorHAnsi"/>
          <w:bCs/>
          <w:iCs/>
        </w:rPr>
        <w:t>*</w:t>
      </w:r>
    </w:p>
    <w:p w14:paraId="6B3B0DF4" w14:textId="77777777" w:rsidR="00C60724" w:rsidRPr="00C60724" w:rsidRDefault="00C6072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sidRPr="00C60724">
        <w:rPr>
          <w:rFonts w:asciiTheme="minorHAnsi" w:hAnsiTheme="minorHAnsi"/>
          <w:bCs/>
          <w:iCs/>
        </w:rPr>
        <w:t>Date of Birth</w:t>
      </w:r>
      <w:r>
        <w:rPr>
          <w:rFonts w:asciiTheme="minorHAnsi" w:hAnsiTheme="minorHAnsi"/>
          <w:bCs/>
          <w:iCs/>
        </w:rPr>
        <w:t>*</w:t>
      </w:r>
    </w:p>
    <w:p w14:paraId="539326ED" w14:textId="77777777" w:rsidR="00CB57B6" w:rsidRDefault="00C6072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sidRPr="00C60724">
        <w:rPr>
          <w:rFonts w:asciiTheme="minorHAnsi" w:hAnsiTheme="minorHAnsi"/>
          <w:bCs/>
          <w:iCs/>
        </w:rPr>
        <w:t>Social Security Number (SSN)</w:t>
      </w:r>
      <w:r>
        <w:rPr>
          <w:rFonts w:asciiTheme="minorHAnsi" w:hAnsiTheme="minorHAnsi"/>
          <w:bCs/>
          <w:iCs/>
        </w:rPr>
        <w:t>*</w:t>
      </w:r>
    </w:p>
    <w:p w14:paraId="4F49317B" w14:textId="77777777" w:rsidR="00C60724" w:rsidRPr="00CB57B6" w:rsidRDefault="00CB57B6"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sidRPr="00CB57B6">
        <w:rPr>
          <w:rFonts w:asciiTheme="minorHAnsi" w:hAnsiTheme="minorHAnsi"/>
          <w:bCs/>
          <w:iCs/>
        </w:rPr>
        <w:t>Medicare Health Insurance Claim Number</w:t>
      </w:r>
      <w:r w:rsidR="00C60724" w:rsidRPr="00CB57B6">
        <w:rPr>
          <w:rFonts w:asciiTheme="minorHAnsi" w:hAnsiTheme="minorHAnsi"/>
          <w:bCs/>
          <w:iCs/>
        </w:rPr>
        <w:t xml:space="preserve">* </w:t>
      </w:r>
    </w:p>
    <w:p w14:paraId="45FC1E4A" w14:textId="77777777" w:rsidR="00C60724" w:rsidRPr="00C60724" w:rsidRDefault="00C6072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sidRPr="00C60724">
        <w:rPr>
          <w:rFonts w:asciiTheme="minorHAnsi" w:hAnsiTheme="minorHAnsi"/>
          <w:bCs/>
          <w:iCs/>
        </w:rPr>
        <w:t>Mailing Address</w:t>
      </w:r>
      <w:r>
        <w:rPr>
          <w:rFonts w:asciiTheme="minorHAnsi" w:hAnsiTheme="minorHAnsi"/>
          <w:bCs/>
          <w:iCs/>
        </w:rPr>
        <w:t>*</w:t>
      </w:r>
    </w:p>
    <w:p w14:paraId="7422D838" w14:textId="77777777" w:rsidR="00C60724" w:rsidRDefault="00C6072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sidRPr="00C60724">
        <w:rPr>
          <w:rFonts w:asciiTheme="minorHAnsi" w:hAnsiTheme="minorHAnsi"/>
          <w:bCs/>
          <w:iCs/>
        </w:rPr>
        <w:t>Phone Numbers</w:t>
      </w:r>
      <w:r>
        <w:rPr>
          <w:rFonts w:asciiTheme="minorHAnsi" w:hAnsiTheme="minorHAnsi"/>
          <w:bCs/>
          <w:iCs/>
        </w:rPr>
        <w:t>*</w:t>
      </w:r>
    </w:p>
    <w:p w14:paraId="77CDC64A" w14:textId="77777777" w:rsidR="00C60724" w:rsidRPr="00C60724" w:rsidRDefault="000462C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Pr>
          <w:rFonts w:asciiTheme="minorHAnsi" w:hAnsiTheme="minorHAnsi"/>
          <w:bCs/>
          <w:iCs/>
        </w:rPr>
        <w:t>E</w:t>
      </w:r>
      <w:r w:rsidR="00C60724">
        <w:rPr>
          <w:rFonts w:asciiTheme="minorHAnsi" w:hAnsiTheme="minorHAnsi"/>
          <w:bCs/>
          <w:iCs/>
        </w:rPr>
        <w:t>mail Address</w:t>
      </w:r>
    </w:p>
    <w:p w14:paraId="2C3CFF18" w14:textId="77777777" w:rsidR="000462C4" w:rsidRDefault="000462C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sidRPr="00C60724">
        <w:rPr>
          <w:rFonts w:asciiTheme="minorHAnsi" w:hAnsiTheme="minorHAnsi"/>
          <w:bCs/>
          <w:iCs/>
        </w:rPr>
        <w:t>Contact information for people close to the respondent</w:t>
      </w:r>
      <w:r>
        <w:rPr>
          <w:rFonts w:asciiTheme="minorHAnsi" w:hAnsiTheme="minorHAnsi"/>
          <w:bCs/>
          <w:iCs/>
        </w:rPr>
        <w:t>*</w:t>
      </w:r>
    </w:p>
    <w:p w14:paraId="3B12F916" w14:textId="77777777" w:rsidR="000462C4" w:rsidRDefault="000462C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Pr>
          <w:rFonts w:asciiTheme="minorHAnsi" w:hAnsiTheme="minorHAnsi"/>
          <w:bCs/>
          <w:iCs/>
        </w:rPr>
        <w:t>Employment Status*</w:t>
      </w:r>
    </w:p>
    <w:p w14:paraId="61EA91C3" w14:textId="77777777" w:rsidR="00C60724" w:rsidRDefault="00C6072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Pr>
          <w:rFonts w:asciiTheme="minorHAnsi" w:hAnsiTheme="minorHAnsi"/>
          <w:bCs/>
          <w:iCs/>
        </w:rPr>
        <w:t>Medical Information and Notes</w:t>
      </w:r>
    </w:p>
    <w:p w14:paraId="7EE6DEB2" w14:textId="77777777" w:rsidR="00C60724" w:rsidRDefault="00C6072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Pr>
          <w:rFonts w:asciiTheme="minorHAnsi" w:hAnsiTheme="minorHAnsi"/>
          <w:bCs/>
          <w:iCs/>
        </w:rPr>
        <w:t>Medical R</w:t>
      </w:r>
      <w:r w:rsidRPr="00C60724">
        <w:rPr>
          <w:rFonts w:asciiTheme="minorHAnsi" w:hAnsiTheme="minorHAnsi"/>
          <w:bCs/>
          <w:iCs/>
        </w:rPr>
        <w:t>ecords</w:t>
      </w:r>
      <w:r>
        <w:rPr>
          <w:rFonts w:asciiTheme="minorHAnsi" w:hAnsiTheme="minorHAnsi"/>
          <w:bCs/>
          <w:iCs/>
        </w:rPr>
        <w:t xml:space="preserve"> Numbers</w:t>
      </w:r>
    </w:p>
    <w:p w14:paraId="79FA5257" w14:textId="77777777" w:rsidR="00C60724" w:rsidRPr="00C60724" w:rsidRDefault="00C60724" w:rsidP="00A44358">
      <w:pPr>
        <w:pStyle w:val="ListParagraph"/>
        <w:widowControl w:val="0"/>
        <w:numPr>
          <w:ilvl w:val="0"/>
          <w:numId w:val="62"/>
        </w:numPr>
        <w:snapToGrid w:val="0"/>
        <w:spacing w:before="0" w:after="0" w:line="240" w:lineRule="auto"/>
        <w:ind w:left="720" w:hanging="360"/>
        <w:rPr>
          <w:rFonts w:asciiTheme="minorHAnsi" w:hAnsiTheme="minorHAnsi"/>
          <w:bCs/>
          <w:iCs/>
        </w:rPr>
      </w:pPr>
      <w:r>
        <w:rPr>
          <w:rFonts w:asciiTheme="minorHAnsi" w:hAnsiTheme="minorHAnsi"/>
          <w:bCs/>
          <w:iCs/>
        </w:rPr>
        <w:t>Death Certificates</w:t>
      </w:r>
    </w:p>
    <w:p w14:paraId="1335C13B" w14:textId="77777777" w:rsidR="00832F2B" w:rsidRDefault="009F527A" w:rsidP="00A44358">
      <w:pPr>
        <w:widowControl w:val="0"/>
        <w:snapToGrid w:val="0"/>
        <w:spacing w:before="240"/>
        <w:rPr>
          <w:rFonts w:asciiTheme="minorHAnsi" w:hAnsiTheme="minorHAnsi"/>
          <w:bCs/>
          <w:iCs/>
        </w:rPr>
      </w:pPr>
      <w:r>
        <w:rPr>
          <w:rFonts w:asciiTheme="minorHAnsi" w:hAnsiTheme="minorHAnsi"/>
          <w:bCs/>
          <w:iCs/>
        </w:rPr>
        <w:t xml:space="preserve">Items </w:t>
      </w:r>
      <w:r w:rsidRPr="009F527A">
        <w:rPr>
          <w:rFonts w:asciiTheme="minorHAnsi" w:hAnsiTheme="minorHAnsi"/>
          <w:bCs/>
          <w:iCs/>
        </w:rPr>
        <w:t>in the above list with an asterisk (*)</w:t>
      </w:r>
      <w:r>
        <w:rPr>
          <w:rFonts w:asciiTheme="minorHAnsi" w:hAnsiTheme="minorHAnsi"/>
          <w:bCs/>
          <w:iCs/>
        </w:rPr>
        <w:t xml:space="preserve"> were </w:t>
      </w:r>
      <w:r w:rsidR="00C60724" w:rsidRPr="00C60724">
        <w:rPr>
          <w:rFonts w:asciiTheme="minorHAnsi" w:hAnsiTheme="minorHAnsi"/>
          <w:bCs/>
          <w:iCs/>
        </w:rPr>
        <w:t xml:space="preserve">collected during the baseline NHANES </w:t>
      </w:r>
      <w:r>
        <w:rPr>
          <w:rFonts w:asciiTheme="minorHAnsi" w:hAnsiTheme="minorHAnsi"/>
          <w:bCs/>
          <w:iCs/>
        </w:rPr>
        <w:t>in</w:t>
      </w:r>
      <w:r w:rsidR="00C60724" w:rsidRPr="00C60724">
        <w:rPr>
          <w:rFonts w:asciiTheme="minorHAnsi" w:hAnsiTheme="minorHAnsi"/>
          <w:bCs/>
          <w:iCs/>
        </w:rPr>
        <w:t xml:space="preserve"> 2007-201</w:t>
      </w:r>
      <w:r w:rsidR="000462C4">
        <w:rPr>
          <w:rFonts w:asciiTheme="minorHAnsi" w:hAnsiTheme="minorHAnsi"/>
          <w:bCs/>
          <w:iCs/>
        </w:rPr>
        <w:t>4</w:t>
      </w:r>
      <w:r w:rsidR="00C60724" w:rsidRPr="00C60724">
        <w:rPr>
          <w:rFonts w:asciiTheme="minorHAnsi" w:hAnsiTheme="minorHAnsi"/>
          <w:bCs/>
          <w:iCs/>
        </w:rPr>
        <w:t>. During this follow-up project, most</w:t>
      </w:r>
      <w:r>
        <w:rPr>
          <w:rFonts w:asciiTheme="minorHAnsi" w:hAnsiTheme="minorHAnsi"/>
          <w:bCs/>
          <w:iCs/>
        </w:rPr>
        <w:t xml:space="preserve"> of these</w:t>
      </w:r>
      <w:r w:rsidR="00C60724" w:rsidRPr="00C60724">
        <w:rPr>
          <w:rFonts w:asciiTheme="minorHAnsi" w:hAnsiTheme="minorHAnsi"/>
          <w:bCs/>
          <w:iCs/>
        </w:rPr>
        <w:t xml:space="preserve"> items will be used to identify participants, confirm whether or not the right person was re-contacted and to conduct records linkages. </w:t>
      </w:r>
    </w:p>
    <w:p w14:paraId="10429E06" w14:textId="77777777" w:rsidR="00C60724" w:rsidRPr="00C60724" w:rsidRDefault="009F527A" w:rsidP="00CD0F76">
      <w:pPr>
        <w:snapToGrid w:val="0"/>
        <w:spacing w:before="240"/>
        <w:rPr>
          <w:rFonts w:asciiTheme="minorHAnsi" w:hAnsiTheme="minorHAnsi"/>
          <w:bCs/>
          <w:iCs/>
        </w:rPr>
      </w:pPr>
      <w:r>
        <w:rPr>
          <w:rFonts w:asciiTheme="minorHAnsi" w:hAnsiTheme="minorHAnsi"/>
          <w:bCs/>
          <w:iCs/>
        </w:rPr>
        <w:t xml:space="preserve">Medical information </w:t>
      </w:r>
      <w:r w:rsidR="00C60724" w:rsidRPr="00C60724">
        <w:rPr>
          <w:rFonts w:asciiTheme="minorHAnsi" w:hAnsiTheme="minorHAnsi"/>
          <w:bCs/>
          <w:iCs/>
        </w:rPr>
        <w:t>including dates will be c</w:t>
      </w:r>
      <w:r>
        <w:rPr>
          <w:rFonts w:asciiTheme="minorHAnsi" w:hAnsiTheme="minorHAnsi"/>
          <w:bCs/>
          <w:iCs/>
        </w:rPr>
        <w:t>ollected about hospital stays</w:t>
      </w:r>
      <w:r w:rsidR="00F73B41">
        <w:rPr>
          <w:rFonts w:asciiTheme="minorHAnsi" w:hAnsiTheme="minorHAnsi"/>
          <w:bCs/>
          <w:iCs/>
        </w:rPr>
        <w:t xml:space="preserve"> only</w:t>
      </w:r>
      <w:r>
        <w:rPr>
          <w:rFonts w:asciiTheme="minorHAnsi" w:hAnsiTheme="minorHAnsi"/>
          <w:bCs/>
          <w:iCs/>
        </w:rPr>
        <w:t xml:space="preserve">. </w:t>
      </w:r>
      <w:r w:rsidR="00F73B41">
        <w:rPr>
          <w:rFonts w:asciiTheme="minorHAnsi" w:hAnsiTheme="minorHAnsi"/>
          <w:bCs/>
          <w:iCs/>
        </w:rPr>
        <w:t xml:space="preserve">Ambulatory care and emergency department visits were not included in the scope of this feasibility study due to funding constraints.  </w:t>
      </w:r>
      <w:r w:rsidR="00832F2B" w:rsidRPr="00832F2B">
        <w:rPr>
          <w:rFonts w:asciiTheme="minorHAnsi" w:hAnsiTheme="minorHAnsi"/>
          <w:bCs/>
          <w:iCs/>
        </w:rPr>
        <w:t xml:space="preserve">Under </w:t>
      </w:r>
      <w:r w:rsidR="007E4D2A">
        <w:rPr>
          <w:rFonts w:asciiTheme="minorHAnsi" w:hAnsiTheme="minorHAnsi"/>
          <w:bCs/>
          <w:iCs/>
        </w:rPr>
        <w:t xml:space="preserve">the </w:t>
      </w:r>
      <w:r w:rsidR="007E4D2A" w:rsidRPr="00052497">
        <w:rPr>
          <w:rFonts w:asciiTheme="minorHAnsi" w:hAnsiTheme="minorHAnsi"/>
        </w:rPr>
        <w:t>Health Insurance Portability and Accountability Act of 1996 (HIPAA)</w:t>
      </w:r>
      <w:r w:rsidR="00832F2B" w:rsidRPr="00832F2B">
        <w:rPr>
          <w:rFonts w:asciiTheme="minorHAnsi" w:hAnsiTheme="minorHAnsi"/>
          <w:bCs/>
          <w:iCs/>
        </w:rPr>
        <w:t xml:space="preserve">, covered </w:t>
      </w:r>
      <w:r w:rsidR="00832F2B" w:rsidRPr="00832F2B">
        <w:rPr>
          <w:rFonts w:asciiTheme="minorHAnsi" w:hAnsiTheme="minorHAnsi"/>
          <w:bCs/>
          <w:iCs/>
        </w:rPr>
        <w:lastRenderedPageBreak/>
        <w:t xml:space="preserve">entities (which includes most healthcare plans and healthcare providers) are permitted to disclose protected health information for research using one of two criteria: 1) with individual authorization or 2) without individual authorization under limited circumstances. In the </w:t>
      </w:r>
      <w:r w:rsidR="00A775CC" w:rsidRPr="003176F1">
        <w:rPr>
          <w:rFonts w:asciiTheme="minorHAnsi" w:hAnsiTheme="minorHAnsi"/>
        </w:rPr>
        <w:t>field feasibility test</w:t>
      </w:r>
      <w:r w:rsidR="00832F2B" w:rsidRPr="00832F2B">
        <w:rPr>
          <w:rFonts w:asciiTheme="minorHAnsi" w:hAnsiTheme="minorHAnsi"/>
          <w:bCs/>
          <w:iCs/>
        </w:rPr>
        <w:t xml:space="preserve">, both mechanisms to meet HIPAA compliance will be used. </w:t>
      </w:r>
      <w:r w:rsidR="007E4D2A" w:rsidRPr="007E4D2A">
        <w:rPr>
          <w:rFonts w:asciiTheme="minorHAnsi" w:hAnsiTheme="minorHAnsi"/>
          <w:bCs/>
          <w:iCs/>
        </w:rPr>
        <w:t xml:space="preserve">For all participants for whom </w:t>
      </w:r>
      <w:r w:rsidR="007E4D2A">
        <w:rPr>
          <w:rFonts w:asciiTheme="minorHAnsi" w:hAnsiTheme="minorHAnsi"/>
          <w:bCs/>
          <w:iCs/>
        </w:rPr>
        <w:t>signed</w:t>
      </w:r>
      <w:r w:rsidR="007E4D2A" w:rsidRPr="00832F2B">
        <w:rPr>
          <w:rFonts w:asciiTheme="minorHAnsi" w:hAnsiTheme="minorHAnsi"/>
          <w:bCs/>
          <w:iCs/>
        </w:rPr>
        <w:t xml:space="preserve"> </w:t>
      </w:r>
      <w:r w:rsidR="007E4D2A" w:rsidRPr="007E4D2A">
        <w:rPr>
          <w:rFonts w:asciiTheme="minorHAnsi" w:hAnsiTheme="minorHAnsi"/>
          <w:bCs/>
          <w:iCs/>
        </w:rPr>
        <w:t xml:space="preserve">consent </w:t>
      </w:r>
      <w:r w:rsidR="008404A7" w:rsidRPr="007E4D2A">
        <w:rPr>
          <w:rFonts w:asciiTheme="minorHAnsi" w:hAnsiTheme="minorHAnsi"/>
          <w:bCs/>
          <w:iCs/>
        </w:rPr>
        <w:t xml:space="preserve">is obtained </w:t>
      </w:r>
      <w:r w:rsidR="007E4D2A" w:rsidRPr="007E4D2A">
        <w:rPr>
          <w:rFonts w:asciiTheme="minorHAnsi" w:hAnsiTheme="minorHAnsi"/>
          <w:bCs/>
          <w:iCs/>
        </w:rPr>
        <w:t xml:space="preserve">during an in-person interview, HIPAA compliant authorization will also be obtained. </w:t>
      </w:r>
      <w:r w:rsidR="007E4D2A">
        <w:rPr>
          <w:rFonts w:asciiTheme="minorHAnsi" w:hAnsiTheme="minorHAnsi"/>
          <w:bCs/>
          <w:iCs/>
        </w:rPr>
        <w:t>A</w:t>
      </w:r>
      <w:r w:rsidR="00832F2B" w:rsidRPr="00832F2B">
        <w:rPr>
          <w:rFonts w:asciiTheme="minorHAnsi" w:hAnsiTheme="minorHAnsi"/>
          <w:bCs/>
          <w:iCs/>
        </w:rPr>
        <w:t xml:space="preserve"> waiver of authorization </w:t>
      </w:r>
      <w:r w:rsidR="003B5730">
        <w:rPr>
          <w:rFonts w:asciiTheme="minorHAnsi" w:hAnsiTheme="minorHAnsi"/>
          <w:bCs/>
          <w:iCs/>
        </w:rPr>
        <w:t>has been</w:t>
      </w:r>
      <w:r w:rsidR="007E4D2A" w:rsidRPr="007E4D2A">
        <w:rPr>
          <w:rFonts w:asciiTheme="minorHAnsi" w:hAnsiTheme="minorHAnsi"/>
          <w:bCs/>
          <w:iCs/>
        </w:rPr>
        <w:t xml:space="preserve"> sough</w:t>
      </w:r>
      <w:r w:rsidR="007E4D2A">
        <w:rPr>
          <w:rFonts w:asciiTheme="minorHAnsi" w:hAnsiTheme="minorHAnsi"/>
          <w:bCs/>
          <w:iCs/>
        </w:rPr>
        <w:t xml:space="preserve">t when the </w:t>
      </w:r>
      <w:r w:rsidR="0026367D" w:rsidRPr="007E4D2A">
        <w:rPr>
          <w:rFonts w:asciiTheme="minorHAnsi" w:hAnsiTheme="minorHAnsi"/>
          <w:bCs/>
          <w:iCs/>
        </w:rPr>
        <w:t xml:space="preserve">participants </w:t>
      </w:r>
      <w:r w:rsidR="0078763C">
        <w:rPr>
          <w:rFonts w:asciiTheme="minorHAnsi" w:hAnsiTheme="minorHAnsi"/>
          <w:bCs/>
          <w:iCs/>
        </w:rPr>
        <w:t xml:space="preserve">only allow us to reach them and conduct the </w:t>
      </w:r>
      <w:r w:rsidR="007E4D2A">
        <w:rPr>
          <w:rFonts w:asciiTheme="minorHAnsi" w:hAnsiTheme="minorHAnsi"/>
          <w:bCs/>
          <w:iCs/>
        </w:rPr>
        <w:t>interviews</w:t>
      </w:r>
      <w:r w:rsidR="0078763C">
        <w:rPr>
          <w:rFonts w:asciiTheme="minorHAnsi" w:hAnsiTheme="minorHAnsi"/>
          <w:bCs/>
          <w:iCs/>
        </w:rPr>
        <w:t xml:space="preserve"> by telephone</w:t>
      </w:r>
      <w:r w:rsidR="0026367D">
        <w:rPr>
          <w:rFonts w:asciiTheme="minorHAnsi" w:hAnsiTheme="minorHAnsi"/>
          <w:bCs/>
          <w:iCs/>
        </w:rPr>
        <w:t xml:space="preserve">, and for </w:t>
      </w:r>
      <w:r w:rsidR="0026367D" w:rsidRPr="007E152A">
        <w:rPr>
          <w:rFonts w:asciiTheme="minorHAnsi" w:hAnsiTheme="minorHAnsi" w:cs="Arial"/>
          <w:color w:val="000000"/>
        </w:rPr>
        <w:t xml:space="preserve">participants </w:t>
      </w:r>
      <w:r w:rsidR="0026367D">
        <w:rPr>
          <w:rFonts w:asciiTheme="minorHAnsi" w:hAnsiTheme="minorHAnsi" w:cs="Arial"/>
          <w:color w:val="000000"/>
        </w:rPr>
        <w:t xml:space="preserve">identified as </w:t>
      </w:r>
      <w:r w:rsidR="0026367D" w:rsidRPr="007E152A">
        <w:rPr>
          <w:rFonts w:asciiTheme="minorHAnsi" w:hAnsiTheme="minorHAnsi" w:cs="Arial"/>
          <w:color w:val="000000"/>
        </w:rPr>
        <w:t>deceased</w:t>
      </w:r>
      <w:r w:rsidR="0078763C">
        <w:rPr>
          <w:rFonts w:asciiTheme="minorHAnsi" w:hAnsiTheme="minorHAnsi"/>
          <w:bCs/>
          <w:iCs/>
        </w:rPr>
        <w:t>.</w:t>
      </w:r>
      <w:r w:rsidR="007E4D2A">
        <w:rPr>
          <w:rFonts w:asciiTheme="minorHAnsi" w:hAnsiTheme="minorHAnsi"/>
          <w:bCs/>
          <w:iCs/>
        </w:rPr>
        <w:t xml:space="preserve"> </w:t>
      </w:r>
      <w:r w:rsidR="0026367D">
        <w:rPr>
          <w:rFonts w:asciiTheme="minorHAnsi" w:hAnsiTheme="minorHAnsi"/>
          <w:bCs/>
          <w:iCs/>
        </w:rPr>
        <w:t>Please see “Supporting Statement B.</w:t>
      </w:r>
      <w:r w:rsidR="0026367D" w:rsidRPr="0026367D">
        <w:rPr>
          <w:rFonts w:asciiTheme="minorHAnsi" w:hAnsiTheme="minorHAnsi"/>
          <w:bCs/>
          <w:iCs/>
        </w:rPr>
        <w:t>2 Procedures for the Collection of Information</w:t>
      </w:r>
      <w:r w:rsidR="0026367D">
        <w:rPr>
          <w:rFonts w:asciiTheme="minorHAnsi" w:hAnsiTheme="minorHAnsi"/>
          <w:bCs/>
          <w:iCs/>
        </w:rPr>
        <w:t>” for more detailed on the protocol for o</w:t>
      </w:r>
      <w:r w:rsidR="0026367D" w:rsidRPr="0026367D">
        <w:rPr>
          <w:rFonts w:asciiTheme="minorHAnsi" w:hAnsiTheme="minorHAnsi"/>
          <w:bCs/>
          <w:iCs/>
        </w:rPr>
        <w:t>btaining hospitalization records</w:t>
      </w:r>
      <w:r w:rsidR="0026367D">
        <w:rPr>
          <w:rFonts w:asciiTheme="minorHAnsi" w:hAnsiTheme="minorHAnsi"/>
          <w:bCs/>
          <w:iCs/>
        </w:rPr>
        <w:t>.</w:t>
      </w:r>
      <w:r w:rsidR="007E4D2A" w:rsidRPr="007E4D2A">
        <w:rPr>
          <w:rFonts w:asciiTheme="minorHAnsi" w:hAnsiTheme="minorHAnsi"/>
          <w:bCs/>
          <w:iCs/>
        </w:rPr>
        <w:t xml:space="preserve"> </w:t>
      </w:r>
    </w:p>
    <w:p w14:paraId="66B4F863" w14:textId="77777777" w:rsidR="00C60724" w:rsidRPr="00C60724" w:rsidRDefault="00C60724" w:rsidP="00CD0F76">
      <w:pPr>
        <w:snapToGrid w:val="0"/>
        <w:spacing w:before="240"/>
        <w:rPr>
          <w:rFonts w:asciiTheme="minorHAnsi" w:hAnsiTheme="minorHAnsi"/>
          <w:bCs/>
          <w:iCs/>
        </w:rPr>
      </w:pPr>
      <w:r w:rsidRPr="00C60724">
        <w:rPr>
          <w:rFonts w:asciiTheme="minorHAnsi" w:hAnsiTheme="minorHAnsi"/>
          <w:bCs/>
          <w:iCs/>
        </w:rPr>
        <w:t>More details on</w:t>
      </w:r>
      <w:r w:rsidR="00311195">
        <w:rPr>
          <w:rFonts w:asciiTheme="minorHAnsi" w:hAnsiTheme="minorHAnsi"/>
          <w:bCs/>
          <w:iCs/>
        </w:rPr>
        <w:t xml:space="preserve"> some</w:t>
      </w:r>
      <w:r w:rsidRPr="00C60724">
        <w:rPr>
          <w:rFonts w:asciiTheme="minorHAnsi" w:hAnsiTheme="minorHAnsi"/>
          <w:bCs/>
          <w:iCs/>
        </w:rPr>
        <w:t xml:space="preserve"> </w:t>
      </w:r>
      <w:r w:rsidR="009F527A">
        <w:rPr>
          <w:rFonts w:asciiTheme="minorHAnsi" w:hAnsiTheme="minorHAnsi"/>
          <w:bCs/>
          <w:iCs/>
        </w:rPr>
        <w:t>IIF</w:t>
      </w:r>
      <w:r w:rsidRPr="00C60724">
        <w:rPr>
          <w:rFonts w:asciiTheme="minorHAnsi" w:hAnsiTheme="minorHAnsi"/>
          <w:bCs/>
          <w:iCs/>
        </w:rPr>
        <w:t xml:space="preserve"> </w:t>
      </w:r>
      <w:r w:rsidR="009F527A">
        <w:rPr>
          <w:rFonts w:asciiTheme="minorHAnsi" w:hAnsiTheme="minorHAnsi"/>
          <w:bCs/>
          <w:iCs/>
        </w:rPr>
        <w:t xml:space="preserve">collected in </w:t>
      </w:r>
      <w:r w:rsidR="00A775CC" w:rsidRPr="003176F1">
        <w:rPr>
          <w:rFonts w:asciiTheme="minorHAnsi" w:hAnsiTheme="minorHAnsi"/>
        </w:rPr>
        <w:t>field feasibility test</w:t>
      </w:r>
      <w:r w:rsidR="00A775CC" w:rsidRPr="00215ADD">
        <w:rPr>
          <w:rFonts w:asciiTheme="minorHAnsi" w:hAnsiTheme="minorHAnsi" w:cs="Arial"/>
        </w:rPr>
        <w:t xml:space="preserve"> </w:t>
      </w:r>
      <w:r w:rsidRPr="00C60724">
        <w:rPr>
          <w:rFonts w:asciiTheme="minorHAnsi" w:hAnsiTheme="minorHAnsi"/>
          <w:bCs/>
          <w:iCs/>
        </w:rPr>
        <w:t xml:space="preserve">are </w:t>
      </w:r>
      <w:r w:rsidR="009F527A">
        <w:rPr>
          <w:rFonts w:asciiTheme="minorHAnsi" w:hAnsiTheme="minorHAnsi"/>
          <w:bCs/>
          <w:iCs/>
        </w:rPr>
        <w:t>included</w:t>
      </w:r>
      <w:r w:rsidRPr="00C60724">
        <w:rPr>
          <w:rFonts w:asciiTheme="minorHAnsi" w:hAnsiTheme="minorHAnsi"/>
          <w:bCs/>
          <w:iCs/>
        </w:rPr>
        <w:t xml:space="preserve"> in “A.11 </w:t>
      </w:r>
      <w:r w:rsidR="00B90D04" w:rsidRPr="00B90D04">
        <w:rPr>
          <w:rFonts w:asciiTheme="minorHAnsi" w:hAnsiTheme="minorHAnsi"/>
          <w:bCs/>
          <w:iCs/>
        </w:rPr>
        <w:t xml:space="preserve">Institutional Review Board (IRB) and </w:t>
      </w:r>
      <w:r w:rsidRPr="00C60724">
        <w:rPr>
          <w:rFonts w:asciiTheme="minorHAnsi" w:hAnsiTheme="minorHAnsi"/>
          <w:bCs/>
          <w:iCs/>
        </w:rPr>
        <w:t xml:space="preserve">Justifications for Sensitive Questions”. </w:t>
      </w:r>
    </w:p>
    <w:p w14:paraId="47A9CE3F" w14:textId="3242DE37" w:rsidR="00C60724" w:rsidRPr="00C60724" w:rsidRDefault="00C60724" w:rsidP="00CD0F76">
      <w:pPr>
        <w:snapToGrid w:val="0"/>
        <w:spacing w:before="240"/>
        <w:rPr>
          <w:rFonts w:asciiTheme="minorHAnsi" w:hAnsiTheme="minorHAnsi"/>
          <w:bCs/>
          <w:iCs/>
        </w:rPr>
      </w:pPr>
      <w:r w:rsidRPr="00C60724">
        <w:rPr>
          <w:rFonts w:asciiTheme="minorHAnsi" w:hAnsiTheme="minorHAnsi"/>
          <w:bCs/>
          <w:iCs/>
        </w:rPr>
        <w:t xml:space="preserve">It is the responsibility of all employees of NCHS, including NCHS contract staff, to protect and preserve all </w:t>
      </w:r>
      <w:r w:rsidR="00B73E74">
        <w:rPr>
          <w:rFonts w:asciiTheme="minorHAnsi" w:hAnsiTheme="minorHAnsi"/>
          <w:bCs/>
          <w:iCs/>
        </w:rPr>
        <w:t xml:space="preserve">data in the </w:t>
      </w:r>
      <w:r w:rsidRPr="00C60724">
        <w:rPr>
          <w:rFonts w:asciiTheme="minorHAnsi" w:hAnsiTheme="minorHAnsi"/>
          <w:bCs/>
          <w:iCs/>
        </w:rPr>
        <w:t xml:space="preserve">NHANES </w:t>
      </w:r>
      <w:r w:rsidR="00B73E74">
        <w:rPr>
          <w:rFonts w:asciiTheme="minorHAnsi" w:hAnsiTheme="minorHAnsi"/>
          <w:bCs/>
          <w:iCs/>
        </w:rPr>
        <w:t>Longitudinal</w:t>
      </w:r>
      <w:r w:rsidRPr="00C60724">
        <w:rPr>
          <w:rFonts w:asciiTheme="minorHAnsi" w:hAnsiTheme="minorHAnsi"/>
          <w:bCs/>
          <w:iCs/>
        </w:rPr>
        <w:t xml:space="preserve"> Study</w:t>
      </w:r>
      <w:r w:rsidR="00B73E74">
        <w:rPr>
          <w:rFonts w:asciiTheme="minorHAnsi" w:hAnsiTheme="minorHAnsi"/>
          <w:bCs/>
          <w:iCs/>
        </w:rPr>
        <w:t xml:space="preserve"> – Feasibility Component</w:t>
      </w:r>
      <w:r w:rsidRPr="00C60724">
        <w:rPr>
          <w:rFonts w:asciiTheme="minorHAnsi" w:hAnsiTheme="minorHAnsi"/>
          <w:bCs/>
          <w:iCs/>
        </w:rPr>
        <w:t xml:space="preserve"> (this includes all oral or recorded information in any form or medium) from unauthorized persons and uses. All NCHS employees as well as all contract staff have received appropriate training and made a commitment to assure confidentiality and have signed a “Nondisclosure Affidavit”. Staff of collaborating agencies are also required to sign this statement and agencies are required to enter into a formal Designated Agent Agreement with NCHS before access to</w:t>
      </w:r>
      <w:r w:rsidR="001178F8">
        <w:rPr>
          <w:rFonts w:asciiTheme="minorHAnsi" w:hAnsiTheme="minorHAnsi"/>
          <w:bCs/>
          <w:iCs/>
        </w:rPr>
        <w:t xml:space="preserve"> non-public data is permitted. </w:t>
      </w:r>
      <w:r w:rsidRPr="00C60724">
        <w:rPr>
          <w:rFonts w:asciiTheme="minorHAnsi" w:hAnsiTheme="minorHAnsi"/>
          <w:bCs/>
          <w:iCs/>
        </w:rPr>
        <w:t xml:space="preserve">It is understood that protection of the confidentiality of records is a vital and essential element of the operation of NCHS, and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insure that there is no loss in transit and when confidential information is not in use, it is stored in secure conditions. The transmission and storage of confidential data are protected through procedures such as encryption and carefully restricted access.  </w:t>
      </w:r>
    </w:p>
    <w:p w14:paraId="585A3062" w14:textId="4A53BAF9" w:rsidR="00C60724" w:rsidRPr="00C60724" w:rsidRDefault="00C60724" w:rsidP="00CD0F76">
      <w:pPr>
        <w:snapToGrid w:val="0"/>
        <w:spacing w:before="240"/>
        <w:rPr>
          <w:rFonts w:asciiTheme="minorHAnsi" w:hAnsiTheme="minorHAnsi"/>
          <w:bCs/>
          <w:iCs/>
        </w:rPr>
      </w:pPr>
      <w:r w:rsidRPr="00C60724">
        <w:rPr>
          <w:rFonts w:asciiTheme="minorHAnsi" w:hAnsiTheme="minorHAnsi"/>
          <w:bCs/>
          <w:iCs/>
        </w:rPr>
        <w:t xml:space="preserve">NCHS policy requires physical protection of records in the field, and has delineated these requirements for the data collection contractor. The contractor also has its own policy and procedures regarding assurance of confidentiality and a pledge that all employees involved in NHANES must sign. The contractor provides all safeguards mandated by Privacy Act and confidentiality legislation to protect the confidentiality of the data. The contractor’s data security procedures comply fully with security requirements delineated by the </w:t>
      </w:r>
      <w:r w:rsidR="00C74B75" w:rsidRPr="00C74B75">
        <w:rPr>
          <w:rFonts w:asciiTheme="minorHAnsi" w:hAnsiTheme="minorHAnsi"/>
          <w:bCs/>
          <w:iCs/>
        </w:rPr>
        <w:t>Office of the Chief Information Officer (OCIO)</w:t>
      </w:r>
      <w:r w:rsidRPr="00C60724">
        <w:rPr>
          <w:rFonts w:asciiTheme="minorHAnsi" w:hAnsiTheme="minorHAnsi"/>
          <w:bCs/>
          <w:iCs/>
        </w:rPr>
        <w:t xml:space="preserve"> of CDC.</w:t>
      </w:r>
    </w:p>
    <w:p w14:paraId="16FF1637" w14:textId="0938B7E1" w:rsidR="00C60724" w:rsidRPr="00215ADD" w:rsidRDefault="001178F8" w:rsidP="00CD0F76">
      <w:pPr>
        <w:snapToGrid w:val="0"/>
        <w:spacing w:before="240"/>
        <w:rPr>
          <w:rFonts w:asciiTheme="minorHAnsi" w:hAnsiTheme="minorHAnsi"/>
          <w:bCs/>
          <w:iCs/>
        </w:rPr>
      </w:pPr>
      <w:r>
        <w:rPr>
          <w:rFonts w:asciiTheme="minorHAnsi" w:hAnsiTheme="minorHAnsi"/>
          <w:bCs/>
          <w:iCs/>
        </w:rPr>
        <w:t>Due to the methodological nature of</w:t>
      </w:r>
      <w:r w:rsidR="00774B17">
        <w:rPr>
          <w:rFonts w:asciiTheme="minorHAnsi" w:hAnsiTheme="minorHAnsi"/>
          <w:bCs/>
          <w:iCs/>
        </w:rPr>
        <w:t xml:space="preserve"> the feasibility study</w:t>
      </w:r>
      <w:r>
        <w:rPr>
          <w:rFonts w:asciiTheme="minorHAnsi" w:hAnsiTheme="minorHAnsi"/>
          <w:bCs/>
          <w:iCs/>
        </w:rPr>
        <w:t>, and the fact that the sample</w:t>
      </w:r>
      <w:r w:rsidR="00774B17" w:rsidRPr="00774B17">
        <w:rPr>
          <w:rFonts w:asciiTheme="minorHAnsi" w:hAnsiTheme="minorHAnsi"/>
          <w:bCs/>
          <w:iCs/>
        </w:rPr>
        <w:t xml:space="preserve"> </w:t>
      </w:r>
      <w:r w:rsidR="00774B17">
        <w:rPr>
          <w:rFonts w:asciiTheme="minorHAnsi" w:hAnsiTheme="minorHAnsi"/>
          <w:bCs/>
          <w:iCs/>
        </w:rPr>
        <w:t>of this data collection</w:t>
      </w:r>
      <w:r w:rsidR="00AE66F3">
        <w:rPr>
          <w:rFonts w:asciiTheme="minorHAnsi" w:hAnsiTheme="minorHAnsi"/>
          <w:bCs/>
          <w:iCs/>
        </w:rPr>
        <w:t xml:space="preserve">, while demographically and geographically diverse, is not nationally representative and only of small size, the </w:t>
      </w:r>
      <w:r w:rsidR="00A775CC" w:rsidRPr="003176F1">
        <w:rPr>
          <w:rFonts w:asciiTheme="minorHAnsi" w:hAnsiTheme="minorHAnsi"/>
        </w:rPr>
        <w:t>field feasibility test</w:t>
      </w:r>
      <w:r w:rsidR="00A775CC" w:rsidRPr="00215ADD">
        <w:rPr>
          <w:rFonts w:asciiTheme="minorHAnsi" w:hAnsiTheme="minorHAnsi" w:cs="Arial"/>
        </w:rPr>
        <w:t xml:space="preserve"> </w:t>
      </w:r>
      <w:r w:rsidR="00774B17">
        <w:rPr>
          <w:rFonts w:asciiTheme="minorHAnsi" w:hAnsiTheme="minorHAnsi"/>
          <w:bCs/>
          <w:iCs/>
        </w:rPr>
        <w:t xml:space="preserve">data </w:t>
      </w:r>
      <w:r w:rsidR="00AE66F3">
        <w:rPr>
          <w:rFonts w:asciiTheme="minorHAnsi" w:hAnsiTheme="minorHAnsi"/>
          <w:bCs/>
          <w:iCs/>
        </w:rPr>
        <w:t xml:space="preserve">will </w:t>
      </w:r>
      <w:r>
        <w:rPr>
          <w:rFonts w:asciiTheme="minorHAnsi" w:hAnsiTheme="minorHAnsi"/>
          <w:bCs/>
          <w:iCs/>
        </w:rPr>
        <w:t xml:space="preserve">not be </w:t>
      </w:r>
      <w:r w:rsidR="00AE66F3">
        <w:rPr>
          <w:rFonts w:asciiTheme="minorHAnsi" w:hAnsiTheme="minorHAnsi"/>
          <w:bCs/>
          <w:iCs/>
        </w:rPr>
        <w:t xml:space="preserve">publically released. </w:t>
      </w:r>
      <w:r w:rsidR="00C60724" w:rsidRPr="00C60724">
        <w:rPr>
          <w:rFonts w:asciiTheme="minorHAnsi" w:hAnsiTheme="minorHAnsi"/>
          <w:bCs/>
          <w:iCs/>
        </w:rPr>
        <w:t xml:space="preserve">It </w:t>
      </w:r>
      <w:r w:rsidR="00AE66F3">
        <w:rPr>
          <w:rFonts w:asciiTheme="minorHAnsi" w:hAnsiTheme="minorHAnsi"/>
          <w:bCs/>
          <w:iCs/>
        </w:rPr>
        <w:t xml:space="preserve">will only be </w:t>
      </w:r>
      <w:r w:rsidR="00C60724" w:rsidRPr="00C60724">
        <w:rPr>
          <w:rFonts w:asciiTheme="minorHAnsi" w:hAnsiTheme="minorHAnsi"/>
          <w:bCs/>
          <w:iCs/>
        </w:rPr>
        <w:t xml:space="preserve">available </w:t>
      </w:r>
      <w:r w:rsidR="00AE66F3">
        <w:rPr>
          <w:rFonts w:asciiTheme="minorHAnsi" w:hAnsiTheme="minorHAnsi"/>
          <w:bCs/>
          <w:iCs/>
        </w:rPr>
        <w:t xml:space="preserve">to the </w:t>
      </w:r>
      <w:r w:rsidR="00C60724" w:rsidRPr="00C60724">
        <w:rPr>
          <w:rFonts w:asciiTheme="minorHAnsi" w:hAnsiTheme="minorHAnsi"/>
          <w:bCs/>
          <w:iCs/>
        </w:rPr>
        <w:t xml:space="preserve">public </w:t>
      </w:r>
      <w:r w:rsidR="00AE66F3">
        <w:rPr>
          <w:rFonts w:asciiTheme="minorHAnsi" w:hAnsiTheme="minorHAnsi"/>
          <w:bCs/>
          <w:iCs/>
        </w:rPr>
        <w:t xml:space="preserve">through NCHS Research Data Center </w:t>
      </w:r>
      <w:r w:rsidR="00774B17">
        <w:rPr>
          <w:rFonts w:asciiTheme="minorHAnsi" w:hAnsiTheme="minorHAnsi"/>
          <w:bCs/>
          <w:iCs/>
        </w:rPr>
        <w:t xml:space="preserve">(RDC). </w:t>
      </w:r>
      <w:r w:rsidR="00774B17" w:rsidRPr="00774B17">
        <w:rPr>
          <w:rFonts w:asciiTheme="minorHAnsi" w:hAnsiTheme="minorHAnsi"/>
          <w:bCs/>
          <w:iCs/>
        </w:rPr>
        <w:t>All output</w:t>
      </w:r>
      <w:r w:rsidR="000C6D2C">
        <w:rPr>
          <w:rFonts w:asciiTheme="minorHAnsi" w:hAnsiTheme="minorHAnsi"/>
          <w:bCs/>
          <w:iCs/>
        </w:rPr>
        <w:t>s</w:t>
      </w:r>
      <w:r w:rsidR="00774B17" w:rsidRPr="00774B17">
        <w:rPr>
          <w:rFonts w:asciiTheme="minorHAnsi" w:hAnsiTheme="minorHAnsi"/>
          <w:bCs/>
          <w:iCs/>
        </w:rPr>
        <w:t xml:space="preserve"> </w:t>
      </w:r>
      <w:r w:rsidR="00774B17">
        <w:rPr>
          <w:rFonts w:asciiTheme="minorHAnsi" w:hAnsiTheme="minorHAnsi"/>
          <w:bCs/>
          <w:iCs/>
        </w:rPr>
        <w:t xml:space="preserve">generated from RDC access are required to </w:t>
      </w:r>
      <w:r w:rsidR="000C6D2C">
        <w:rPr>
          <w:rFonts w:asciiTheme="minorHAnsi" w:hAnsiTheme="minorHAnsi"/>
          <w:bCs/>
          <w:iCs/>
        </w:rPr>
        <w:t xml:space="preserve">undergo </w:t>
      </w:r>
      <w:r w:rsidR="00774B17">
        <w:rPr>
          <w:rFonts w:asciiTheme="minorHAnsi" w:hAnsiTheme="minorHAnsi"/>
          <w:bCs/>
          <w:iCs/>
        </w:rPr>
        <w:t>the</w:t>
      </w:r>
      <w:r w:rsidR="00774B17" w:rsidRPr="00774B17">
        <w:rPr>
          <w:rFonts w:asciiTheme="minorHAnsi" w:hAnsiTheme="minorHAnsi"/>
          <w:bCs/>
          <w:iCs/>
        </w:rPr>
        <w:t xml:space="preserve"> disclosure review</w:t>
      </w:r>
      <w:r w:rsidR="00774B17">
        <w:rPr>
          <w:rFonts w:asciiTheme="minorHAnsi" w:hAnsiTheme="minorHAnsi"/>
          <w:bCs/>
          <w:iCs/>
        </w:rPr>
        <w:t xml:space="preserve"> to </w:t>
      </w:r>
      <w:r w:rsidR="00774B17" w:rsidRPr="00215ADD">
        <w:rPr>
          <w:rFonts w:asciiTheme="minorHAnsi" w:hAnsiTheme="minorHAnsi"/>
        </w:rPr>
        <w:t>assure</w:t>
      </w:r>
      <w:r w:rsidR="00774B17">
        <w:rPr>
          <w:rFonts w:asciiTheme="minorHAnsi" w:hAnsiTheme="minorHAnsi"/>
        </w:rPr>
        <w:t xml:space="preserve"> the </w:t>
      </w:r>
      <w:r w:rsidR="00774B17" w:rsidRPr="00774B17">
        <w:rPr>
          <w:rFonts w:asciiTheme="minorHAnsi" w:hAnsiTheme="minorHAnsi"/>
        </w:rPr>
        <w:t>confidentiality</w:t>
      </w:r>
      <w:r w:rsidR="001C01EC">
        <w:rPr>
          <w:rFonts w:asciiTheme="minorHAnsi" w:hAnsiTheme="minorHAnsi"/>
        </w:rPr>
        <w:t>.</w:t>
      </w:r>
      <w:r w:rsidR="00774B17" w:rsidRPr="00215ADD">
        <w:rPr>
          <w:rFonts w:asciiTheme="minorHAnsi" w:hAnsiTheme="minorHAnsi"/>
        </w:rPr>
        <w:t xml:space="preserve"> </w:t>
      </w:r>
    </w:p>
    <w:p w14:paraId="53040410" w14:textId="77777777" w:rsidR="003B0E3A" w:rsidRPr="001C01EC" w:rsidRDefault="003B0E3A" w:rsidP="00887B06">
      <w:pPr>
        <w:pStyle w:val="Heading2"/>
        <w:snapToGrid w:val="0"/>
        <w:spacing w:before="360" w:after="240"/>
        <w:rPr>
          <w:rFonts w:asciiTheme="minorHAnsi" w:hAnsiTheme="minorHAnsi"/>
          <w:i w:val="0"/>
          <w:sz w:val="22"/>
          <w:szCs w:val="22"/>
        </w:rPr>
      </w:pPr>
      <w:bookmarkStart w:id="51" w:name="_Toc145333162"/>
      <w:bookmarkStart w:id="52" w:name="_Toc145333437"/>
      <w:bookmarkStart w:id="53" w:name="_Toc151958675"/>
      <w:r w:rsidRPr="001C01EC">
        <w:rPr>
          <w:rFonts w:asciiTheme="minorHAnsi" w:hAnsiTheme="minorHAnsi"/>
          <w:i w:val="0"/>
          <w:sz w:val="22"/>
          <w:szCs w:val="22"/>
        </w:rPr>
        <w:t xml:space="preserve">11. </w:t>
      </w:r>
      <w:r w:rsidR="009C2D15" w:rsidRPr="009C2D15">
        <w:rPr>
          <w:rFonts w:asciiTheme="minorHAnsi" w:hAnsiTheme="minorHAnsi"/>
          <w:i w:val="0"/>
          <w:sz w:val="22"/>
          <w:szCs w:val="22"/>
        </w:rPr>
        <w:t xml:space="preserve">Institutional Review Board (IRB) and </w:t>
      </w:r>
      <w:r w:rsidRPr="001C01EC">
        <w:rPr>
          <w:rFonts w:asciiTheme="minorHAnsi" w:hAnsiTheme="minorHAnsi"/>
          <w:i w:val="0"/>
          <w:sz w:val="22"/>
          <w:szCs w:val="22"/>
        </w:rPr>
        <w:t>Justification for Sensitive Questions</w:t>
      </w:r>
      <w:bookmarkEnd w:id="49"/>
      <w:bookmarkEnd w:id="50"/>
      <w:bookmarkEnd w:id="51"/>
      <w:bookmarkEnd w:id="52"/>
      <w:bookmarkEnd w:id="53"/>
    </w:p>
    <w:p w14:paraId="5C1CA99C" w14:textId="77777777" w:rsidR="003B0E3A" w:rsidRPr="00215ADD" w:rsidRDefault="003B0E3A" w:rsidP="00311195">
      <w:pPr>
        <w:pStyle w:val="BodyText"/>
        <w:keepLines w:val="0"/>
        <w:widowControl w:val="0"/>
        <w:snapToGrid w:val="0"/>
        <w:spacing w:before="240"/>
        <w:rPr>
          <w:rFonts w:asciiTheme="minorHAnsi" w:hAnsiTheme="minorHAnsi" w:cs="Arial"/>
        </w:rPr>
      </w:pPr>
      <w:r w:rsidRPr="00215ADD">
        <w:rPr>
          <w:rFonts w:asciiTheme="minorHAnsi" w:hAnsiTheme="minorHAnsi" w:cs="Arial"/>
        </w:rPr>
        <w:t xml:space="preserve">Self-reported and objective data of a sensitive nature are described in this section.  </w:t>
      </w:r>
    </w:p>
    <w:p w14:paraId="52A3B0AB" w14:textId="77777777" w:rsidR="003B0E3A" w:rsidRPr="00311195" w:rsidRDefault="003B0E3A" w:rsidP="001F7BCB">
      <w:pPr>
        <w:pStyle w:val="Heading3"/>
        <w:snapToGrid w:val="0"/>
        <w:spacing w:before="360" w:after="240"/>
        <w:rPr>
          <w:rFonts w:asciiTheme="minorHAnsi" w:hAnsiTheme="minorHAnsi"/>
          <w:sz w:val="22"/>
          <w:szCs w:val="22"/>
        </w:rPr>
      </w:pPr>
      <w:r w:rsidRPr="00311195">
        <w:rPr>
          <w:rFonts w:asciiTheme="minorHAnsi" w:hAnsiTheme="minorHAnsi"/>
          <w:sz w:val="22"/>
          <w:szCs w:val="22"/>
        </w:rPr>
        <w:lastRenderedPageBreak/>
        <w:t>Social Security Number</w:t>
      </w:r>
    </w:p>
    <w:p w14:paraId="6CBD78A5" w14:textId="77777777" w:rsidR="00311195" w:rsidRPr="00311195" w:rsidRDefault="00311195" w:rsidP="00311195">
      <w:pPr>
        <w:pStyle w:val="BodyText"/>
        <w:widowControl w:val="0"/>
        <w:snapToGrid w:val="0"/>
        <w:spacing w:before="240"/>
        <w:rPr>
          <w:rFonts w:asciiTheme="minorHAnsi" w:hAnsiTheme="minorHAnsi" w:cs="Arial"/>
        </w:rPr>
      </w:pPr>
      <w:r w:rsidRPr="00311195">
        <w:rPr>
          <w:rFonts w:asciiTheme="minorHAnsi" w:hAnsiTheme="minorHAnsi" w:cs="Arial"/>
        </w:rPr>
        <w:t xml:space="preserve">Social Security Number (SSN) was requested of all participants at baseline in the household interview </w:t>
      </w:r>
      <w:r w:rsidR="00DE3837">
        <w:rPr>
          <w:rFonts w:asciiTheme="minorHAnsi" w:hAnsiTheme="minorHAnsi" w:cs="Arial"/>
        </w:rPr>
        <w:t>as a key item. The information wa</w:t>
      </w:r>
      <w:r w:rsidRPr="00311195">
        <w:rPr>
          <w:rFonts w:asciiTheme="minorHAnsi" w:hAnsiTheme="minorHAnsi" w:cs="Arial"/>
        </w:rPr>
        <w:t>s used to link administrative and vital records, such as the National Death Index (NDI), to the survey information. Th</w:t>
      </w:r>
      <w:r w:rsidR="00DE3837">
        <w:rPr>
          <w:rFonts w:asciiTheme="minorHAnsi" w:hAnsiTheme="minorHAnsi" w:cs="Arial"/>
        </w:rPr>
        <w:t xml:space="preserve">e last 4 digits of the SSN will be </w:t>
      </w:r>
      <w:r w:rsidRPr="00311195">
        <w:rPr>
          <w:rFonts w:asciiTheme="minorHAnsi" w:hAnsiTheme="minorHAnsi" w:cs="Arial"/>
        </w:rPr>
        <w:t xml:space="preserve">asked again </w:t>
      </w:r>
      <w:r w:rsidR="00DE3837">
        <w:rPr>
          <w:rFonts w:asciiTheme="minorHAnsi" w:hAnsiTheme="minorHAnsi" w:cs="Arial"/>
        </w:rPr>
        <w:t xml:space="preserve">as part </w:t>
      </w:r>
      <w:r w:rsidRPr="00311195">
        <w:rPr>
          <w:rFonts w:asciiTheme="minorHAnsi" w:hAnsiTheme="minorHAnsi" w:cs="Arial"/>
        </w:rPr>
        <w:t xml:space="preserve">of </w:t>
      </w:r>
      <w:r w:rsidR="00DE3837">
        <w:rPr>
          <w:rFonts w:asciiTheme="minorHAnsi" w:hAnsiTheme="minorHAnsi" w:cs="Arial"/>
        </w:rPr>
        <w:t>the verification module (</w:t>
      </w:r>
      <w:r w:rsidR="00DE3837" w:rsidRPr="00DE3837">
        <w:rPr>
          <w:rFonts w:asciiTheme="minorHAnsi" w:hAnsiTheme="minorHAnsi" w:cs="Arial"/>
        </w:rPr>
        <w:t>Attachment 3b</w:t>
      </w:r>
      <w:r w:rsidR="00DE3837">
        <w:rPr>
          <w:rFonts w:asciiTheme="minorHAnsi" w:hAnsiTheme="minorHAnsi" w:cs="Arial"/>
        </w:rPr>
        <w:t xml:space="preserve">) in the feasibility test, the information will be compared with the data reported at baseline to </w:t>
      </w:r>
      <w:r w:rsidR="00DE3837" w:rsidRPr="00C60724">
        <w:rPr>
          <w:rFonts w:asciiTheme="minorHAnsi" w:hAnsiTheme="minorHAnsi"/>
          <w:bCs/>
          <w:iCs/>
        </w:rPr>
        <w:t>confirm whether or not the right person was re-contacted</w:t>
      </w:r>
      <w:r w:rsidR="00DE3837">
        <w:rPr>
          <w:rFonts w:asciiTheme="minorHAnsi" w:hAnsiTheme="minorHAnsi"/>
          <w:bCs/>
          <w:iCs/>
        </w:rPr>
        <w:t>.</w:t>
      </w:r>
      <w:r w:rsidR="00DE3837" w:rsidRPr="00C60724">
        <w:rPr>
          <w:rFonts w:asciiTheme="minorHAnsi" w:hAnsiTheme="minorHAnsi"/>
          <w:bCs/>
          <w:iCs/>
        </w:rPr>
        <w:t xml:space="preserve"> </w:t>
      </w:r>
    </w:p>
    <w:p w14:paraId="3BCA3AB1" w14:textId="77777777" w:rsidR="00311195" w:rsidRPr="00CB57B6" w:rsidRDefault="00CB57B6" w:rsidP="00DC2E80">
      <w:pPr>
        <w:pStyle w:val="BodyText"/>
        <w:keepLines w:val="0"/>
        <w:widowControl w:val="0"/>
        <w:snapToGrid w:val="0"/>
        <w:rPr>
          <w:rFonts w:asciiTheme="minorHAnsi" w:hAnsiTheme="minorHAnsi" w:cs="Arial"/>
          <w:b/>
        </w:rPr>
      </w:pPr>
      <w:r w:rsidRPr="00CB57B6">
        <w:rPr>
          <w:rFonts w:asciiTheme="minorHAnsi" w:hAnsiTheme="minorHAnsi" w:cs="Arial"/>
          <w:b/>
        </w:rPr>
        <w:t xml:space="preserve">Medicare </w:t>
      </w:r>
      <w:r w:rsidR="00311195" w:rsidRPr="00CB57B6">
        <w:rPr>
          <w:rFonts w:asciiTheme="minorHAnsi" w:hAnsiTheme="minorHAnsi" w:cs="Arial"/>
          <w:b/>
        </w:rPr>
        <w:t>Health Insurance Claim Number</w:t>
      </w:r>
    </w:p>
    <w:p w14:paraId="583A6FBE" w14:textId="77777777" w:rsidR="00311195" w:rsidRPr="00311195" w:rsidRDefault="00311195" w:rsidP="00DC2E80">
      <w:pPr>
        <w:pStyle w:val="BodyText"/>
        <w:keepLines w:val="0"/>
        <w:widowControl w:val="0"/>
        <w:snapToGrid w:val="0"/>
        <w:spacing w:before="240"/>
        <w:rPr>
          <w:rFonts w:asciiTheme="minorHAnsi" w:hAnsiTheme="minorHAnsi" w:cs="Arial"/>
        </w:rPr>
      </w:pPr>
      <w:r w:rsidRPr="00311195">
        <w:rPr>
          <w:rFonts w:asciiTheme="minorHAnsi" w:hAnsiTheme="minorHAnsi" w:cs="Arial"/>
        </w:rPr>
        <w:t xml:space="preserve">Participants covered by Medicare were asked at baseline to provide the Health Insurance Claim Number. For participants who report coverage by Medicare at follow-up the Medicare </w:t>
      </w:r>
      <w:r w:rsidR="00462000" w:rsidRPr="00311195">
        <w:rPr>
          <w:rFonts w:asciiTheme="minorHAnsi" w:hAnsiTheme="minorHAnsi" w:cs="Arial"/>
        </w:rPr>
        <w:t xml:space="preserve">Health Insurance Claim Number </w:t>
      </w:r>
      <w:r w:rsidR="00462000">
        <w:rPr>
          <w:rFonts w:asciiTheme="minorHAnsi" w:hAnsiTheme="minorHAnsi" w:cs="Arial"/>
        </w:rPr>
        <w:t xml:space="preserve">will </w:t>
      </w:r>
      <w:r w:rsidRPr="00311195">
        <w:rPr>
          <w:rFonts w:asciiTheme="minorHAnsi" w:hAnsiTheme="minorHAnsi" w:cs="Arial"/>
        </w:rPr>
        <w:t>be collected</w:t>
      </w:r>
      <w:r w:rsidR="00E9783A">
        <w:rPr>
          <w:rFonts w:asciiTheme="minorHAnsi" w:hAnsiTheme="minorHAnsi" w:cs="Arial"/>
        </w:rPr>
        <w:t xml:space="preserve"> as well</w:t>
      </w:r>
      <w:r w:rsidRPr="00311195">
        <w:rPr>
          <w:rFonts w:asciiTheme="minorHAnsi" w:hAnsiTheme="minorHAnsi" w:cs="Arial"/>
        </w:rPr>
        <w:t xml:space="preserve">. This </w:t>
      </w:r>
      <w:r w:rsidR="00462000">
        <w:rPr>
          <w:rFonts w:asciiTheme="minorHAnsi" w:hAnsiTheme="minorHAnsi" w:cs="Arial"/>
        </w:rPr>
        <w:t xml:space="preserve">information </w:t>
      </w:r>
      <w:r w:rsidRPr="00311195">
        <w:rPr>
          <w:rFonts w:asciiTheme="minorHAnsi" w:hAnsiTheme="minorHAnsi" w:cs="Arial"/>
        </w:rPr>
        <w:t xml:space="preserve">will be used to link to Medicare records for further health research and to link with other records for possible re-contact of NHANES participants.  </w:t>
      </w:r>
    </w:p>
    <w:p w14:paraId="54DDA4E3" w14:textId="77777777" w:rsidR="00311195" w:rsidRPr="00311195" w:rsidRDefault="00311195" w:rsidP="000C6D2C">
      <w:pPr>
        <w:pStyle w:val="BodyText"/>
        <w:keepLines w:val="0"/>
        <w:widowControl w:val="0"/>
        <w:snapToGrid w:val="0"/>
        <w:spacing w:before="240"/>
        <w:rPr>
          <w:rFonts w:asciiTheme="minorHAnsi" w:hAnsiTheme="minorHAnsi" w:cs="Arial"/>
        </w:rPr>
      </w:pPr>
      <w:r w:rsidRPr="00311195">
        <w:rPr>
          <w:rFonts w:asciiTheme="minorHAnsi" w:hAnsiTheme="minorHAnsi" w:cs="Arial"/>
        </w:rPr>
        <w:t>Permission to link is obtained from respondents as follows: “</w:t>
      </w:r>
      <w:r w:rsidR="00AE7890">
        <w:t>May I please see {your/S</w:t>
      </w:r>
      <w:r w:rsidR="000C6D2C">
        <w:t xml:space="preserve">ampled </w:t>
      </w:r>
      <w:r w:rsidR="00AE7890">
        <w:t>P</w:t>
      </w:r>
      <w:r w:rsidR="000C6D2C">
        <w:t>articipant</w:t>
      </w:r>
      <w:r w:rsidR="00AE7890">
        <w:t>'s} Medicare card to record the Health Insurance Claim Number? This number is needed to allow Medicare records of the Center for Medicare and Medicaid Services to be easily and accurately located and identified for statistical or research purposes. We may also need to link it with other records in order to re-contact {you/S</w:t>
      </w:r>
      <w:r w:rsidR="000C6D2C">
        <w:t xml:space="preserve">ampled </w:t>
      </w:r>
      <w:r w:rsidR="00AE7890">
        <w:t>P</w:t>
      </w:r>
      <w:r w:rsidR="000C6D2C">
        <w:t>articipant</w:t>
      </w:r>
      <w:r w:rsidR="00AE7890">
        <w:t>}. Providing the Health Insurance Claim Number is voluntary and collected under the authority of the Public Health Service Act. Whether the number is given or not, there will be no effect on {your/his/her} benefits. This number will be held confidential</w:t>
      </w:r>
      <w:r w:rsidR="00970AB1">
        <w:rPr>
          <w:rFonts w:asciiTheme="minorHAnsi" w:hAnsiTheme="minorHAnsi" w:cs="Arial"/>
        </w:rPr>
        <w:t>.</w:t>
      </w:r>
      <w:r w:rsidRPr="00311195">
        <w:rPr>
          <w:rFonts w:asciiTheme="minorHAnsi" w:hAnsiTheme="minorHAnsi" w:cs="Arial"/>
        </w:rPr>
        <w:t>”</w:t>
      </w:r>
      <w:r w:rsidR="00970AB1">
        <w:rPr>
          <w:rFonts w:asciiTheme="minorHAnsi" w:hAnsiTheme="minorHAnsi" w:cs="Arial"/>
        </w:rPr>
        <w:t xml:space="preserve"> </w:t>
      </w:r>
      <w:r w:rsidR="00970AB1" w:rsidRPr="00970AB1">
        <w:rPr>
          <w:rFonts w:asciiTheme="minorHAnsi" w:hAnsiTheme="minorHAnsi" w:cs="Arial"/>
        </w:rPr>
        <w:t>If asked, the interviewer will clarify that “</w:t>
      </w:r>
      <w:r w:rsidR="00AE7890" w:rsidRPr="00AE7890">
        <w:rPr>
          <w:rFonts w:asciiTheme="minorHAnsi" w:hAnsiTheme="minorHAnsi" w:cs="Arial"/>
        </w:rPr>
        <w:t>The Public Health Service Act is Title 42, United States Code, Section 242K</w:t>
      </w:r>
      <w:r w:rsidR="00AE7890">
        <w:rPr>
          <w:rFonts w:asciiTheme="minorHAnsi" w:hAnsiTheme="minorHAnsi" w:cs="Arial"/>
        </w:rPr>
        <w:t>.</w:t>
      </w:r>
      <w:r w:rsidR="00970AB1" w:rsidRPr="00970AB1">
        <w:rPr>
          <w:rFonts w:asciiTheme="minorHAnsi" w:hAnsiTheme="minorHAnsi" w:cs="Arial"/>
        </w:rPr>
        <w:t>”</w:t>
      </w:r>
      <w:r w:rsidRPr="00311195">
        <w:rPr>
          <w:rFonts w:asciiTheme="minorHAnsi" w:hAnsiTheme="minorHAnsi" w:cs="Arial"/>
        </w:rPr>
        <w:t xml:space="preserve"> </w:t>
      </w:r>
    </w:p>
    <w:p w14:paraId="560B82A3" w14:textId="022C3C16" w:rsidR="003B0E3A" w:rsidRPr="00970AB1" w:rsidRDefault="00311195" w:rsidP="00CD0F76">
      <w:pPr>
        <w:pStyle w:val="BodyText"/>
        <w:keepLines w:val="0"/>
        <w:widowControl w:val="0"/>
        <w:snapToGrid w:val="0"/>
        <w:spacing w:before="240"/>
        <w:rPr>
          <w:rFonts w:asciiTheme="minorHAnsi" w:hAnsiTheme="minorHAnsi"/>
          <w:b/>
        </w:rPr>
      </w:pPr>
      <w:r w:rsidRPr="00311195">
        <w:rPr>
          <w:rFonts w:asciiTheme="minorHAnsi" w:hAnsiTheme="minorHAnsi" w:cs="Arial"/>
        </w:rPr>
        <w:t xml:space="preserve">All questions and procedures </w:t>
      </w:r>
      <w:r w:rsidR="00027652">
        <w:rPr>
          <w:rFonts w:asciiTheme="minorHAnsi" w:hAnsiTheme="minorHAnsi" w:cs="Arial"/>
        </w:rPr>
        <w:t>have been</w:t>
      </w:r>
      <w:r w:rsidR="00970AB1">
        <w:rPr>
          <w:rFonts w:asciiTheme="minorHAnsi" w:hAnsiTheme="minorHAnsi" w:cs="Arial"/>
        </w:rPr>
        <w:t xml:space="preserve"> </w:t>
      </w:r>
      <w:r w:rsidRPr="00311195">
        <w:rPr>
          <w:rFonts w:asciiTheme="minorHAnsi" w:hAnsiTheme="minorHAnsi" w:cs="Arial"/>
        </w:rPr>
        <w:t xml:space="preserve">reviewed by the NCHS Ethics Review Board (Attachment </w:t>
      </w:r>
      <w:r w:rsidR="00970AB1">
        <w:rPr>
          <w:rFonts w:asciiTheme="minorHAnsi" w:hAnsiTheme="minorHAnsi" w:cs="Arial"/>
        </w:rPr>
        <w:t>6</w:t>
      </w:r>
      <w:r w:rsidRPr="00311195">
        <w:rPr>
          <w:rFonts w:asciiTheme="minorHAnsi" w:hAnsiTheme="minorHAnsi" w:cs="Arial"/>
        </w:rPr>
        <w:t>). The potential sensitivity of questions and procedures is an evaluation criterion in determining content of the survey.</w:t>
      </w:r>
    </w:p>
    <w:p w14:paraId="129F8FD1" w14:textId="77777777" w:rsidR="003B0E3A" w:rsidRPr="00970AB1" w:rsidRDefault="003B0E3A" w:rsidP="00D56503">
      <w:pPr>
        <w:snapToGrid w:val="0"/>
        <w:ind w:left="360" w:hanging="360"/>
        <w:rPr>
          <w:rFonts w:asciiTheme="minorHAnsi" w:hAnsiTheme="minorHAnsi" w:cs="Arial"/>
          <w:b/>
        </w:rPr>
      </w:pPr>
      <w:r w:rsidRPr="00970AB1">
        <w:rPr>
          <w:rFonts w:asciiTheme="minorHAnsi" w:hAnsiTheme="minorHAnsi" w:cs="Arial"/>
          <w:b/>
        </w:rPr>
        <w:t>1</w:t>
      </w:r>
      <w:r w:rsidR="00F2768A">
        <w:rPr>
          <w:rFonts w:asciiTheme="minorHAnsi" w:hAnsiTheme="minorHAnsi" w:cs="Arial"/>
          <w:b/>
        </w:rPr>
        <w:t xml:space="preserve">2. </w:t>
      </w:r>
      <w:r w:rsidRPr="00970AB1">
        <w:rPr>
          <w:rFonts w:asciiTheme="minorHAnsi" w:hAnsiTheme="minorHAnsi" w:cs="Arial"/>
          <w:b/>
        </w:rPr>
        <w:t>Estimates of Annualized Burden Hours and Costs</w:t>
      </w:r>
    </w:p>
    <w:p w14:paraId="0E5D0E49" w14:textId="149DF634" w:rsidR="000A7E94" w:rsidRDefault="001F3002" w:rsidP="00D56503">
      <w:pPr>
        <w:snapToGrid w:val="0"/>
        <w:spacing w:before="240"/>
        <w:rPr>
          <w:rFonts w:asciiTheme="minorHAnsi" w:hAnsiTheme="minorHAnsi" w:cs="Arial"/>
        </w:rPr>
      </w:pPr>
      <w:r w:rsidRPr="001F3002">
        <w:rPr>
          <w:rFonts w:asciiTheme="minorHAnsi" w:hAnsiTheme="minorHAnsi" w:cs="Arial"/>
        </w:rPr>
        <w:t xml:space="preserve">This submission requests OMB approval for a </w:t>
      </w:r>
      <w:r>
        <w:rPr>
          <w:rFonts w:asciiTheme="minorHAnsi" w:hAnsiTheme="minorHAnsi" w:cs="Arial"/>
        </w:rPr>
        <w:t xml:space="preserve">feasibility study data </w:t>
      </w:r>
      <w:r w:rsidRPr="001F3002">
        <w:rPr>
          <w:rFonts w:asciiTheme="minorHAnsi" w:hAnsiTheme="minorHAnsi" w:cs="Arial"/>
        </w:rPr>
        <w:t xml:space="preserve">collection </w:t>
      </w:r>
      <w:r w:rsidR="00027652">
        <w:t>over a 2-year period</w:t>
      </w:r>
      <w:r w:rsidRPr="001F3002">
        <w:rPr>
          <w:rFonts w:asciiTheme="minorHAnsi" w:hAnsiTheme="minorHAnsi" w:cs="Arial"/>
        </w:rPr>
        <w:t xml:space="preserve">. The annual burden for each survey component of this project is shown in the table below. The estimated total burden for </w:t>
      </w:r>
      <w:r w:rsidR="00E13DA7">
        <w:rPr>
          <w:rFonts w:asciiTheme="minorHAnsi" w:hAnsiTheme="minorHAnsi" w:cs="Arial"/>
        </w:rPr>
        <w:t>2</w:t>
      </w:r>
      <w:r w:rsidR="00E13DA7" w:rsidRPr="001F3002">
        <w:rPr>
          <w:rFonts w:asciiTheme="minorHAnsi" w:hAnsiTheme="minorHAnsi" w:cs="Arial"/>
        </w:rPr>
        <w:t xml:space="preserve"> </w:t>
      </w:r>
      <w:r w:rsidRPr="001F3002">
        <w:rPr>
          <w:rFonts w:asciiTheme="minorHAnsi" w:hAnsiTheme="minorHAnsi" w:cs="Arial"/>
        </w:rPr>
        <w:t xml:space="preserve">years of the </w:t>
      </w:r>
      <w:r w:rsidR="00A775CC" w:rsidRPr="00A775CC">
        <w:rPr>
          <w:rFonts w:asciiTheme="minorHAnsi" w:hAnsiTheme="minorHAnsi" w:cs="Arial"/>
        </w:rPr>
        <w:t>NHANES Longitudinal Study – Feasibility Component</w:t>
      </w:r>
      <w:r w:rsidR="002831BD">
        <w:rPr>
          <w:rFonts w:asciiTheme="minorHAnsi" w:hAnsiTheme="minorHAnsi" w:cs="Arial"/>
        </w:rPr>
        <w:t xml:space="preserve"> is </w:t>
      </w:r>
      <w:r w:rsidR="00A775CC">
        <w:rPr>
          <w:rFonts w:asciiTheme="minorHAnsi" w:hAnsiTheme="minorHAnsi" w:cs="Arial"/>
        </w:rPr>
        <w:t>2,11</w:t>
      </w:r>
      <w:r w:rsidR="00D56503">
        <w:rPr>
          <w:rFonts w:asciiTheme="minorHAnsi" w:hAnsiTheme="minorHAnsi" w:cs="Arial"/>
        </w:rPr>
        <w:t>0</w:t>
      </w:r>
      <w:r w:rsidRPr="001F3002">
        <w:rPr>
          <w:rFonts w:asciiTheme="minorHAnsi" w:hAnsiTheme="minorHAnsi" w:cs="Arial"/>
        </w:rPr>
        <w:t xml:space="preserve"> hours (or </w:t>
      </w:r>
      <w:r w:rsidR="00A775CC">
        <w:rPr>
          <w:rFonts w:asciiTheme="minorHAnsi" w:hAnsiTheme="minorHAnsi" w:cs="Arial"/>
        </w:rPr>
        <w:t>1,05</w:t>
      </w:r>
      <w:r w:rsidR="00D56503">
        <w:rPr>
          <w:rFonts w:asciiTheme="minorHAnsi" w:hAnsiTheme="minorHAnsi" w:cs="Arial"/>
        </w:rPr>
        <w:t>5</w:t>
      </w:r>
      <w:r w:rsidR="00C36D3B" w:rsidRPr="001F3002">
        <w:rPr>
          <w:rFonts w:asciiTheme="minorHAnsi" w:hAnsiTheme="minorHAnsi" w:cs="Arial"/>
        </w:rPr>
        <w:t xml:space="preserve"> </w:t>
      </w:r>
      <w:r w:rsidRPr="001F3002">
        <w:rPr>
          <w:rFonts w:asciiTheme="minorHAnsi" w:hAnsiTheme="minorHAnsi" w:cs="Arial"/>
        </w:rPr>
        <w:t xml:space="preserve">annually), including </w:t>
      </w:r>
      <w:r w:rsidR="00D56503" w:rsidRPr="00E02EBC">
        <w:rPr>
          <w:rFonts w:asciiTheme="minorHAnsi" w:hAnsiTheme="minorHAnsi"/>
          <w:noProof/>
        </w:rPr>
        <w:t>a field feasibility test for the core module of the NHANES Longitudinal Study</w:t>
      </w:r>
      <w:r w:rsidR="00D56503">
        <w:rPr>
          <w:rFonts w:asciiTheme="minorHAnsi" w:hAnsiTheme="minorHAnsi"/>
          <w:noProof/>
        </w:rPr>
        <w:t>,</w:t>
      </w:r>
      <w:r w:rsidR="00D56503" w:rsidRPr="00E02EBC">
        <w:rPr>
          <w:rFonts w:asciiTheme="minorHAnsi" w:hAnsiTheme="minorHAnsi"/>
          <w:noProof/>
        </w:rPr>
        <w:t xml:space="preserve"> a series of targeted methodological tests</w:t>
      </w:r>
      <w:r w:rsidR="00D56503">
        <w:rPr>
          <w:rFonts w:asciiTheme="minorHAnsi" w:hAnsiTheme="minorHAnsi"/>
          <w:noProof/>
        </w:rPr>
        <w:t xml:space="preserve"> for additional </w:t>
      </w:r>
      <w:r w:rsidR="00D56503" w:rsidRPr="00D56503">
        <w:rPr>
          <w:rFonts w:asciiTheme="minorHAnsi" w:hAnsiTheme="minorHAnsi"/>
          <w:noProof/>
        </w:rPr>
        <w:t>components and procedures</w:t>
      </w:r>
      <w:r w:rsidR="00D56503">
        <w:rPr>
          <w:rFonts w:asciiTheme="minorHAnsi" w:hAnsiTheme="minorHAnsi"/>
          <w:noProof/>
        </w:rPr>
        <w:t xml:space="preserve">, and the retrieval of 720 </w:t>
      </w:r>
      <w:r w:rsidR="00D56503" w:rsidRPr="00A775CC">
        <w:rPr>
          <w:rFonts w:asciiTheme="minorHAnsi" w:hAnsiTheme="minorHAnsi" w:cs="Arial"/>
        </w:rPr>
        <w:t>hospitalization records</w:t>
      </w:r>
      <w:r w:rsidRPr="001F3002">
        <w:rPr>
          <w:rFonts w:asciiTheme="minorHAnsi" w:hAnsiTheme="minorHAnsi" w:cs="Arial"/>
        </w:rPr>
        <w:t xml:space="preserve">. </w:t>
      </w:r>
    </w:p>
    <w:p w14:paraId="22F9B354" w14:textId="75E3DB7F" w:rsidR="00D56503" w:rsidRDefault="00D56503" w:rsidP="00072498">
      <w:pPr>
        <w:snapToGrid w:val="0"/>
        <w:spacing w:before="240"/>
        <w:rPr>
          <w:rFonts w:asciiTheme="minorHAnsi" w:hAnsiTheme="minorHAnsi" w:cs="Arial"/>
        </w:rPr>
      </w:pPr>
      <w:r w:rsidRPr="00D56503">
        <w:rPr>
          <w:rFonts w:asciiTheme="minorHAnsi" w:hAnsiTheme="minorHAnsi" w:cs="Arial"/>
        </w:rPr>
        <w:t>The estimated average burden for the field feasibility test is 84 minutes per respondent (1.5 hours per respondent for 356 living participants and 35 minutes per respondent for 44 prox</w:t>
      </w:r>
      <w:r w:rsidR="00072498">
        <w:rPr>
          <w:rFonts w:asciiTheme="minorHAnsi" w:hAnsiTheme="minorHAnsi" w:cs="Arial"/>
        </w:rPr>
        <w:t>ies</w:t>
      </w:r>
      <w:r w:rsidRPr="00D56503">
        <w:rPr>
          <w:rFonts w:asciiTheme="minorHAnsi" w:hAnsiTheme="minorHAnsi" w:cs="Arial"/>
        </w:rPr>
        <w:t xml:space="preserve"> of deceased participants, annually)</w:t>
      </w:r>
      <w:r>
        <w:rPr>
          <w:rFonts w:asciiTheme="minorHAnsi" w:hAnsiTheme="minorHAnsi" w:cs="Arial"/>
        </w:rPr>
        <w:t>.</w:t>
      </w:r>
      <w:r w:rsidR="00D558C6" w:rsidRPr="00D558C6">
        <w:t xml:space="preserve"> </w:t>
      </w:r>
      <w:r w:rsidR="00D558C6" w:rsidRPr="007325C2">
        <w:t xml:space="preserve">Line </w:t>
      </w:r>
      <w:r w:rsidR="00D558C6">
        <w:t>1</w:t>
      </w:r>
      <w:r w:rsidR="00D558C6" w:rsidRPr="007325C2">
        <w:t xml:space="preserve"> of the burden table describe</w:t>
      </w:r>
      <w:r w:rsidR="00D558C6">
        <w:t>s</w:t>
      </w:r>
      <w:r w:rsidR="00D558C6" w:rsidRPr="007325C2">
        <w:t xml:space="preserve"> the </w:t>
      </w:r>
      <w:r w:rsidR="00EA1007">
        <w:t xml:space="preserve">registration form </w:t>
      </w:r>
      <w:r w:rsidR="00975843">
        <w:t xml:space="preserve">that is </w:t>
      </w:r>
      <w:r w:rsidR="00072498">
        <w:t xml:space="preserve">applicable </w:t>
      </w:r>
      <w:r w:rsidR="00EA1007">
        <w:t xml:space="preserve">for </w:t>
      </w:r>
      <w:r w:rsidR="00975843">
        <w:t>both</w:t>
      </w:r>
      <w:r w:rsidR="00EA1007">
        <w:t xml:space="preserve"> living participants and </w:t>
      </w:r>
      <w:r w:rsidR="00072498">
        <w:t xml:space="preserve">decedent </w:t>
      </w:r>
      <w:r w:rsidR="00EA1007">
        <w:t xml:space="preserve">proxies </w:t>
      </w:r>
      <w:r w:rsidR="00D558C6" w:rsidRPr="007325C2">
        <w:t xml:space="preserve">(Attachment </w:t>
      </w:r>
      <w:r w:rsidR="00EA1007">
        <w:t>3</w:t>
      </w:r>
      <w:r w:rsidR="00D558C6" w:rsidRPr="007325C2">
        <w:t>a). Line</w:t>
      </w:r>
      <w:r w:rsidR="00EA1007">
        <w:t>s</w:t>
      </w:r>
      <w:r w:rsidR="00D558C6" w:rsidRPr="007325C2">
        <w:t xml:space="preserve"> </w:t>
      </w:r>
      <w:r w:rsidR="00EA1007">
        <w:t xml:space="preserve">2 </w:t>
      </w:r>
      <w:r w:rsidR="00726834">
        <w:t>represent</w:t>
      </w:r>
      <w:r w:rsidR="0040557C">
        <w:t>s</w:t>
      </w:r>
      <w:r w:rsidR="00726834">
        <w:t xml:space="preserve"> burden for</w:t>
      </w:r>
      <w:r w:rsidR="00D558C6" w:rsidRPr="007325C2">
        <w:t xml:space="preserve"> </w:t>
      </w:r>
      <w:r w:rsidR="00EA1007">
        <w:t xml:space="preserve">questionnaires and examination items collected among living participants during the home visits </w:t>
      </w:r>
      <w:r w:rsidR="00D558C6" w:rsidRPr="007325C2">
        <w:t xml:space="preserve">(Attachment </w:t>
      </w:r>
      <w:r w:rsidR="00EA1007">
        <w:t>3b</w:t>
      </w:r>
      <w:r w:rsidR="00D558C6" w:rsidRPr="007325C2">
        <w:t xml:space="preserve">). </w:t>
      </w:r>
      <w:r w:rsidR="0040557C" w:rsidRPr="007325C2">
        <w:t>Line</w:t>
      </w:r>
      <w:r w:rsidR="0040557C">
        <w:t>s</w:t>
      </w:r>
      <w:r w:rsidR="0040557C" w:rsidRPr="007325C2">
        <w:t xml:space="preserve"> </w:t>
      </w:r>
      <w:r w:rsidR="0040557C">
        <w:t>3</w:t>
      </w:r>
      <w:r w:rsidR="0040557C" w:rsidRPr="007325C2">
        <w:t xml:space="preserve"> </w:t>
      </w:r>
      <w:r w:rsidR="0040557C">
        <w:t>describes the burden for</w:t>
      </w:r>
      <w:r w:rsidR="0040557C" w:rsidRPr="007325C2">
        <w:t xml:space="preserve"> </w:t>
      </w:r>
      <w:r w:rsidR="0040557C">
        <w:t xml:space="preserve">collecting and mailing back a urine sample after the home visit </w:t>
      </w:r>
      <w:r w:rsidR="0040557C" w:rsidRPr="007325C2">
        <w:t xml:space="preserve">(Attachment </w:t>
      </w:r>
      <w:r w:rsidR="0040557C">
        <w:t>3c</w:t>
      </w:r>
      <w:r w:rsidR="0040557C" w:rsidRPr="007325C2">
        <w:t xml:space="preserve">). </w:t>
      </w:r>
      <w:r w:rsidR="00EA1007">
        <w:t xml:space="preserve">The </w:t>
      </w:r>
      <w:r w:rsidR="00726834">
        <w:t>burden for the</w:t>
      </w:r>
      <w:r w:rsidR="00EA1007">
        <w:t xml:space="preserve"> questionnaire for proxies</w:t>
      </w:r>
      <w:r w:rsidR="00072498">
        <w:t xml:space="preserve"> of deceased participants</w:t>
      </w:r>
      <w:r w:rsidR="00EA1007">
        <w:t xml:space="preserve"> is </w:t>
      </w:r>
      <w:r w:rsidR="00072498">
        <w:t>described</w:t>
      </w:r>
      <w:r w:rsidR="00EA1007">
        <w:t xml:space="preserve"> </w:t>
      </w:r>
      <w:r w:rsidR="00072498">
        <w:t>in l</w:t>
      </w:r>
      <w:r w:rsidR="00D558C6" w:rsidRPr="007325C2">
        <w:t xml:space="preserve">ine </w:t>
      </w:r>
      <w:r w:rsidR="00EA1007">
        <w:t>4</w:t>
      </w:r>
      <w:r w:rsidR="00D558C6" w:rsidRPr="007325C2">
        <w:t xml:space="preserve"> (Attachment </w:t>
      </w:r>
      <w:r w:rsidR="0040557C">
        <w:t>3d</w:t>
      </w:r>
      <w:r w:rsidR="00D558C6" w:rsidRPr="007325C2">
        <w:t xml:space="preserve">).  </w:t>
      </w:r>
    </w:p>
    <w:p w14:paraId="606168D1" w14:textId="53E2A2DE" w:rsidR="00C36D3B" w:rsidRDefault="00A775CC" w:rsidP="00D56503">
      <w:pPr>
        <w:snapToGrid w:val="0"/>
        <w:spacing w:before="240"/>
        <w:rPr>
          <w:rFonts w:asciiTheme="minorHAnsi" w:hAnsiTheme="minorHAnsi" w:cs="Arial"/>
        </w:rPr>
      </w:pPr>
      <w:r w:rsidRPr="00A775CC">
        <w:rPr>
          <w:rFonts w:asciiTheme="minorHAnsi" w:hAnsiTheme="minorHAnsi" w:cs="Arial"/>
        </w:rPr>
        <w:lastRenderedPageBreak/>
        <w:t xml:space="preserve">Although permission will be sought from all field feasibility test participants, hospitalization records will be obtained only for </w:t>
      </w:r>
      <w:r w:rsidR="00072498">
        <w:rPr>
          <w:rFonts w:asciiTheme="minorHAnsi" w:hAnsiTheme="minorHAnsi" w:cs="Arial"/>
        </w:rPr>
        <w:t xml:space="preserve">up to </w:t>
      </w:r>
      <w:r w:rsidRPr="00A775CC">
        <w:rPr>
          <w:rFonts w:asciiTheme="minorHAnsi" w:hAnsiTheme="minorHAnsi" w:cs="Arial"/>
        </w:rPr>
        <w:t xml:space="preserve">120 participants annually (240 participants over the 2-year period) to evaluate the record retrieval protocol for the study cohort among different </w:t>
      </w:r>
      <w:r w:rsidR="00F73B41">
        <w:rPr>
          <w:rFonts w:asciiTheme="minorHAnsi" w:hAnsiTheme="minorHAnsi" w:cs="Arial"/>
        </w:rPr>
        <w:t>hospitals</w:t>
      </w:r>
      <w:r w:rsidRPr="00A775CC">
        <w:rPr>
          <w:rFonts w:asciiTheme="minorHAnsi" w:hAnsiTheme="minorHAnsi" w:cs="Arial"/>
        </w:rPr>
        <w:t>. An average of 3 hospital stays per person is anticipated among this cohort, therefore, an estimated 360 requests (120 persons * 3 stays) will be made annually. The estimated burden for hospital record provider is 2</w:t>
      </w:r>
      <w:r>
        <w:rPr>
          <w:rFonts w:asciiTheme="minorHAnsi" w:hAnsiTheme="minorHAnsi" w:cs="Arial"/>
        </w:rPr>
        <w:t>0 minutes per record</w:t>
      </w:r>
      <w:r w:rsidR="00072498">
        <w:rPr>
          <w:rFonts w:asciiTheme="minorHAnsi" w:hAnsiTheme="minorHAnsi" w:cs="Arial"/>
        </w:rPr>
        <w:t xml:space="preserve"> and is described in l</w:t>
      </w:r>
      <w:r w:rsidR="00072498" w:rsidRPr="007325C2">
        <w:t xml:space="preserve">ine </w:t>
      </w:r>
      <w:r w:rsidR="00072498">
        <w:t>5</w:t>
      </w:r>
      <w:r w:rsidR="00072498" w:rsidRPr="007325C2">
        <w:t xml:space="preserve"> of the burden table</w:t>
      </w:r>
      <w:r w:rsidR="00072498">
        <w:t xml:space="preserve"> (</w:t>
      </w:r>
      <w:r w:rsidR="00072498" w:rsidRPr="007325C2">
        <w:t xml:space="preserve">Attachment </w:t>
      </w:r>
      <w:r w:rsidR="00072498">
        <w:t>8b</w:t>
      </w:r>
      <w:r w:rsidR="005E2800">
        <w:t xml:space="preserve">, </w:t>
      </w:r>
      <w:r w:rsidR="005E2800" w:rsidRPr="0098716B">
        <w:rPr>
          <w:rFonts w:asciiTheme="minorHAnsi" w:hAnsiTheme="minorHAnsi" w:cs="Arial"/>
        </w:rPr>
        <w:t>Appen</w:t>
      </w:r>
      <w:r w:rsidR="005E2800">
        <w:rPr>
          <w:rFonts w:asciiTheme="minorHAnsi" w:hAnsiTheme="minorHAnsi" w:cs="Arial"/>
        </w:rPr>
        <w:t>dix 8b</w:t>
      </w:r>
      <w:r w:rsidR="005E2800" w:rsidRPr="0098716B">
        <w:rPr>
          <w:rFonts w:asciiTheme="minorHAnsi" w:hAnsiTheme="minorHAnsi" w:cs="Arial"/>
        </w:rPr>
        <w:t>-2</w:t>
      </w:r>
      <w:r w:rsidR="00072498">
        <w:t>)</w:t>
      </w:r>
      <w:r w:rsidR="00C36D3B">
        <w:rPr>
          <w:rFonts w:asciiTheme="minorHAnsi" w:hAnsiTheme="minorHAnsi" w:cs="Arial"/>
        </w:rPr>
        <w:t>.</w:t>
      </w:r>
    </w:p>
    <w:p w14:paraId="13FF08D3" w14:textId="78BB1D51" w:rsidR="003B0E3A" w:rsidRDefault="003B0E3A" w:rsidP="00D56503">
      <w:pPr>
        <w:snapToGrid w:val="0"/>
        <w:spacing w:before="240"/>
        <w:rPr>
          <w:rFonts w:asciiTheme="minorHAnsi" w:hAnsiTheme="minorHAnsi" w:cs="Arial"/>
        </w:rPr>
      </w:pPr>
      <w:r w:rsidRPr="00215ADD">
        <w:rPr>
          <w:rFonts w:asciiTheme="minorHAnsi" w:hAnsiTheme="minorHAnsi" w:cs="Arial"/>
        </w:rPr>
        <w:t xml:space="preserve">Up to </w:t>
      </w:r>
      <w:r w:rsidR="000A7E94">
        <w:rPr>
          <w:rFonts w:asciiTheme="minorHAnsi" w:hAnsiTheme="minorHAnsi" w:cs="Arial"/>
        </w:rPr>
        <w:t>75</w:t>
      </w:r>
      <w:r w:rsidRPr="00215ADD">
        <w:rPr>
          <w:rFonts w:asciiTheme="minorHAnsi" w:hAnsiTheme="minorHAnsi" w:cs="Arial"/>
        </w:rPr>
        <w:t xml:space="preserve">0 </w:t>
      </w:r>
      <w:r w:rsidR="004C3D90">
        <w:rPr>
          <w:rFonts w:asciiTheme="minorHAnsi" w:hAnsiTheme="minorHAnsi" w:cs="Arial"/>
        </w:rPr>
        <w:t xml:space="preserve">(or 375 annually) </w:t>
      </w:r>
      <w:r w:rsidRPr="00215ADD">
        <w:rPr>
          <w:rFonts w:asciiTheme="minorHAnsi" w:hAnsiTheme="minorHAnsi" w:cs="Arial"/>
        </w:rPr>
        <w:t>additional persons (non-</w:t>
      </w:r>
      <w:r w:rsidR="00AA100C" w:rsidRPr="00AA100C">
        <w:t xml:space="preserve"> </w:t>
      </w:r>
      <w:r w:rsidR="00AA100C">
        <w:t>field feasibility test</w:t>
      </w:r>
      <w:r w:rsidRPr="00215ADD">
        <w:rPr>
          <w:rFonts w:asciiTheme="minorHAnsi" w:hAnsiTheme="minorHAnsi" w:cs="Arial"/>
        </w:rPr>
        <w:t xml:space="preserve"> respondents) </w:t>
      </w:r>
      <w:r w:rsidR="000A2114">
        <w:rPr>
          <w:rFonts w:asciiTheme="minorHAnsi" w:hAnsiTheme="minorHAnsi" w:cs="Arial"/>
        </w:rPr>
        <w:t>may</w:t>
      </w:r>
      <w:r w:rsidRPr="00215ADD">
        <w:rPr>
          <w:rFonts w:asciiTheme="minorHAnsi" w:hAnsiTheme="minorHAnsi" w:cs="Arial"/>
        </w:rPr>
        <w:t xml:space="preserve"> participate in tests of procedures, special studies, or methodological studies</w:t>
      </w:r>
      <w:r w:rsidR="00C71AF8">
        <w:rPr>
          <w:rFonts w:asciiTheme="minorHAnsi" w:hAnsiTheme="minorHAnsi" w:cs="Arial"/>
        </w:rPr>
        <w:t xml:space="preserve"> </w:t>
      </w:r>
      <w:r w:rsidR="00AE420B">
        <w:rPr>
          <w:rFonts w:asciiTheme="minorHAnsi" w:hAnsiTheme="minorHAnsi" w:cs="Arial"/>
        </w:rPr>
        <w:t xml:space="preserve">as </w:t>
      </w:r>
      <w:r w:rsidR="00C71AF8">
        <w:rPr>
          <w:rFonts w:asciiTheme="minorHAnsi" w:hAnsiTheme="minorHAnsi" w:cs="Arial"/>
        </w:rPr>
        <w:t>resources</w:t>
      </w:r>
      <w:r w:rsidR="00AE420B">
        <w:rPr>
          <w:rFonts w:asciiTheme="minorHAnsi" w:hAnsiTheme="minorHAnsi" w:cs="Arial"/>
        </w:rPr>
        <w:t xml:space="preserve"> permit</w:t>
      </w:r>
      <w:r w:rsidR="00072498">
        <w:rPr>
          <w:rFonts w:asciiTheme="minorHAnsi" w:hAnsiTheme="minorHAnsi" w:cs="Arial"/>
        </w:rPr>
        <w:t xml:space="preserve"> (</w:t>
      </w:r>
      <w:r w:rsidR="00072498" w:rsidRPr="007325C2">
        <w:t xml:space="preserve">Attachment </w:t>
      </w:r>
      <w:r w:rsidR="00072498">
        <w:t>9)</w:t>
      </w:r>
      <w:r w:rsidRPr="00215ADD">
        <w:rPr>
          <w:rFonts w:asciiTheme="minorHAnsi" w:hAnsiTheme="minorHAnsi" w:cs="Arial"/>
        </w:rPr>
        <w:t xml:space="preserve">. </w:t>
      </w:r>
      <w:r w:rsidR="00605B5F">
        <w:rPr>
          <w:rFonts w:asciiTheme="minorHAnsi" w:hAnsiTheme="minorHAnsi" w:cs="Arial"/>
        </w:rPr>
        <w:t>As described in l</w:t>
      </w:r>
      <w:r w:rsidR="00605B5F" w:rsidRPr="007325C2">
        <w:t xml:space="preserve">ine </w:t>
      </w:r>
      <w:r w:rsidR="00605B5F">
        <w:t>6</w:t>
      </w:r>
      <w:r w:rsidR="00605B5F" w:rsidRPr="007325C2">
        <w:t xml:space="preserve"> of the burden table</w:t>
      </w:r>
      <w:r w:rsidR="00605B5F">
        <w:t xml:space="preserve">, </w:t>
      </w:r>
      <w:r w:rsidR="00605B5F">
        <w:rPr>
          <w:rFonts w:asciiTheme="minorHAnsi" w:hAnsiTheme="minorHAnsi" w:cs="Arial"/>
        </w:rPr>
        <w:t>the estimated</w:t>
      </w:r>
      <w:r w:rsidR="00605B5F" w:rsidRPr="00215ADD">
        <w:rPr>
          <w:rFonts w:asciiTheme="minorHAnsi" w:hAnsiTheme="minorHAnsi" w:cs="Arial"/>
        </w:rPr>
        <w:t xml:space="preserve"> </w:t>
      </w:r>
      <w:r w:rsidRPr="00215ADD">
        <w:rPr>
          <w:rFonts w:asciiTheme="minorHAnsi" w:hAnsiTheme="minorHAnsi" w:cs="Arial"/>
        </w:rPr>
        <w:t>average</w:t>
      </w:r>
      <w:r w:rsidR="000A2114">
        <w:rPr>
          <w:rFonts w:asciiTheme="minorHAnsi" w:hAnsiTheme="minorHAnsi" w:cs="Arial"/>
        </w:rPr>
        <w:t xml:space="preserve"> burden for these special study</w:t>
      </w:r>
      <w:r w:rsidRPr="00215ADD">
        <w:rPr>
          <w:rFonts w:asciiTheme="minorHAnsi" w:hAnsiTheme="minorHAnsi" w:cs="Arial"/>
        </w:rPr>
        <w:t xml:space="preserve"> respondents is </w:t>
      </w:r>
      <w:r w:rsidR="000A2114">
        <w:rPr>
          <w:rFonts w:asciiTheme="minorHAnsi" w:hAnsiTheme="minorHAnsi" w:cs="Arial"/>
        </w:rPr>
        <w:t>1</w:t>
      </w:r>
      <w:r w:rsidRPr="00215ADD">
        <w:rPr>
          <w:rFonts w:asciiTheme="minorHAnsi" w:hAnsiTheme="minorHAnsi" w:cs="Arial"/>
        </w:rPr>
        <w:t xml:space="preserve"> hour.</w:t>
      </w:r>
      <w:r w:rsidR="002335D5" w:rsidRPr="00215ADD">
        <w:rPr>
          <w:rFonts w:asciiTheme="minorHAnsi" w:hAnsiTheme="minorHAnsi" w:cs="Arial"/>
        </w:rPr>
        <w:t xml:space="preserve"> The estimated total burden for one year for </w:t>
      </w:r>
      <w:r w:rsidR="00EB1F91">
        <w:rPr>
          <w:rFonts w:asciiTheme="minorHAnsi" w:hAnsiTheme="minorHAnsi" w:cs="Arial"/>
        </w:rPr>
        <w:t xml:space="preserve">these </w:t>
      </w:r>
      <w:r w:rsidR="002335D5" w:rsidRPr="00215ADD">
        <w:rPr>
          <w:rFonts w:asciiTheme="minorHAnsi" w:hAnsiTheme="minorHAnsi" w:cs="Arial"/>
        </w:rPr>
        <w:t xml:space="preserve">special studies is </w:t>
      </w:r>
      <w:r w:rsidR="00C36D3B">
        <w:rPr>
          <w:rFonts w:asciiTheme="minorHAnsi" w:hAnsiTheme="minorHAnsi" w:cs="Arial"/>
        </w:rPr>
        <w:t>375</w:t>
      </w:r>
      <w:r w:rsidR="00C36D3B" w:rsidRPr="00215ADD">
        <w:rPr>
          <w:rFonts w:asciiTheme="minorHAnsi" w:hAnsiTheme="minorHAnsi" w:cs="Arial"/>
        </w:rPr>
        <w:t xml:space="preserve"> </w:t>
      </w:r>
      <w:r w:rsidR="002335D5" w:rsidRPr="00215ADD">
        <w:rPr>
          <w:rFonts w:asciiTheme="minorHAnsi" w:hAnsiTheme="minorHAnsi" w:cs="Arial"/>
        </w:rPr>
        <w:t>hours.</w:t>
      </w:r>
      <w:r w:rsidR="008959EA" w:rsidRPr="008959EA">
        <w:t xml:space="preserve"> </w:t>
      </w:r>
      <w:r w:rsidR="008959EA">
        <w:rPr>
          <w:rFonts w:asciiTheme="minorHAnsi" w:hAnsiTheme="minorHAnsi" w:cs="Arial"/>
        </w:rPr>
        <w:t xml:space="preserve">A Change Request, </w:t>
      </w:r>
      <w:r w:rsidR="008959EA" w:rsidRPr="008959EA">
        <w:rPr>
          <w:rFonts w:asciiTheme="minorHAnsi" w:hAnsiTheme="minorHAnsi" w:cs="Arial"/>
        </w:rPr>
        <w:t xml:space="preserve">non-substantive </w:t>
      </w:r>
      <w:r w:rsidR="008959EA">
        <w:rPr>
          <w:rFonts w:asciiTheme="minorHAnsi" w:hAnsiTheme="minorHAnsi" w:cs="Arial"/>
        </w:rPr>
        <w:t>or full revision (</w:t>
      </w:r>
      <w:r w:rsidR="008959EA" w:rsidRPr="008959EA">
        <w:rPr>
          <w:rFonts w:asciiTheme="minorHAnsi" w:hAnsiTheme="minorHAnsi" w:cs="Arial"/>
        </w:rPr>
        <w:t>as appropriate</w:t>
      </w:r>
      <w:r w:rsidR="008959EA">
        <w:rPr>
          <w:rFonts w:asciiTheme="minorHAnsi" w:hAnsiTheme="minorHAnsi" w:cs="Arial"/>
        </w:rPr>
        <w:t>),</w:t>
      </w:r>
      <w:r w:rsidR="00EB1F91">
        <w:rPr>
          <w:rFonts w:asciiTheme="minorHAnsi" w:hAnsiTheme="minorHAnsi" w:cs="Arial"/>
        </w:rPr>
        <w:t xml:space="preserve"> </w:t>
      </w:r>
      <w:r w:rsidR="008959EA">
        <w:rPr>
          <w:rFonts w:asciiTheme="minorHAnsi" w:hAnsiTheme="minorHAnsi" w:cs="Arial"/>
        </w:rPr>
        <w:t xml:space="preserve">will be submitted for clearance when </w:t>
      </w:r>
      <w:r w:rsidR="008959EA">
        <w:rPr>
          <w:bCs/>
        </w:rPr>
        <w:t>the t</w:t>
      </w:r>
      <w:r w:rsidR="008959EA" w:rsidRPr="002550B5">
        <w:rPr>
          <w:bCs/>
        </w:rPr>
        <w:t>argeted methodological studies</w:t>
      </w:r>
      <w:r w:rsidR="008959EA">
        <w:rPr>
          <w:bCs/>
        </w:rPr>
        <w:t xml:space="preserve"> are further developed.</w:t>
      </w:r>
      <w:r w:rsidR="008959EA">
        <w:rPr>
          <w:rFonts w:asciiTheme="minorHAnsi" w:hAnsiTheme="minorHAnsi" w:cs="Arial"/>
        </w:rPr>
        <w:t xml:space="preserve"> </w:t>
      </w:r>
    </w:p>
    <w:p w14:paraId="3A023389" w14:textId="77777777" w:rsidR="003B0E3A" w:rsidRPr="00900DB9" w:rsidRDefault="00B90D04" w:rsidP="00900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Theme="minorHAnsi" w:hAnsiTheme="minorHAnsi" w:cs="Arial"/>
          <w:b/>
          <w:color w:val="000000"/>
        </w:rPr>
      </w:pPr>
      <w:r w:rsidRPr="00900DB9">
        <w:rPr>
          <w:rFonts w:asciiTheme="minorHAnsi" w:hAnsiTheme="minorHAnsi" w:cs="Arial"/>
          <w:b/>
          <w:color w:val="000000"/>
        </w:rPr>
        <w:t xml:space="preserve">Estimated </w:t>
      </w:r>
      <w:r w:rsidR="002831BD" w:rsidRPr="00900DB9">
        <w:rPr>
          <w:rFonts w:asciiTheme="minorHAnsi" w:hAnsiTheme="minorHAnsi" w:cs="Arial"/>
          <w:b/>
          <w:color w:val="000000"/>
        </w:rPr>
        <w:t xml:space="preserve">Annualized Burden Hours </w:t>
      </w:r>
    </w:p>
    <w:tbl>
      <w:tblPr>
        <w:tblW w:w="9895" w:type="dxa"/>
        <w:jc w:val="center"/>
        <w:tblLayout w:type="fixed"/>
        <w:tblCellMar>
          <w:top w:w="58" w:type="dxa"/>
          <w:left w:w="120" w:type="dxa"/>
          <w:bottom w:w="58" w:type="dxa"/>
          <w:right w:w="120" w:type="dxa"/>
        </w:tblCellMar>
        <w:tblLook w:val="0000" w:firstRow="0" w:lastRow="0" w:firstColumn="0" w:lastColumn="0" w:noHBand="0" w:noVBand="0"/>
      </w:tblPr>
      <w:tblGrid>
        <w:gridCol w:w="2785"/>
        <w:gridCol w:w="2160"/>
        <w:gridCol w:w="1440"/>
        <w:gridCol w:w="1350"/>
        <w:gridCol w:w="1260"/>
        <w:gridCol w:w="900"/>
      </w:tblGrid>
      <w:tr w:rsidR="00633311" w:rsidRPr="00900DB9" w14:paraId="527A4495" w14:textId="77777777" w:rsidTr="00AE4F22">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017FE10C" w14:textId="77777777" w:rsidR="00633311" w:rsidRPr="00900DB9" w:rsidRDefault="00633311" w:rsidP="00B96F7C">
            <w:pPr>
              <w:snapToGrid w:val="0"/>
              <w:spacing w:before="0" w:after="0"/>
              <w:jc w:val="center"/>
              <w:rPr>
                <w:rFonts w:asciiTheme="minorHAnsi" w:hAnsiTheme="minorHAnsi" w:cs="Arial"/>
                <w:bCs/>
              </w:rPr>
            </w:pPr>
            <w:r w:rsidRPr="00900DB9">
              <w:rPr>
                <w:rFonts w:asciiTheme="minorHAnsi" w:hAnsiTheme="minorHAnsi" w:cs="Arial"/>
                <w:bCs/>
              </w:rPr>
              <w:t>Type of Respondent</w:t>
            </w:r>
          </w:p>
        </w:tc>
        <w:tc>
          <w:tcPr>
            <w:tcW w:w="2160" w:type="dxa"/>
            <w:tcBorders>
              <w:top w:val="single" w:sz="4" w:space="0" w:color="auto"/>
              <w:left w:val="single" w:sz="4" w:space="0" w:color="auto"/>
              <w:bottom w:val="single" w:sz="4" w:space="0" w:color="auto"/>
              <w:right w:val="single" w:sz="4" w:space="0" w:color="auto"/>
            </w:tcBorders>
            <w:vAlign w:val="center"/>
          </w:tcPr>
          <w:p w14:paraId="21E92768" w14:textId="77777777" w:rsidR="00633311" w:rsidRPr="00900DB9" w:rsidRDefault="00633311" w:rsidP="00B96F7C">
            <w:pPr>
              <w:snapToGrid w:val="0"/>
              <w:spacing w:before="0" w:after="0"/>
              <w:jc w:val="center"/>
              <w:rPr>
                <w:rFonts w:asciiTheme="minorHAnsi" w:hAnsiTheme="minorHAnsi" w:cs="Arial"/>
                <w:bCs/>
              </w:rPr>
            </w:pPr>
            <w:r w:rsidRPr="00900DB9">
              <w:rPr>
                <w:rFonts w:asciiTheme="minorHAnsi" w:hAnsiTheme="minorHAnsi" w:cs="Arial"/>
                <w:bCs/>
              </w:rPr>
              <w:t>Form</w:t>
            </w:r>
          </w:p>
        </w:tc>
        <w:tc>
          <w:tcPr>
            <w:tcW w:w="1440" w:type="dxa"/>
            <w:tcBorders>
              <w:top w:val="single" w:sz="4" w:space="0" w:color="auto"/>
              <w:left w:val="single" w:sz="4" w:space="0" w:color="auto"/>
              <w:bottom w:val="single" w:sz="4" w:space="0" w:color="auto"/>
              <w:right w:val="single" w:sz="8" w:space="0" w:color="000000"/>
            </w:tcBorders>
            <w:shd w:val="clear" w:color="auto" w:fill="auto"/>
            <w:vAlign w:val="center"/>
          </w:tcPr>
          <w:p w14:paraId="08999468" w14:textId="77777777" w:rsidR="00633311" w:rsidRPr="00900DB9" w:rsidRDefault="00633311" w:rsidP="00B96F7C">
            <w:pPr>
              <w:snapToGrid w:val="0"/>
              <w:spacing w:before="0" w:after="0"/>
              <w:jc w:val="center"/>
              <w:rPr>
                <w:rFonts w:asciiTheme="minorHAnsi" w:hAnsiTheme="minorHAnsi" w:cs="Arial"/>
                <w:bCs/>
              </w:rPr>
            </w:pPr>
            <w:r w:rsidRPr="00900DB9">
              <w:rPr>
                <w:rFonts w:asciiTheme="minorHAnsi" w:hAnsiTheme="minorHAnsi" w:cs="Arial"/>
                <w:bCs/>
              </w:rPr>
              <w:t>Number of</w:t>
            </w:r>
          </w:p>
          <w:p w14:paraId="06DF0DAC" w14:textId="77777777" w:rsidR="00633311" w:rsidRPr="00900DB9" w:rsidRDefault="00633311" w:rsidP="00B96F7C">
            <w:pPr>
              <w:snapToGrid w:val="0"/>
              <w:spacing w:before="0" w:after="0"/>
              <w:jc w:val="center"/>
              <w:rPr>
                <w:rFonts w:asciiTheme="minorHAnsi" w:hAnsiTheme="minorHAnsi" w:cs="Arial"/>
                <w:bCs/>
              </w:rPr>
            </w:pPr>
            <w:r w:rsidRPr="00900DB9">
              <w:rPr>
                <w:rFonts w:asciiTheme="minorHAnsi" w:hAnsiTheme="minorHAnsi" w:cs="Arial"/>
                <w:bCs/>
              </w:rPr>
              <w:t>Respondents</w:t>
            </w:r>
          </w:p>
        </w:tc>
        <w:tc>
          <w:tcPr>
            <w:tcW w:w="1350" w:type="dxa"/>
            <w:tcBorders>
              <w:top w:val="single" w:sz="4" w:space="0" w:color="auto"/>
              <w:left w:val="single" w:sz="8" w:space="0" w:color="000000"/>
              <w:bottom w:val="single" w:sz="4" w:space="0" w:color="auto"/>
              <w:right w:val="single" w:sz="8" w:space="0" w:color="000000"/>
            </w:tcBorders>
            <w:shd w:val="clear" w:color="auto" w:fill="auto"/>
            <w:vAlign w:val="center"/>
          </w:tcPr>
          <w:p w14:paraId="361C3DF0" w14:textId="77777777" w:rsidR="00633311" w:rsidRPr="00900DB9" w:rsidRDefault="00633311" w:rsidP="00B96F7C">
            <w:pPr>
              <w:snapToGrid w:val="0"/>
              <w:spacing w:before="0" w:after="0"/>
              <w:jc w:val="center"/>
              <w:rPr>
                <w:rFonts w:asciiTheme="minorHAnsi" w:hAnsiTheme="minorHAnsi" w:cs="Arial"/>
                <w:bCs/>
              </w:rPr>
            </w:pPr>
            <w:r w:rsidRPr="00900DB9">
              <w:rPr>
                <w:rFonts w:asciiTheme="minorHAnsi" w:hAnsiTheme="minorHAnsi" w:cs="Arial"/>
                <w:bCs/>
              </w:rPr>
              <w:t>Number of Responses per Respondent</w:t>
            </w:r>
          </w:p>
        </w:tc>
        <w:tc>
          <w:tcPr>
            <w:tcW w:w="1260" w:type="dxa"/>
            <w:tcBorders>
              <w:top w:val="single" w:sz="4" w:space="0" w:color="auto"/>
              <w:left w:val="single" w:sz="8" w:space="0" w:color="000000"/>
              <w:bottom w:val="single" w:sz="4" w:space="0" w:color="auto"/>
              <w:right w:val="single" w:sz="8" w:space="0" w:color="000000"/>
            </w:tcBorders>
            <w:shd w:val="clear" w:color="auto" w:fill="auto"/>
            <w:vAlign w:val="center"/>
          </w:tcPr>
          <w:p w14:paraId="7480F617" w14:textId="77777777" w:rsidR="00633311" w:rsidRPr="00900DB9" w:rsidRDefault="00633311" w:rsidP="00B96F7C">
            <w:pPr>
              <w:snapToGrid w:val="0"/>
              <w:spacing w:before="0" w:after="0"/>
              <w:jc w:val="center"/>
              <w:rPr>
                <w:rFonts w:asciiTheme="minorHAnsi" w:hAnsiTheme="minorHAnsi" w:cs="Arial"/>
                <w:bCs/>
              </w:rPr>
            </w:pPr>
            <w:r w:rsidRPr="00900DB9">
              <w:rPr>
                <w:rFonts w:asciiTheme="minorHAnsi" w:hAnsiTheme="minorHAnsi" w:cs="Arial"/>
                <w:bCs/>
              </w:rPr>
              <w:t>Average Burden per Response</w:t>
            </w:r>
          </w:p>
          <w:p w14:paraId="126DC70C" w14:textId="77777777" w:rsidR="00633311" w:rsidRPr="00900DB9" w:rsidRDefault="00633311" w:rsidP="00B96F7C">
            <w:pPr>
              <w:snapToGrid w:val="0"/>
              <w:spacing w:before="0" w:after="0"/>
              <w:jc w:val="center"/>
              <w:rPr>
                <w:rFonts w:asciiTheme="minorHAnsi" w:hAnsiTheme="minorHAnsi" w:cs="Arial"/>
                <w:bCs/>
              </w:rPr>
            </w:pPr>
            <w:r w:rsidRPr="00900DB9">
              <w:rPr>
                <w:rFonts w:asciiTheme="minorHAnsi" w:hAnsiTheme="minorHAnsi" w:cs="Arial"/>
                <w:bCs/>
              </w:rPr>
              <w:t>(in hours)</w:t>
            </w:r>
          </w:p>
        </w:tc>
        <w:tc>
          <w:tcPr>
            <w:tcW w:w="900" w:type="dxa"/>
            <w:tcBorders>
              <w:top w:val="single" w:sz="4" w:space="0" w:color="auto"/>
              <w:left w:val="single" w:sz="8" w:space="0" w:color="000000"/>
              <w:bottom w:val="single" w:sz="4" w:space="0" w:color="auto"/>
              <w:right w:val="single" w:sz="4" w:space="0" w:color="auto"/>
            </w:tcBorders>
            <w:shd w:val="clear" w:color="auto" w:fill="auto"/>
            <w:vAlign w:val="center"/>
          </w:tcPr>
          <w:p w14:paraId="1879C00C" w14:textId="77777777" w:rsidR="00633311" w:rsidRPr="00900DB9" w:rsidRDefault="00633311" w:rsidP="00B96F7C">
            <w:pPr>
              <w:tabs>
                <w:tab w:val="left" w:pos="1498"/>
              </w:tabs>
              <w:snapToGrid w:val="0"/>
              <w:spacing w:before="0" w:after="0"/>
              <w:jc w:val="center"/>
              <w:rPr>
                <w:rFonts w:asciiTheme="minorHAnsi" w:hAnsiTheme="minorHAnsi" w:cs="Arial"/>
                <w:bCs/>
              </w:rPr>
            </w:pPr>
            <w:r w:rsidRPr="00900DB9">
              <w:rPr>
                <w:rFonts w:asciiTheme="minorHAnsi" w:hAnsiTheme="minorHAnsi" w:cs="Arial"/>
                <w:bCs/>
              </w:rPr>
              <w:t>Total</w:t>
            </w:r>
          </w:p>
          <w:p w14:paraId="11C9580A" w14:textId="77777777" w:rsidR="00633311" w:rsidRPr="00900DB9" w:rsidRDefault="00633311" w:rsidP="00B96F7C">
            <w:pPr>
              <w:tabs>
                <w:tab w:val="left" w:pos="1498"/>
              </w:tabs>
              <w:snapToGrid w:val="0"/>
              <w:spacing w:before="0" w:after="0"/>
              <w:jc w:val="center"/>
              <w:rPr>
                <w:rFonts w:asciiTheme="minorHAnsi" w:hAnsiTheme="minorHAnsi" w:cs="Arial"/>
                <w:bCs/>
              </w:rPr>
            </w:pPr>
            <w:r w:rsidRPr="00900DB9">
              <w:rPr>
                <w:rFonts w:asciiTheme="minorHAnsi" w:hAnsiTheme="minorHAnsi" w:cs="Arial"/>
                <w:bCs/>
              </w:rPr>
              <w:t>Burden</w:t>
            </w:r>
          </w:p>
          <w:p w14:paraId="74433CA4" w14:textId="77777777" w:rsidR="00633311" w:rsidRPr="00900DB9" w:rsidRDefault="00633311" w:rsidP="00B96F7C">
            <w:pPr>
              <w:tabs>
                <w:tab w:val="left" w:pos="1498"/>
              </w:tabs>
              <w:snapToGrid w:val="0"/>
              <w:spacing w:before="0" w:after="0"/>
              <w:jc w:val="center"/>
              <w:rPr>
                <w:rFonts w:asciiTheme="minorHAnsi" w:hAnsiTheme="minorHAnsi" w:cs="Arial"/>
                <w:bCs/>
              </w:rPr>
            </w:pPr>
            <w:r w:rsidRPr="00900DB9">
              <w:rPr>
                <w:rFonts w:asciiTheme="minorHAnsi" w:hAnsiTheme="minorHAnsi" w:cs="Arial"/>
                <w:bCs/>
              </w:rPr>
              <w:t>Hours</w:t>
            </w:r>
          </w:p>
        </w:tc>
      </w:tr>
      <w:tr w:rsidR="00633311" w:rsidRPr="00900DB9" w14:paraId="619ADDED" w14:textId="77777777" w:rsidTr="00AE4F22">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37A5DC46" w14:textId="77777777" w:rsidR="00633311" w:rsidRPr="002550B5" w:rsidRDefault="00633311" w:rsidP="00D56503">
            <w:pPr>
              <w:tabs>
                <w:tab w:val="left" w:pos="-31680"/>
                <w:tab w:val="left" w:pos="-31680"/>
              </w:tabs>
              <w:spacing w:before="0" w:after="0"/>
            </w:pPr>
            <w:r w:rsidRPr="002550B5">
              <w:rPr>
                <w:bCs/>
              </w:rPr>
              <w:t>2007-2014 NHANES examinees</w:t>
            </w:r>
            <w:r w:rsidR="00D56503">
              <w:rPr>
                <w:bCs/>
              </w:rPr>
              <w:t>, and proxies</w:t>
            </w:r>
            <w:r w:rsidR="00D56503" w:rsidRPr="002550B5">
              <w:rPr>
                <w:bCs/>
              </w:rPr>
              <w:t xml:space="preserve"> of deceased 2007-2014 NHANES examinees</w:t>
            </w:r>
          </w:p>
        </w:tc>
        <w:tc>
          <w:tcPr>
            <w:tcW w:w="2160" w:type="dxa"/>
            <w:tcBorders>
              <w:top w:val="single" w:sz="4" w:space="0" w:color="auto"/>
              <w:left w:val="single" w:sz="4" w:space="0" w:color="auto"/>
              <w:bottom w:val="single" w:sz="4" w:space="0" w:color="auto"/>
              <w:right w:val="single" w:sz="4" w:space="0" w:color="auto"/>
            </w:tcBorders>
          </w:tcPr>
          <w:p w14:paraId="71004297" w14:textId="77777777" w:rsidR="00633311" w:rsidRPr="002550B5" w:rsidRDefault="00AA100C" w:rsidP="00B96F7C">
            <w:pPr>
              <w:tabs>
                <w:tab w:val="left" w:pos="-31680"/>
                <w:tab w:val="left" w:pos="-31680"/>
              </w:tabs>
              <w:spacing w:before="0" w:after="0"/>
            </w:pPr>
            <w:r>
              <w:t>Field feasibility test</w:t>
            </w:r>
            <w:r w:rsidRPr="00B77B2E">
              <w:rPr>
                <w:rFonts w:cs="Arial"/>
                <w:color w:val="000000"/>
              </w:rPr>
              <w:t xml:space="preserve"> </w:t>
            </w:r>
            <w:r w:rsidR="005C7F25" w:rsidRPr="005C7F25">
              <w:t>registration form – contact confirmation and scheduling preference</w:t>
            </w:r>
          </w:p>
        </w:tc>
        <w:tc>
          <w:tcPr>
            <w:tcW w:w="1440" w:type="dxa"/>
            <w:tcBorders>
              <w:top w:val="single" w:sz="4" w:space="0" w:color="auto"/>
              <w:left w:val="single" w:sz="4" w:space="0" w:color="auto"/>
              <w:bottom w:val="single" w:sz="4" w:space="0" w:color="auto"/>
              <w:right w:val="single" w:sz="8" w:space="0" w:color="000000"/>
            </w:tcBorders>
            <w:shd w:val="clear" w:color="auto" w:fill="auto"/>
          </w:tcPr>
          <w:p w14:paraId="3207A0E7" w14:textId="77777777" w:rsidR="00633311" w:rsidRPr="002550B5" w:rsidRDefault="00900F87" w:rsidP="00B96F7C">
            <w:pPr>
              <w:tabs>
                <w:tab w:val="left" w:pos="-31680"/>
                <w:tab w:val="left" w:pos="-31680"/>
              </w:tabs>
              <w:spacing w:before="0" w:after="0"/>
              <w:jc w:val="center"/>
            </w:pPr>
            <w:r>
              <w:t>400</w:t>
            </w:r>
          </w:p>
        </w:tc>
        <w:tc>
          <w:tcPr>
            <w:tcW w:w="1350" w:type="dxa"/>
            <w:tcBorders>
              <w:top w:val="single" w:sz="4" w:space="0" w:color="auto"/>
              <w:left w:val="single" w:sz="8" w:space="0" w:color="000000"/>
              <w:bottom w:val="single" w:sz="4" w:space="0" w:color="auto"/>
              <w:right w:val="single" w:sz="8" w:space="0" w:color="000000"/>
            </w:tcBorders>
            <w:shd w:val="clear" w:color="auto" w:fill="auto"/>
          </w:tcPr>
          <w:p w14:paraId="69B4961B" w14:textId="77777777" w:rsidR="00633311" w:rsidRPr="002550B5" w:rsidRDefault="00633311" w:rsidP="00B96F7C">
            <w:pPr>
              <w:tabs>
                <w:tab w:val="left" w:pos="-31680"/>
                <w:tab w:val="left" w:pos="-31680"/>
              </w:tabs>
              <w:spacing w:before="0" w:after="0"/>
              <w:jc w:val="center"/>
            </w:pPr>
            <w:r w:rsidRPr="002550B5">
              <w:t>1</w:t>
            </w:r>
          </w:p>
        </w:tc>
        <w:tc>
          <w:tcPr>
            <w:tcW w:w="1260" w:type="dxa"/>
            <w:tcBorders>
              <w:top w:val="single" w:sz="4" w:space="0" w:color="auto"/>
              <w:left w:val="single" w:sz="8" w:space="0" w:color="000000"/>
              <w:bottom w:val="single" w:sz="4" w:space="0" w:color="auto"/>
              <w:right w:val="single" w:sz="8" w:space="0" w:color="000000"/>
            </w:tcBorders>
            <w:shd w:val="clear" w:color="auto" w:fill="auto"/>
          </w:tcPr>
          <w:p w14:paraId="4FEF81FE" w14:textId="77777777" w:rsidR="00633311" w:rsidRPr="002550B5" w:rsidRDefault="005C7F25" w:rsidP="00B96F7C">
            <w:pPr>
              <w:tabs>
                <w:tab w:val="left" w:pos="-31680"/>
                <w:tab w:val="left" w:pos="-31680"/>
              </w:tabs>
              <w:spacing w:before="0" w:after="0"/>
              <w:jc w:val="center"/>
            </w:pPr>
            <w:r>
              <w:t>15</w:t>
            </w:r>
            <w:r w:rsidR="00633311" w:rsidRPr="002550B5">
              <w:t>/60</w:t>
            </w:r>
          </w:p>
        </w:tc>
        <w:tc>
          <w:tcPr>
            <w:tcW w:w="900" w:type="dxa"/>
            <w:tcBorders>
              <w:top w:val="single" w:sz="4" w:space="0" w:color="auto"/>
              <w:left w:val="single" w:sz="8" w:space="0" w:color="000000"/>
              <w:bottom w:val="single" w:sz="4" w:space="0" w:color="auto"/>
              <w:right w:val="single" w:sz="4" w:space="0" w:color="auto"/>
            </w:tcBorders>
            <w:shd w:val="clear" w:color="auto" w:fill="auto"/>
          </w:tcPr>
          <w:p w14:paraId="325AD49A" w14:textId="77777777" w:rsidR="00633311" w:rsidRPr="002550B5" w:rsidRDefault="005C7F25" w:rsidP="00900F87">
            <w:pPr>
              <w:tabs>
                <w:tab w:val="left" w:pos="-31680"/>
                <w:tab w:val="left" w:pos="-31680"/>
              </w:tabs>
              <w:spacing w:before="0" w:after="0"/>
              <w:jc w:val="center"/>
              <w:rPr>
                <w:b/>
              </w:rPr>
            </w:pPr>
            <w:r>
              <w:rPr>
                <w:b/>
              </w:rPr>
              <w:t>100</w:t>
            </w:r>
          </w:p>
        </w:tc>
      </w:tr>
      <w:tr w:rsidR="00633311" w:rsidRPr="00900DB9" w14:paraId="0E890946" w14:textId="77777777" w:rsidTr="00AE4F22">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0D40BFF7" w14:textId="77777777" w:rsidR="00633311" w:rsidRPr="002550B5" w:rsidRDefault="00633311" w:rsidP="00B96F7C">
            <w:pPr>
              <w:tabs>
                <w:tab w:val="left" w:pos="-31680"/>
                <w:tab w:val="left" w:pos="-31680"/>
              </w:tabs>
              <w:spacing w:before="0" w:after="0"/>
            </w:pPr>
            <w:r w:rsidRPr="002550B5">
              <w:rPr>
                <w:bCs/>
              </w:rPr>
              <w:t>2007-2014 NHANES examinees</w:t>
            </w:r>
          </w:p>
        </w:tc>
        <w:tc>
          <w:tcPr>
            <w:tcW w:w="2160" w:type="dxa"/>
            <w:tcBorders>
              <w:top w:val="single" w:sz="4" w:space="0" w:color="auto"/>
              <w:left w:val="single" w:sz="4" w:space="0" w:color="auto"/>
              <w:bottom w:val="single" w:sz="4" w:space="0" w:color="auto"/>
              <w:right w:val="single" w:sz="4" w:space="0" w:color="auto"/>
            </w:tcBorders>
          </w:tcPr>
          <w:p w14:paraId="08112BAB" w14:textId="77777777" w:rsidR="00633311" w:rsidRPr="002550B5" w:rsidRDefault="00AA100C" w:rsidP="00B96F7C">
            <w:pPr>
              <w:tabs>
                <w:tab w:val="left" w:pos="-31680"/>
                <w:tab w:val="left" w:pos="-31680"/>
              </w:tabs>
              <w:spacing w:before="0" w:after="0"/>
            </w:pPr>
            <w:r>
              <w:t>Field feasibility test</w:t>
            </w:r>
            <w:r w:rsidRPr="002550B5">
              <w:t xml:space="preserve"> </w:t>
            </w:r>
            <w:r w:rsidR="00633311" w:rsidRPr="002550B5">
              <w:t>home visit</w:t>
            </w:r>
          </w:p>
        </w:tc>
        <w:tc>
          <w:tcPr>
            <w:tcW w:w="1440" w:type="dxa"/>
            <w:tcBorders>
              <w:top w:val="single" w:sz="4" w:space="0" w:color="auto"/>
              <w:left w:val="single" w:sz="4" w:space="0" w:color="auto"/>
              <w:bottom w:val="single" w:sz="4" w:space="0" w:color="auto"/>
              <w:right w:val="single" w:sz="8" w:space="0" w:color="000000"/>
            </w:tcBorders>
            <w:shd w:val="clear" w:color="auto" w:fill="auto"/>
          </w:tcPr>
          <w:p w14:paraId="15C4F6CC" w14:textId="77777777" w:rsidR="00633311" w:rsidRPr="002550B5" w:rsidRDefault="00633311" w:rsidP="00B96F7C">
            <w:pPr>
              <w:tabs>
                <w:tab w:val="left" w:pos="-31680"/>
                <w:tab w:val="left" w:pos="-31680"/>
              </w:tabs>
              <w:spacing w:before="0" w:after="0"/>
              <w:jc w:val="center"/>
            </w:pPr>
            <w:r w:rsidRPr="002550B5">
              <w:t>356</w:t>
            </w:r>
          </w:p>
        </w:tc>
        <w:tc>
          <w:tcPr>
            <w:tcW w:w="1350" w:type="dxa"/>
            <w:tcBorders>
              <w:top w:val="single" w:sz="4" w:space="0" w:color="auto"/>
              <w:left w:val="single" w:sz="8" w:space="0" w:color="000000"/>
              <w:bottom w:val="single" w:sz="4" w:space="0" w:color="auto"/>
              <w:right w:val="single" w:sz="8" w:space="0" w:color="000000"/>
            </w:tcBorders>
            <w:shd w:val="clear" w:color="auto" w:fill="auto"/>
          </w:tcPr>
          <w:p w14:paraId="403CA203" w14:textId="77777777" w:rsidR="00633311" w:rsidRPr="002550B5" w:rsidRDefault="00633311" w:rsidP="00B96F7C">
            <w:pPr>
              <w:tabs>
                <w:tab w:val="left" w:pos="-31680"/>
                <w:tab w:val="left" w:pos="-31680"/>
              </w:tabs>
              <w:spacing w:before="0" w:after="0"/>
              <w:jc w:val="center"/>
            </w:pPr>
            <w:r w:rsidRPr="002550B5">
              <w:t>1</w:t>
            </w:r>
          </w:p>
        </w:tc>
        <w:tc>
          <w:tcPr>
            <w:tcW w:w="1260" w:type="dxa"/>
            <w:tcBorders>
              <w:top w:val="single" w:sz="4" w:space="0" w:color="auto"/>
              <w:left w:val="single" w:sz="8" w:space="0" w:color="000000"/>
              <w:bottom w:val="single" w:sz="4" w:space="0" w:color="auto"/>
              <w:right w:val="single" w:sz="8" w:space="0" w:color="000000"/>
            </w:tcBorders>
            <w:shd w:val="clear" w:color="auto" w:fill="auto"/>
          </w:tcPr>
          <w:p w14:paraId="712025E1" w14:textId="77777777" w:rsidR="00633311" w:rsidRPr="002550B5" w:rsidRDefault="00633311" w:rsidP="00B96F7C">
            <w:pPr>
              <w:tabs>
                <w:tab w:val="left" w:pos="-31680"/>
                <w:tab w:val="left" w:pos="-31680"/>
              </w:tabs>
              <w:spacing w:before="0" w:after="0"/>
              <w:jc w:val="center"/>
            </w:pPr>
            <w:r w:rsidRPr="002550B5">
              <w:t>1</w:t>
            </w:r>
          </w:p>
        </w:tc>
        <w:tc>
          <w:tcPr>
            <w:tcW w:w="900" w:type="dxa"/>
            <w:tcBorders>
              <w:top w:val="single" w:sz="4" w:space="0" w:color="auto"/>
              <w:left w:val="single" w:sz="8" w:space="0" w:color="000000"/>
              <w:bottom w:val="single" w:sz="4" w:space="0" w:color="auto"/>
              <w:right w:val="single" w:sz="4" w:space="0" w:color="auto"/>
            </w:tcBorders>
            <w:shd w:val="clear" w:color="auto" w:fill="auto"/>
          </w:tcPr>
          <w:p w14:paraId="795A0BF1" w14:textId="77777777" w:rsidR="00633311" w:rsidRPr="002550B5" w:rsidRDefault="00633311" w:rsidP="00B96F7C">
            <w:pPr>
              <w:tabs>
                <w:tab w:val="left" w:pos="-31680"/>
                <w:tab w:val="left" w:pos="-31680"/>
              </w:tabs>
              <w:spacing w:before="0" w:after="0"/>
              <w:jc w:val="center"/>
              <w:rPr>
                <w:b/>
              </w:rPr>
            </w:pPr>
            <w:r w:rsidRPr="002550B5">
              <w:rPr>
                <w:b/>
              </w:rPr>
              <w:t>356</w:t>
            </w:r>
          </w:p>
        </w:tc>
      </w:tr>
      <w:tr w:rsidR="00633311" w:rsidRPr="00900DB9" w14:paraId="63B843E3" w14:textId="77777777" w:rsidTr="00AE4F22">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3A358B7C" w14:textId="77777777" w:rsidR="00633311" w:rsidRPr="002550B5" w:rsidRDefault="00633311" w:rsidP="00B96F7C">
            <w:pPr>
              <w:tabs>
                <w:tab w:val="left" w:pos="-31680"/>
                <w:tab w:val="left" w:pos="-31680"/>
              </w:tabs>
              <w:spacing w:before="0" w:after="0"/>
            </w:pPr>
            <w:r w:rsidRPr="002550B5">
              <w:rPr>
                <w:bCs/>
              </w:rPr>
              <w:t>2007-2014 NHANES examinees</w:t>
            </w:r>
          </w:p>
        </w:tc>
        <w:tc>
          <w:tcPr>
            <w:tcW w:w="2160" w:type="dxa"/>
            <w:tcBorders>
              <w:top w:val="single" w:sz="4" w:space="0" w:color="auto"/>
              <w:left w:val="single" w:sz="4" w:space="0" w:color="auto"/>
              <w:bottom w:val="single" w:sz="4" w:space="0" w:color="auto"/>
              <w:right w:val="single" w:sz="4" w:space="0" w:color="auto"/>
            </w:tcBorders>
          </w:tcPr>
          <w:p w14:paraId="3334F1B5" w14:textId="77777777" w:rsidR="00633311" w:rsidRPr="002550B5" w:rsidRDefault="00AA100C" w:rsidP="00B96F7C">
            <w:pPr>
              <w:tabs>
                <w:tab w:val="left" w:pos="-31680"/>
                <w:tab w:val="left" w:pos="-31680"/>
              </w:tabs>
              <w:spacing w:before="0" w:after="0"/>
            </w:pPr>
            <w:r>
              <w:t>Field feasibility test</w:t>
            </w:r>
            <w:r w:rsidRPr="002550B5">
              <w:t xml:space="preserve"> </w:t>
            </w:r>
            <w:r w:rsidR="00633311" w:rsidRPr="002550B5">
              <w:t>home urine collection</w:t>
            </w:r>
          </w:p>
        </w:tc>
        <w:tc>
          <w:tcPr>
            <w:tcW w:w="1440" w:type="dxa"/>
            <w:tcBorders>
              <w:top w:val="single" w:sz="4" w:space="0" w:color="auto"/>
              <w:left w:val="single" w:sz="4" w:space="0" w:color="auto"/>
              <w:bottom w:val="single" w:sz="4" w:space="0" w:color="auto"/>
              <w:right w:val="single" w:sz="8" w:space="0" w:color="000000"/>
            </w:tcBorders>
            <w:shd w:val="clear" w:color="auto" w:fill="auto"/>
          </w:tcPr>
          <w:p w14:paraId="1129888B" w14:textId="77777777" w:rsidR="00633311" w:rsidRPr="002550B5" w:rsidRDefault="00633311" w:rsidP="00B96F7C">
            <w:pPr>
              <w:tabs>
                <w:tab w:val="left" w:pos="-31680"/>
                <w:tab w:val="left" w:pos="-31680"/>
              </w:tabs>
              <w:spacing w:before="0" w:after="0"/>
              <w:jc w:val="center"/>
            </w:pPr>
            <w:r w:rsidRPr="002550B5">
              <w:t>356</w:t>
            </w:r>
          </w:p>
        </w:tc>
        <w:tc>
          <w:tcPr>
            <w:tcW w:w="1350" w:type="dxa"/>
            <w:tcBorders>
              <w:top w:val="single" w:sz="4" w:space="0" w:color="auto"/>
              <w:left w:val="single" w:sz="8" w:space="0" w:color="000000"/>
              <w:bottom w:val="single" w:sz="4" w:space="0" w:color="auto"/>
              <w:right w:val="single" w:sz="8" w:space="0" w:color="000000"/>
            </w:tcBorders>
            <w:shd w:val="clear" w:color="auto" w:fill="auto"/>
          </w:tcPr>
          <w:p w14:paraId="01680388" w14:textId="77777777" w:rsidR="00633311" w:rsidRPr="002550B5" w:rsidRDefault="00633311" w:rsidP="00B96F7C">
            <w:pPr>
              <w:tabs>
                <w:tab w:val="left" w:pos="-31680"/>
                <w:tab w:val="left" w:pos="-31680"/>
              </w:tabs>
              <w:spacing w:before="0" w:after="0"/>
              <w:jc w:val="center"/>
            </w:pPr>
            <w:r w:rsidRPr="002550B5">
              <w:t>1</w:t>
            </w:r>
          </w:p>
        </w:tc>
        <w:tc>
          <w:tcPr>
            <w:tcW w:w="1260" w:type="dxa"/>
            <w:tcBorders>
              <w:top w:val="single" w:sz="4" w:space="0" w:color="auto"/>
              <w:left w:val="single" w:sz="8" w:space="0" w:color="000000"/>
              <w:bottom w:val="single" w:sz="4" w:space="0" w:color="auto"/>
              <w:right w:val="single" w:sz="8" w:space="0" w:color="000000"/>
            </w:tcBorders>
            <w:shd w:val="clear" w:color="auto" w:fill="auto"/>
          </w:tcPr>
          <w:p w14:paraId="0E5C3361" w14:textId="77777777" w:rsidR="00633311" w:rsidRPr="002550B5" w:rsidRDefault="00633311" w:rsidP="005C7F25">
            <w:pPr>
              <w:tabs>
                <w:tab w:val="left" w:pos="-31680"/>
                <w:tab w:val="left" w:pos="-31680"/>
              </w:tabs>
              <w:spacing w:before="0" w:after="0"/>
              <w:jc w:val="center"/>
            </w:pPr>
            <w:r w:rsidRPr="002550B5">
              <w:t>1</w:t>
            </w:r>
            <w:r w:rsidR="005C7F25">
              <w:t>5</w:t>
            </w:r>
            <w:r w:rsidRPr="002550B5">
              <w:t>/60</w:t>
            </w:r>
          </w:p>
        </w:tc>
        <w:tc>
          <w:tcPr>
            <w:tcW w:w="900" w:type="dxa"/>
            <w:tcBorders>
              <w:top w:val="single" w:sz="4" w:space="0" w:color="auto"/>
              <w:left w:val="single" w:sz="8" w:space="0" w:color="000000"/>
              <w:bottom w:val="single" w:sz="4" w:space="0" w:color="auto"/>
              <w:right w:val="single" w:sz="4" w:space="0" w:color="auto"/>
            </w:tcBorders>
            <w:shd w:val="clear" w:color="auto" w:fill="auto"/>
          </w:tcPr>
          <w:p w14:paraId="022BC1D9" w14:textId="77777777" w:rsidR="00633311" w:rsidRPr="002550B5" w:rsidRDefault="005C7F25" w:rsidP="00B96F7C">
            <w:pPr>
              <w:tabs>
                <w:tab w:val="left" w:pos="-31680"/>
                <w:tab w:val="left" w:pos="-31680"/>
              </w:tabs>
              <w:spacing w:before="0" w:after="0"/>
              <w:jc w:val="center"/>
              <w:rPr>
                <w:b/>
              </w:rPr>
            </w:pPr>
            <w:r>
              <w:rPr>
                <w:b/>
              </w:rPr>
              <w:t>89</w:t>
            </w:r>
          </w:p>
        </w:tc>
      </w:tr>
      <w:tr w:rsidR="00633311" w:rsidRPr="00900DB9" w14:paraId="7B951C16" w14:textId="77777777" w:rsidTr="00AE4F22">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2F113771" w14:textId="77777777" w:rsidR="00633311" w:rsidRPr="002550B5" w:rsidRDefault="00D56503" w:rsidP="00B96F7C">
            <w:pPr>
              <w:tabs>
                <w:tab w:val="left" w:pos="-31680"/>
                <w:tab w:val="left" w:pos="-31680"/>
              </w:tabs>
              <w:spacing w:before="0" w:after="0"/>
            </w:pPr>
            <w:r>
              <w:rPr>
                <w:bCs/>
              </w:rPr>
              <w:t>Proxies</w:t>
            </w:r>
            <w:r w:rsidR="00633311" w:rsidRPr="002550B5">
              <w:rPr>
                <w:bCs/>
              </w:rPr>
              <w:t xml:space="preserve"> of deceased 2007-2014 NHANES examinees</w:t>
            </w:r>
          </w:p>
        </w:tc>
        <w:tc>
          <w:tcPr>
            <w:tcW w:w="2160" w:type="dxa"/>
            <w:tcBorders>
              <w:top w:val="single" w:sz="4" w:space="0" w:color="auto"/>
              <w:left w:val="single" w:sz="4" w:space="0" w:color="auto"/>
              <w:bottom w:val="single" w:sz="4" w:space="0" w:color="auto"/>
              <w:right w:val="single" w:sz="4" w:space="0" w:color="auto"/>
            </w:tcBorders>
          </w:tcPr>
          <w:p w14:paraId="4288C64A" w14:textId="77777777" w:rsidR="00633311" w:rsidRPr="002550B5" w:rsidRDefault="00AA100C" w:rsidP="00B96F7C">
            <w:pPr>
              <w:tabs>
                <w:tab w:val="left" w:pos="-31680"/>
                <w:tab w:val="left" w:pos="-31680"/>
              </w:tabs>
              <w:spacing w:before="0" w:after="0"/>
            </w:pPr>
            <w:r>
              <w:t>Field feasibility test</w:t>
            </w:r>
            <w:r w:rsidRPr="002550B5">
              <w:t xml:space="preserve"> </w:t>
            </w:r>
            <w:r w:rsidR="005C7F25" w:rsidRPr="005C7F25">
              <w:t>decedent proxy interview</w:t>
            </w:r>
          </w:p>
        </w:tc>
        <w:tc>
          <w:tcPr>
            <w:tcW w:w="1440" w:type="dxa"/>
            <w:tcBorders>
              <w:top w:val="single" w:sz="4" w:space="0" w:color="auto"/>
              <w:left w:val="single" w:sz="4" w:space="0" w:color="auto"/>
              <w:bottom w:val="single" w:sz="4" w:space="0" w:color="auto"/>
              <w:right w:val="single" w:sz="8" w:space="0" w:color="000000"/>
            </w:tcBorders>
            <w:shd w:val="clear" w:color="auto" w:fill="auto"/>
          </w:tcPr>
          <w:p w14:paraId="142BCF5D" w14:textId="77777777" w:rsidR="00633311" w:rsidRPr="002550B5" w:rsidRDefault="00633311" w:rsidP="00B96F7C">
            <w:pPr>
              <w:tabs>
                <w:tab w:val="left" w:pos="-31680"/>
                <w:tab w:val="left" w:pos="-31680"/>
              </w:tabs>
              <w:spacing w:before="0" w:after="0"/>
              <w:jc w:val="center"/>
            </w:pPr>
            <w:r w:rsidRPr="002550B5">
              <w:t>44</w:t>
            </w:r>
          </w:p>
        </w:tc>
        <w:tc>
          <w:tcPr>
            <w:tcW w:w="1350" w:type="dxa"/>
            <w:tcBorders>
              <w:top w:val="single" w:sz="4" w:space="0" w:color="auto"/>
              <w:left w:val="single" w:sz="8" w:space="0" w:color="000000"/>
              <w:bottom w:val="single" w:sz="4" w:space="0" w:color="auto"/>
              <w:right w:val="single" w:sz="8" w:space="0" w:color="000000"/>
            </w:tcBorders>
            <w:shd w:val="clear" w:color="auto" w:fill="auto"/>
          </w:tcPr>
          <w:p w14:paraId="6FBEEB63" w14:textId="77777777" w:rsidR="00633311" w:rsidRPr="002550B5" w:rsidRDefault="00633311" w:rsidP="00B96F7C">
            <w:pPr>
              <w:tabs>
                <w:tab w:val="left" w:pos="-31680"/>
                <w:tab w:val="left" w:pos="-31680"/>
              </w:tabs>
              <w:spacing w:before="0" w:after="0"/>
              <w:jc w:val="center"/>
            </w:pPr>
            <w:r w:rsidRPr="002550B5">
              <w:t>1</w:t>
            </w:r>
          </w:p>
        </w:tc>
        <w:tc>
          <w:tcPr>
            <w:tcW w:w="1260" w:type="dxa"/>
            <w:tcBorders>
              <w:top w:val="single" w:sz="4" w:space="0" w:color="auto"/>
              <w:left w:val="single" w:sz="8" w:space="0" w:color="000000"/>
              <w:bottom w:val="single" w:sz="4" w:space="0" w:color="auto"/>
              <w:right w:val="single" w:sz="8" w:space="0" w:color="000000"/>
            </w:tcBorders>
            <w:shd w:val="clear" w:color="auto" w:fill="auto"/>
          </w:tcPr>
          <w:p w14:paraId="0A59358C" w14:textId="77777777" w:rsidR="00633311" w:rsidRPr="002550B5" w:rsidRDefault="00633311" w:rsidP="00B96F7C">
            <w:pPr>
              <w:tabs>
                <w:tab w:val="left" w:pos="-31680"/>
                <w:tab w:val="left" w:pos="-31680"/>
              </w:tabs>
              <w:spacing w:before="0" w:after="0"/>
              <w:jc w:val="center"/>
            </w:pPr>
            <w:r w:rsidRPr="002550B5">
              <w:t>20/60</w:t>
            </w:r>
          </w:p>
        </w:tc>
        <w:tc>
          <w:tcPr>
            <w:tcW w:w="900" w:type="dxa"/>
            <w:tcBorders>
              <w:top w:val="single" w:sz="4" w:space="0" w:color="auto"/>
              <w:left w:val="single" w:sz="8" w:space="0" w:color="000000"/>
              <w:bottom w:val="single" w:sz="4" w:space="0" w:color="auto"/>
              <w:right w:val="single" w:sz="4" w:space="0" w:color="auto"/>
            </w:tcBorders>
            <w:shd w:val="clear" w:color="auto" w:fill="auto"/>
          </w:tcPr>
          <w:p w14:paraId="1B67E3A6" w14:textId="77777777" w:rsidR="00633311" w:rsidRPr="002550B5" w:rsidRDefault="00633311" w:rsidP="00B96F7C">
            <w:pPr>
              <w:tabs>
                <w:tab w:val="left" w:pos="-31680"/>
                <w:tab w:val="left" w:pos="-31680"/>
              </w:tabs>
              <w:spacing w:before="0" w:after="0"/>
              <w:jc w:val="center"/>
              <w:rPr>
                <w:b/>
              </w:rPr>
            </w:pPr>
            <w:r w:rsidRPr="002550B5">
              <w:rPr>
                <w:b/>
              </w:rPr>
              <w:t>15</w:t>
            </w:r>
          </w:p>
        </w:tc>
      </w:tr>
      <w:tr w:rsidR="00633311" w:rsidRPr="00900DB9" w14:paraId="594F7DD8" w14:textId="77777777" w:rsidTr="00AE4F22">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22636E75" w14:textId="77777777" w:rsidR="00633311" w:rsidRPr="002550B5" w:rsidRDefault="00633311" w:rsidP="00B96F7C">
            <w:pPr>
              <w:tabs>
                <w:tab w:val="left" w:pos="-31680"/>
                <w:tab w:val="left" w:pos="-31680"/>
              </w:tabs>
              <w:spacing w:before="0" w:after="0"/>
            </w:pPr>
            <w:r w:rsidRPr="002550B5">
              <w:t>Hospital record providers</w:t>
            </w:r>
          </w:p>
        </w:tc>
        <w:tc>
          <w:tcPr>
            <w:tcW w:w="2160" w:type="dxa"/>
            <w:tcBorders>
              <w:top w:val="single" w:sz="4" w:space="0" w:color="auto"/>
              <w:left w:val="single" w:sz="4" w:space="0" w:color="auto"/>
              <w:bottom w:val="single" w:sz="4" w:space="0" w:color="auto"/>
              <w:right w:val="single" w:sz="4" w:space="0" w:color="auto"/>
            </w:tcBorders>
          </w:tcPr>
          <w:p w14:paraId="5B9138B9" w14:textId="77777777" w:rsidR="00633311" w:rsidRPr="002550B5" w:rsidRDefault="00AA100C" w:rsidP="00B96F7C">
            <w:pPr>
              <w:tabs>
                <w:tab w:val="left" w:pos="-31680"/>
                <w:tab w:val="left" w:pos="-31680"/>
              </w:tabs>
              <w:spacing w:before="0" w:after="0"/>
            </w:pPr>
            <w:r>
              <w:t>Field feasibility test</w:t>
            </w:r>
            <w:r w:rsidRPr="002550B5">
              <w:t xml:space="preserve"> </w:t>
            </w:r>
            <w:r w:rsidR="00633311" w:rsidRPr="002550B5">
              <w:t>hospital records form</w:t>
            </w:r>
          </w:p>
        </w:tc>
        <w:tc>
          <w:tcPr>
            <w:tcW w:w="1440" w:type="dxa"/>
            <w:tcBorders>
              <w:top w:val="single" w:sz="4" w:space="0" w:color="auto"/>
              <w:left w:val="single" w:sz="4" w:space="0" w:color="auto"/>
              <w:bottom w:val="single" w:sz="4" w:space="0" w:color="auto"/>
              <w:right w:val="single" w:sz="8" w:space="0" w:color="000000"/>
            </w:tcBorders>
            <w:shd w:val="clear" w:color="auto" w:fill="auto"/>
          </w:tcPr>
          <w:p w14:paraId="6D39F037" w14:textId="77777777" w:rsidR="00633311" w:rsidRPr="002550B5" w:rsidRDefault="00900F87" w:rsidP="00B96F7C">
            <w:pPr>
              <w:tabs>
                <w:tab w:val="left" w:pos="-31680"/>
                <w:tab w:val="left" w:pos="-31680"/>
              </w:tabs>
              <w:spacing w:before="0" w:after="0"/>
              <w:jc w:val="center"/>
            </w:pPr>
            <w:r>
              <w:t>36</w:t>
            </w:r>
            <w:r w:rsidR="00633311" w:rsidRPr="002550B5">
              <w:t>0</w:t>
            </w:r>
          </w:p>
        </w:tc>
        <w:tc>
          <w:tcPr>
            <w:tcW w:w="1350" w:type="dxa"/>
            <w:tcBorders>
              <w:top w:val="single" w:sz="4" w:space="0" w:color="auto"/>
              <w:left w:val="single" w:sz="8" w:space="0" w:color="000000"/>
              <w:bottom w:val="single" w:sz="4" w:space="0" w:color="auto"/>
              <w:right w:val="single" w:sz="8" w:space="0" w:color="000000"/>
            </w:tcBorders>
            <w:shd w:val="clear" w:color="auto" w:fill="auto"/>
          </w:tcPr>
          <w:p w14:paraId="62C1541B" w14:textId="77777777" w:rsidR="00633311" w:rsidRPr="002550B5" w:rsidRDefault="00633311" w:rsidP="00B96F7C">
            <w:pPr>
              <w:tabs>
                <w:tab w:val="left" w:pos="-31680"/>
                <w:tab w:val="left" w:pos="-31680"/>
              </w:tabs>
              <w:spacing w:before="0" w:after="0"/>
              <w:jc w:val="center"/>
            </w:pPr>
            <w:r w:rsidRPr="002550B5">
              <w:t>1</w:t>
            </w:r>
          </w:p>
        </w:tc>
        <w:tc>
          <w:tcPr>
            <w:tcW w:w="1260" w:type="dxa"/>
            <w:tcBorders>
              <w:top w:val="single" w:sz="4" w:space="0" w:color="auto"/>
              <w:left w:val="single" w:sz="8" w:space="0" w:color="000000"/>
              <w:bottom w:val="single" w:sz="4" w:space="0" w:color="auto"/>
              <w:right w:val="single" w:sz="8" w:space="0" w:color="000000"/>
            </w:tcBorders>
            <w:shd w:val="clear" w:color="auto" w:fill="auto"/>
          </w:tcPr>
          <w:p w14:paraId="2DC47FD4" w14:textId="77777777" w:rsidR="00633311" w:rsidRPr="002550B5" w:rsidRDefault="00633311" w:rsidP="00B96F7C">
            <w:pPr>
              <w:tabs>
                <w:tab w:val="left" w:pos="-31680"/>
                <w:tab w:val="left" w:pos="-31680"/>
              </w:tabs>
              <w:spacing w:before="0" w:after="0"/>
              <w:jc w:val="center"/>
            </w:pPr>
            <w:r w:rsidRPr="002550B5">
              <w:t>20/60</w:t>
            </w:r>
          </w:p>
        </w:tc>
        <w:tc>
          <w:tcPr>
            <w:tcW w:w="900" w:type="dxa"/>
            <w:tcBorders>
              <w:top w:val="single" w:sz="4" w:space="0" w:color="auto"/>
              <w:left w:val="single" w:sz="8" w:space="0" w:color="000000"/>
              <w:bottom w:val="single" w:sz="4" w:space="0" w:color="auto"/>
              <w:right w:val="single" w:sz="4" w:space="0" w:color="auto"/>
            </w:tcBorders>
            <w:shd w:val="clear" w:color="auto" w:fill="auto"/>
          </w:tcPr>
          <w:p w14:paraId="6668B0B2" w14:textId="77777777" w:rsidR="00633311" w:rsidRPr="002550B5" w:rsidRDefault="00900F87" w:rsidP="00B96F7C">
            <w:pPr>
              <w:tabs>
                <w:tab w:val="left" w:pos="-31680"/>
                <w:tab w:val="left" w:pos="-31680"/>
              </w:tabs>
              <w:spacing w:before="0" w:after="0"/>
              <w:jc w:val="center"/>
              <w:rPr>
                <w:b/>
              </w:rPr>
            </w:pPr>
            <w:r>
              <w:rPr>
                <w:b/>
              </w:rPr>
              <w:t>12</w:t>
            </w:r>
            <w:r w:rsidR="00633311" w:rsidRPr="002550B5">
              <w:rPr>
                <w:b/>
              </w:rPr>
              <w:t>0</w:t>
            </w:r>
          </w:p>
        </w:tc>
      </w:tr>
      <w:tr w:rsidR="00633311" w:rsidRPr="00900DB9" w14:paraId="5886E787" w14:textId="77777777" w:rsidTr="00AE4F22">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599BB7DC" w14:textId="77777777" w:rsidR="00633311" w:rsidRPr="002550B5" w:rsidRDefault="00633311" w:rsidP="00B96F7C">
            <w:pPr>
              <w:tabs>
                <w:tab w:val="left" w:pos="-31680"/>
                <w:tab w:val="left" w:pos="-31680"/>
              </w:tabs>
              <w:spacing w:before="0" w:after="0"/>
            </w:pPr>
            <w:r w:rsidRPr="002550B5">
              <w:t xml:space="preserve">Adult volunteers </w:t>
            </w:r>
            <w:r>
              <w:t>(non-</w:t>
            </w:r>
            <w:r w:rsidR="00AA100C" w:rsidRPr="00AA100C">
              <w:rPr>
                <w:rFonts w:asciiTheme="minorHAnsi" w:hAnsiTheme="minorHAnsi"/>
              </w:rPr>
              <w:t xml:space="preserve"> </w:t>
            </w:r>
            <w:r w:rsidR="00AA100C">
              <w:rPr>
                <w:rFonts w:asciiTheme="minorHAnsi" w:hAnsiTheme="minorHAnsi"/>
              </w:rPr>
              <w:t>f</w:t>
            </w:r>
            <w:r w:rsidR="00AA100C" w:rsidRPr="00AA100C">
              <w:rPr>
                <w:rFonts w:asciiTheme="minorHAnsi" w:hAnsiTheme="minorHAnsi"/>
              </w:rPr>
              <w:t>ield feasibility test</w:t>
            </w:r>
            <w:r>
              <w:t xml:space="preserve"> participants)</w:t>
            </w:r>
          </w:p>
        </w:tc>
        <w:tc>
          <w:tcPr>
            <w:tcW w:w="2160" w:type="dxa"/>
            <w:tcBorders>
              <w:top w:val="single" w:sz="4" w:space="0" w:color="auto"/>
              <w:left w:val="single" w:sz="4" w:space="0" w:color="auto"/>
              <w:bottom w:val="single" w:sz="4" w:space="0" w:color="auto"/>
              <w:right w:val="single" w:sz="4" w:space="0" w:color="auto"/>
            </w:tcBorders>
          </w:tcPr>
          <w:p w14:paraId="45E95E72" w14:textId="77777777" w:rsidR="00633311" w:rsidRPr="002550B5" w:rsidRDefault="00633311" w:rsidP="00B96F7C">
            <w:pPr>
              <w:tabs>
                <w:tab w:val="left" w:pos="-31680"/>
                <w:tab w:val="left" w:pos="-31680"/>
              </w:tabs>
              <w:spacing w:before="0" w:after="0"/>
            </w:pPr>
            <w:r w:rsidRPr="002550B5">
              <w:rPr>
                <w:bCs/>
              </w:rPr>
              <w:t>Targeted methodological studies</w:t>
            </w:r>
          </w:p>
        </w:tc>
        <w:tc>
          <w:tcPr>
            <w:tcW w:w="1440" w:type="dxa"/>
            <w:tcBorders>
              <w:top w:val="single" w:sz="4" w:space="0" w:color="auto"/>
              <w:left w:val="single" w:sz="4" w:space="0" w:color="auto"/>
              <w:bottom w:val="single" w:sz="4" w:space="0" w:color="auto"/>
              <w:right w:val="single" w:sz="8" w:space="0" w:color="000000"/>
            </w:tcBorders>
            <w:shd w:val="clear" w:color="auto" w:fill="auto"/>
          </w:tcPr>
          <w:p w14:paraId="24D907FE" w14:textId="77777777" w:rsidR="00633311" w:rsidRPr="002550B5" w:rsidRDefault="00633311" w:rsidP="00B96F7C">
            <w:pPr>
              <w:tabs>
                <w:tab w:val="left" w:pos="-31680"/>
                <w:tab w:val="left" w:pos="-31680"/>
              </w:tabs>
              <w:spacing w:before="0" w:after="0"/>
              <w:jc w:val="center"/>
            </w:pPr>
            <w:r w:rsidRPr="002550B5">
              <w:t>375</w:t>
            </w:r>
          </w:p>
        </w:tc>
        <w:tc>
          <w:tcPr>
            <w:tcW w:w="1350" w:type="dxa"/>
            <w:tcBorders>
              <w:top w:val="single" w:sz="4" w:space="0" w:color="auto"/>
              <w:left w:val="single" w:sz="8" w:space="0" w:color="000000"/>
              <w:bottom w:val="single" w:sz="4" w:space="0" w:color="auto"/>
              <w:right w:val="single" w:sz="8" w:space="0" w:color="000000"/>
            </w:tcBorders>
            <w:shd w:val="clear" w:color="auto" w:fill="auto"/>
          </w:tcPr>
          <w:p w14:paraId="3514672D" w14:textId="77777777" w:rsidR="00633311" w:rsidRPr="002550B5" w:rsidRDefault="00633311" w:rsidP="00B96F7C">
            <w:pPr>
              <w:tabs>
                <w:tab w:val="left" w:pos="-31680"/>
                <w:tab w:val="left" w:pos="-31680"/>
              </w:tabs>
              <w:spacing w:before="0" w:after="0"/>
              <w:jc w:val="center"/>
            </w:pPr>
            <w:r w:rsidRPr="002550B5">
              <w:t>1</w:t>
            </w:r>
          </w:p>
        </w:tc>
        <w:tc>
          <w:tcPr>
            <w:tcW w:w="1260" w:type="dxa"/>
            <w:tcBorders>
              <w:top w:val="single" w:sz="4" w:space="0" w:color="auto"/>
              <w:left w:val="single" w:sz="8" w:space="0" w:color="000000"/>
              <w:bottom w:val="single" w:sz="4" w:space="0" w:color="auto"/>
              <w:right w:val="single" w:sz="8" w:space="0" w:color="000000"/>
            </w:tcBorders>
            <w:shd w:val="clear" w:color="auto" w:fill="auto"/>
          </w:tcPr>
          <w:p w14:paraId="6AC70342" w14:textId="77777777" w:rsidR="00633311" w:rsidRPr="002550B5" w:rsidRDefault="00633311" w:rsidP="00B96F7C">
            <w:pPr>
              <w:tabs>
                <w:tab w:val="left" w:pos="-31680"/>
                <w:tab w:val="left" w:pos="-31680"/>
              </w:tabs>
              <w:spacing w:before="0" w:after="0"/>
              <w:jc w:val="center"/>
            </w:pPr>
            <w:r w:rsidRPr="002550B5">
              <w:t>1</w:t>
            </w:r>
          </w:p>
        </w:tc>
        <w:tc>
          <w:tcPr>
            <w:tcW w:w="900" w:type="dxa"/>
            <w:tcBorders>
              <w:top w:val="single" w:sz="4" w:space="0" w:color="auto"/>
              <w:left w:val="single" w:sz="8" w:space="0" w:color="000000"/>
              <w:bottom w:val="single" w:sz="4" w:space="0" w:color="auto"/>
              <w:right w:val="single" w:sz="4" w:space="0" w:color="auto"/>
            </w:tcBorders>
            <w:shd w:val="clear" w:color="auto" w:fill="auto"/>
          </w:tcPr>
          <w:p w14:paraId="6FD4F9FA" w14:textId="77777777" w:rsidR="00633311" w:rsidRPr="002550B5" w:rsidRDefault="00633311" w:rsidP="00B96F7C">
            <w:pPr>
              <w:tabs>
                <w:tab w:val="left" w:pos="-31680"/>
                <w:tab w:val="left" w:pos="-31680"/>
              </w:tabs>
              <w:spacing w:before="0" w:after="0"/>
              <w:jc w:val="center"/>
              <w:rPr>
                <w:b/>
              </w:rPr>
            </w:pPr>
            <w:r w:rsidRPr="002550B5">
              <w:rPr>
                <w:b/>
              </w:rPr>
              <w:t>375</w:t>
            </w:r>
          </w:p>
        </w:tc>
      </w:tr>
      <w:tr w:rsidR="00633311" w:rsidRPr="00900DB9" w14:paraId="1C3F9CAB" w14:textId="77777777" w:rsidTr="00AE4F22">
        <w:trPr>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4A6CFBB0" w14:textId="77777777" w:rsidR="00633311" w:rsidRPr="00900DB9" w:rsidRDefault="00633311" w:rsidP="00B96F7C">
            <w:pPr>
              <w:snapToGrid w:val="0"/>
              <w:spacing w:before="0" w:after="0"/>
              <w:rPr>
                <w:rFonts w:asciiTheme="minorHAnsi" w:hAnsiTheme="minorHAnsi" w:cs="Arial"/>
                <w:b/>
                <w:bCs/>
              </w:rPr>
            </w:pPr>
            <w:r w:rsidRPr="00900DB9">
              <w:rPr>
                <w:rFonts w:asciiTheme="minorHAnsi" w:hAnsiTheme="minorHAnsi" w:cs="Arial"/>
                <w:b/>
                <w:bCs/>
              </w:rPr>
              <w:t>Total</w:t>
            </w:r>
          </w:p>
        </w:tc>
        <w:tc>
          <w:tcPr>
            <w:tcW w:w="2160" w:type="dxa"/>
            <w:tcBorders>
              <w:top w:val="single" w:sz="4" w:space="0" w:color="auto"/>
              <w:left w:val="single" w:sz="4" w:space="0" w:color="auto"/>
              <w:bottom w:val="single" w:sz="4" w:space="0" w:color="auto"/>
            </w:tcBorders>
          </w:tcPr>
          <w:p w14:paraId="52005A04" w14:textId="77777777" w:rsidR="00633311" w:rsidRPr="00900DB9" w:rsidRDefault="00633311" w:rsidP="00B96F7C">
            <w:pPr>
              <w:snapToGrid w:val="0"/>
              <w:spacing w:before="0" w:after="0"/>
              <w:jc w:val="center"/>
              <w:rPr>
                <w:rFonts w:asciiTheme="minorHAnsi" w:hAnsiTheme="minorHAnsi" w:cs="Arial"/>
              </w:rPr>
            </w:pPr>
          </w:p>
        </w:tc>
        <w:tc>
          <w:tcPr>
            <w:tcW w:w="1440" w:type="dxa"/>
            <w:tcBorders>
              <w:top w:val="single" w:sz="4" w:space="0" w:color="auto"/>
              <w:bottom w:val="single" w:sz="4" w:space="0" w:color="auto"/>
            </w:tcBorders>
            <w:shd w:val="clear" w:color="auto" w:fill="auto"/>
            <w:vAlign w:val="center"/>
          </w:tcPr>
          <w:p w14:paraId="728A2570" w14:textId="77777777" w:rsidR="00633311" w:rsidRPr="00900DB9" w:rsidRDefault="00633311" w:rsidP="00B96F7C">
            <w:pPr>
              <w:snapToGrid w:val="0"/>
              <w:spacing w:before="0" w:after="0"/>
              <w:jc w:val="center"/>
              <w:rPr>
                <w:rFonts w:asciiTheme="minorHAnsi" w:hAnsiTheme="minorHAnsi" w:cs="Arial"/>
                <w:b/>
              </w:rPr>
            </w:pPr>
          </w:p>
        </w:tc>
        <w:tc>
          <w:tcPr>
            <w:tcW w:w="1350" w:type="dxa"/>
            <w:tcBorders>
              <w:top w:val="single" w:sz="4" w:space="0" w:color="auto"/>
              <w:bottom w:val="single" w:sz="4" w:space="0" w:color="auto"/>
            </w:tcBorders>
            <w:shd w:val="clear" w:color="auto" w:fill="auto"/>
            <w:vAlign w:val="center"/>
          </w:tcPr>
          <w:p w14:paraId="38CB3FA9" w14:textId="77777777" w:rsidR="00633311" w:rsidRPr="00900DB9" w:rsidRDefault="00633311" w:rsidP="00B96F7C">
            <w:pPr>
              <w:snapToGrid w:val="0"/>
              <w:spacing w:before="0" w:after="0"/>
              <w:jc w:val="center"/>
              <w:rPr>
                <w:rFonts w:asciiTheme="minorHAnsi" w:hAnsiTheme="minorHAnsi" w:cs="Arial"/>
                <w:b/>
              </w:rPr>
            </w:pPr>
          </w:p>
        </w:tc>
        <w:tc>
          <w:tcPr>
            <w:tcW w:w="1260" w:type="dxa"/>
            <w:tcBorders>
              <w:top w:val="single" w:sz="4" w:space="0" w:color="auto"/>
              <w:bottom w:val="single" w:sz="4" w:space="0" w:color="auto"/>
            </w:tcBorders>
            <w:shd w:val="clear" w:color="auto" w:fill="auto"/>
          </w:tcPr>
          <w:p w14:paraId="6856078A" w14:textId="77777777" w:rsidR="00633311" w:rsidRPr="00900DB9" w:rsidRDefault="00633311" w:rsidP="00B96F7C">
            <w:pPr>
              <w:snapToGrid w:val="0"/>
              <w:spacing w:before="0" w:after="0"/>
              <w:jc w:val="center"/>
              <w:rPr>
                <w:rFonts w:asciiTheme="minorHAnsi" w:hAnsiTheme="minorHAnsi" w:cs="Arial"/>
                <w:b/>
              </w:rPr>
            </w:pPr>
          </w:p>
        </w:tc>
        <w:tc>
          <w:tcPr>
            <w:tcW w:w="900" w:type="dxa"/>
            <w:tcBorders>
              <w:top w:val="single" w:sz="4" w:space="0" w:color="auto"/>
              <w:bottom w:val="single" w:sz="4" w:space="0" w:color="auto"/>
              <w:right w:val="single" w:sz="4" w:space="0" w:color="auto"/>
            </w:tcBorders>
            <w:shd w:val="clear" w:color="auto" w:fill="auto"/>
            <w:vAlign w:val="center"/>
          </w:tcPr>
          <w:p w14:paraId="476C2E78" w14:textId="77777777" w:rsidR="00633311" w:rsidRPr="00900DB9" w:rsidRDefault="00633311" w:rsidP="005C7F25">
            <w:pPr>
              <w:tabs>
                <w:tab w:val="left" w:pos="1498"/>
              </w:tabs>
              <w:snapToGrid w:val="0"/>
              <w:spacing w:before="0" w:after="0"/>
              <w:jc w:val="center"/>
              <w:rPr>
                <w:rFonts w:asciiTheme="minorHAnsi" w:hAnsiTheme="minorHAnsi" w:cs="Arial"/>
                <w:b/>
                <w:bCs/>
              </w:rPr>
            </w:pPr>
            <w:r>
              <w:rPr>
                <w:rFonts w:asciiTheme="minorHAnsi" w:hAnsiTheme="minorHAnsi" w:cs="Arial"/>
                <w:b/>
                <w:bCs/>
              </w:rPr>
              <w:t>1,0</w:t>
            </w:r>
            <w:r w:rsidR="00900F87">
              <w:rPr>
                <w:rFonts w:asciiTheme="minorHAnsi" w:hAnsiTheme="minorHAnsi" w:cs="Arial"/>
                <w:b/>
                <w:bCs/>
              </w:rPr>
              <w:t>5</w:t>
            </w:r>
            <w:r w:rsidR="005C7F25">
              <w:rPr>
                <w:rFonts w:asciiTheme="minorHAnsi" w:hAnsiTheme="minorHAnsi" w:cs="Arial"/>
                <w:b/>
                <w:bCs/>
              </w:rPr>
              <w:t>5</w:t>
            </w:r>
          </w:p>
        </w:tc>
      </w:tr>
    </w:tbl>
    <w:p w14:paraId="4F6A1540" w14:textId="77777777" w:rsidR="00B90D04" w:rsidRPr="00900DB9" w:rsidRDefault="00B90D04" w:rsidP="005F7ED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480"/>
        <w:rPr>
          <w:rFonts w:asciiTheme="minorHAnsi" w:hAnsiTheme="minorHAnsi" w:cs="Arial"/>
          <w:b/>
        </w:rPr>
      </w:pPr>
      <w:r w:rsidRPr="00900DB9">
        <w:rPr>
          <w:rFonts w:asciiTheme="minorHAnsi" w:hAnsiTheme="minorHAnsi" w:cs="Arial"/>
          <w:b/>
        </w:rPr>
        <w:lastRenderedPageBreak/>
        <w:t>Estimated Annualized Burden Costs</w:t>
      </w:r>
    </w:p>
    <w:tbl>
      <w:tblPr>
        <w:tblStyle w:val="TableGrid"/>
        <w:tblW w:w="9900" w:type="dxa"/>
        <w:tblInd w:w="-275" w:type="dxa"/>
        <w:tblLayout w:type="fixed"/>
        <w:tblLook w:val="04A0" w:firstRow="1" w:lastRow="0" w:firstColumn="1" w:lastColumn="0" w:noHBand="0" w:noVBand="1"/>
      </w:tblPr>
      <w:tblGrid>
        <w:gridCol w:w="2790"/>
        <w:gridCol w:w="2790"/>
        <w:gridCol w:w="1440"/>
        <w:gridCol w:w="1440"/>
        <w:gridCol w:w="1440"/>
      </w:tblGrid>
      <w:tr w:rsidR="000E52AF" w:rsidRPr="00900DB9" w14:paraId="1DB492BC" w14:textId="77777777" w:rsidTr="00AE4F22">
        <w:tc>
          <w:tcPr>
            <w:tcW w:w="2790" w:type="dxa"/>
            <w:vAlign w:val="center"/>
          </w:tcPr>
          <w:p w14:paraId="33BE1CE1" w14:textId="77777777" w:rsidR="000E52AF" w:rsidRPr="000E52AF" w:rsidRDefault="000E52AF" w:rsidP="005F7ED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b/>
              </w:rPr>
            </w:pPr>
            <w:r w:rsidRPr="000E52AF">
              <w:rPr>
                <w:rFonts w:asciiTheme="minorHAnsi" w:hAnsiTheme="minorHAnsi" w:cs="Arial"/>
                <w:bCs/>
              </w:rPr>
              <w:t>Type of Respondent</w:t>
            </w:r>
          </w:p>
        </w:tc>
        <w:tc>
          <w:tcPr>
            <w:tcW w:w="2790" w:type="dxa"/>
            <w:vAlign w:val="center"/>
          </w:tcPr>
          <w:p w14:paraId="1F66BB68" w14:textId="77777777" w:rsidR="000E52AF" w:rsidRPr="000E52AF" w:rsidRDefault="000E52AF" w:rsidP="005F7ED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b/>
              </w:rPr>
            </w:pPr>
            <w:r w:rsidRPr="000E52AF">
              <w:rPr>
                <w:rFonts w:asciiTheme="minorHAnsi" w:hAnsiTheme="minorHAnsi" w:cs="Arial"/>
                <w:bCs/>
              </w:rPr>
              <w:t>Form</w:t>
            </w:r>
          </w:p>
        </w:tc>
        <w:tc>
          <w:tcPr>
            <w:tcW w:w="1440" w:type="dxa"/>
            <w:vAlign w:val="center"/>
          </w:tcPr>
          <w:p w14:paraId="43304C30" w14:textId="77777777" w:rsidR="000E52AF" w:rsidRPr="000E52AF" w:rsidRDefault="000E52AF" w:rsidP="005F7ED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rPr>
            </w:pPr>
            <w:r w:rsidRPr="000E52AF">
              <w:rPr>
                <w:rFonts w:asciiTheme="minorHAnsi" w:hAnsiTheme="minorHAnsi" w:cs="Arial"/>
              </w:rPr>
              <w:t>Total Burden</w:t>
            </w:r>
          </w:p>
          <w:p w14:paraId="2EE7AB40" w14:textId="77777777" w:rsidR="000E52AF" w:rsidRPr="000E52AF" w:rsidRDefault="000E52AF" w:rsidP="005F7ED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rPr>
            </w:pPr>
            <w:r w:rsidRPr="000E52AF">
              <w:rPr>
                <w:rFonts w:asciiTheme="minorHAnsi" w:hAnsiTheme="minorHAnsi" w:cs="Arial"/>
              </w:rPr>
              <w:t>Hours</w:t>
            </w:r>
          </w:p>
        </w:tc>
        <w:tc>
          <w:tcPr>
            <w:tcW w:w="1440" w:type="dxa"/>
            <w:vAlign w:val="center"/>
          </w:tcPr>
          <w:p w14:paraId="08A1799D" w14:textId="77777777" w:rsidR="000E52AF" w:rsidRPr="000E52AF" w:rsidRDefault="000E52AF" w:rsidP="005F7ED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rPr>
            </w:pPr>
            <w:r w:rsidRPr="000E52AF">
              <w:rPr>
                <w:rFonts w:asciiTheme="minorHAnsi" w:hAnsiTheme="minorHAnsi" w:cs="Arial"/>
              </w:rPr>
              <w:t>Hourly Wage Rate</w:t>
            </w:r>
          </w:p>
        </w:tc>
        <w:tc>
          <w:tcPr>
            <w:tcW w:w="1440" w:type="dxa"/>
            <w:vAlign w:val="center"/>
          </w:tcPr>
          <w:p w14:paraId="35C33AD3" w14:textId="77777777" w:rsidR="000E52AF" w:rsidRPr="000E52AF" w:rsidRDefault="000E52AF" w:rsidP="005F7ED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rPr>
            </w:pPr>
            <w:r w:rsidRPr="000E52AF">
              <w:rPr>
                <w:rFonts w:asciiTheme="minorHAnsi" w:hAnsiTheme="minorHAnsi" w:cs="Arial"/>
              </w:rPr>
              <w:t>Total Respondent Costs</w:t>
            </w:r>
          </w:p>
        </w:tc>
      </w:tr>
      <w:tr w:rsidR="00567234" w:rsidRPr="00900DB9" w14:paraId="015E5F6A" w14:textId="77777777" w:rsidTr="00AE4F22">
        <w:tc>
          <w:tcPr>
            <w:tcW w:w="2790" w:type="dxa"/>
          </w:tcPr>
          <w:p w14:paraId="336E0738" w14:textId="77777777" w:rsidR="00567234" w:rsidRPr="000E52AF" w:rsidRDefault="00D56503" w:rsidP="00B73896">
            <w:pPr>
              <w:widowControl/>
              <w:tabs>
                <w:tab w:val="left" w:pos="-31680"/>
                <w:tab w:val="left" w:pos="-31680"/>
              </w:tabs>
              <w:spacing w:before="0" w:after="0"/>
              <w:rPr>
                <w:rFonts w:asciiTheme="minorHAnsi" w:hAnsiTheme="minorHAnsi"/>
              </w:rPr>
            </w:pPr>
            <w:r w:rsidRPr="00D56503">
              <w:rPr>
                <w:rFonts w:asciiTheme="minorHAnsi" w:hAnsiTheme="minorHAnsi"/>
                <w:bCs/>
              </w:rPr>
              <w:t>2007-2014 NHANES examinees, and proxies of deceased 2007-2014 NHANES examinees</w:t>
            </w:r>
          </w:p>
        </w:tc>
        <w:tc>
          <w:tcPr>
            <w:tcW w:w="2790" w:type="dxa"/>
          </w:tcPr>
          <w:p w14:paraId="1F17CFC7" w14:textId="77777777" w:rsidR="00567234" w:rsidRPr="000E52AF" w:rsidRDefault="00567234" w:rsidP="00B73896">
            <w:pPr>
              <w:widowControl/>
              <w:tabs>
                <w:tab w:val="left" w:pos="-31680"/>
                <w:tab w:val="left" w:pos="-31680"/>
              </w:tabs>
              <w:spacing w:before="0" w:after="0"/>
              <w:rPr>
                <w:rFonts w:asciiTheme="minorHAnsi" w:hAnsiTheme="minorHAnsi"/>
              </w:rPr>
            </w:pPr>
            <w:r w:rsidRPr="00AA100C">
              <w:rPr>
                <w:rFonts w:asciiTheme="minorHAnsi" w:hAnsiTheme="minorHAnsi"/>
              </w:rPr>
              <w:t xml:space="preserve">Field feasibility test </w:t>
            </w:r>
            <w:r w:rsidRPr="005C7F25">
              <w:rPr>
                <w:rFonts w:asciiTheme="minorHAnsi" w:hAnsiTheme="minorHAnsi"/>
              </w:rPr>
              <w:t>registration form – contact confirmation and scheduling preference</w:t>
            </w:r>
          </w:p>
        </w:tc>
        <w:tc>
          <w:tcPr>
            <w:tcW w:w="1440" w:type="dxa"/>
          </w:tcPr>
          <w:p w14:paraId="6F8AD65D" w14:textId="77777777" w:rsidR="00567234" w:rsidRPr="000E52AF" w:rsidRDefault="00567234" w:rsidP="00B73896">
            <w:pPr>
              <w:widowControl/>
              <w:tabs>
                <w:tab w:val="left" w:pos="-31680"/>
                <w:tab w:val="left" w:pos="-31680"/>
              </w:tabs>
              <w:spacing w:before="0" w:after="0"/>
              <w:jc w:val="center"/>
              <w:rPr>
                <w:rFonts w:asciiTheme="minorHAnsi" w:hAnsiTheme="minorHAnsi"/>
                <w:b/>
              </w:rPr>
            </w:pPr>
            <w:r w:rsidRPr="000E52AF">
              <w:rPr>
                <w:rFonts w:asciiTheme="minorHAnsi" w:hAnsiTheme="minorHAnsi"/>
                <w:b/>
              </w:rPr>
              <w:t>1</w:t>
            </w:r>
            <w:r>
              <w:rPr>
                <w:rFonts w:asciiTheme="minorHAnsi" w:hAnsiTheme="minorHAnsi"/>
                <w:b/>
              </w:rPr>
              <w:t>00</w:t>
            </w:r>
          </w:p>
        </w:tc>
        <w:tc>
          <w:tcPr>
            <w:tcW w:w="1440" w:type="dxa"/>
          </w:tcPr>
          <w:p w14:paraId="3C4E9C28"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rPr>
            </w:pPr>
            <w:r w:rsidRPr="00567234">
              <w:rPr>
                <w:rFonts w:asciiTheme="minorHAnsi" w:hAnsiTheme="minorHAnsi" w:cs="Arial"/>
              </w:rPr>
              <w:t>$23.23</w:t>
            </w:r>
          </w:p>
        </w:tc>
        <w:tc>
          <w:tcPr>
            <w:tcW w:w="1440" w:type="dxa"/>
          </w:tcPr>
          <w:p w14:paraId="2EC97370"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b/>
              </w:rPr>
            </w:pPr>
            <w:r w:rsidRPr="00567234">
              <w:rPr>
                <w:rFonts w:asciiTheme="minorHAnsi" w:hAnsiTheme="minorHAnsi"/>
                <w:b/>
              </w:rPr>
              <w:t xml:space="preserve">$2,323.00 </w:t>
            </w:r>
          </w:p>
        </w:tc>
      </w:tr>
      <w:tr w:rsidR="00567234" w:rsidRPr="00900DB9" w14:paraId="745FFDA5" w14:textId="77777777" w:rsidTr="00AE4F22">
        <w:tc>
          <w:tcPr>
            <w:tcW w:w="2790" w:type="dxa"/>
          </w:tcPr>
          <w:p w14:paraId="1C7F232D" w14:textId="77777777" w:rsidR="00567234" w:rsidRPr="000E52AF" w:rsidRDefault="00567234" w:rsidP="00B73896">
            <w:pPr>
              <w:widowControl/>
              <w:tabs>
                <w:tab w:val="left" w:pos="-31680"/>
                <w:tab w:val="left" w:pos="-31680"/>
              </w:tabs>
              <w:spacing w:before="0" w:after="0"/>
              <w:rPr>
                <w:rFonts w:asciiTheme="minorHAnsi" w:hAnsiTheme="minorHAnsi"/>
              </w:rPr>
            </w:pPr>
            <w:r w:rsidRPr="000E52AF">
              <w:rPr>
                <w:rFonts w:asciiTheme="minorHAnsi" w:hAnsiTheme="minorHAnsi"/>
                <w:bCs/>
              </w:rPr>
              <w:t>2007-2014 NHANES examinees</w:t>
            </w:r>
          </w:p>
        </w:tc>
        <w:tc>
          <w:tcPr>
            <w:tcW w:w="2790" w:type="dxa"/>
          </w:tcPr>
          <w:p w14:paraId="54753BA1" w14:textId="77777777" w:rsidR="00567234" w:rsidRPr="000E52AF" w:rsidRDefault="00567234" w:rsidP="00B73896">
            <w:pPr>
              <w:widowControl/>
              <w:tabs>
                <w:tab w:val="left" w:pos="-31680"/>
                <w:tab w:val="left" w:pos="-31680"/>
              </w:tabs>
              <w:spacing w:before="0" w:after="0"/>
              <w:rPr>
                <w:rFonts w:asciiTheme="minorHAnsi" w:hAnsiTheme="minorHAnsi"/>
              </w:rPr>
            </w:pPr>
            <w:r w:rsidRPr="00AA100C">
              <w:rPr>
                <w:rFonts w:asciiTheme="minorHAnsi" w:hAnsiTheme="minorHAnsi"/>
              </w:rPr>
              <w:t xml:space="preserve">Field feasibility test </w:t>
            </w:r>
            <w:r w:rsidRPr="000E52AF">
              <w:rPr>
                <w:rFonts w:asciiTheme="minorHAnsi" w:hAnsiTheme="minorHAnsi"/>
              </w:rPr>
              <w:t>home visit</w:t>
            </w:r>
          </w:p>
        </w:tc>
        <w:tc>
          <w:tcPr>
            <w:tcW w:w="1440" w:type="dxa"/>
          </w:tcPr>
          <w:p w14:paraId="307D835E" w14:textId="77777777" w:rsidR="00567234" w:rsidRPr="000E52AF" w:rsidRDefault="00567234" w:rsidP="00B73896">
            <w:pPr>
              <w:widowControl/>
              <w:tabs>
                <w:tab w:val="left" w:pos="-31680"/>
                <w:tab w:val="left" w:pos="-31680"/>
              </w:tabs>
              <w:spacing w:before="0" w:after="0"/>
              <w:jc w:val="center"/>
              <w:rPr>
                <w:rFonts w:asciiTheme="minorHAnsi" w:hAnsiTheme="minorHAnsi"/>
                <w:b/>
              </w:rPr>
            </w:pPr>
            <w:r w:rsidRPr="000E52AF">
              <w:rPr>
                <w:rFonts w:asciiTheme="minorHAnsi" w:hAnsiTheme="minorHAnsi"/>
                <w:b/>
              </w:rPr>
              <w:t>356</w:t>
            </w:r>
          </w:p>
        </w:tc>
        <w:tc>
          <w:tcPr>
            <w:tcW w:w="1440" w:type="dxa"/>
          </w:tcPr>
          <w:p w14:paraId="5A257048"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rPr>
            </w:pPr>
            <w:r w:rsidRPr="00567234">
              <w:rPr>
                <w:rFonts w:asciiTheme="minorHAnsi" w:hAnsiTheme="minorHAnsi" w:cs="Arial"/>
              </w:rPr>
              <w:t>$23.23</w:t>
            </w:r>
          </w:p>
        </w:tc>
        <w:tc>
          <w:tcPr>
            <w:tcW w:w="1440" w:type="dxa"/>
          </w:tcPr>
          <w:p w14:paraId="695170C4"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b/>
              </w:rPr>
            </w:pPr>
            <w:r w:rsidRPr="00567234">
              <w:rPr>
                <w:rFonts w:asciiTheme="minorHAnsi" w:hAnsiTheme="minorHAnsi"/>
                <w:b/>
              </w:rPr>
              <w:t xml:space="preserve">$8,269.88 </w:t>
            </w:r>
          </w:p>
        </w:tc>
      </w:tr>
      <w:tr w:rsidR="00567234" w:rsidRPr="00900DB9" w14:paraId="0B2BFC51" w14:textId="77777777" w:rsidTr="00AE4F22">
        <w:tc>
          <w:tcPr>
            <w:tcW w:w="2790" w:type="dxa"/>
          </w:tcPr>
          <w:p w14:paraId="2192991B" w14:textId="77777777" w:rsidR="00567234" w:rsidRPr="000E52AF" w:rsidRDefault="00567234" w:rsidP="00B73896">
            <w:pPr>
              <w:widowControl/>
              <w:tabs>
                <w:tab w:val="left" w:pos="-31680"/>
                <w:tab w:val="left" w:pos="-31680"/>
              </w:tabs>
              <w:spacing w:before="0" w:after="0"/>
              <w:rPr>
                <w:rFonts w:asciiTheme="minorHAnsi" w:hAnsiTheme="minorHAnsi"/>
              </w:rPr>
            </w:pPr>
            <w:r w:rsidRPr="000E52AF">
              <w:rPr>
                <w:rFonts w:asciiTheme="minorHAnsi" w:hAnsiTheme="minorHAnsi"/>
                <w:bCs/>
              </w:rPr>
              <w:t>2007-2014 NHANES examinees</w:t>
            </w:r>
          </w:p>
        </w:tc>
        <w:tc>
          <w:tcPr>
            <w:tcW w:w="2790" w:type="dxa"/>
          </w:tcPr>
          <w:p w14:paraId="10086585" w14:textId="77777777" w:rsidR="00567234" w:rsidRPr="000E52AF" w:rsidRDefault="00567234" w:rsidP="00B73896">
            <w:pPr>
              <w:widowControl/>
              <w:tabs>
                <w:tab w:val="left" w:pos="-31680"/>
                <w:tab w:val="left" w:pos="-31680"/>
              </w:tabs>
              <w:spacing w:before="0" w:after="0"/>
              <w:rPr>
                <w:rFonts w:asciiTheme="minorHAnsi" w:hAnsiTheme="minorHAnsi"/>
              </w:rPr>
            </w:pPr>
            <w:r w:rsidRPr="00AA100C">
              <w:rPr>
                <w:rFonts w:asciiTheme="minorHAnsi" w:hAnsiTheme="minorHAnsi"/>
              </w:rPr>
              <w:t xml:space="preserve">Field feasibility test </w:t>
            </w:r>
            <w:r w:rsidRPr="000E52AF">
              <w:rPr>
                <w:rFonts w:asciiTheme="minorHAnsi" w:hAnsiTheme="minorHAnsi"/>
              </w:rPr>
              <w:t>home urine collection</w:t>
            </w:r>
          </w:p>
        </w:tc>
        <w:tc>
          <w:tcPr>
            <w:tcW w:w="1440" w:type="dxa"/>
          </w:tcPr>
          <w:p w14:paraId="2D2B6873" w14:textId="77777777" w:rsidR="00567234" w:rsidRPr="000E52AF" w:rsidRDefault="00567234" w:rsidP="00B73896">
            <w:pPr>
              <w:widowControl/>
              <w:tabs>
                <w:tab w:val="left" w:pos="-31680"/>
                <w:tab w:val="left" w:pos="-31680"/>
              </w:tabs>
              <w:spacing w:before="0" w:after="0"/>
              <w:jc w:val="center"/>
              <w:rPr>
                <w:rFonts w:asciiTheme="minorHAnsi" w:hAnsiTheme="minorHAnsi"/>
                <w:b/>
              </w:rPr>
            </w:pPr>
            <w:r>
              <w:rPr>
                <w:rFonts w:asciiTheme="minorHAnsi" w:hAnsiTheme="minorHAnsi"/>
                <w:b/>
              </w:rPr>
              <w:t>89</w:t>
            </w:r>
          </w:p>
        </w:tc>
        <w:tc>
          <w:tcPr>
            <w:tcW w:w="1440" w:type="dxa"/>
          </w:tcPr>
          <w:p w14:paraId="7552C20A"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rPr>
            </w:pPr>
            <w:r w:rsidRPr="00567234">
              <w:rPr>
                <w:rFonts w:asciiTheme="minorHAnsi" w:hAnsiTheme="minorHAnsi" w:cs="Arial"/>
              </w:rPr>
              <w:t>$23.23</w:t>
            </w:r>
          </w:p>
        </w:tc>
        <w:tc>
          <w:tcPr>
            <w:tcW w:w="1440" w:type="dxa"/>
          </w:tcPr>
          <w:p w14:paraId="02EAF7AB"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b/>
              </w:rPr>
            </w:pPr>
            <w:r w:rsidRPr="00567234">
              <w:rPr>
                <w:rFonts w:asciiTheme="minorHAnsi" w:hAnsiTheme="minorHAnsi"/>
                <w:b/>
              </w:rPr>
              <w:t xml:space="preserve">$2,067.47 </w:t>
            </w:r>
          </w:p>
        </w:tc>
      </w:tr>
      <w:tr w:rsidR="00567234" w:rsidRPr="00900DB9" w14:paraId="6C071FF0" w14:textId="77777777" w:rsidTr="00AE4F22">
        <w:tc>
          <w:tcPr>
            <w:tcW w:w="2790" w:type="dxa"/>
          </w:tcPr>
          <w:p w14:paraId="317B74D0" w14:textId="77777777" w:rsidR="00567234" w:rsidRPr="000E52AF" w:rsidRDefault="00D56503" w:rsidP="00B73896">
            <w:pPr>
              <w:widowControl/>
              <w:tabs>
                <w:tab w:val="left" w:pos="-31680"/>
                <w:tab w:val="left" w:pos="-31680"/>
              </w:tabs>
              <w:spacing w:before="0" w:after="0"/>
              <w:rPr>
                <w:rFonts w:asciiTheme="minorHAnsi" w:hAnsiTheme="minorHAnsi"/>
              </w:rPr>
            </w:pPr>
            <w:r>
              <w:rPr>
                <w:rFonts w:asciiTheme="minorHAnsi" w:hAnsiTheme="minorHAnsi"/>
                <w:bCs/>
              </w:rPr>
              <w:t>Proxies</w:t>
            </w:r>
            <w:r w:rsidR="00567234" w:rsidRPr="000E52AF">
              <w:rPr>
                <w:rFonts w:asciiTheme="minorHAnsi" w:hAnsiTheme="minorHAnsi"/>
                <w:bCs/>
              </w:rPr>
              <w:t xml:space="preserve"> of deceased 2007-2014 NHANES examinees</w:t>
            </w:r>
          </w:p>
        </w:tc>
        <w:tc>
          <w:tcPr>
            <w:tcW w:w="2790" w:type="dxa"/>
          </w:tcPr>
          <w:p w14:paraId="683D21AC" w14:textId="77777777" w:rsidR="00567234" w:rsidRPr="000E52AF" w:rsidRDefault="00567234" w:rsidP="00B73896">
            <w:pPr>
              <w:widowControl/>
              <w:tabs>
                <w:tab w:val="left" w:pos="-31680"/>
                <w:tab w:val="left" w:pos="-31680"/>
              </w:tabs>
              <w:spacing w:before="0" w:after="0"/>
              <w:rPr>
                <w:rFonts w:asciiTheme="minorHAnsi" w:hAnsiTheme="minorHAnsi"/>
              </w:rPr>
            </w:pPr>
            <w:r w:rsidRPr="00AA100C">
              <w:rPr>
                <w:rFonts w:asciiTheme="minorHAnsi" w:hAnsiTheme="minorHAnsi"/>
              </w:rPr>
              <w:t xml:space="preserve">Field feasibility test </w:t>
            </w:r>
            <w:r w:rsidRPr="005C7F25">
              <w:rPr>
                <w:rFonts w:asciiTheme="minorHAnsi" w:hAnsiTheme="minorHAnsi"/>
              </w:rPr>
              <w:t>decedent proxy interview</w:t>
            </w:r>
          </w:p>
        </w:tc>
        <w:tc>
          <w:tcPr>
            <w:tcW w:w="1440" w:type="dxa"/>
          </w:tcPr>
          <w:p w14:paraId="0C41B770" w14:textId="77777777" w:rsidR="00567234" w:rsidRPr="000E52AF" w:rsidRDefault="00567234" w:rsidP="00B73896">
            <w:pPr>
              <w:widowControl/>
              <w:tabs>
                <w:tab w:val="left" w:pos="-31680"/>
                <w:tab w:val="left" w:pos="-31680"/>
              </w:tabs>
              <w:spacing w:before="0" w:after="0"/>
              <w:jc w:val="center"/>
              <w:rPr>
                <w:rFonts w:asciiTheme="minorHAnsi" w:hAnsiTheme="minorHAnsi"/>
                <w:b/>
              </w:rPr>
            </w:pPr>
            <w:r w:rsidRPr="000E52AF">
              <w:rPr>
                <w:rFonts w:asciiTheme="minorHAnsi" w:hAnsiTheme="minorHAnsi"/>
                <w:b/>
              </w:rPr>
              <w:t>15</w:t>
            </w:r>
          </w:p>
        </w:tc>
        <w:tc>
          <w:tcPr>
            <w:tcW w:w="1440" w:type="dxa"/>
          </w:tcPr>
          <w:p w14:paraId="50270DB7"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rPr>
            </w:pPr>
            <w:r w:rsidRPr="00567234">
              <w:rPr>
                <w:rFonts w:asciiTheme="minorHAnsi" w:hAnsiTheme="minorHAnsi" w:cs="Arial"/>
              </w:rPr>
              <w:t>$23.23</w:t>
            </w:r>
          </w:p>
        </w:tc>
        <w:tc>
          <w:tcPr>
            <w:tcW w:w="1440" w:type="dxa"/>
          </w:tcPr>
          <w:p w14:paraId="05461102"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b/>
              </w:rPr>
            </w:pPr>
            <w:r w:rsidRPr="00567234">
              <w:rPr>
                <w:rFonts w:asciiTheme="minorHAnsi" w:hAnsiTheme="minorHAnsi"/>
                <w:b/>
              </w:rPr>
              <w:t xml:space="preserve">$348.45 </w:t>
            </w:r>
          </w:p>
        </w:tc>
      </w:tr>
      <w:tr w:rsidR="00567234" w:rsidRPr="00900DB9" w14:paraId="668F8E39" w14:textId="77777777" w:rsidTr="00AE4F22">
        <w:tc>
          <w:tcPr>
            <w:tcW w:w="2790" w:type="dxa"/>
          </w:tcPr>
          <w:p w14:paraId="68612C73" w14:textId="77777777" w:rsidR="00567234" w:rsidRPr="000E52AF" w:rsidRDefault="00567234" w:rsidP="00B73896">
            <w:pPr>
              <w:widowControl/>
              <w:tabs>
                <w:tab w:val="left" w:pos="-31680"/>
                <w:tab w:val="left" w:pos="-31680"/>
              </w:tabs>
              <w:spacing w:before="0" w:after="0"/>
              <w:rPr>
                <w:rFonts w:asciiTheme="minorHAnsi" w:hAnsiTheme="minorHAnsi"/>
              </w:rPr>
            </w:pPr>
            <w:r w:rsidRPr="000E52AF">
              <w:rPr>
                <w:rFonts w:asciiTheme="minorHAnsi" w:hAnsiTheme="minorHAnsi"/>
              </w:rPr>
              <w:t>Hospital record providers</w:t>
            </w:r>
          </w:p>
        </w:tc>
        <w:tc>
          <w:tcPr>
            <w:tcW w:w="2790" w:type="dxa"/>
          </w:tcPr>
          <w:p w14:paraId="72F33820" w14:textId="77777777" w:rsidR="00567234" w:rsidRPr="000E52AF" w:rsidRDefault="00567234" w:rsidP="00B73896">
            <w:pPr>
              <w:widowControl/>
              <w:tabs>
                <w:tab w:val="left" w:pos="-31680"/>
                <w:tab w:val="left" w:pos="-31680"/>
              </w:tabs>
              <w:spacing w:before="0" w:after="0"/>
              <w:rPr>
                <w:rFonts w:asciiTheme="minorHAnsi" w:hAnsiTheme="minorHAnsi"/>
              </w:rPr>
            </w:pPr>
            <w:r w:rsidRPr="00AA100C">
              <w:rPr>
                <w:rFonts w:asciiTheme="minorHAnsi" w:hAnsiTheme="minorHAnsi"/>
              </w:rPr>
              <w:t xml:space="preserve">Field feasibility test </w:t>
            </w:r>
            <w:r w:rsidRPr="000E52AF">
              <w:rPr>
                <w:rFonts w:asciiTheme="minorHAnsi" w:hAnsiTheme="minorHAnsi"/>
              </w:rPr>
              <w:t>hospital records form</w:t>
            </w:r>
          </w:p>
        </w:tc>
        <w:tc>
          <w:tcPr>
            <w:tcW w:w="1440" w:type="dxa"/>
          </w:tcPr>
          <w:p w14:paraId="77BD2998" w14:textId="77777777" w:rsidR="00567234" w:rsidRPr="000E52AF" w:rsidRDefault="00567234" w:rsidP="00B73896">
            <w:pPr>
              <w:widowControl/>
              <w:tabs>
                <w:tab w:val="left" w:pos="-31680"/>
                <w:tab w:val="left" w:pos="-31680"/>
              </w:tabs>
              <w:spacing w:before="0" w:after="0"/>
              <w:jc w:val="center"/>
              <w:rPr>
                <w:rFonts w:asciiTheme="minorHAnsi" w:hAnsiTheme="minorHAnsi"/>
                <w:b/>
              </w:rPr>
            </w:pPr>
            <w:r>
              <w:rPr>
                <w:rFonts w:asciiTheme="minorHAnsi" w:hAnsiTheme="minorHAnsi"/>
                <w:b/>
              </w:rPr>
              <w:t>120</w:t>
            </w:r>
          </w:p>
        </w:tc>
        <w:tc>
          <w:tcPr>
            <w:tcW w:w="1440" w:type="dxa"/>
          </w:tcPr>
          <w:p w14:paraId="2EF1A3BB" w14:textId="78825B33" w:rsidR="00567234" w:rsidRPr="00567234" w:rsidRDefault="00567234" w:rsidP="00970F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rPr>
            </w:pPr>
            <w:r w:rsidRPr="00567234">
              <w:rPr>
                <w:rFonts w:asciiTheme="minorHAnsi" w:hAnsiTheme="minorHAnsi" w:cs="Arial"/>
              </w:rPr>
              <w:t>$</w:t>
            </w:r>
            <w:r w:rsidR="00970FFE">
              <w:rPr>
                <w:rFonts w:asciiTheme="minorHAnsi" w:hAnsiTheme="minorHAnsi" w:cs="Arial"/>
              </w:rPr>
              <w:t>17.47</w:t>
            </w:r>
          </w:p>
        </w:tc>
        <w:tc>
          <w:tcPr>
            <w:tcW w:w="1440" w:type="dxa"/>
          </w:tcPr>
          <w:p w14:paraId="07230BFD"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b/>
              </w:rPr>
            </w:pPr>
            <w:r w:rsidRPr="00567234">
              <w:rPr>
                <w:rFonts w:asciiTheme="minorHAnsi" w:hAnsiTheme="minorHAnsi"/>
                <w:b/>
              </w:rPr>
              <w:t xml:space="preserve">$2,787.60 </w:t>
            </w:r>
          </w:p>
        </w:tc>
      </w:tr>
      <w:tr w:rsidR="00567234" w:rsidRPr="00900DB9" w14:paraId="2406E0B9" w14:textId="77777777" w:rsidTr="00AE4F22">
        <w:tc>
          <w:tcPr>
            <w:tcW w:w="2790" w:type="dxa"/>
          </w:tcPr>
          <w:p w14:paraId="2C500C15" w14:textId="77777777" w:rsidR="00567234" w:rsidRPr="000E52AF" w:rsidRDefault="00567234" w:rsidP="00B73896">
            <w:pPr>
              <w:widowControl/>
              <w:tabs>
                <w:tab w:val="left" w:pos="-31680"/>
                <w:tab w:val="left" w:pos="-31680"/>
              </w:tabs>
              <w:spacing w:before="0" w:after="0"/>
              <w:rPr>
                <w:rFonts w:asciiTheme="minorHAnsi" w:hAnsiTheme="minorHAnsi"/>
              </w:rPr>
            </w:pPr>
            <w:r w:rsidRPr="000E52AF">
              <w:rPr>
                <w:rFonts w:asciiTheme="minorHAnsi" w:hAnsiTheme="minorHAnsi"/>
              </w:rPr>
              <w:t>Adult volunteers (non-</w:t>
            </w:r>
            <w:r w:rsidRPr="00AA100C">
              <w:rPr>
                <w:rFonts w:asciiTheme="minorHAnsi" w:hAnsiTheme="minorHAnsi"/>
              </w:rPr>
              <w:t xml:space="preserve"> </w:t>
            </w:r>
            <w:r>
              <w:rPr>
                <w:rFonts w:asciiTheme="minorHAnsi" w:hAnsiTheme="minorHAnsi"/>
              </w:rPr>
              <w:t>f</w:t>
            </w:r>
            <w:r w:rsidRPr="00AA100C">
              <w:rPr>
                <w:rFonts w:asciiTheme="minorHAnsi" w:hAnsiTheme="minorHAnsi"/>
              </w:rPr>
              <w:t>ield feasibility test</w:t>
            </w:r>
            <w:r w:rsidRPr="000E52AF">
              <w:rPr>
                <w:rFonts w:asciiTheme="minorHAnsi" w:hAnsiTheme="minorHAnsi"/>
              </w:rPr>
              <w:t xml:space="preserve"> participants)</w:t>
            </w:r>
          </w:p>
        </w:tc>
        <w:tc>
          <w:tcPr>
            <w:tcW w:w="2790" w:type="dxa"/>
          </w:tcPr>
          <w:p w14:paraId="15EC4046" w14:textId="77777777" w:rsidR="00567234" w:rsidRPr="000E52AF" w:rsidRDefault="00567234" w:rsidP="00B73896">
            <w:pPr>
              <w:widowControl/>
              <w:tabs>
                <w:tab w:val="left" w:pos="-31680"/>
                <w:tab w:val="left" w:pos="-31680"/>
              </w:tabs>
              <w:spacing w:before="0" w:after="0"/>
              <w:rPr>
                <w:rFonts w:asciiTheme="minorHAnsi" w:hAnsiTheme="minorHAnsi"/>
              </w:rPr>
            </w:pPr>
            <w:r w:rsidRPr="000E52AF">
              <w:rPr>
                <w:rFonts w:asciiTheme="minorHAnsi" w:hAnsiTheme="minorHAnsi"/>
                <w:bCs/>
              </w:rPr>
              <w:t>Targeted methodological studies</w:t>
            </w:r>
          </w:p>
        </w:tc>
        <w:tc>
          <w:tcPr>
            <w:tcW w:w="1440" w:type="dxa"/>
          </w:tcPr>
          <w:p w14:paraId="236A6B37" w14:textId="77777777" w:rsidR="00567234" w:rsidRPr="000E52AF" w:rsidRDefault="00567234" w:rsidP="00B73896">
            <w:pPr>
              <w:widowControl/>
              <w:tabs>
                <w:tab w:val="left" w:pos="-31680"/>
                <w:tab w:val="left" w:pos="-31680"/>
              </w:tabs>
              <w:spacing w:before="0" w:after="0"/>
              <w:jc w:val="center"/>
              <w:rPr>
                <w:rFonts w:asciiTheme="minorHAnsi" w:hAnsiTheme="minorHAnsi"/>
                <w:b/>
              </w:rPr>
            </w:pPr>
            <w:r w:rsidRPr="000E52AF">
              <w:rPr>
                <w:rFonts w:asciiTheme="minorHAnsi" w:hAnsiTheme="minorHAnsi"/>
                <w:b/>
              </w:rPr>
              <w:t>375</w:t>
            </w:r>
          </w:p>
        </w:tc>
        <w:tc>
          <w:tcPr>
            <w:tcW w:w="1440" w:type="dxa"/>
          </w:tcPr>
          <w:p w14:paraId="449FCFC8"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rPr>
            </w:pPr>
            <w:r w:rsidRPr="00567234">
              <w:rPr>
                <w:rFonts w:asciiTheme="minorHAnsi" w:hAnsiTheme="minorHAnsi" w:cs="Arial"/>
              </w:rPr>
              <w:t>$23.23</w:t>
            </w:r>
          </w:p>
        </w:tc>
        <w:tc>
          <w:tcPr>
            <w:tcW w:w="1440" w:type="dxa"/>
          </w:tcPr>
          <w:p w14:paraId="41F30B57" w14:textId="77777777" w:rsidR="00567234" w:rsidRPr="00567234"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b/>
              </w:rPr>
            </w:pPr>
            <w:r w:rsidRPr="00567234">
              <w:rPr>
                <w:rFonts w:asciiTheme="minorHAnsi" w:hAnsiTheme="minorHAnsi"/>
                <w:b/>
              </w:rPr>
              <w:t xml:space="preserve">$8,711.25 </w:t>
            </w:r>
          </w:p>
        </w:tc>
      </w:tr>
      <w:tr w:rsidR="00567234" w:rsidRPr="00900DB9" w14:paraId="251EEBB8" w14:textId="77777777" w:rsidTr="00AE4F22">
        <w:tc>
          <w:tcPr>
            <w:tcW w:w="2790" w:type="dxa"/>
          </w:tcPr>
          <w:p w14:paraId="36E7E410" w14:textId="77777777" w:rsidR="00567234" w:rsidRPr="000E52AF"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b/>
              </w:rPr>
            </w:pPr>
            <w:r w:rsidRPr="000E52AF">
              <w:rPr>
                <w:rFonts w:asciiTheme="minorHAnsi" w:hAnsiTheme="minorHAnsi" w:cs="Arial"/>
                <w:b/>
              </w:rPr>
              <w:t>Total</w:t>
            </w:r>
          </w:p>
        </w:tc>
        <w:tc>
          <w:tcPr>
            <w:tcW w:w="2790" w:type="dxa"/>
          </w:tcPr>
          <w:p w14:paraId="7924FEE5" w14:textId="77777777" w:rsidR="00567234" w:rsidRPr="000E52AF"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b/>
              </w:rPr>
            </w:pPr>
          </w:p>
        </w:tc>
        <w:tc>
          <w:tcPr>
            <w:tcW w:w="1440" w:type="dxa"/>
          </w:tcPr>
          <w:p w14:paraId="1B53832A" w14:textId="77777777" w:rsidR="00567234" w:rsidRPr="000E52AF"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b/>
              </w:rPr>
            </w:pPr>
          </w:p>
        </w:tc>
        <w:tc>
          <w:tcPr>
            <w:tcW w:w="1440" w:type="dxa"/>
          </w:tcPr>
          <w:p w14:paraId="6DDBB25B" w14:textId="77777777" w:rsidR="00567234" w:rsidRPr="000E52AF" w:rsidRDefault="00567234" w:rsidP="00B738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b/>
              </w:rPr>
            </w:pPr>
          </w:p>
        </w:tc>
        <w:tc>
          <w:tcPr>
            <w:tcW w:w="1440" w:type="dxa"/>
          </w:tcPr>
          <w:p w14:paraId="20562D92" w14:textId="3BF1BC7F" w:rsidR="00567234" w:rsidRPr="00567234" w:rsidRDefault="00567234" w:rsidP="00970F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b/>
              </w:rPr>
            </w:pPr>
            <w:r w:rsidRPr="00567234">
              <w:rPr>
                <w:rFonts w:asciiTheme="minorHAnsi" w:hAnsiTheme="minorHAnsi"/>
                <w:b/>
              </w:rPr>
              <w:t>$</w:t>
            </w:r>
            <w:r w:rsidR="00970FFE">
              <w:rPr>
                <w:rFonts w:asciiTheme="minorHAnsi" w:hAnsiTheme="minorHAnsi"/>
                <w:b/>
              </w:rPr>
              <w:t>23,816.45</w:t>
            </w:r>
            <w:r w:rsidRPr="00567234">
              <w:rPr>
                <w:rFonts w:asciiTheme="minorHAnsi" w:hAnsiTheme="minorHAnsi"/>
                <w:b/>
              </w:rPr>
              <w:t xml:space="preserve"> </w:t>
            </w:r>
          </w:p>
        </w:tc>
      </w:tr>
    </w:tbl>
    <w:p w14:paraId="2E45B5BB" w14:textId="3F517DFA" w:rsidR="00D558C6" w:rsidRDefault="00A759B1" w:rsidP="00B73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Theme="minorHAnsi" w:hAnsiTheme="minorHAnsi" w:cs="Arial"/>
        </w:rPr>
      </w:pPr>
      <w:r w:rsidRPr="00900DB9">
        <w:rPr>
          <w:rFonts w:asciiTheme="minorHAnsi" w:hAnsiTheme="minorHAnsi" w:cs="Arial"/>
        </w:rPr>
        <w:t>At an average</w:t>
      </w:r>
      <w:r w:rsidR="003B0E3A" w:rsidRPr="00900DB9">
        <w:rPr>
          <w:rFonts w:asciiTheme="minorHAnsi" w:hAnsiTheme="minorHAnsi" w:cs="Arial"/>
        </w:rPr>
        <w:t xml:space="preserve"> hourly wage rate of </w:t>
      </w:r>
      <w:r w:rsidR="00970FFE">
        <w:rPr>
          <w:rFonts w:asciiTheme="minorHAnsi" w:hAnsiTheme="minorHAnsi" w:cs="Arial"/>
        </w:rPr>
        <w:t>$17.47 per h</w:t>
      </w:r>
      <w:r w:rsidR="00970FFE">
        <w:rPr>
          <w:rFonts w:asciiTheme="minorHAnsi" w:hAnsiTheme="minorHAnsi"/>
        </w:rPr>
        <w:t>ospital record provider</w:t>
      </w:r>
      <w:r w:rsidR="00970FFE" w:rsidRPr="00900DB9">
        <w:rPr>
          <w:rFonts w:asciiTheme="minorHAnsi" w:hAnsiTheme="minorHAnsi" w:cs="Arial"/>
        </w:rPr>
        <w:t xml:space="preserve"> </w:t>
      </w:r>
      <w:r w:rsidR="00970FFE">
        <w:rPr>
          <w:rFonts w:asciiTheme="minorHAnsi" w:hAnsiTheme="minorHAnsi" w:cs="Arial"/>
        </w:rPr>
        <w:t xml:space="preserve">and </w:t>
      </w:r>
      <w:r w:rsidR="003B0E3A" w:rsidRPr="00900DB9">
        <w:rPr>
          <w:rFonts w:asciiTheme="minorHAnsi" w:hAnsiTheme="minorHAnsi" w:cs="Arial"/>
        </w:rPr>
        <w:t>$</w:t>
      </w:r>
      <w:r w:rsidR="000E52AF">
        <w:rPr>
          <w:rFonts w:asciiTheme="minorHAnsi" w:hAnsiTheme="minorHAnsi" w:cs="Arial"/>
        </w:rPr>
        <w:t>23.23</w:t>
      </w:r>
      <w:r w:rsidR="00430E20" w:rsidRPr="00900DB9">
        <w:rPr>
          <w:rFonts w:asciiTheme="minorHAnsi" w:hAnsiTheme="minorHAnsi" w:cs="Arial"/>
        </w:rPr>
        <w:t xml:space="preserve"> </w:t>
      </w:r>
      <w:r w:rsidR="003B0E3A" w:rsidRPr="00900DB9">
        <w:rPr>
          <w:rFonts w:asciiTheme="minorHAnsi" w:hAnsiTheme="minorHAnsi" w:cs="Arial"/>
        </w:rPr>
        <w:t xml:space="preserve">per </w:t>
      </w:r>
      <w:r w:rsidR="00970FFE">
        <w:rPr>
          <w:rFonts w:asciiTheme="minorHAnsi" w:hAnsiTheme="minorHAnsi" w:cs="Arial"/>
        </w:rPr>
        <w:t xml:space="preserve">other </w:t>
      </w:r>
      <w:r w:rsidR="003B0E3A" w:rsidRPr="00900DB9">
        <w:rPr>
          <w:rFonts w:asciiTheme="minorHAnsi" w:hAnsiTheme="minorHAnsi" w:cs="Arial"/>
        </w:rPr>
        <w:t>person</w:t>
      </w:r>
      <w:r w:rsidRPr="00900DB9">
        <w:rPr>
          <w:rFonts w:asciiTheme="minorHAnsi" w:hAnsiTheme="minorHAnsi" w:cs="Arial"/>
        </w:rPr>
        <w:t>, the total annualized cost was $</w:t>
      </w:r>
      <w:r w:rsidR="00970FFE" w:rsidRPr="00970FFE">
        <w:rPr>
          <w:rFonts w:asciiTheme="minorHAnsi" w:hAnsiTheme="minorHAnsi" w:cs="Arial"/>
        </w:rPr>
        <w:t xml:space="preserve">23,816.45 </w:t>
      </w:r>
      <w:r w:rsidRPr="00900DB9">
        <w:rPr>
          <w:rFonts w:asciiTheme="minorHAnsi" w:hAnsiTheme="minorHAnsi" w:cs="Arial"/>
        </w:rPr>
        <w:t xml:space="preserve"> for </w:t>
      </w:r>
      <w:r w:rsidR="000E52AF">
        <w:rPr>
          <w:rFonts w:asciiTheme="minorHAnsi" w:hAnsiTheme="minorHAnsi" w:cs="Arial"/>
        </w:rPr>
        <w:t>1</w:t>
      </w:r>
      <w:r w:rsidR="00567234">
        <w:rPr>
          <w:rFonts w:asciiTheme="minorHAnsi" w:hAnsiTheme="minorHAnsi" w:cs="Arial"/>
        </w:rPr>
        <w:t>,</w:t>
      </w:r>
      <w:r w:rsidR="00266440">
        <w:rPr>
          <w:rFonts w:asciiTheme="minorHAnsi" w:hAnsiTheme="minorHAnsi" w:cs="Arial"/>
        </w:rPr>
        <w:t>135</w:t>
      </w:r>
      <w:r w:rsidR="000E52AF" w:rsidRPr="00900DB9">
        <w:rPr>
          <w:rFonts w:asciiTheme="minorHAnsi" w:hAnsiTheme="minorHAnsi" w:cs="Arial"/>
        </w:rPr>
        <w:t xml:space="preserve"> </w:t>
      </w:r>
      <w:r w:rsidR="00DB1335" w:rsidRPr="00900DB9">
        <w:rPr>
          <w:rFonts w:asciiTheme="minorHAnsi" w:hAnsiTheme="minorHAnsi" w:cs="Arial"/>
        </w:rPr>
        <w:t>respondents</w:t>
      </w:r>
      <w:r w:rsidR="00266440">
        <w:rPr>
          <w:rFonts w:asciiTheme="minorHAnsi" w:hAnsiTheme="minorHAnsi" w:cs="Arial"/>
        </w:rPr>
        <w:t xml:space="preserve"> (400 feasibility field test respondents, 360 hospital record providers, and 375 volunteers for targeted </w:t>
      </w:r>
      <w:r w:rsidR="00266440" w:rsidRPr="002550B5">
        <w:rPr>
          <w:bCs/>
        </w:rPr>
        <w:t>methodological studies</w:t>
      </w:r>
      <w:r w:rsidR="00266440">
        <w:rPr>
          <w:bCs/>
        </w:rPr>
        <w:t>)</w:t>
      </w:r>
      <w:r w:rsidR="00DB1335" w:rsidRPr="00900DB9">
        <w:rPr>
          <w:rFonts w:asciiTheme="minorHAnsi" w:hAnsiTheme="minorHAnsi" w:cs="Arial"/>
        </w:rPr>
        <w:t>,</w:t>
      </w:r>
      <w:r w:rsidRPr="00900DB9">
        <w:rPr>
          <w:rFonts w:asciiTheme="minorHAnsi" w:hAnsiTheme="minorHAnsi" w:cs="Arial"/>
        </w:rPr>
        <w:t xml:space="preserve"> or $</w:t>
      </w:r>
      <w:r w:rsidR="00970FFE">
        <w:rPr>
          <w:rFonts w:asciiTheme="minorHAnsi" w:hAnsiTheme="minorHAnsi" w:cs="Arial"/>
        </w:rPr>
        <w:t>20.98</w:t>
      </w:r>
      <w:r w:rsidRPr="00900DB9">
        <w:rPr>
          <w:rFonts w:asciiTheme="minorHAnsi" w:hAnsiTheme="minorHAnsi" w:cs="Arial"/>
        </w:rPr>
        <w:t xml:space="preserve"> per respondent. </w:t>
      </w:r>
      <w:r w:rsidR="00D558C6" w:rsidRPr="00D558C6">
        <w:rPr>
          <w:rFonts w:asciiTheme="minorHAnsi" w:hAnsiTheme="minorHAnsi" w:cs="Arial"/>
        </w:rPr>
        <w:t xml:space="preserve">This estimated cost does not represent an out of pocket expense, but a monetary value attributed to the time spent </w:t>
      </w:r>
      <w:r w:rsidR="00D558C6">
        <w:rPr>
          <w:rFonts w:asciiTheme="minorHAnsi" w:hAnsiTheme="minorHAnsi" w:cs="Arial"/>
        </w:rPr>
        <w:t>participating the study</w:t>
      </w:r>
      <w:r w:rsidR="00D558C6" w:rsidRPr="00D558C6">
        <w:rPr>
          <w:rFonts w:asciiTheme="minorHAnsi" w:hAnsiTheme="minorHAnsi" w:cs="Arial"/>
        </w:rPr>
        <w:t>.</w:t>
      </w:r>
    </w:p>
    <w:p w14:paraId="43599023" w14:textId="0684A511" w:rsidR="003B0E3A" w:rsidRPr="00900DB9" w:rsidRDefault="00DB1335" w:rsidP="00B73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Theme="minorHAnsi" w:hAnsiTheme="minorHAnsi" w:cs="Arial"/>
        </w:rPr>
      </w:pPr>
      <w:r w:rsidRPr="00900DB9">
        <w:rPr>
          <w:rFonts w:asciiTheme="minorHAnsi" w:hAnsiTheme="minorHAnsi" w:cs="Arial"/>
        </w:rPr>
        <w:t xml:space="preserve">The wage rate </w:t>
      </w:r>
      <w:r w:rsidR="003B0E3A" w:rsidRPr="00900DB9">
        <w:rPr>
          <w:rFonts w:asciiTheme="minorHAnsi" w:hAnsiTheme="minorHAnsi" w:cs="Arial"/>
        </w:rPr>
        <w:t xml:space="preserve">is based on </w:t>
      </w:r>
      <w:r w:rsidRPr="00900DB9">
        <w:rPr>
          <w:rFonts w:asciiTheme="minorHAnsi" w:hAnsiTheme="minorHAnsi" w:cs="Arial"/>
        </w:rPr>
        <w:t xml:space="preserve">data </w:t>
      </w:r>
      <w:r w:rsidR="003B0E3A" w:rsidRPr="00900DB9">
        <w:rPr>
          <w:rFonts w:asciiTheme="minorHAnsi" w:hAnsiTheme="minorHAnsi" w:cs="Arial"/>
        </w:rPr>
        <w:t xml:space="preserve">from the </w:t>
      </w:r>
      <w:r w:rsidRPr="00900DB9">
        <w:rPr>
          <w:rFonts w:asciiTheme="minorHAnsi" w:hAnsiTheme="minorHAnsi" w:cs="Arial"/>
        </w:rPr>
        <w:t>Bureau of Labor Statistics (</w:t>
      </w:r>
      <w:hyperlink r:id="rId8" w:history="1">
        <w:r w:rsidR="000A2114" w:rsidRPr="00900DB9">
          <w:rPr>
            <w:rStyle w:val="Hyperlink"/>
            <w:rFonts w:asciiTheme="minorHAnsi" w:hAnsiTheme="minorHAnsi" w:cs="Arial"/>
          </w:rPr>
          <w:t>http://www.bls.gov/oes/current/oes_nat.htm</w:t>
        </w:r>
      </w:hyperlink>
      <w:r w:rsidRPr="00900DB9">
        <w:rPr>
          <w:rFonts w:asciiTheme="minorHAnsi" w:hAnsiTheme="minorHAnsi" w:cs="Arial"/>
        </w:rPr>
        <w:t>)</w:t>
      </w:r>
      <w:r w:rsidR="00970FFE">
        <w:rPr>
          <w:rFonts w:asciiTheme="minorHAnsi" w:hAnsiTheme="minorHAnsi" w:cs="Arial"/>
        </w:rPr>
        <w:t>. The average wage for office and administrative support o</w:t>
      </w:r>
      <w:r w:rsidR="00970FFE" w:rsidRPr="00970FFE">
        <w:rPr>
          <w:rFonts w:asciiTheme="minorHAnsi" w:hAnsiTheme="minorHAnsi" w:cs="Arial"/>
        </w:rPr>
        <w:t>ccupations</w:t>
      </w:r>
      <w:r w:rsidRPr="00900DB9">
        <w:rPr>
          <w:rFonts w:asciiTheme="minorHAnsi" w:hAnsiTheme="minorHAnsi" w:cs="Arial"/>
        </w:rPr>
        <w:t xml:space="preserve"> </w:t>
      </w:r>
      <w:r w:rsidR="00970FFE">
        <w:rPr>
          <w:rFonts w:asciiTheme="minorHAnsi" w:hAnsiTheme="minorHAnsi" w:cs="Arial"/>
        </w:rPr>
        <w:t>is used for h</w:t>
      </w:r>
      <w:r w:rsidR="00970FFE">
        <w:rPr>
          <w:rFonts w:asciiTheme="minorHAnsi" w:hAnsiTheme="minorHAnsi"/>
        </w:rPr>
        <w:t>ospital record providers.</w:t>
      </w:r>
      <w:r w:rsidR="00970FFE" w:rsidRPr="00900DB9">
        <w:rPr>
          <w:rFonts w:asciiTheme="minorHAnsi" w:hAnsiTheme="minorHAnsi" w:cs="Arial"/>
        </w:rPr>
        <w:t xml:space="preserve"> </w:t>
      </w:r>
      <w:r w:rsidR="00D558C6">
        <w:rPr>
          <w:rFonts w:asciiTheme="minorHAnsi" w:hAnsiTheme="minorHAnsi" w:cs="Arial"/>
        </w:rPr>
        <w:t xml:space="preserve">The </w:t>
      </w:r>
      <w:r w:rsidRPr="00900DB9">
        <w:rPr>
          <w:rFonts w:asciiTheme="minorHAnsi" w:hAnsiTheme="minorHAnsi" w:cs="Arial"/>
        </w:rPr>
        <w:t xml:space="preserve">average wage and salary income of all occupations </w:t>
      </w:r>
      <w:r w:rsidR="00970FFE">
        <w:rPr>
          <w:rFonts w:asciiTheme="minorHAnsi" w:hAnsiTheme="minorHAnsi" w:cs="Arial"/>
        </w:rPr>
        <w:t xml:space="preserve">is used for other respondents and volunteers </w:t>
      </w:r>
      <w:r w:rsidR="003B0E3A" w:rsidRPr="00900DB9">
        <w:rPr>
          <w:rFonts w:asciiTheme="minorHAnsi" w:hAnsiTheme="minorHAnsi" w:cs="Arial"/>
        </w:rPr>
        <w:t xml:space="preserve">since </w:t>
      </w:r>
      <w:r w:rsidRPr="00900DB9">
        <w:rPr>
          <w:rFonts w:asciiTheme="minorHAnsi" w:hAnsiTheme="minorHAnsi" w:cs="Arial"/>
        </w:rPr>
        <w:t>the</w:t>
      </w:r>
      <w:r w:rsidR="00970FFE">
        <w:rPr>
          <w:rFonts w:asciiTheme="minorHAnsi" w:hAnsiTheme="minorHAnsi" w:cs="Arial"/>
        </w:rPr>
        <w:t>se</w:t>
      </w:r>
      <w:r w:rsidRPr="00900DB9">
        <w:rPr>
          <w:rFonts w:asciiTheme="minorHAnsi" w:hAnsiTheme="minorHAnsi" w:cs="Arial"/>
        </w:rPr>
        <w:t xml:space="preserve"> </w:t>
      </w:r>
      <w:r w:rsidR="003B0E3A" w:rsidRPr="00900DB9">
        <w:rPr>
          <w:rFonts w:asciiTheme="minorHAnsi" w:hAnsiTheme="minorHAnsi" w:cs="Arial"/>
        </w:rPr>
        <w:t xml:space="preserve">respondents do not fall into a single economic or occupational category. </w:t>
      </w:r>
      <w:bookmarkStart w:id="54" w:name="_Toc80019641"/>
      <w:bookmarkStart w:id="55" w:name="_Toc80020468"/>
      <w:bookmarkStart w:id="56" w:name="_Toc145333167"/>
      <w:bookmarkStart w:id="57" w:name="_Toc145333442"/>
      <w:bookmarkStart w:id="58" w:name="_Toc151958680"/>
      <w:r w:rsidR="00D558C6" w:rsidRPr="00D558C6">
        <w:rPr>
          <w:rFonts w:eastAsia="Times New Roman" w:cs="Courier New"/>
          <w:sz w:val="24"/>
          <w:szCs w:val="24"/>
        </w:rPr>
        <w:t xml:space="preserve"> </w:t>
      </w:r>
    </w:p>
    <w:p w14:paraId="5DFB7A4F" w14:textId="77777777" w:rsidR="003B0E3A" w:rsidRPr="00DB1335" w:rsidRDefault="00F2768A" w:rsidP="00207CA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outlineLvl w:val="1"/>
        <w:rPr>
          <w:rFonts w:asciiTheme="minorHAnsi" w:hAnsiTheme="minorHAnsi" w:cs="Arial"/>
          <w:b/>
          <w:color w:val="000000"/>
        </w:rPr>
      </w:pPr>
      <w:r>
        <w:rPr>
          <w:rFonts w:asciiTheme="minorHAnsi" w:hAnsiTheme="minorHAnsi" w:cs="Arial"/>
          <w:b/>
        </w:rPr>
        <w:t xml:space="preserve">13. </w:t>
      </w:r>
      <w:r w:rsidR="003B0E3A" w:rsidRPr="00DB1335">
        <w:rPr>
          <w:rFonts w:asciiTheme="minorHAnsi" w:hAnsiTheme="minorHAnsi" w:cs="Arial"/>
          <w:b/>
        </w:rPr>
        <w:t>Estimate of Other Total Annual Cost Burden to Respondents or Record Keepers</w:t>
      </w:r>
      <w:bookmarkEnd w:id="54"/>
      <w:bookmarkEnd w:id="55"/>
      <w:bookmarkEnd w:id="56"/>
      <w:bookmarkEnd w:id="57"/>
      <w:bookmarkEnd w:id="58"/>
    </w:p>
    <w:p w14:paraId="1390229C" w14:textId="77777777" w:rsidR="003B0E3A" w:rsidRPr="00215ADD" w:rsidRDefault="003B0E3A" w:rsidP="00207CA4">
      <w:pPr>
        <w:keepNext/>
        <w:keepLines/>
        <w:snapToGrid w:val="0"/>
        <w:spacing w:before="240"/>
        <w:rPr>
          <w:rFonts w:asciiTheme="minorHAnsi" w:hAnsiTheme="minorHAnsi"/>
        </w:rPr>
      </w:pPr>
      <w:r w:rsidRPr="00215ADD">
        <w:rPr>
          <w:rFonts w:asciiTheme="minorHAnsi" w:hAnsiTheme="minorHAnsi"/>
        </w:rPr>
        <w:t>None.</w:t>
      </w:r>
    </w:p>
    <w:p w14:paraId="1B8C8275" w14:textId="77777777" w:rsidR="003B0E3A" w:rsidRPr="00DB1335" w:rsidRDefault="003B0E3A" w:rsidP="00EF58F4">
      <w:pPr>
        <w:snapToGrid w:val="0"/>
        <w:rPr>
          <w:rFonts w:asciiTheme="minorHAnsi" w:hAnsiTheme="minorHAnsi"/>
          <w:b/>
        </w:rPr>
      </w:pPr>
      <w:r w:rsidRPr="00DB1335">
        <w:rPr>
          <w:rFonts w:asciiTheme="minorHAnsi" w:hAnsiTheme="minorHAnsi"/>
          <w:b/>
        </w:rPr>
        <w:t>14. Annualized Cost to the Federal Government</w:t>
      </w:r>
    </w:p>
    <w:p w14:paraId="7875766D" w14:textId="77777777" w:rsidR="00DC6892" w:rsidRDefault="00DC6892" w:rsidP="00DC5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240"/>
        <w:rPr>
          <w:rFonts w:asciiTheme="minorHAnsi" w:hAnsiTheme="minorHAnsi" w:cs="Arial"/>
          <w:color w:val="000000"/>
        </w:rPr>
      </w:pPr>
      <w:r w:rsidRPr="00DC6892">
        <w:rPr>
          <w:rFonts w:asciiTheme="minorHAnsi" w:hAnsiTheme="minorHAnsi" w:cs="Arial"/>
          <w:color w:val="000000"/>
        </w:rPr>
        <w:t xml:space="preserve">This project is planned to last </w:t>
      </w:r>
      <w:r w:rsidR="00A775CC">
        <w:rPr>
          <w:rFonts w:asciiTheme="minorHAnsi" w:hAnsiTheme="minorHAnsi" w:cs="Arial"/>
          <w:color w:val="000000"/>
        </w:rPr>
        <w:t>two</w:t>
      </w:r>
      <w:r w:rsidRPr="00DC6892">
        <w:rPr>
          <w:rFonts w:asciiTheme="minorHAnsi" w:hAnsiTheme="minorHAnsi" w:cs="Arial"/>
          <w:color w:val="000000"/>
        </w:rPr>
        <w:t xml:space="preserve"> years. Staff costs were primarily based on Division of Health and Nutrition Examination Surveys </w:t>
      </w:r>
      <w:r w:rsidR="00DC5A57">
        <w:rPr>
          <w:rFonts w:asciiTheme="minorHAnsi" w:hAnsiTheme="minorHAnsi" w:cs="Arial"/>
          <w:color w:val="000000"/>
        </w:rPr>
        <w:t xml:space="preserve">(DHANES) </w:t>
      </w:r>
      <w:r w:rsidRPr="00DC6892">
        <w:rPr>
          <w:rFonts w:asciiTheme="minorHAnsi" w:hAnsiTheme="minorHAnsi" w:cs="Arial"/>
          <w:color w:val="000000"/>
        </w:rPr>
        <w:t>personnel costs, which were obtained from the NCHS Financial Management Office. A proportion of these costs are paid by funds transferred to the CDC budget from a collaborating agency. It is estimated that about 86 percent of study costs will be covered through this support outside of NCHS.</w:t>
      </w:r>
      <w:r w:rsidR="00222F25">
        <w:rPr>
          <w:rFonts w:asciiTheme="minorHAnsi" w:hAnsiTheme="minorHAnsi" w:cs="Arial"/>
          <w:color w:val="000000"/>
        </w:rPr>
        <w:t xml:space="preserve"> </w:t>
      </w:r>
    </w:p>
    <w:p w14:paraId="4D4D2F14" w14:textId="77777777" w:rsidR="003B0E3A" w:rsidRPr="00DC6892" w:rsidRDefault="003B0E3A" w:rsidP="0077277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Theme="minorHAnsi" w:hAnsiTheme="minorHAnsi" w:cs="Arial"/>
          <w:b/>
          <w:color w:val="000000"/>
        </w:rPr>
      </w:pPr>
      <w:r w:rsidRPr="00DC6892">
        <w:rPr>
          <w:rFonts w:asciiTheme="minorHAnsi" w:hAnsiTheme="minorHAnsi" w:cs="Arial"/>
          <w:b/>
          <w:color w:val="000000"/>
        </w:rPr>
        <w:lastRenderedPageBreak/>
        <w:t xml:space="preserve">Estimated </w:t>
      </w:r>
      <w:r w:rsidR="00DC6892" w:rsidRPr="00DC6892">
        <w:rPr>
          <w:rFonts w:asciiTheme="minorHAnsi" w:hAnsiTheme="minorHAnsi" w:cs="Arial"/>
          <w:b/>
          <w:color w:val="000000"/>
        </w:rPr>
        <w:t>Survey Cost Per Year</w:t>
      </w:r>
    </w:p>
    <w:tbl>
      <w:tblPr>
        <w:tblW w:w="9363" w:type="dxa"/>
        <w:jc w:val="center"/>
        <w:tblLayout w:type="fixed"/>
        <w:tblCellMar>
          <w:top w:w="58" w:type="dxa"/>
          <w:left w:w="120" w:type="dxa"/>
          <w:bottom w:w="58" w:type="dxa"/>
          <w:right w:w="120" w:type="dxa"/>
        </w:tblCellMar>
        <w:tblLook w:val="0000" w:firstRow="0" w:lastRow="0" w:firstColumn="0" w:lastColumn="0" w:noHBand="0" w:noVBand="0"/>
      </w:tblPr>
      <w:tblGrid>
        <w:gridCol w:w="6588"/>
        <w:gridCol w:w="2775"/>
      </w:tblGrid>
      <w:tr w:rsidR="003B0E3A" w:rsidRPr="00215ADD" w14:paraId="2756A9D5" w14:textId="77777777" w:rsidTr="00A775CC">
        <w:trPr>
          <w:jc w:val="center"/>
        </w:trPr>
        <w:tc>
          <w:tcPr>
            <w:tcW w:w="6588" w:type="dxa"/>
            <w:tcBorders>
              <w:top w:val="single" w:sz="7" w:space="0" w:color="000000"/>
              <w:left w:val="single" w:sz="7" w:space="0" w:color="000000"/>
              <w:bottom w:val="single" w:sz="7" w:space="0" w:color="000000"/>
              <w:right w:val="single" w:sz="7" w:space="0" w:color="000000"/>
            </w:tcBorders>
            <w:vAlign w:val="center"/>
          </w:tcPr>
          <w:p w14:paraId="2513F94B" w14:textId="77777777" w:rsidR="003B0E3A" w:rsidRPr="00215ADD" w:rsidRDefault="003B0E3A" w:rsidP="0077277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color w:val="000000"/>
              </w:rPr>
            </w:pPr>
            <w:r w:rsidRPr="00215ADD">
              <w:rPr>
                <w:rFonts w:asciiTheme="minorHAnsi" w:hAnsiTheme="minorHAnsi" w:cs="Arial"/>
                <w:color w:val="000000"/>
              </w:rPr>
              <w:t>Category</w:t>
            </w:r>
          </w:p>
        </w:tc>
        <w:tc>
          <w:tcPr>
            <w:tcW w:w="2775" w:type="dxa"/>
            <w:tcBorders>
              <w:top w:val="single" w:sz="7" w:space="0" w:color="000000"/>
              <w:left w:val="single" w:sz="7" w:space="0" w:color="000000"/>
              <w:bottom w:val="single" w:sz="7" w:space="0" w:color="000000"/>
              <w:right w:val="single" w:sz="7" w:space="0" w:color="000000"/>
            </w:tcBorders>
            <w:vAlign w:val="center"/>
          </w:tcPr>
          <w:p w14:paraId="0A4F82B9" w14:textId="77777777" w:rsidR="003B0E3A" w:rsidRPr="00215ADD" w:rsidRDefault="003B0E3A" w:rsidP="0077277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color w:val="000000"/>
              </w:rPr>
            </w:pPr>
            <w:r w:rsidRPr="00215ADD">
              <w:rPr>
                <w:rFonts w:asciiTheme="minorHAnsi" w:hAnsiTheme="minorHAnsi" w:cs="Arial"/>
                <w:color w:val="000000"/>
              </w:rPr>
              <w:t>Annualized Cost</w:t>
            </w:r>
          </w:p>
        </w:tc>
      </w:tr>
      <w:tr w:rsidR="00A775CC" w:rsidRPr="00215ADD" w14:paraId="6DD95D88" w14:textId="77777777" w:rsidTr="00A775CC">
        <w:trPr>
          <w:jc w:val="center"/>
        </w:trPr>
        <w:tc>
          <w:tcPr>
            <w:tcW w:w="6588" w:type="dxa"/>
            <w:tcBorders>
              <w:top w:val="single" w:sz="7" w:space="0" w:color="000000"/>
              <w:left w:val="single" w:sz="7" w:space="0" w:color="000000"/>
              <w:bottom w:val="single" w:sz="7" w:space="0" w:color="000000"/>
              <w:right w:val="single" w:sz="7" w:space="0" w:color="000000"/>
            </w:tcBorders>
            <w:vAlign w:val="center"/>
          </w:tcPr>
          <w:p w14:paraId="42BE13D1" w14:textId="77777777" w:rsidR="00A775CC" w:rsidRPr="00215ADD" w:rsidRDefault="00A775CC" w:rsidP="00A77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color w:val="000000"/>
              </w:rPr>
            </w:pPr>
            <w:r w:rsidRPr="00DC6892">
              <w:rPr>
                <w:rFonts w:asciiTheme="minorHAnsi" w:hAnsiTheme="minorHAnsi" w:cs="Arial"/>
                <w:color w:val="000000"/>
              </w:rPr>
              <w:t>Equipment, data collection and proce</w:t>
            </w:r>
            <w:r>
              <w:rPr>
                <w:rFonts w:asciiTheme="minorHAnsi" w:hAnsiTheme="minorHAnsi" w:cs="Arial"/>
                <w:color w:val="000000"/>
              </w:rPr>
              <w:t>ssing, contracts, labs/readings</w:t>
            </w:r>
          </w:p>
        </w:tc>
        <w:tc>
          <w:tcPr>
            <w:tcW w:w="2775" w:type="dxa"/>
            <w:tcBorders>
              <w:top w:val="single" w:sz="7" w:space="0" w:color="000000"/>
              <w:left w:val="single" w:sz="7" w:space="0" w:color="000000"/>
              <w:bottom w:val="single" w:sz="7" w:space="0" w:color="000000"/>
              <w:right w:val="single" w:sz="7" w:space="0" w:color="000000"/>
            </w:tcBorders>
            <w:vAlign w:val="bottom"/>
          </w:tcPr>
          <w:p w14:paraId="110AFEB0" w14:textId="77777777" w:rsidR="00A775CC" w:rsidRPr="00215ADD" w:rsidRDefault="00A775CC" w:rsidP="00A77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right="702"/>
              <w:jc w:val="right"/>
              <w:rPr>
                <w:rFonts w:asciiTheme="minorHAnsi" w:hAnsiTheme="minorHAnsi" w:cs="Arial"/>
                <w:color w:val="000000"/>
              </w:rPr>
            </w:pPr>
            <w:r>
              <w:rPr>
                <w:color w:val="000000"/>
              </w:rPr>
              <w:t>$1,950,000</w:t>
            </w:r>
          </w:p>
        </w:tc>
      </w:tr>
      <w:tr w:rsidR="00A775CC" w:rsidRPr="00215ADD" w14:paraId="290CE5B2" w14:textId="77777777" w:rsidTr="00A775CC">
        <w:trPr>
          <w:jc w:val="center"/>
        </w:trPr>
        <w:tc>
          <w:tcPr>
            <w:tcW w:w="6588" w:type="dxa"/>
            <w:tcBorders>
              <w:top w:val="single" w:sz="7" w:space="0" w:color="000000"/>
              <w:left w:val="single" w:sz="7" w:space="0" w:color="000000"/>
              <w:bottom w:val="single" w:sz="7" w:space="0" w:color="000000"/>
              <w:right w:val="single" w:sz="7" w:space="0" w:color="000000"/>
            </w:tcBorders>
            <w:vAlign w:val="center"/>
          </w:tcPr>
          <w:p w14:paraId="46E62211" w14:textId="77777777" w:rsidR="00A775CC" w:rsidRPr="00215ADD" w:rsidRDefault="00A775CC" w:rsidP="00A77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color w:val="000000"/>
              </w:rPr>
            </w:pPr>
            <w:r w:rsidRPr="00DC6892">
              <w:rPr>
                <w:rFonts w:asciiTheme="minorHAnsi" w:hAnsiTheme="minorHAnsi" w:cs="Arial"/>
                <w:color w:val="000000"/>
              </w:rPr>
              <w:t>NCHS staff costs for planning, data analysis and overhead</w:t>
            </w:r>
          </w:p>
        </w:tc>
        <w:tc>
          <w:tcPr>
            <w:tcW w:w="2775" w:type="dxa"/>
            <w:tcBorders>
              <w:top w:val="single" w:sz="7" w:space="0" w:color="000000"/>
              <w:left w:val="single" w:sz="7" w:space="0" w:color="000000"/>
              <w:bottom w:val="single" w:sz="7" w:space="0" w:color="000000"/>
              <w:right w:val="single" w:sz="7" w:space="0" w:color="000000"/>
            </w:tcBorders>
            <w:vAlign w:val="bottom"/>
          </w:tcPr>
          <w:p w14:paraId="05B5C32A" w14:textId="77777777" w:rsidR="00A775CC" w:rsidRPr="00215ADD" w:rsidRDefault="00A775CC" w:rsidP="00A77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right="702"/>
              <w:jc w:val="right"/>
              <w:rPr>
                <w:rFonts w:asciiTheme="minorHAnsi" w:hAnsiTheme="minorHAnsi" w:cs="Arial"/>
                <w:color w:val="000000"/>
              </w:rPr>
            </w:pPr>
            <w:r>
              <w:rPr>
                <w:color w:val="000000"/>
              </w:rPr>
              <w:t>$426,000</w:t>
            </w:r>
          </w:p>
        </w:tc>
      </w:tr>
      <w:tr w:rsidR="00A775CC" w:rsidRPr="00215ADD" w14:paraId="62DB039C" w14:textId="77777777" w:rsidTr="00A775CC">
        <w:trPr>
          <w:jc w:val="center"/>
        </w:trPr>
        <w:tc>
          <w:tcPr>
            <w:tcW w:w="6588" w:type="dxa"/>
            <w:tcBorders>
              <w:top w:val="single" w:sz="7" w:space="0" w:color="000000"/>
              <w:left w:val="single" w:sz="7" w:space="0" w:color="000000"/>
              <w:bottom w:val="single" w:sz="7" w:space="0" w:color="000000"/>
              <w:right w:val="single" w:sz="7" w:space="0" w:color="000000"/>
            </w:tcBorders>
            <w:vAlign w:val="center"/>
          </w:tcPr>
          <w:p w14:paraId="6ED4A36B" w14:textId="77777777" w:rsidR="00A775CC" w:rsidRPr="00215ADD" w:rsidRDefault="00A775CC" w:rsidP="00A77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color w:val="000000"/>
              </w:rPr>
            </w:pPr>
            <w:r w:rsidRPr="00DC6892">
              <w:rPr>
                <w:rFonts w:asciiTheme="minorHAnsi" w:hAnsiTheme="minorHAnsi" w:cs="Arial"/>
                <w:color w:val="000000"/>
              </w:rPr>
              <w:t xml:space="preserve">NCHS printing, </w:t>
            </w:r>
            <w:r>
              <w:rPr>
                <w:rFonts w:asciiTheme="minorHAnsi" w:hAnsiTheme="minorHAnsi" w:cs="Arial"/>
                <w:color w:val="000000"/>
              </w:rPr>
              <w:t xml:space="preserve">staff </w:t>
            </w:r>
            <w:r w:rsidRPr="00DC6892">
              <w:rPr>
                <w:rFonts w:asciiTheme="minorHAnsi" w:hAnsiTheme="minorHAnsi" w:cs="Arial"/>
                <w:color w:val="000000"/>
              </w:rPr>
              <w:t xml:space="preserve">travel, supplies, etc. </w:t>
            </w:r>
          </w:p>
        </w:tc>
        <w:tc>
          <w:tcPr>
            <w:tcW w:w="2775" w:type="dxa"/>
            <w:tcBorders>
              <w:top w:val="single" w:sz="7" w:space="0" w:color="000000"/>
              <w:left w:val="single" w:sz="7" w:space="0" w:color="000000"/>
              <w:bottom w:val="single" w:sz="7" w:space="0" w:color="000000"/>
              <w:right w:val="single" w:sz="7" w:space="0" w:color="000000"/>
            </w:tcBorders>
            <w:vAlign w:val="bottom"/>
          </w:tcPr>
          <w:p w14:paraId="6E8E4431" w14:textId="77777777" w:rsidR="00A775CC" w:rsidRPr="00215ADD" w:rsidRDefault="00A775CC" w:rsidP="00A77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right="702"/>
              <w:jc w:val="right"/>
              <w:rPr>
                <w:rFonts w:asciiTheme="minorHAnsi" w:hAnsiTheme="minorHAnsi" w:cs="Arial"/>
                <w:color w:val="000000"/>
              </w:rPr>
            </w:pPr>
            <w:r>
              <w:rPr>
                <w:color w:val="000000"/>
              </w:rPr>
              <w:t>$25,050</w:t>
            </w:r>
          </w:p>
        </w:tc>
      </w:tr>
      <w:tr w:rsidR="00A775CC" w:rsidRPr="00215ADD" w14:paraId="538B92CD" w14:textId="77777777" w:rsidTr="00A775CC">
        <w:trPr>
          <w:jc w:val="center"/>
        </w:trPr>
        <w:tc>
          <w:tcPr>
            <w:tcW w:w="6588" w:type="dxa"/>
            <w:tcBorders>
              <w:top w:val="single" w:sz="7" w:space="0" w:color="000000"/>
              <w:left w:val="single" w:sz="7" w:space="0" w:color="000000"/>
              <w:bottom w:val="single" w:sz="7" w:space="0" w:color="000000"/>
              <w:right w:val="single" w:sz="7" w:space="0" w:color="000000"/>
            </w:tcBorders>
            <w:vAlign w:val="center"/>
          </w:tcPr>
          <w:p w14:paraId="07266299" w14:textId="77777777" w:rsidR="00A775CC" w:rsidRPr="00215ADD" w:rsidRDefault="00A775CC" w:rsidP="00A77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color w:val="000000"/>
              </w:rPr>
            </w:pPr>
            <w:r w:rsidRPr="00DC6892">
              <w:rPr>
                <w:rFonts w:asciiTheme="minorHAnsi" w:hAnsiTheme="minorHAnsi" w:cs="Arial"/>
                <w:color w:val="000000"/>
              </w:rPr>
              <w:t>Total</w:t>
            </w:r>
          </w:p>
        </w:tc>
        <w:tc>
          <w:tcPr>
            <w:tcW w:w="2775" w:type="dxa"/>
            <w:tcBorders>
              <w:top w:val="single" w:sz="7" w:space="0" w:color="000000"/>
              <w:left w:val="single" w:sz="7" w:space="0" w:color="000000"/>
              <w:bottom w:val="single" w:sz="7" w:space="0" w:color="000000"/>
              <w:right w:val="single" w:sz="7" w:space="0" w:color="000000"/>
            </w:tcBorders>
            <w:vAlign w:val="bottom"/>
          </w:tcPr>
          <w:p w14:paraId="66A142C6" w14:textId="77777777" w:rsidR="00A775CC" w:rsidRPr="00215ADD" w:rsidRDefault="00A775CC" w:rsidP="00A77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right="702"/>
              <w:jc w:val="right"/>
              <w:rPr>
                <w:rFonts w:asciiTheme="minorHAnsi" w:hAnsiTheme="minorHAnsi" w:cs="Arial"/>
                <w:color w:val="000000"/>
              </w:rPr>
            </w:pPr>
            <w:r>
              <w:rPr>
                <w:color w:val="000000"/>
              </w:rPr>
              <w:t>$2,401,050</w:t>
            </w:r>
          </w:p>
        </w:tc>
      </w:tr>
    </w:tbl>
    <w:p w14:paraId="2C8B9964" w14:textId="77777777" w:rsidR="003B0E3A" w:rsidRPr="00DC5A57" w:rsidRDefault="00F2768A" w:rsidP="00C25AE9">
      <w:pPr>
        <w:snapToGrid w:val="0"/>
        <w:spacing w:before="480"/>
        <w:rPr>
          <w:rFonts w:asciiTheme="minorHAnsi" w:hAnsiTheme="minorHAnsi" w:cs="Arial"/>
          <w:b/>
          <w:bCs/>
          <w:iCs/>
        </w:rPr>
      </w:pPr>
      <w:r>
        <w:rPr>
          <w:rFonts w:asciiTheme="minorHAnsi" w:hAnsiTheme="minorHAnsi" w:cs="Arial"/>
          <w:b/>
          <w:bCs/>
          <w:iCs/>
        </w:rPr>
        <w:t xml:space="preserve">15. </w:t>
      </w:r>
      <w:r w:rsidR="003B0E3A" w:rsidRPr="00DC5A57">
        <w:rPr>
          <w:rFonts w:asciiTheme="minorHAnsi" w:hAnsiTheme="minorHAnsi" w:cs="Arial"/>
          <w:b/>
          <w:bCs/>
          <w:iCs/>
        </w:rPr>
        <w:t>Explanation for Program Changes or Adjustments</w:t>
      </w:r>
    </w:p>
    <w:p w14:paraId="02885FC8" w14:textId="29DEC14A" w:rsidR="003B0E3A" w:rsidRPr="00215ADD" w:rsidRDefault="00DC5A57" w:rsidP="00DC5A57">
      <w:pPr>
        <w:snapToGrid w:val="0"/>
        <w:spacing w:before="240"/>
        <w:rPr>
          <w:rFonts w:asciiTheme="minorHAnsi" w:hAnsiTheme="minorHAnsi" w:cs="Arial"/>
          <w:bCs/>
          <w:iCs/>
        </w:rPr>
      </w:pPr>
      <w:r>
        <w:rPr>
          <w:rFonts w:asciiTheme="minorHAnsi" w:hAnsiTheme="minorHAnsi" w:cs="Arial"/>
          <w:bCs/>
          <w:iCs/>
        </w:rPr>
        <w:t>This is a new data/information collection</w:t>
      </w:r>
      <w:r w:rsidR="008959EA">
        <w:rPr>
          <w:rFonts w:asciiTheme="minorHAnsi" w:hAnsiTheme="minorHAnsi" w:cs="Arial"/>
          <w:bCs/>
          <w:iCs/>
        </w:rPr>
        <w:t xml:space="preserve"> request</w:t>
      </w:r>
      <w:r w:rsidR="00114F78" w:rsidRPr="00215ADD">
        <w:rPr>
          <w:rFonts w:asciiTheme="minorHAnsi" w:hAnsiTheme="minorHAnsi" w:cs="Arial"/>
          <w:bCs/>
          <w:iCs/>
        </w:rPr>
        <w:t xml:space="preserve">. </w:t>
      </w:r>
    </w:p>
    <w:p w14:paraId="44CF35F3" w14:textId="77777777" w:rsidR="003B0E3A" w:rsidRPr="00DC5A57" w:rsidRDefault="003B0E3A" w:rsidP="0078763C">
      <w:pPr>
        <w:pStyle w:val="Heading2"/>
        <w:keepLines/>
        <w:snapToGrid w:val="0"/>
        <w:spacing w:before="360" w:after="240"/>
        <w:rPr>
          <w:rFonts w:asciiTheme="minorHAnsi" w:hAnsiTheme="minorHAnsi"/>
          <w:i w:val="0"/>
          <w:sz w:val="22"/>
          <w:szCs w:val="22"/>
        </w:rPr>
      </w:pPr>
      <w:bookmarkStart w:id="59" w:name="_Toc80019643"/>
      <w:bookmarkStart w:id="60" w:name="_Toc80020470"/>
      <w:bookmarkStart w:id="61" w:name="_Toc145333168"/>
      <w:bookmarkStart w:id="62" w:name="_Toc145333443"/>
      <w:bookmarkStart w:id="63" w:name="_Toc151958681"/>
      <w:r w:rsidRPr="00DC5A57">
        <w:rPr>
          <w:rFonts w:asciiTheme="minorHAnsi" w:hAnsiTheme="minorHAnsi"/>
          <w:i w:val="0"/>
          <w:sz w:val="22"/>
          <w:szCs w:val="22"/>
        </w:rPr>
        <w:t>16. Plans for Tabulation and Publication and Project Time Schedule</w:t>
      </w:r>
      <w:bookmarkEnd w:id="59"/>
      <w:bookmarkEnd w:id="60"/>
      <w:bookmarkEnd w:id="61"/>
      <w:bookmarkEnd w:id="62"/>
      <w:bookmarkEnd w:id="63"/>
    </w:p>
    <w:p w14:paraId="5C559141" w14:textId="77777777" w:rsidR="00DC5A57" w:rsidRPr="00DC5A57" w:rsidRDefault="00DC5A57" w:rsidP="0078763C">
      <w:pPr>
        <w:keepNext/>
        <w:keepLines/>
        <w:snapToGrid w:val="0"/>
        <w:spacing w:before="240"/>
        <w:rPr>
          <w:rFonts w:asciiTheme="minorHAnsi" w:hAnsiTheme="minorHAnsi" w:cs="Arial"/>
          <w:color w:val="000000"/>
        </w:rPr>
      </w:pPr>
      <w:r w:rsidRPr="00DC5A57">
        <w:rPr>
          <w:rFonts w:asciiTheme="minorHAnsi" w:hAnsiTheme="minorHAnsi" w:cs="Arial"/>
          <w:color w:val="000000"/>
        </w:rPr>
        <w:t xml:space="preserve">The following are key activities and projected </w:t>
      </w:r>
      <w:r w:rsidR="00A07F91">
        <w:rPr>
          <w:rFonts w:asciiTheme="minorHAnsi" w:hAnsiTheme="minorHAnsi" w:cs="Arial"/>
          <w:color w:val="000000"/>
        </w:rPr>
        <w:t>time s</w:t>
      </w:r>
      <w:r w:rsidR="00A07F91" w:rsidRPr="00A07F91">
        <w:rPr>
          <w:rFonts w:asciiTheme="minorHAnsi" w:hAnsiTheme="minorHAnsi" w:cs="Arial"/>
          <w:color w:val="000000"/>
        </w:rPr>
        <w:t xml:space="preserve">chedule </w:t>
      </w:r>
      <w:r w:rsidRPr="00DC5A57">
        <w:rPr>
          <w:rFonts w:asciiTheme="minorHAnsi" w:hAnsiTheme="minorHAnsi" w:cs="Arial"/>
          <w:color w:val="000000"/>
        </w:rPr>
        <w:t xml:space="preserve">for the </w:t>
      </w:r>
      <w:r w:rsidR="00F45E68">
        <w:rPr>
          <w:rFonts w:asciiTheme="minorHAnsi" w:hAnsiTheme="minorHAnsi" w:cs="Arial"/>
        </w:rPr>
        <w:t>feasibility field test</w:t>
      </w:r>
      <w:r w:rsidRPr="00DC5A57">
        <w:rPr>
          <w:rFonts w:asciiTheme="minorHAnsi" w:hAnsiTheme="minorHAnsi" w:cs="Arial"/>
          <w:color w:val="000000"/>
        </w:rPr>
        <w:t>:</w:t>
      </w:r>
    </w:p>
    <w:tbl>
      <w:tblPr>
        <w:tblW w:w="9561" w:type="dxa"/>
        <w:jc w:val="center"/>
        <w:tblLayout w:type="fixed"/>
        <w:tblCellMar>
          <w:top w:w="58" w:type="dxa"/>
          <w:left w:w="120" w:type="dxa"/>
          <w:bottom w:w="58" w:type="dxa"/>
          <w:right w:w="120" w:type="dxa"/>
        </w:tblCellMar>
        <w:tblLook w:val="0000" w:firstRow="0" w:lastRow="0" w:firstColumn="0" w:lastColumn="0" w:noHBand="0" w:noVBand="0"/>
      </w:tblPr>
      <w:tblGrid>
        <w:gridCol w:w="6153"/>
        <w:gridCol w:w="3408"/>
      </w:tblGrid>
      <w:tr w:rsidR="00DC5A57" w:rsidRPr="00215ADD" w14:paraId="684E0277" w14:textId="77777777" w:rsidTr="00DC2E80">
        <w:trPr>
          <w:jc w:val="center"/>
        </w:trPr>
        <w:tc>
          <w:tcPr>
            <w:tcW w:w="6153" w:type="dxa"/>
            <w:tcBorders>
              <w:top w:val="single" w:sz="7" w:space="0" w:color="000000"/>
              <w:left w:val="single" w:sz="7" w:space="0" w:color="000000"/>
              <w:bottom w:val="single" w:sz="7" w:space="0" w:color="000000"/>
              <w:right w:val="single" w:sz="7" w:space="0" w:color="000000"/>
            </w:tcBorders>
            <w:vAlign w:val="center"/>
          </w:tcPr>
          <w:p w14:paraId="59B2639F" w14:textId="77777777" w:rsidR="00DC5A57" w:rsidRPr="006D08BF" w:rsidRDefault="00DC5A57" w:rsidP="00470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color w:val="000000"/>
              </w:rPr>
            </w:pPr>
            <w:r w:rsidRPr="006D08BF">
              <w:rPr>
                <w:rFonts w:asciiTheme="minorHAnsi" w:hAnsiTheme="minorHAnsi" w:cs="Arial"/>
                <w:color w:val="000000"/>
              </w:rPr>
              <w:t>Activity</w:t>
            </w:r>
          </w:p>
        </w:tc>
        <w:tc>
          <w:tcPr>
            <w:tcW w:w="3408" w:type="dxa"/>
            <w:tcBorders>
              <w:top w:val="single" w:sz="7" w:space="0" w:color="000000"/>
              <w:left w:val="single" w:sz="7" w:space="0" w:color="000000"/>
              <w:bottom w:val="single" w:sz="7" w:space="0" w:color="000000"/>
              <w:right w:val="single" w:sz="7" w:space="0" w:color="000000"/>
            </w:tcBorders>
            <w:vAlign w:val="center"/>
          </w:tcPr>
          <w:p w14:paraId="2BA4B204" w14:textId="77777777" w:rsidR="00DC5A57" w:rsidRPr="006D08BF" w:rsidRDefault="006D08BF" w:rsidP="00470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jc w:val="center"/>
              <w:rPr>
                <w:rFonts w:asciiTheme="minorHAnsi" w:hAnsiTheme="minorHAnsi" w:cs="Arial"/>
                <w:color w:val="000000"/>
              </w:rPr>
            </w:pPr>
            <w:r w:rsidRPr="006D08BF">
              <w:rPr>
                <w:rFonts w:asciiTheme="minorHAnsi" w:hAnsiTheme="minorHAnsi" w:cs="Arial"/>
                <w:color w:val="000000"/>
              </w:rPr>
              <w:t>Time Schedule</w:t>
            </w:r>
          </w:p>
        </w:tc>
      </w:tr>
      <w:tr w:rsidR="00DC5A57" w:rsidRPr="00215ADD" w14:paraId="72AF3D79" w14:textId="77777777" w:rsidTr="00DC2E80">
        <w:trPr>
          <w:jc w:val="center"/>
        </w:trPr>
        <w:tc>
          <w:tcPr>
            <w:tcW w:w="6153" w:type="dxa"/>
            <w:tcBorders>
              <w:top w:val="single" w:sz="7" w:space="0" w:color="000000"/>
              <w:left w:val="single" w:sz="7" w:space="0" w:color="000000"/>
              <w:bottom w:val="single" w:sz="7" w:space="0" w:color="000000"/>
              <w:right w:val="single" w:sz="7" w:space="0" w:color="000000"/>
            </w:tcBorders>
            <w:vAlign w:val="center"/>
          </w:tcPr>
          <w:p w14:paraId="13C18638" w14:textId="77777777" w:rsidR="00DC5A57" w:rsidRPr="00215ADD" w:rsidRDefault="006D08BF" w:rsidP="00470AF5">
            <w:pPr>
              <w:snapToGrid w:val="0"/>
              <w:spacing w:before="0" w:after="0"/>
              <w:rPr>
                <w:rFonts w:asciiTheme="minorHAnsi" w:hAnsiTheme="minorHAnsi" w:cs="Arial"/>
                <w:color w:val="000000"/>
              </w:rPr>
            </w:pPr>
            <w:r>
              <w:rPr>
                <w:rFonts w:asciiTheme="minorHAnsi" w:hAnsiTheme="minorHAnsi" w:cs="Arial"/>
                <w:color w:val="000000"/>
              </w:rPr>
              <w:t>Advance packages sent to respondents at the first survey location</w:t>
            </w:r>
          </w:p>
        </w:tc>
        <w:tc>
          <w:tcPr>
            <w:tcW w:w="3408" w:type="dxa"/>
            <w:tcBorders>
              <w:top w:val="single" w:sz="7" w:space="0" w:color="000000"/>
              <w:left w:val="single" w:sz="7" w:space="0" w:color="000000"/>
              <w:bottom w:val="single" w:sz="7" w:space="0" w:color="000000"/>
              <w:right w:val="single" w:sz="7" w:space="0" w:color="000000"/>
            </w:tcBorders>
            <w:vAlign w:val="center"/>
          </w:tcPr>
          <w:p w14:paraId="0246D6E8" w14:textId="77777777" w:rsidR="00DC5A57" w:rsidRPr="00215ADD" w:rsidRDefault="006D08BF" w:rsidP="002265DD">
            <w:pPr>
              <w:snapToGrid w:val="0"/>
              <w:spacing w:before="0" w:after="0"/>
              <w:ind w:right="54"/>
              <w:rPr>
                <w:rFonts w:asciiTheme="minorHAnsi" w:hAnsiTheme="minorHAnsi" w:cs="Arial"/>
                <w:color w:val="000000"/>
              </w:rPr>
            </w:pPr>
            <w:r>
              <w:rPr>
                <w:rFonts w:asciiTheme="minorHAnsi" w:hAnsiTheme="minorHAnsi" w:cs="Arial"/>
                <w:color w:val="000000"/>
              </w:rPr>
              <w:t>1-2 months after OMB approval</w:t>
            </w:r>
          </w:p>
        </w:tc>
      </w:tr>
      <w:tr w:rsidR="00DC5A57" w:rsidRPr="00215ADD" w14:paraId="33A59592" w14:textId="77777777" w:rsidTr="00DC2E80">
        <w:trPr>
          <w:jc w:val="center"/>
        </w:trPr>
        <w:tc>
          <w:tcPr>
            <w:tcW w:w="6153" w:type="dxa"/>
            <w:tcBorders>
              <w:top w:val="single" w:sz="7" w:space="0" w:color="000000"/>
              <w:left w:val="single" w:sz="7" w:space="0" w:color="000000"/>
              <w:bottom w:val="single" w:sz="7" w:space="0" w:color="000000"/>
              <w:right w:val="single" w:sz="7" w:space="0" w:color="000000"/>
            </w:tcBorders>
            <w:vAlign w:val="center"/>
          </w:tcPr>
          <w:p w14:paraId="47D637D4" w14:textId="77777777" w:rsidR="00DC5A57" w:rsidRPr="00215ADD" w:rsidRDefault="002265DD" w:rsidP="0022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color w:val="000000"/>
              </w:rPr>
            </w:pPr>
            <w:r>
              <w:rPr>
                <w:rFonts w:asciiTheme="minorHAnsi" w:hAnsiTheme="minorHAnsi" w:cs="Arial"/>
                <w:color w:val="000000"/>
              </w:rPr>
              <w:t>Start d</w:t>
            </w:r>
            <w:r w:rsidR="00470AF5" w:rsidRPr="00DC5A57">
              <w:rPr>
                <w:rFonts w:asciiTheme="minorHAnsi" w:hAnsiTheme="minorHAnsi" w:cs="Arial"/>
                <w:color w:val="000000"/>
              </w:rPr>
              <w:t>ata collection</w:t>
            </w:r>
          </w:p>
        </w:tc>
        <w:tc>
          <w:tcPr>
            <w:tcW w:w="3408" w:type="dxa"/>
            <w:tcBorders>
              <w:top w:val="single" w:sz="7" w:space="0" w:color="000000"/>
              <w:left w:val="single" w:sz="7" w:space="0" w:color="000000"/>
              <w:bottom w:val="single" w:sz="7" w:space="0" w:color="000000"/>
              <w:right w:val="single" w:sz="7" w:space="0" w:color="000000"/>
            </w:tcBorders>
            <w:vAlign w:val="center"/>
          </w:tcPr>
          <w:p w14:paraId="0028ADF1" w14:textId="77777777" w:rsidR="00DC5A57" w:rsidRPr="00215ADD" w:rsidRDefault="006D08BF" w:rsidP="002265DD">
            <w:pPr>
              <w:snapToGrid w:val="0"/>
              <w:spacing w:before="0" w:after="0"/>
              <w:ind w:right="54"/>
              <w:rPr>
                <w:rFonts w:asciiTheme="minorHAnsi" w:hAnsiTheme="minorHAnsi" w:cs="Arial"/>
                <w:color w:val="000000"/>
              </w:rPr>
            </w:pPr>
            <w:r>
              <w:rPr>
                <w:rFonts w:asciiTheme="minorHAnsi" w:hAnsiTheme="minorHAnsi" w:cs="Arial"/>
                <w:color w:val="000000"/>
              </w:rPr>
              <w:t>2-3 months after OMB approval</w:t>
            </w:r>
          </w:p>
        </w:tc>
      </w:tr>
      <w:tr w:rsidR="006D08BF" w:rsidRPr="00215ADD" w14:paraId="3ACA658D" w14:textId="77777777" w:rsidTr="00DC2E80">
        <w:trPr>
          <w:jc w:val="center"/>
        </w:trPr>
        <w:tc>
          <w:tcPr>
            <w:tcW w:w="6153" w:type="dxa"/>
            <w:tcBorders>
              <w:top w:val="single" w:sz="7" w:space="0" w:color="000000"/>
              <w:left w:val="single" w:sz="7" w:space="0" w:color="000000"/>
              <w:bottom w:val="single" w:sz="7" w:space="0" w:color="000000"/>
              <w:right w:val="single" w:sz="7" w:space="0" w:color="000000"/>
            </w:tcBorders>
            <w:vAlign w:val="center"/>
          </w:tcPr>
          <w:p w14:paraId="7267E385" w14:textId="77777777" w:rsidR="006D08BF" w:rsidRPr="00215ADD" w:rsidRDefault="002265DD" w:rsidP="0022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color w:val="000000"/>
              </w:rPr>
            </w:pPr>
            <w:r>
              <w:rPr>
                <w:rFonts w:asciiTheme="minorHAnsi" w:hAnsiTheme="minorHAnsi" w:cs="Arial"/>
                <w:color w:val="000000"/>
              </w:rPr>
              <w:t>Complete field work</w:t>
            </w:r>
          </w:p>
        </w:tc>
        <w:tc>
          <w:tcPr>
            <w:tcW w:w="3408" w:type="dxa"/>
            <w:tcBorders>
              <w:top w:val="single" w:sz="7" w:space="0" w:color="000000"/>
              <w:left w:val="single" w:sz="7" w:space="0" w:color="000000"/>
              <w:bottom w:val="single" w:sz="7" w:space="0" w:color="000000"/>
              <w:right w:val="single" w:sz="7" w:space="0" w:color="000000"/>
            </w:tcBorders>
            <w:vAlign w:val="center"/>
          </w:tcPr>
          <w:p w14:paraId="1690599C" w14:textId="77777777" w:rsidR="006D08BF" w:rsidRPr="00215ADD" w:rsidRDefault="002265DD" w:rsidP="002265DD">
            <w:pPr>
              <w:snapToGrid w:val="0"/>
              <w:spacing w:before="0" w:after="0"/>
              <w:ind w:right="54"/>
              <w:rPr>
                <w:rFonts w:asciiTheme="minorHAnsi" w:hAnsiTheme="minorHAnsi" w:cs="Arial"/>
                <w:color w:val="000000"/>
              </w:rPr>
            </w:pPr>
            <w:r>
              <w:rPr>
                <w:rFonts w:asciiTheme="minorHAnsi" w:hAnsiTheme="minorHAnsi" w:cs="Arial"/>
                <w:color w:val="000000"/>
              </w:rPr>
              <w:t>9-11</w:t>
            </w:r>
            <w:r w:rsidR="006D08BF">
              <w:rPr>
                <w:rFonts w:asciiTheme="minorHAnsi" w:hAnsiTheme="minorHAnsi" w:cs="Arial"/>
                <w:color w:val="000000"/>
              </w:rPr>
              <w:t xml:space="preserve"> months after OMB approval</w:t>
            </w:r>
          </w:p>
        </w:tc>
      </w:tr>
      <w:tr w:rsidR="003B57EE" w:rsidRPr="00215ADD" w14:paraId="7249EF9C" w14:textId="77777777" w:rsidTr="00364BDE">
        <w:trPr>
          <w:jc w:val="center"/>
        </w:trPr>
        <w:tc>
          <w:tcPr>
            <w:tcW w:w="6153" w:type="dxa"/>
            <w:tcBorders>
              <w:top w:val="single" w:sz="7" w:space="0" w:color="000000"/>
              <w:left w:val="single" w:sz="7" w:space="0" w:color="000000"/>
              <w:bottom w:val="single" w:sz="7" w:space="0" w:color="000000"/>
              <w:right w:val="single" w:sz="7" w:space="0" w:color="000000"/>
            </w:tcBorders>
            <w:vAlign w:val="center"/>
          </w:tcPr>
          <w:p w14:paraId="01A6AEB0" w14:textId="77777777" w:rsidR="003B57EE" w:rsidRPr="00215ADD" w:rsidRDefault="003B57EE" w:rsidP="00364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color w:val="000000"/>
              </w:rPr>
            </w:pPr>
            <w:r>
              <w:rPr>
                <w:rFonts w:asciiTheme="minorHAnsi" w:hAnsiTheme="minorHAnsi" w:cs="Arial"/>
                <w:color w:val="000000"/>
              </w:rPr>
              <w:t xml:space="preserve">Hospital records retrieval </w:t>
            </w:r>
          </w:p>
        </w:tc>
        <w:tc>
          <w:tcPr>
            <w:tcW w:w="3408" w:type="dxa"/>
            <w:tcBorders>
              <w:top w:val="single" w:sz="7" w:space="0" w:color="000000"/>
              <w:left w:val="single" w:sz="7" w:space="0" w:color="000000"/>
              <w:bottom w:val="single" w:sz="7" w:space="0" w:color="000000"/>
              <w:right w:val="single" w:sz="7" w:space="0" w:color="000000"/>
            </w:tcBorders>
            <w:vAlign w:val="center"/>
          </w:tcPr>
          <w:p w14:paraId="72884EF5" w14:textId="77777777" w:rsidR="003B57EE" w:rsidRPr="00215ADD" w:rsidRDefault="003B57EE" w:rsidP="00364BDE">
            <w:pPr>
              <w:snapToGrid w:val="0"/>
              <w:spacing w:before="0" w:after="0"/>
              <w:ind w:right="54"/>
              <w:rPr>
                <w:rFonts w:asciiTheme="minorHAnsi" w:hAnsiTheme="minorHAnsi" w:cs="Arial"/>
                <w:color w:val="000000"/>
              </w:rPr>
            </w:pPr>
            <w:r>
              <w:rPr>
                <w:rFonts w:asciiTheme="minorHAnsi" w:hAnsiTheme="minorHAnsi" w:cs="Arial"/>
                <w:color w:val="000000"/>
              </w:rPr>
              <w:t>9-14 months after OMB approval</w:t>
            </w:r>
          </w:p>
        </w:tc>
      </w:tr>
      <w:tr w:rsidR="006D08BF" w:rsidRPr="00215ADD" w14:paraId="0A3EB894" w14:textId="77777777" w:rsidTr="00DC2E80">
        <w:trPr>
          <w:jc w:val="center"/>
        </w:trPr>
        <w:tc>
          <w:tcPr>
            <w:tcW w:w="6153" w:type="dxa"/>
            <w:tcBorders>
              <w:top w:val="single" w:sz="7" w:space="0" w:color="000000"/>
              <w:left w:val="single" w:sz="7" w:space="0" w:color="000000"/>
              <w:bottom w:val="single" w:sz="7" w:space="0" w:color="000000"/>
              <w:right w:val="single" w:sz="7" w:space="0" w:color="000000"/>
            </w:tcBorders>
            <w:vAlign w:val="center"/>
          </w:tcPr>
          <w:p w14:paraId="197A1A8D" w14:textId="77777777" w:rsidR="006D08BF" w:rsidRPr="00215ADD" w:rsidRDefault="002265DD" w:rsidP="0022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color w:val="000000"/>
              </w:rPr>
            </w:pPr>
            <w:r>
              <w:rPr>
                <w:rFonts w:asciiTheme="minorHAnsi" w:hAnsiTheme="minorHAnsi" w:cs="Arial"/>
                <w:color w:val="000000"/>
              </w:rPr>
              <w:t xml:space="preserve">Complete lab tests </w:t>
            </w:r>
          </w:p>
        </w:tc>
        <w:tc>
          <w:tcPr>
            <w:tcW w:w="3408" w:type="dxa"/>
            <w:tcBorders>
              <w:top w:val="single" w:sz="7" w:space="0" w:color="000000"/>
              <w:left w:val="single" w:sz="7" w:space="0" w:color="000000"/>
              <w:bottom w:val="single" w:sz="7" w:space="0" w:color="000000"/>
              <w:right w:val="single" w:sz="7" w:space="0" w:color="000000"/>
            </w:tcBorders>
            <w:vAlign w:val="center"/>
          </w:tcPr>
          <w:p w14:paraId="7C5955D5" w14:textId="77777777" w:rsidR="006D08BF" w:rsidRPr="00215ADD" w:rsidRDefault="002265DD" w:rsidP="002265DD">
            <w:pPr>
              <w:snapToGrid w:val="0"/>
              <w:spacing w:before="0" w:after="0"/>
              <w:ind w:right="54"/>
              <w:rPr>
                <w:rFonts w:asciiTheme="minorHAnsi" w:hAnsiTheme="minorHAnsi" w:cs="Arial"/>
                <w:color w:val="000000"/>
              </w:rPr>
            </w:pPr>
            <w:r>
              <w:rPr>
                <w:rFonts w:asciiTheme="minorHAnsi" w:hAnsiTheme="minorHAnsi" w:cs="Arial"/>
                <w:color w:val="000000"/>
              </w:rPr>
              <w:t>12-13</w:t>
            </w:r>
            <w:r w:rsidR="006D08BF">
              <w:rPr>
                <w:rFonts w:asciiTheme="minorHAnsi" w:hAnsiTheme="minorHAnsi" w:cs="Arial"/>
                <w:color w:val="000000"/>
              </w:rPr>
              <w:t xml:space="preserve"> months after OMB approval</w:t>
            </w:r>
          </w:p>
        </w:tc>
      </w:tr>
      <w:tr w:rsidR="006D08BF" w:rsidRPr="00215ADD" w14:paraId="4372FC5F" w14:textId="77777777" w:rsidTr="00DC2E80">
        <w:trPr>
          <w:jc w:val="center"/>
        </w:trPr>
        <w:tc>
          <w:tcPr>
            <w:tcW w:w="6153" w:type="dxa"/>
            <w:tcBorders>
              <w:top w:val="single" w:sz="7" w:space="0" w:color="000000"/>
              <w:left w:val="single" w:sz="7" w:space="0" w:color="000000"/>
              <w:bottom w:val="single" w:sz="7" w:space="0" w:color="000000"/>
              <w:right w:val="single" w:sz="7" w:space="0" w:color="000000"/>
            </w:tcBorders>
            <w:vAlign w:val="center"/>
          </w:tcPr>
          <w:p w14:paraId="233BC455" w14:textId="77777777" w:rsidR="006D08BF" w:rsidRPr="00215ADD" w:rsidRDefault="006D08BF" w:rsidP="0022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color w:val="000000"/>
              </w:rPr>
            </w:pPr>
            <w:r w:rsidRPr="00DC5A57">
              <w:rPr>
                <w:rFonts w:asciiTheme="minorHAnsi" w:hAnsiTheme="minorHAnsi" w:cs="Arial"/>
                <w:color w:val="000000"/>
              </w:rPr>
              <w:t xml:space="preserve">Data </w:t>
            </w:r>
            <w:r w:rsidR="002265DD">
              <w:rPr>
                <w:rFonts w:asciiTheme="minorHAnsi" w:hAnsiTheme="minorHAnsi" w:cs="Arial"/>
                <w:color w:val="000000"/>
              </w:rPr>
              <w:t>analysis</w:t>
            </w:r>
          </w:p>
        </w:tc>
        <w:tc>
          <w:tcPr>
            <w:tcW w:w="3408" w:type="dxa"/>
            <w:tcBorders>
              <w:top w:val="single" w:sz="7" w:space="0" w:color="000000"/>
              <w:left w:val="single" w:sz="7" w:space="0" w:color="000000"/>
              <w:bottom w:val="single" w:sz="7" w:space="0" w:color="000000"/>
              <w:right w:val="single" w:sz="7" w:space="0" w:color="000000"/>
            </w:tcBorders>
            <w:vAlign w:val="center"/>
          </w:tcPr>
          <w:p w14:paraId="46E7BE0E" w14:textId="77777777" w:rsidR="006D08BF" w:rsidRPr="00215ADD" w:rsidRDefault="002265DD" w:rsidP="002265DD">
            <w:pPr>
              <w:snapToGrid w:val="0"/>
              <w:spacing w:before="0" w:after="0"/>
              <w:ind w:right="54"/>
              <w:rPr>
                <w:rFonts w:asciiTheme="minorHAnsi" w:hAnsiTheme="minorHAnsi" w:cs="Arial"/>
                <w:color w:val="000000"/>
              </w:rPr>
            </w:pPr>
            <w:r>
              <w:rPr>
                <w:rFonts w:asciiTheme="minorHAnsi" w:hAnsiTheme="minorHAnsi" w:cs="Arial"/>
                <w:color w:val="000000"/>
              </w:rPr>
              <w:t>11-17</w:t>
            </w:r>
            <w:r w:rsidR="006D08BF">
              <w:rPr>
                <w:rFonts w:asciiTheme="minorHAnsi" w:hAnsiTheme="minorHAnsi" w:cs="Arial"/>
                <w:color w:val="000000"/>
              </w:rPr>
              <w:t xml:space="preserve"> months after OMB approval</w:t>
            </w:r>
          </w:p>
        </w:tc>
      </w:tr>
      <w:tr w:rsidR="00C25AE9" w:rsidRPr="00215ADD" w14:paraId="58F2A98E" w14:textId="77777777" w:rsidTr="00DC2E80">
        <w:trPr>
          <w:jc w:val="center"/>
        </w:trPr>
        <w:tc>
          <w:tcPr>
            <w:tcW w:w="6153" w:type="dxa"/>
            <w:tcBorders>
              <w:top w:val="single" w:sz="7" w:space="0" w:color="000000"/>
              <w:left w:val="single" w:sz="7" w:space="0" w:color="000000"/>
              <w:bottom w:val="single" w:sz="7" w:space="0" w:color="000000"/>
              <w:right w:val="single" w:sz="7" w:space="0" w:color="000000"/>
            </w:tcBorders>
            <w:vAlign w:val="center"/>
          </w:tcPr>
          <w:p w14:paraId="2D48A7D2" w14:textId="77777777" w:rsidR="00C25AE9" w:rsidRPr="00215ADD" w:rsidRDefault="00C25AE9" w:rsidP="000E0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rPr>
                <w:rFonts w:asciiTheme="minorHAnsi" w:hAnsiTheme="minorHAnsi" w:cs="Arial"/>
                <w:color w:val="000000"/>
              </w:rPr>
            </w:pPr>
            <w:r w:rsidRPr="00DC5A57">
              <w:rPr>
                <w:rFonts w:asciiTheme="minorHAnsi" w:hAnsiTheme="minorHAnsi" w:cs="Arial"/>
                <w:color w:val="000000"/>
              </w:rPr>
              <w:t>First publication of summary statistics</w:t>
            </w:r>
            <w:r w:rsidRPr="00DC5A57">
              <w:rPr>
                <w:rFonts w:asciiTheme="minorHAnsi" w:hAnsiTheme="minorHAnsi" w:cs="Arial"/>
                <w:color w:val="000000"/>
              </w:rPr>
              <w:tab/>
            </w:r>
          </w:p>
        </w:tc>
        <w:tc>
          <w:tcPr>
            <w:tcW w:w="3408" w:type="dxa"/>
            <w:tcBorders>
              <w:top w:val="single" w:sz="7" w:space="0" w:color="000000"/>
              <w:left w:val="single" w:sz="7" w:space="0" w:color="000000"/>
              <w:bottom w:val="single" w:sz="7" w:space="0" w:color="000000"/>
              <w:right w:val="single" w:sz="7" w:space="0" w:color="000000"/>
            </w:tcBorders>
            <w:vAlign w:val="center"/>
          </w:tcPr>
          <w:p w14:paraId="575AFEED" w14:textId="77777777" w:rsidR="00C25AE9" w:rsidRPr="00215ADD" w:rsidRDefault="00C25AE9" w:rsidP="000E0B18">
            <w:pPr>
              <w:snapToGrid w:val="0"/>
              <w:spacing w:before="0" w:after="0"/>
              <w:ind w:right="54"/>
              <w:rPr>
                <w:rFonts w:asciiTheme="minorHAnsi" w:hAnsiTheme="minorHAnsi" w:cs="Arial"/>
                <w:color w:val="000000"/>
              </w:rPr>
            </w:pPr>
            <w:r>
              <w:rPr>
                <w:rFonts w:asciiTheme="minorHAnsi" w:hAnsiTheme="minorHAnsi" w:cs="Arial"/>
                <w:color w:val="000000"/>
              </w:rPr>
              <w:t>18 months after OMB approval</w:t>
            </w:r>
          </w:p>
        </w:tc>
      </w:tr>
    </w:tbl>
    <w:p w14:paraId="705F9628" w14:textId="77777777" w:rsidR="00846B83" w:rsidRPr="003A5D7A" w:rsidRDefault="0081695F" w:rsidP="00816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480"/>
        <w:outlineLvl w:val="1"/>
        <w:rPr>
          <w:rFonts w:asciiTheme="minorHAnsi" w:hAnsiTheme="minorHAnsi"/>
        </w:rPr>
      </w:pPr>
      <w:bookmarkStart w:id="64" w:name="_Toc80019644"/>
      <w:bookmarkStart w:id="65" w:name="_Toc80020471"/>
      <w:bookmarkStart w:id="66" w:name="_Toc145333169"/>
      <w:bookmarkStart w:id="67" w:name="_Toc145333444"/>
      <w:bookmarkStart w:id="68" w:name="_Toc151958682"/>
      <w:r>
        <w:rPr>
          <w:rFonts w:asciiTheme="minorHAnsi" w:hAnsiTheme="minorHAnsi"/>
        </w:rPr>
        <w:t xml:space="preserve">The primary analysis for the </w:t>
      </w:r>
      <w:r w:rsidRPr="003176F1">
        <w:rPr>
          <w:rFonts w:asciiTheme="minorHAnsi" w:hAnsiTheme="minorHAnsi"/>
        </w:rPr>
        <w:t>field feasibility test</w:t>
      </w:r>
      <w:r>
        <w:rPr>
          <w:rFonts w:asciiTheme="minorHAnsi" w:hAnsiTheme="minorHAnsi"/>
        </w:rPr>
        <w:t xml:space="preserve"> is to examine the o</w:t>
      </w:r>
      <w:r w:rsidRPr="005548C4">
        <w:rPr>
          <w:rFonts w:asciiTheme="minorHAnsi" w:hAnsiTheme="minorHAnsi"/>
        </w:rPr>
        <w:t>verall and subgroup-specific response rates</w:t>
      </w:r>
      <w:r>
        <w:rPr>
          <w:rFonts w:asciiTheme="minorHAnsi" w:hAnsiTheme="minorHAnsi"/>
        </w:rPr>
        <w:t xml:space="preserve"> by participants’ vital status (i.e., survivors or deceased)</w:t>
      </w:r>
      <w:r w:rsidRPr="005548C4">
        <w:rPr>
          <w:rFonts w:asciiTheme="minorHAnsi" w:hAnsiTheme="minorHAnsi"/>
        </w:rPr>
        <w:t>.</w:t>
      </w:r>
      <w:r>
        <w:rPr>
          <w:rFonts w:asciiTheme="minorHAnsi" w:hAnsiTheme="minorHAnsi"/>
        </w:rPr>
        <w:t xml:space="preserve"> Please refer to Supporting Statement B.2.</w:t>
      </w:r>
      <w:r w:rsidRPr="0081695F">
        <w:t xml:space="preserve"> </w:t>
      </w:r>
      <w:r w:rsidRPr="003A5D7A">
        <w:rPr>
          <w:rFonts w:asciiTheme="minorHAnsi" w:hAnsiTheme="minorHAnsi"/>
        </w:rPr>
        <w:t>Procedures for the Collection of Information, Estimation Procedures section for more details on planned analyses.</w:t>
      </w:r>
    </w:p>
    <w:p w14:paraId="438A5D15" w14:textId="6B65AB36" w:rsidR="003A5D7A" w:rsidRPr="003A5D7A" w:rsidRDefault="003A5D7A" w:rsidP="00A73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outlineLvl w:val="1"/>
        <w:rPr>
          <w:rFonts w:asciiTheme="minorHAnsi" w:hAnsiTheme="minorHAnsi" w:cs="Arial"/>
        </w:rPr>
      </w:pPr>
      <w:r w:rsidRPr="003A5D7A">
        <w:rPr>
          <w:rFonts w:asciiTheme="minorHAnsi" w:hAnsiTheme="minorHAnsi" w:cs="Arial"/>
          <w:bCs/>
        </w:rPr>
        <w:t xml:space="preserve">NHANES longitudinal study feasibility component data will not be publicly released, however the data will be made available through </w:t>
      </w:r>
      <w:r w:rsidRPr="003A5D7A">
        <w:rPr>
          <w:rFonts w:asciiTheme="minorHAnsi" w:hAnsiTheme="minorHAnsi" w:cs="Arial"/>
        </w:rPr>
        <w:t>the NCHS Research Data Center (RDC). Below is a brief summary of how we plan to use and disseminate the data/results from the study:</w:t>
      </w:r>
    </w:p>
    <w:p w14:paraId="2E21B656" w14:textId="77777777" w:rsidR="003A5D7A" w:rsidRPr="003A5D7A" w:rsidRDefault="003A5D7A" w:rsidP="00A73623">
      <w:pPr>
        <w:numPr>
          <w:ilvl w:val="0"/>
          <w:numId w:val="6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napToGrid w:val="0"/>
        <w:ind w:left="720"/>
        <w:outlineLvl w:val="1"/>
        <w:rPr>
          <w:rFonts w:asciiTheme="minorHAnsi" w:hAnsiTheme="minorHAnsi" w:cs="Arial"/>
        </w:rPr>
      </w:pPr>
      <w:r w:rsidRPr="003A5D7A">
        <w:rPr>
          <w:rFonts w:asciiTheme="minorHAnsi" w:hAnsiTheme="minorHAnsi" w:cs="Arial"/>
        </w:rPr>
        <w:t>The use of the data will be limited to methodological research, no national or population estimates will be produced from the feasibility study.</w:t>
      </w:r>
    </w:p>
    <w:p w14:paraId="5E5CD490" w14:textId="77777777" w:rsidR="003A5D7A" w:rsidRPr="003A5D7A" w:rsidRDefault="003A5D7A" w:rsidP="00A73623">
      <w:pPr>
        <w:numPr>
          <w:ilvl w:val="0"/>
          <w:numId w:val="6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napToGrid w:val="0"/>
        <w:spacing w:before="240"/>
        <w:ind w:left="720"/>
        <w:outlineLvl w:val="1"/>
        <w:rPr>
          <w:rFonts w:asciiTheme="minorHAnsi" w:hAnsiTheme="minorHAnsi" w:cs="Arial"/>
        </w:rPr>
      </w:pPr>
      <w:r w:rsidRPr="003A5D7A">
        <w:rPr>
          <w:rFonts w:asciiTheme="minorHAnsi" w:hAnsiTheme="minorHAnsi" w:cs="Arial"/>
        </w:rPr>
        <w:t xml:space="preserve">Due to the methodological nature of the feasibility study – small sample size and not nationally representative - the field feasibility test data will not be publically released. It will only be </w:t>
      </w:r>
      <w:r w:rsidRPr="003A5D7A">
        <w:rPr>
          <w:rFonts w:asciiTheme="minorHAnsi" w:hAnsiTheme="minorHAnsi" w:cs="Arial"/>
        </w:rPr>
        <w:lastRenderedPageBreak/>
        <w:t>available to researchers through the NCHS Research Data Center (RDC). A review and approval of the research proposal is required for the RDC access. All outputs generated from RDC access are required to undergo disclosure review to assure confidentiality.</w:t>
      </w:r>
    </w:p>
    <w:p w14:paraId="2A53718E" w14:textId="77777777" w:rsidR="003A5D7A" w:rsidRPr="00A73623" w:rsidRDefault="003A5D7A" w:rsidP="00A73623">
      <w:pPr>
        <w:numPr>
          <w:ilvl w:val="0"/>
          <w:numId w:val="6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napToGrid w:val="0"/>
        <w:spacing w:before="240"/>
        <w:ind w:left="720"/>
        <w:outlineLvl w:val="1"/>
        <w:rPr>
          <w:rFonts w:asciiTheme="minorHAnsi" w:hAnsiTheme="minorHAnsi" w:cs="Arial"/>
        </w:rPr>
      </w:pPr>
      <w:r w:rsidRPr="003A5D7A">
        <w:rPr>
          <w:rFonts w:asciiTheme="minorHAnsi" w:hAnsiTheme="minorHAnsi" w:cs="Arial"/>
        </w:rPr>
        <w:t xml:space="preserve">The </w:t>
      </w:r>
      <w:r w:rsidRPr="00A73623">
        <w:rPr>
          <w:rFonts w:asciiTheme="minorHAnsi" w:hAnsiTheme="minorHAnsi" w:cs="Arial"/>
        </w:rPr>
        <w:t xml:space="preserve">evaluation results from the feasibility study will be shared with collaborators in summarized tables. Similar to outside researchers, the collaborators can submit research proposals to request RDC access. No additional datasets are planned to be delivered or shared to collaborators. </w:t>
      </w:r>
    </w:p>
    <w:p w14:paraId="3BD155BC" w14:textId="788E3EC7" w:rsidR="003A5D7A" w:rsidRPr="00A73623" w:rsidRDefault="003A5D7A" w:rsidP="00BD7850">
      <w:pPr>
        <w:numPr>
          <w:ilvl w:val="0"/>
          <w:numId w:val="6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napToGrid w:val="0"/>
        <w:spacing w:before="240"/>
        <w:ind w:left="720"/>
        <w:outlineLvl w:val="1"/>
        <w:rPr>
          <w:rFonts w:asciiTheme="minorHAnsi" w:hAnsiTheme="minorHAnsi" w:cs="Arial"/>
          <w:b/>
        </w:rPr>
      </w:pPr>
      <w:r w:rsidRPr="00A73623">
        <w:rPr>
          <w:rFonts w:asciiTheme="minorHAnsi" w:hAnsiTheme="minorHAnsi" w:cs="Arial"/>
        </w:rPr>
        <w:t xml:space="preserve">If successful, results will inform the design of a future full-scale longitudinal study. The NHANES </w:t>
      </w:r>
      <w:r w:rsidRPr="00A73623">
        <w:rPr>
          <w:rFonts w:asciiTheme="minorHAnsi" w:hAnsiTheme="minorHAnsi" w:cs="Arial"/>
          <w:bCs/>
        </w:rPr>
        <w:t>longitudinal study feasibility component</w:t>
      </w:r>
      <w:r w:rsidRPr="00A73623">
        <w:rPr>
          <w:rFonts w:asciiTheme="minorHAnsi" w:hAnsiTheme="minorHAnsi" w:cs="Arial"/>
        </w:rPr>
        <w:t xml:space="preserve"> methodological and operational findings will be disseminated in presentations at national meetings, as well as through written reports/manuscripts in peer-reviewed journals and/or government publications.</w:t>
      </w:r>
    </w:p>
    <w:p w14:paraId="1E107A1D" w14:textId="77777777" w:rsidR="003B0E3A" w:rsidRPr="00A07F91" w:rsidRDefault="00F2768A" w:rsidP="00B7389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480"/>
        <w:outlineLvl w:val="1"/>
        <w:rPr>
          <w:rFonts w:asciiTheme="minorHAnsi" w:hAnsiTheme="minorHAnsi" w:cs="Arial"/>
          <w:b/>
        </w:rPr>
      </w:pPr>
      <w:r>
        <w:rPr>
          <w:rFonts w:asciiTheme="minorHAnsi" w:hAnsiTheme="minorHAnsi" w:cs="Arial"/>
          <w:b/>
        </w:rPr>
        <w:t xml:space="preserve">17. </w:t>
      </w:r>
      <w:r w:rsidR="003B0E3A" w:rsidRPr="00A07F91">
        <w:rPr>
          <w:rFonts w:asciiTheme="minorHAnsi" w:hAnsiTheme="minorHAnsi" w:cs="Arial"/>
          <w:b/>
        </w:rPr>
        <w:t>Reason(s) Display of OMB Expiration Date is Inappropriate</w:t>
      </w:r>
      <w:bookmarkEnd w:id="64"/>
      <w:bookmarkEnd w:id="65"/>
      <w:bookmarkEnd w:id="66"/>
      <w:bookmarkEnd w:id="67"/>
      <w:bookmarkEnd w:id="68"/>
      <w:r w:rsidR="003B0E3A" w:rsidRPr="00A07F91">
        <w:rPr>
          <w:rFonts w:asciiTheme="minorHAnsi" w:hAnsiTheme="minorHAnsi" w:cs="Arial"/>
          <w:b/>
        </w:rPr>
        <w:t xml:space="preserve">   </w:t>
      </w:r>
    </w:p>
    <w:p w14:paraId="79296E7E" w14:textId="77777777" w:rsidR="003B0E3A" w:rsidRPr="00215ADD" w:rsidRDefault="00A07F91" w:rsidP="00A07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240"/>
        <w:rPr>
          <w:rFonts w:asciiTheme="minorHAnsi" w:hAnsiTheme="minorHAnsi" w:cs="Arial"/>
          <w:color w:val="000000"/>
        </w:rPr>
      </w:pPr>
      <w:r>
        <w:rPr>
          <w:rFonts w:asciiTheme="minorHAnsi" w:hAnsiTheme="minorHAnsi" w:cs="Arial"/>
          <w:color w:val="000000"/>
        </w:rPr>
        <w:t>The d</w:t>
      </w:r>
      <w:r w:rsidRPr="00A07F91">
        <w:rPr>
          <w:rFonts w:asciiTheme="minorHAnsi" w:hAnsiTheme="minorHAnsi" w:cs="Arial"/>
          <w:color w:val="000000"/>
        </w:rPr>
        <w:t xml:space="preserve">isplay of </w:t>
      </w:r>
      <w:r>
        <w:rPr>
          <w:rFonts w:asciiTheme="minorHAnsi" w:hAnsiTheme="minorHAnsi" w:cs="Arial"/>
          <w:color w:val="000000"/>
        </w:rPr>
        <w:t>the OMB Expiration Date is not i</w:t>
      </w:r>
      <w:r w:rsidRPr="00A07F91">
        <w:rPr>
          <w:rFonts w:asciiTheme="minorHAnsi" w:hAnsiTheme="minorHAnsi" w:cs="Arial"/>
          <w:color w:val="000000"/>
        </w:rPr>
        <w:t>nappropriate</w:t>
      </w:r>
      <w:r w:rsidR="003B0E3A" w:rsidRPr="00215ADD">
        <w:rPr>
          <w:rFonts w:asciiTheme="minorHAnsi" w:hAnsiTheme="minorHAnsi" w:cs="Arial"/>
          <w:color w:val="000000"/>
        </w:rPr>
        <w:t>.</w:t>
      </w:r>
    </w:p>
    <w:p w14:paraId="4580CE4F" w14:textId="77777777" w:rsidR="003B0E3A" w:rsidRPr="00A07F91" w:rsidRDefault="003B0E3A" w:rsidP="00EF58F4">
      <w:pPr>
        <w:pStyle w:val="Heading2"/>
        <w:keepNext w:val="0"/>
        <w:snapToGrid w:val="0"/>
        <w:spacing w:before="360" w:after="240"/>
        <w:rPr>
          <w:rFonts w:asciiTheme="minorHAnsi" w:hAnsiTheme="minorHAnsi"/>
          <w:i w:val="0"/>
          <w:sz w:val="22"/>
          <w:szCs w:val="22"/>
        </w:rPr>
      </w:pPr>
      <w:bookmarkStart w:id="69" w:name="_Toc80019645"/>
      <w:bookmarkStart w:id="70" w:name="_Toc80020472"/>
      <w:bookmarkStart w:id="71" w:name="_Toc145333170"/>
      <w:bookmarkStart w:id="72" w:name="_Toc145333445"/>
      <w:bookmarkStart w:id="73" w:name="_Toc151958683"/>
      <w:r w:rsidRPr="00A07F91">
        <w:rPr>
          <w:rFonts w:asciiTheme="minorHAnsi" w:hAnsiTheme="minorHAnsi"/>
          <w:i w:val="0"/>
          <w:sz w:val="22"/>
          <w:szCs w:val="22"/>
        </w:rPr>
        <w:t>18. Exceptions to Certification for Paperwork Reduction Act Submissions</w:t>
      </w:r>
      <w:bookmarkEnd w:id="69"/>
      <w:bookmarkEnd w:id="70"/>
      <w:bookmarkEnd w:id="71"/>
      <w:bookmarkEnd w:id="72"/>
      <w:bookmarkEnd w:id="73"/>
    </w:p>
    <w:p w14:paraId="7B821601" w14:textId="2968FF24" w:rsidR="00C56DEC" w:rsidRPr="00215ADD" w:rsidRDefault="003B0E3A" w:rsidP="00710A60">
      <w:pPr>
        <w:pStyle w:val="Heading2"/>
        <w:keepNext w:val="0"/>
        <w:snapToGrid w:val="0"/>
        <w:spacing w:after="240"/>
        <w:rPr>
          <w:rFonts w:asciiTheme="minorHAnsi" w:hAnsiTheme="minorHAnsi"/>
        </w:rPr>
      </w:pPr>
      <w:r w:rsidRPr="00215ADD">
        <w:rPr>
          <w:rFonts w:asciiTheme="minorHAnsi" w:hAnsiTheme="minorHAnsi"/>
          <w:b w:val="0"/>
          <w:i w:val="0"/>
          <w:sz w:val="22"/>
          <w:szCs w:val="22"/>
        </w:rPr>
        <w:t>There are no exceptions to the certification.</w:t>
      </w:r>
    </w:p>
    <w:sectPr w:rsidR="00C56DEC" w:rsidRPr="00215ADD" w:rsidSect="00E84AE7">
      <w:headerReference w:type="default" r:id="rId9"/>
      <w:footerReference w:type="default" r:id="rId10"/>
      <w:footnotePr>
        <w:numRestart w:val="eachPage"/>
      </w:footnotePr>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C7DFF" w14:textId="77777777" w:rsidR="00B06625" w:rsidRDefault="00B06625" w:rsidP="00C53DFD">
      <w:r>
        <w:separator/>
      </w:r>
    </w:p>
  </w:endnote>
  <w:endnote w:type="continuationSeparator" w:id="0">
    <w:p w14:paraId="51DFF541" w14:textId="77777777" w:rsidR="00B06625" w:rsidRDefault="00B06625" w:rsidP="00C53DFD">
      <w:r>
        <w:continuationSeparator/>
      </w:r>
    </w:p>
  </w:endnote>
  <w:endnote w:type="continuationNotice" w:id="1">
    <w:p w14:paraId="3AEAEF7E" w14:textId="77777777" w:rsidR="00B06625" w:rsidRDefault="00B066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20500000000000000"/>
    <w:charset w:val="88"/>
    <w:family w:val="roman"/>
    <w:pitch w:val="variable"/>
    <w:sig w:usb0="A00002FF" w:usb1="28CFFCFA" w:usb2="00000016" w:usb3="00000000" w:csb0="00100001" w:csb1="00000000"/>
  </w:font>
  <w:font w:name="Arial Bold">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FB3B6" w14:textId="77777777" w:rsidR="00150FD0" w:rsidRPr="00BA742B" w:rsidRDefault="00150FD0" w:rsidP="00BA742B">
    <w:pPr>
      <w:pStyle w:val="Footer"/>
      <w:snapToGrid w:val="0"/>
      <w:spacing w:before="0" w:after="0"/>
      <w:jc w:val="right"/>
      <w:rPr>
        <w:rFonts w:asciiTheme="minorHAnsi" w:hAnsiTheme="minorHAnsi"/>
      </w:rPr>
    </w:pPr>
    <w:r w:rsidRPr="00BA742B">
      <w:rPr>
        <w:rFonts w:asciiTheme="minorHAnsi" w:hAnsiTheme="minorHAnsi"/>
        <w:sz w:val="20"/>
        <w:szCs w:val="20"/>
      </w:rPr>
      <w:t xml:space="preserve">Page </w:t>
    </w:r>
    <w:r w:rsidRPr="00BA742B">
      <w:rPr>
        <w:rFonts w:asciiTheme="minorHAnsi" w:hAnsiTheme="minorHAnsi"/>
        <w:sz w:val="20"/>
        <w:szCs w:val="20"/>
      </w:rPr>
      <w:fldChar w:fldCharType="begin"/>
    </w:r>
    <w:r w:rsidRPr="00BA742B">
      <w:rPr>
        <w:rFonts w:asciiTheme="minorHAnsi" w:hAnsiTheme="minorHAnsi"/>
        <w:sz w:val="20"/>
        <w:szCs w:val="20"/>
      </w:rPr>
      <w:instrText xml:space="preserve"> PAGE   \* MERGEFORMAT </w:instrText>
    </w:r>
    <w:r w:rsidRPr="00BA742B">
      <w:rPr>
        <w:rFonts w:asciiTheme="minorHAnsi" w:hAnsiTheme="minorHAnsi"/>
        <w:sz w:val="20"/>
        <w:szCs w:val="20"/>
      </w:rPr>
      <w:fldChar w:fldCharType="separate"/>
    </w:r>
    <w:r w:rsidR="00E22B16" w:rsidRPr="00E22B16">
      <w:rPr>
        <w:rFonts w:asciiTheme="minorHAnsi" w:hAnsiTheme="minorHAnsi"/>
        <w:noProof/>
        <w:sz w:val="20"/>
      </w:rPr>
      <w:t>15</w:t>
    </w:r>
    <w:r w:rsidRPr="00BA742B">
      <w:rPr>
        <w:rFonts w:asciiTheme="minorHAnsi" w:hAnsiTheme="minorHAns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9A27C" w14:textId="77777777" w:rsidR="00B06625" w:rsidRDefault="00B06625" w:rsidP="00C53DFD">
      <w:r>
        <w:separator/>
      </w:r>
    </w:p>
  </w:footnote>
  <w:footnote w:type="continuationSeparator" w:id="0">
    <w:p w14:paraId="604E08AB" w14:textId="77777777" w:rsidR="00B06625" w:rsidRDefault="00B06625" w:rsidP="00C53DFD">
      <w:r>
        <w:continuationSeparator/>
      </w:r>
    </w:p>
  </w:footnote>
  <w:footnote w:type="continuationNotice" w:id="1">
    <w:p w14:paraId="6352FDBD" w14:textId="77777777" w:rsidR="00B06625" w:rsidRDefault="00B06625">
      <w:pPr>
        <w:spacing w:before="0" w:after="0"/>
      </w:pPr>
    </w:p>
  </w:footnote>
  <w:footnote w:id="2">
    <w:p w14:paraId="1B9DD46D" w14:textId="77777777" w:rsidR="00071C9B" w:rsidRDefault="00071C9B" w:rsidP="00071C9B">
      <w:pPr>
        <w:pStyle w:val="FootnoteText"/>
        <w:tabs>
          <w:tab w:val="left" w:pos="180"/>
        </w:tabs>
        <w:ind w:left="180" w:hanging="180"/>
      </w:pPr>
      <w:r>
        <w:rPr>
          <w:rStyle w:val="FootnoteReference"/>
        </w:rPr>
        <w:footnoteRef/>
      </w:r>
      <w:r>
        <w:t xml:space="preserve"> </w:t>
      </w:r>
      <w:r>
        <w:tab/>
      </w:r>
      <w:r w:rsidRPr="00071C9B">
        <w:t>Mercer A, et al. How much gets you how much? Monetary incentives and response rates in household surveys. Public Opinion Quarterly, Vol. 79, No. 1, Spring 2015, pp. 105–129.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B0E80" w14:textId="77777777" w:rsidR="009C2D15" w:rsidRDefault="009C2D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452110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52ACD6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15:restartNumberingAfterBreak="0">
    <w:nsid w:val="00000002"/>
    <w:multiLevelType w:val="singleLevel"/>
    <w:tmpl w:val="00000000"/>
    <w:lvl w:ilvl="0">
      <w:start w:val="1"/>
      <w:numFmt w:val="decimal"/>
      <w:pStyle w:val="Quick1"/>
      <w:lvlText w:val="%1."/>
      <w:lvlJc w:val="left"/>
      <w:pPr>
        <w:tabs>
          <w:tab w:val="num" w:pos="721"/>
        </w:tabs>
      </w:pPr>
    </w:lvl>
  </w:abstractNum>
  <w:abstractNum w:abstractNumId="5" w15:restartNumberingAfterBreak="0">
    <w:nsid w:val="04433C49"/>
    <w:multiLevelType w:val="hybridMultilevel"/>
    <w:tmpl w:val="E70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ED314B"/>
    <w:multiLevelType w:val="hybridMultilevel"/>
    <w:tmpl w:val="82DCA8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05622068"/>
    <w:multiLevelType w:val="hybridMultilevel"/>
    <w:tmpl w:val="59E877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7BE3186"/>
    <w:multiLevelType w:val="hybridMultilevel"/>
    <w:tmpl w:val="5C463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33015"/>
    <w:multiLevelType w:val="hybridMultilevel"/>
    <w:tmpl w:val="A9D02DC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0" w15:restartNumberingAfterBreak="0">
    <w:nsid w:val="0CFB1C2B"/>
    <w:multiLevelType w:val="hybridMultilevel"/>
    <w:tmpl w:val="A076393E"/>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0E656434"/>
    <w:multiLevelType w:val="hybridMultilevel"/>
    <w:tmpl w:val="8F509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765C0"/>
    <w:multiLevelType w:val="hybridMultilevel"/>
    <w:tmpl w:val="792C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E70849"/>
    <w:multiLevelType w:val="hybridMultilevel"/>
    <w:tmpl w:val="3A6A72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14791429"/>
    <w:multiLevelType w:val="hybridMultilevel"/>
    <w:tmpl w:val="0EF655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14E66C72"/>
    <w:multiLevelType w:val="hybridMultilevel"/>
    <w:tmpl w:val="8BA25C54"/>
    <w:lvl w:ilvl="0" w:tplc="0DA25CC6">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C7547"/>
    <w:multiLevelType w:val="hybridMultilevel"/>
    <w:tmpl w:val="3D7C28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6355F7"/>
    <w:multiLevelType w:val="hybridMultilevel"/>
    <w:tmpl w:val="5B9CD7E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15:restartNumberingAfterBreak="0">
    <w:nsid w:val="24E21D1F"/>
    <w:multiLevelType w:val="hybridMultilevel"/>
    <w:tmpl w:val="DC6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5C49C4"/>
    <w:multiLevelType w:val="hybridMultilevel"/>
    <w:tmpl w:val="CD20F5C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0" w15:restartNumberingAfterBreak="0">
    <w:nsid w:val="273E3535"/>
    <w:multiLevelType w:val="hybridMultilevel"/>
    <w:tmpl w:val="F5F2DEAC"/>
    <w:lvl w:ilvl="0" w:tplc="3FF89704">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A9B41D1"/>
    <w:multiLevelType w:val="hybridMultilevel"/>
    <w:tmpl w:val="08168284"/>
    <w:lvl w:ilvl="0" w:tplc="AA88AC12">
      <w:start w:val="1"/>
      <w:numFmt w:val="lowerLetter"/>
      <w:lvlText w:val="%1."/>
      <w:lvlJc w:val="left"/>
      <w:pPr>
        <w:ind w:left="1440" w:hanging="360"/>
      </w:pPr>
      <w:rPr>
        <w:rFonts w:cs="Times New Roman"/>
        <w:b w:val="0"/>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2D067988"/>
    <w:multiLevelType w:val="hybridMultilevel"/>
    <w:tmpl w:val="4038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2F1F748A"/>
    <w:multiLevelType w:val="hybridMultilevel"/>
    <w:tmpl w:val="3B8E41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5" w15:restartNumberingAfterBreak="0">
    <w:nsid w:val="32495D27"/>
    <w:multiLevelType w:val="singleLevel"/>
    <w:tmpl w:val="1FD8F9F4"/>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6" w15:restartNumberingAfterBreak="0">
    <w:nsid w:val="37447D0F"/>
    <w:multiLevelType w:val="hybridMultilevel"/>
    <w:tmpl w:val="FC3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91A02"/>
    <w:multiLevelType w:val="hybridMultilevel"/>
    <w:tmpl w:val="E376E6F4"/>
    <w:lvl w:ilvl="0" w:tplc="04090001">
      <w:start w:val="1"/>
      <w:numFmt w:val="bullet"/>
      <w:lvlText w:val=""/>
      <w:lvlJc w:val="left"/>
      <w:pPr>
        <w:ind w:left="2160" w:hanging="360"/>
      </w:pPr>
      <w:rPr>
        <w:rFonts w:ascii="Symbol" w:hAnsi="Symbol" w:hint="default"/>
      </w:rPr>
    </w:lvl>
    <w:lvl w:ilvl="1" w:tplc="3FF89704">
      <w:start w:val="1"/>
      <w:numFmt w:val="bullet"/>
      <w:lvlText w:val="-"/>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20A98"/>
    <w:multiLevelType w:val="hybridMultilevel"/>
    <w:tmpl w:val="5356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89598C"/>
    <w:multiLevelType w:val="hybridMultilevel"/>
    <w:tmpl w:val="01F2F90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1" w15:restartNumberingAfterBreak="0">
    <w:nsid w:val="51B858F2"/>
    <w:multiLevelType w:val="hybridMultilevel"/>
    <w:tmpl w:val="1D00F328"/>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3215542"/>
    <w:multiLevelType w:val="hybridMultilevel"/>
    <w:tmpl w:val="457AEABE"/>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3" w15:restartNumberingAfterBreak="0">
    <w:nsid w:val="54394FA7"/>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4674BE1"/>
    <w:multiLevelType w:val="hybridMultilevel"/>
    <w:tmpl w:val="E9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9818F3"/>
    <w:multiLevelType w:val="hybridMultilevel"/>
    <w:tmpl w:val="AFFE4056"/>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C8B0C01"/>
    <w:multiLevelType w:val="hybridMultilevel"/>
    <w:tmpl w:val="568A79E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7" w15:restartNumberingAfterBreak="0">
    <w:nsid w:val="5DD73ECF"/>
    <w:multiLevelType w:val="hybridMultilevel"/>
    <w:tmpl w:val="72140E2E"/>
    <w:lvl w:ilvl="0" w:tplc="21CCFE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E737BB"/>
    <w:multiLevelType w:val="hybridMultilevel"/>
    <w:tmpl w:val="6C78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AD3C6F"/>
    <w:multiLevelType w:val="hybridMultilevel"/>
    <w:tmpl w:val="61E6198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0" w15:restartNumberingAfterBreak="0">
    <w:nsid w:val="61124482"/>
    <w:multiLevelType w:val="hybridMultilevel"/>
    <w:tmpl w:val="6226D7BC"/>
    <w:lvl w:ilvl="0" w:tplc="EE5A9524">
      <w:start w:val="1"/>
      <w:numFmt w:val="upperLetter"/>
      <w:pStyle w:val="TOC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1B479A1"/>
    <w:multiLevelType w:val="hybridMultilevel"/>
    <w:tmpl w:val="C804E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3021FA3"/>
    <w:multiLevelType w:val="hybridMultilevel"/>
    <w:tmpl w:val="2D6272E8"/>
    <w:lvl w:ilvl="0" w:tplc="B0D2F7F4">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3CE23BA"/>
    <w:multiLevelType w:val="hybridMultilevel"/>
    <w:tmpl w:val="5D0AA996"/>
    <w:lvl w:ilvl="0" w:tplc="320AFEB8">
      <w:start w:val="5"/>
      <w:numFmt w:val="bullet"/>
      <w:lvlText w:val="•"/>
      <w:lvlJc w:val="left"/>
      <w:pPr>
        <w:ind w:left="1128" w:hanging="768"/>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FF2DA1"/>
    <w:multiLevelType w:val="hybridMultilevel"/>
    <w:tmpl w:val="C26E8422"/>
    <w:lvl w:ilvl="0" w:tplc="9DFA25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4C4061"/>
    <w:multiLevelType w:val="hybridMultilevel"/>
    <w:tmpl w:val="324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785DF1"/>
    <w:multiLevelType w:val="hybridMultilevel"/>
    <w:tmpl w:val="735E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BB9298E"/>
    <w:multiLevelType w:val="hybridMultilevel"/>
    <w:tmpl w:val="699A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258D3"/>
    <w:multiLevelType w:val="multilevel"/>
    <w:tmpl w:val="D2D4BD38"/>
    <w:lvl w:ilvl="0">
      <w:start w:val="1"/>
      <w:numFmt w:val="upp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E333940"/>
    <w:multiLevelType w:val="hybridMultilevel"/>
    <w:tmpl w:val="29CC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2E61E7"/>
    <w:multiLevelType w:val="hybridMultilevel"/>
    <w:tmpl w:val="4D18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AF4339"/>
    <w:multiLevelType w:val="hybridMultilevel"/>
    <w:tmpl w:val="3E0230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 w:ilvl="0">
        <w:start w:val="1"/>
        <w:numFmt w:val="decimal"/>
        <w:pStyle w:val="1"/>
        <w:lvlText w:val="%1."/>
        <w:lvlJc w:val="left"/>
      </w:lvl>
    </w:lvlOverride>
  </w:num>
  <w:num w:numId="4">
    <w:abstractNumId w:val="4"/>
    <w:lvlOverride w:ilvl="0">
      <w:startOverride w:val="2"/>
      <w:lvl w:ilvl="0">
        <w:start w:val="2"/>
        <w:numFmt w:val="decimal"/>
        <w:pStyle w:val="Quick1"/>
        <w:lvlText w:val="%1."/>
        <w:lvlJc w:val="left"/>
      </w:lvl>
    </w:lvlOverride>
  </w:num>
  <w:num w:numId="5">
    <w:abstractNumId w:val="47"/>
  </w:num>
  <w:num w:numId="6">
    <w:abstractNumId w:val="0"/>
  </w:num>
  <w:num w:numId="7">
    <w:abstractNumId w:val="25"/>
  </w:num>
  <w:num w:numId="8">
    <w:abstractNumId w:val="5"/>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32"/>
  </w:num>
  <w:num w:numId="34">
    <w:abstractNumId w:val="17"/>
  </w:num>
  <w:num w:numId="35">
    <w:abstractNumId w:val="19"/>
  </w:num>
  <w:num w:numId="36">
    <w:abstractNumId w:val="28"/>
  </w:num>
  <w:num w:numId="37">
    <w:abstractNumId w:val="37"/>
  </w:num>
  <w:num w:numId="38">
    <w:abstractNumId w:val="45"/>
  </w:num>
  <w:num w:numId="39">
    <w:abstractNumId w:val="32"/>
  </w:num>
  <w:num w:numId="40">
    <w:abstractNumId w:val="45"/>
  </w:num>
  <w:num w:numId="41">
    <w:abstractNumId w:val="17"/>
  </w:num>
  <w:num w:numId="42">
    <w:abstractNumId w:val="19"/>
  </w:num>
  <w:num w:numId="43">
    <w:abstractNumId w:val="11"/>
  </w:num>
  <w:num w:numId="44">
    <w:abstractNumId w:val="40"/>
  </w:num>
  <w:num w:numId="45">
    <w:abstractNumId w:val="49"/>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7"/>
  </w:num>
  <w:num w:numId="49">
    <w:abstractNumId w:val="10"/>
  </w:num>
  <w:num w:numId="50">
    <w:abstractNumId w:val="35"/>
  </w:num>
  <w:num w:numId="51">
    <w:abstractNumId w:val="27"/>
  </w:num>
  <w:num w:numId="52">
    <w:abstractNumId w:val="31"/>
  </w:num>
  <w:num w:numId="53">
    <w:abstractNumId w:val="41"/>
  </w:num>
  <w:num w:numId="54">
    <w:abstractNumId w:val="16"/>
  </w:num>
  <w:num w:numId="55">
    <w:abstractNumId w:val="20"/>
  </w:num>
  <w:num w:numId="56">
    <w:abstractNumId w:val="23"/>
  </w:num>
  <w:num w:numId="57">
    <w:abstractNumId w:val="42"/>
  </w:num>
  <w:num w:numId="58">
    <w:abstractNumId w:val="52"/>
  </w:num>
  <w:num w:numId="59">
    <w:abstractNumId w:val="38"/>
  </w:num>
  <w:num w:numId="60">
    <w:abstractNumId w:val="44"/>
  </w:num>
  <w:num w:numId="61">
    <w:abstractNumId w:val="22"/>
  </w:num>
  <w:num w:numId="62">
    <w:abstractNumId w:val="43"/>
  </w:num>
  <w:num w:numId="63">
    <w:abstractNumId w:val="51"/>
  </w:num>
  <w:num w:numId="64">
    <w:abstractNumId w:val="21"/>
    <w:lvlOverride w:ilvl="0">
      <w:startOverride w:val="1"/>
    </w:lvlOverride>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58"/>
    <w:rsid w:val="00000A10"/>
    <w:rsid w:val="0000103C"/>
    <w:rsid w:val="00005B91"/>
    <w:rsid w:val="0000769D"/>
    <w:rsid w:val="00011493"/>
    <w:rsid w:val="00015DF3"/>
    <w:rsid w:val="00016797"/>
    <w:rsid w:val="00020BCE"/>
    <w:rsid w:val="000217C5"/>
    <w:rsid w:val="00021D78"/>
    <w:rsid w:val="00025D88"/>
    <w:rsid w:val="00026DC3"/>
    <w:rsid w:val="00027652"/>
    <w:rsid w:val="000305A7"/>
    <w:rsid w:val="00033BE8"/>
    <w:rsid w:val="0003504E"/>
    <w:rsid w:val="000350B6"/>
    <w:rsid w:val="0003673D"/>
    <w:rsid w:val="0003773F"/>
    <w:rsid w:val="00037CA2"/>
    <w:rsid w:val="00041E5C"/>
    <w:rsid w:val="0004384C"/>
    <w:rsid w:val="0004511F"/>
    <w:rsid w:val="00045E20"/>
    <w:rsid w:val="00045EF5"/>
    <w:rsid w:val="000462C4"/>
    <w:rsid w:val="00046CF9"/>
    <w:rsid w:val="000504EB"/>
    <w:rsid w:val="00051137"/>
    <w:rsid w:val="00051325"/>
    <w:rsid w:val="00051721"/>
    <w:rsid w:val="000545F5"/>
    <w:rsid w:val="00054630"/>
    <w:rsid w:val="00055CFE"/>
    <w:rsid w:val="0006245D"/>
    <w:rsid w:val="0006355F"/>
    <w:rsid w:val="00064186"/>
    <w:rsid w:val="00064982"/>
    <w:rsid w:val="00064DD4"/>
    <w:rsid w:val="0006752C"/>
    <w:rsid w:val="000703C9"/>
    <w:rsid w:val="00070C15"/>
    <w:rsid w:val="00071C9B"/>
    <w:rsid w:val="00072498"/>
    <w:rsid w:val="000754BF"/>
    <w:rsid w:val="000754E5"/>
    <w:rsid w:val="0007591B"/>
    <w:rsid w:val="00081A47"/>
    <w:rsid w:val="00083399"/>
    <w:rsid w:val="00084DB9"/>
    <w:rsid w:val="000858D6"/>
    <w:rsid w:val="00085AAF"/>
    <w:rsid w:val="00086C7E"/>
    <w:rsid w:val="00087E00"/>
    <w:rsid w:val="00087EEA"/>
    <w:rsid w:val="0009034A"/>
    <w:rsid w:val="00090EC7"/>
    <w:rsid w:val="00092EBA"/>
    <w:rsid w:val="00093B5F"/>
    <w:rsid w:val="00094A5A"/>
    <w:rsid w:val="00094D1E"/>
    <w:rsid w:val="00096A36"/>
    <w:rsid w:val="00096C52"/>
    <w:rsid w:val="000A2114"/>
    <w:rsid w:val="000A29A7"/>
    <w:rsid w:val="000A3DE8"/>
    <w:rsid w:val="000A6ECE"/>
    <w:rsid w:val="000A73E5"/>
    <w:rsid w:val="000A7E94"/>
    <w:rsid w:val="000B0AEB"/>
    <w:rsid w:val="000B37B0"/>
    <w:rsid w:val="000B435E"/>
    <w:rsid w:val="000B5B9E"/>
    <w:rsid w:val="000B5C18"/>
    <w:rsid w:val="000B6212"/>
    <w:rsid w:val="000B6574"/>
    <w:rsid w:val="000B65A8"/>
    <w:rsid w:val="000B6884"/>
    <w:rsid w:val="000B6AF7"/>
    <w:rsid w:val="000B7BAE"/>
    <w:rsid w:val="000C3B45"/>
    <w:rsid w:val="000C4860"/>
    <w:rsid w:val="000C4F37"/>
    <w:rsid w:val="000C549E"/>
    <w:rsid w:val="000C6D2C"/>
    <w:rsid w:val="000C7829"/>
    <w:rsid w:val="000D41D1"/>
    <w:rsid w:val="000E44E9"/>
    <w:rsid w:val="000E52AF"/>
    <w:rsid w:val="000E54E9"/>
    <w:rsid w:val="000E5927"/>
    <w:rsid w:val="000F0C0D"/>
    <w:rsid w:val="000F13D9"/>
    <w:rsid w:val="000F1BBF"/>
    <w:rsid w:val="000F201F"/>
    <w:rsid w:val="000F358D"/>
    <w:rsid w:val="000F6DB0"/>
    <w:rsid w:val="000F76FB"/>
    <w:rsid w:val="001001EF"/>
    <w:rsid w:val="00100ABF"/>
    <w:rsid w:val="00100B23"/>
    <w:rsid w:val="001014DB"/>
    <w:rsid w:val="00101A88"/>
    <w:rsid w:val="00105ED1"/>
    <w:rsid w:val="00106199"/>
    <w:rsid w:val="00106AAC"/>
    <w:rsid w:val="00110934"/>
    <w:rsid w:val="00112399"/>
    <w:rsid w:val="001133D3"/>
    <w:rsid w:val="0011368D"/>
    <w:rsid w:val="00113E4A"/>
    <w:rsid w:val="00114C0F"/>
    <w:rsid w:val="00114F78"/>
    <w:rsid w:val="00115C34"/>
    <w:rsid w:val="001178F8"/>
    <w:rsid w:val="00121FB7"/>
    <w:rsid w:val="00122A3C"/>
    <w:rsid w:val="00124271"/>
    <w:rsid w:val="00130851"/>
    <w:rsid w:val="001323E0"/>
    <w:rsid w:val="0013419F"/>
    <w:rsid w:val="00134237"/>
    <w:rsid w:val="001354E5"/>
    <w:rsid w:val="00135895"/>
    <w:rsid w:val="00135B5C"/>
    <w:rsid w:val="001378DC"/>
    <w:rsid w:val="00137BE0"/>
    <w:rsid w:val="00137C0E"/>
    <w:rsid w:val="00141FF5"/>
    <w:rsid w:val="00142D76"/>
    <w:rsid w:val="001466E4"/>
    <w:rsid w:val="00146A46"/>
    <w:rsid w:val="00147693"/>
    <w:rsid w:val="00150FD0"/>
    <w:rsid w:val="001526E6"/>
    <w:rsid w:val="00156419"/>
    <w:rsid w:val="00156711"/>
    <w:rsid w:val="00160512"/>
    <w:rsid w:val="00162917"/>
    <w:rsid w:val="00162A03"/>
    <w:rsid w:val="00162E70"/>
    <w:rsid w:val="00163381"/>
    <w:rsid w:val="00166A9A"/>
    <w:rsid w:val="00166F65"/>
    <w:rsid w:val="001676EE"/>
    <w:rsid w:val="001728D9"/>
    <w:rsid w:val="00173631"/>
    <w:rsid w:val="001741C0"/>
    <w:rsid w:val="00174ED9"/>
    <w:rsid w:val="0017529D"/>
    <w:rsid w:val="00175A71"/>
    <w:rsid w:val="00176C66"/>
    <w:rsid w:val="001776EE"/>
    <w:rsid w:val="00181A53"/>
    <w:rsid w:val="001839EC"/>
    <w:rsid w:val="00187625"/>
    <w:rsid w:val="00187AA0"/>
    <w:rsid w:val="00187BE6"/>
    <w:rsid w:val="00187D0F"/>
    <w:rsid w:val="0019596D"/>
    <w:rsid w:val="00195A56"/>
    <w:rsid w:val="00195E40"/>
    <w:rsid w:val="001975F1"/>
    <w:rsid w:val="001A058E"/>
    <w:rsid w:val="001A0F94"/>
    <w:rsid w:val="001A2304"/>
    <w:rsid w:val="001A2E59"/>
    <w:rsid w:val="001A38FF"/>
    <w:rsid w:val="001A4E37"/>
    <w:rsid w:val="001A4EFB"/>
    <w:rsid w:val="001A7174"/>
    <w:rsid w:val="001A733D"/>
    <w:rsid w:val="001A7555"/>
    <w:rsid w:val="001A75A4"/>
    <w:rsid w:val="001A7DAD"/>
    <w:rsid w:val="001B0DA8"/>
    <w:rsid w:val="001B3D4E"/>
    <w:rsid w:val="001B4D48"/>
    <w:rsid w:val="001B4DB9"/>
    <w:rsid w:val="001C01EC"/>
    <w:rsid w:val="001C4435"/>
    <w:rsid w:val="001C526B"/>
    <w:rsid w:val="001C5C7E"/>
    <w:rsid w:val="001C5ECA"/>
    <w:rsid w:val="001C5FCD"/>
    <w:rsid w:val="001C6447"/>
    <w:rsid w:val="001C73D5"/>
    <w:rsid w:val="001C7E31"/>
    <w:rsid w:val="001D07DA"/>
    <w:rsid w:val="001D4425"/>
    <w:rsid w:val="001D59A7"/>
    <w:rsid w:val="001E1BC4"/>
    <w:rsid w:val="001E2355"/>
    <w:rsid w:val="001E3E36"/>
    <w:rsid w:val="001F2D97"/>
    <w:rsid w:val="001F3002"/>
    <w:rsid w:val="001F40DC"/>
    <w:rsid w:val="001F5FD7"/>
    <w:rsid w:val="001F64BB"/>
    <w:rsid w:val="001F7BCB"/>
    <w:rsid w:val="001F7DD2"/>
    <w:rsid w:val="001F7E64"/>
    <w:rsid w:val="002011B3"/>
    <w:rsid w:val="0020306C"/>
    <w:rsid w:val="002038FA"/>
    <w:rsid w:val="00203B12"/>
    <w:rsid w:val="0020638B"/>
    <w:rsid w:val="00206420"/>
    <w:rsid w:val="00207CA4"/>
    <w:rsid w:val="00210DEF"/>
    <w:rsid w:val="0021485A"/>
    <w:rsid w:val="00215ADD"/>
    <w:rsid w:val="0021708B"/>
    <w:rsid w:val="002177A0"/>
    <w:rsid w:val="00220310"/>
    <w:rsid w:val="002211C2"/>
    <w:rsid w:val="002218F3"/>
    <w:rsid w:val="0022247F"/>
    <w:rsid w:val="00222E78"/>
    <w:rsid w:val="00222F25"/>
    <w:rsid w:val="00223E74"/>
    <w:rsid w:val="002252C4"/>
    <w:rsid w:val="002265DD"/>
    <w:rsid w:val="0023048B"/>
    <w:rsid w:val="0023052F"/>
    <w:rsid w:val="00231937"/>
    <w:rsid w:val="00231EB6"/>
    <w:rsid w:val="002322A1"/>
    <w:rsid w:val="00232CC8"/>
    <w:rsid w:val="002332A3"/>
    <w:rsid w:val="002335D5"/>
    <w:rsid w:val="00233DBB"/>
    <w:rsid w:val="002347FC"/>
    <w:rsid w:val="00235556"/>
    <w:rsid w:val="00237A1C"/>
    <w:rsid w:val="00237AD9"/>
    <w:rsid w:val="0024182E"/>
    <w:rsid w:val="002428EA"/>
    <w:rsid w:val="00243085"/>
    <w:rsid w:val="00246A04"/>
    <w:rsid w:val="00246AE5"/>
    <w:rsid w:val="002514B3"/>
    <w:rsid w:val="00252BB5"/>
    <w:rsid w:val="00254D5C"/>
    <w:rsid w:val="00255B16"/>
    <w:rsid w:val="00261257"/>
    <w:rsid w:val="00261285"/>
    <w:rsid w:val="00261DA0"/>
    <w:rsid w:val="00262025"/>
    <w:rsid w:val="002630BC"/>
    <w:rsid w:val="0026367D"/>
    <w:rsid w:val="00263E9D"/>
    <w:rsid w:val="002641DC"/>
    <w:rsid w:val="00266440"/>
    <w:rsid w:val="0026695F"/>
    <w:rsid w:val="00266DC7"/>
    <w:rsid w:val="00270602"/>
    <w:rsid w:val="00273154"/>
    <w:rsid w:val="00273F91"/>
    <w:rsid w:val="00276F51"/>
    <w:rsid w:val="00276FB1"/>
    <w:rsid w:val="00277201"/>
    <w:rsid w:val="0028034A"/>
    <w:rsid w:val="002812F9"/>
    <w:rsid w:val="002831BD"/>
    <w:rsid w:val="0028437C"/>
    <w:rsid w:val="00287E01"/>
    <w:rsid w:val="002902BB"/>
    <w:rsid w:val="00290CA4"/>
    <w:rsid w:val="002929BE"/>
    <w:rsid w:val="002958B0"/>
    <w:rsid w:val="00295D4B"/>
    <w:rsid w:val="002A2422"/>
    <w:rsid w:val="002A2ADD"/>
    <w:rsid w:val="002A2E90"/>
    <w:rsid w:val="002A356D"/>
    <w:rsid w:val="002A4566"/>
    <w:rsid w:val="002B3625"/>
    <w:rsid w:val="002B416D"/>
    <w:rsid w:val="002B730C"/>
    <w:rsid w:val="002B7AC7"/>
    <w:rsid w:val="002C2C9B"/>
    <w:rsid w:val="002C4AD6"/>
    <w:rsid w:val="002C63D8"/>
    <w:rsid w:val="002C63E5"/>
    <w:rsid w:val="002D176F"/>
    <w:rsid w:val="002D3251"/>
    <w:rsid w:val="002D3A0D"/>
    <w:rsid w:val="002D3CEF"/>
    <w:rsid w:val="002D4A65"/>
    <w:rsid w:val="002E13B3"/>
    <w:rsid w:val="002E1D3E"/>
    <w:rsid w:val="002E3FFA"/>
    <w:rsid w:val="002E44CC"/>
    <w:rsid w:val="002E4DB2"/>
    <w:rsid w:val="002E6AC9"/>
    <w:rsid w:val="002E706F"/>
    <w:rsid w:val="002E7CE8"/>
    <w:rsid w:val="002F0F31"/>
    <w:rsid w:val="002F1430"/>
    <w:rsid w:val="002F534E"/>
    <w:rsid w:val="00300765"/>
    <w:rsid w:val="00303953"/>
    <w:rsid w:val="00306B21"/>
    <w:rsid w:val="003073A7"/>
    <w:rsid w:val="00311195"/>
    <w:rsid w:val="0031363D"/>
    <w:rsid w:val="003176F1"/>
    <w:rsid w:val="00317C0F"/>
    <w:rsid w:val="003200C0"/>
    <w:rsid w:val="00322848"/>
    <w:rsid w:val="0032363B"/>
    <w:rsid w:val="00324131"/>
    <w:rsid w:val="003258F0"/>
    <w:rsid w:val="00325E30"/>
    <w:rsid w:val="003303B9"/>
    <w:rsid w:val="003319BC"/>
    <w:rsid w:val="00332124"/>
    <w:rsid w:val="0033457B"/>
    <w:rsid w:val="00342EB4"/>
    <w:rsid w:val="003442DF"/>
    <w:rsid w:val="00347EE3"/>
    <w:rsid w:val="0035487D"/>
    <w:rsid w:val="00356A95"/>
    <w:rsid w:val="00356A96"/>
    <w:rsid w:val="0035763C"/>
    <w:rsid w:val="0036073C"/>
    <w:rsid w:val="00360EA5"/>
    <w:rsid w:val="00361DA3"/>
    <w:rsid w:val="003627D9"/>
    <w:rsid w:val="00364591"/>
    <w:rsid w:val="00370616"/>
    <w:rsid w:val="00371D89"/>
    <w:rsid w:val="00372D9C"/>
    <w:rsid w:val="00373F27"/>
    <w:rsid w:val="0037427E"/>
    <w:rsid w:val="0038088D"/>
    <w:rsid w:val="00381425"/>
    <w:rsid w:val="00383144"/>
    <w:rsid w:val="00383D21"/>
    <w:rsid w:val="00385B97"/>
    <w:rsid w:val="00387FFA"/>
    <w:rsid w:val="003902F1"/>
    <w:rsid w:val="00390357"/>
    <w:rsid w:val="0039218C"/>
    <w:rsid w:val="00392273"/>
    <w:rsid w:val="003939FF"/>
    <w:rsid w:val="003949DE"/>
    <w:rsid w:val="00394B49"/>
    <w:rsid w:val="00395B12"/>
    <w:rsid w:val="00396239"/>
    <w:rsid w:val="003A09DC"/>
    <w:rsid w:val="003A11F3"/>
    <w:rsid w:val="003A2401"/>
    <w:rsid w:val="003A3BAA"/>
    <w:rsid w:val="003A598B"/>
    <w:rsid w:val="003A5D7A"/>
    <w:rsid w:val="003A667B"/>
    <w:rsid w:val="003A78BF"/>
    <w:rsid w:val="003A7D27"/>
    <w:rsid w:val="003A7DC9"/>
    <w:rsid w:val="003B0E3A"/>
    <w:rsid w:val="003B1084"/>
    <w:rsid w:val="003B1D61"/>
    <w:rsid w:val="003B3049"/>
    <w:rsid w:val="003B50AE"/>
    <w:rsid w:val="003B5730"/>
    <w:rsid w:val="003B57EE"/>
    <w:rsid w:val="003B6092"/>
    <w:rsid w:val="003C0271"/>
    <w:rsid w:val="003C21EE"/>
    <w:rsid w:val="003C2828"/>
    <w:rsid w:val="003C68BA"/>
    <w:rsid w:val="003C6AC9"/>
    <w:rsid w:val="003C7293"/>
    <w:rsid w:val="003D0D9C"/>
    <w:rsid w:val="003D24EF"/>
    <w:rsid w:val="003D508A"/>
    <w:rsid w:val="003D5603"/>
    <w:rsid w:val="003D6518"/>
    <w:rsid w:val="003E0196"/>
    <w:rsid w:val="003E27DC"/>
    <w:rsid w:val="003E4205"/>
    <w:rsid w:val="003E705F"/>
    <w:rsid w:val="003E7844"/>
    <w:rsid w:val="003E7DC8"/>
    <w:rsid w:val="003F0382"/>
    <w:rsid w:val="003F10CB"/>
    <w:rsid w:val="003F158B"/>
    <w:rsid w:val="003F445F"/>
    <w:rsid w:val="003F4559"/>
    <w:rsid w:val="003F50CA"/>
    <w:rsid w:val="003F59FD"/>
    <w:rsid w:val="00404ECE"/>
    <w:rsid w:val="0040557C"/>
    <w:rsid w:val="004061FC"/>
    <w:rsid w:val="00406CD1"/>
    <w:rsid w:val="00407793"/>
    <w:rsid w:val="00407C14"/>
    <w:rsid w:val="00410B54"/>
    <w:rsid w:val="00411EA7"/>
    <w:rsid w:val="00412E11"/>
    <w:rsid w:val="00412FD2"/>
    <w:rsid w:val="0041430B"/>
    <w:rsid w:val="00414DC3"/>
    <w:rsid w:val="00415575"/>
    <w:rsid w:val="00415A51"/>
    <w:rsid w:val="00416741"/>
    <w:rsid w:val="00417CF3"/>
    <w:rsid w:val="004227AA"/>
    <w:rsid w:val="00422B86"/>
    <w:rsid w:val="004231A4"/>
    <w:rsid w:val="00424865"/>
    <w:rsid w:val="0042687D"/>
    <w:rsid w:val="004271C0"/>
    <w:rsid w:val="00427812"/>
    <w:rsid w:val="00430E20"/>
    <w:rsid w:val="00434D54"/>
    <w:rsid w:val="00441E08"/>
    <w:rsid w:val="0044347B"/>
    <w:rsid w:val="0044405A"/>
    <w:rsid w:val="004456EE"/>
    <w:rsid w:val="00446CD3"/>
    <w:rsid w:val="00447768"/>
    <w:rsid w:val="004504B4"/>
    <w:rsid w:val="00450B53"/>
    <w:rsid w:val="00450E65"/>
    <w:rsid w:val="0045180F"/>
    <w:rsid w:val="0045536A"/>
    <w:rsid w:val="00460369"/>
    <w:rsid w:val="0046150C"/>
    <w:rsid w:val="00462000"/>
    <w:rsid w:val="00464001"/>
    <w:rsid w:val="004643C6"/>
    <w:rsid w:val="00466E55"/>
    <w:rsid w:val="00467697"/>
    <w:rsid w:val="00470AF5"/>
    <w:rsid w:val="00471170"/>
    <w:rsid w:val="00471230"/>
    <w:rsid w:val="00472DA0"/>
    <w:rsid w:val="0047334C"/>
    <w:rsid w:val="0047492C"/>
    <w:rsid w:val="0047738A"/>
    <w:rsid w:val="00480198"/>
    <w:rsid w:val="004808CE"/>
    <w:rsid w:val="004819E7"/>
    <w:rsid w:val="00483D44"/>
    <w:rsid w:val="0048528F"/>
    <w:rsid w:val="004907AB"/>
    <w:rsid w:val="00492F7A"/>
    <w:rsid w:val="00496D58"/>
    <w:rsid w:val="00496E71"/>
    <w:rsid w:val="00497E23"/>
    <w:rsid w:val="004A1BF0"/>
    <w:rsid w:val="004A69E7"/>
    <w:rsid w:val="004A6BB3"/>
    <w:rsid w:val="004B0D04"/>
    <w:rsid w:val="004B13B7"/>
    <w:rsid w:val="004B1FF7"/>
    <w:rsid w:val="004B207C"/>
    <w:rsid w:val="004B318C"/>
    <w:rsid w:val="004B32B8"/>
    <w:rsid w:val="004B4A0D"/>
    <w:rsid w:val="004B5254"/>
    <w:rsid w:val="004B5AC8"/>
    <w:rsid w:val="004B65E4"/>
    <w:rsid w:val="004B6F99"/>
    <w:rsid w:val="004C1751"/>
    <w:rsid w:val="004C3D90"/>
    <w:rsid w:val="004C409D"/>
    <w:rsid w:val="004C678D"/>
    <w:rsid w:val="004C79FF"/>
    <w:rsid w:val="004C7DBF"/>
    <w:rsid w:val="004D229C"/>
    <w:rsid w:val="004D27D2"/>
    <w:rsid w:val="004D31FE"/>
    <w:rsid w:val="004D6698"/>
    <w:rsid w:val="004D66BA"/>
    <w:rsid w:val="004E01A2"/>
    <w:rsid w:val="004E4157"/>
    <w:rsid w:val="004E4AC9"/>
    <w:rsid w:val="004E5695"/>
    <w:rsid w:val="004F27EB"/>
    <w:rsid w:val="004F32D0"/>
    <w:rsid w:val="005004C0"/>
    <w:rsid w:val="00500797"/>
    <w:rsid w:val="00502079"/>
    <w:rsid w:val="00502D61"/>
    <w:rsid w:val="005051EA"/>
    <w:rsid w:val="00507475"/>
    <w:rsid w:val="0051081D"/>
    <w:rsid w:val="00510E4F"/>
    <w:rsid w:val="00515723"/>
    <w:rsid w:val="00515D88"/>
    <w:rsid w:val="00516812"/>
    <w:rsid w:val="00516D26"/>
    <w:rsid w:val="00517D05"/>
    <w:rsid w:val="0052201B"/>
    <w:rsid w:val="00522174"/>
    <w:rsid w:val="00523EBC"/>
    <w:rsid w:val="00523ED7"/>
    <w:rsid w:val="00524B5F"/>
    <w:rsid w:val="00525FA6"/>
    <w:rsid w:val="005266A3"/>
    <w:rsid w:val="00526F92"/>
    <w:rsid w:val="00527203"/>
    <w:rsid w:val="00527FEE"/>
    <w:rsid w:val="00533B35"/>
    <w:rsid w:val="00533C9C"/>
    <w:rsid w:val="00535AAA"/>
    <w:rsid w:val="005360CF"/>
    <w:rsid w:val="00540FEF"/>
    <w:rsid w:val="00541578"/>
    <w:rsid w:val="005420FA"/>
    <w:rsid w:val="00543028"/>
    <w:rsid w:val="00546574"/>
    <w:rsid w:val="00550CF6"/>
    <w:rsid w:val="005513F8"/>
    <w:rsid w:val="005548C4"/>
    <w:rsid w:val="005555CE"/>
    <w:rsid w:val="005569DE"/>
    <w:rsid w:val="00556EA2"/>
    <w:rsid w:val="00560CEC"/>
    <w:rsid w:val="00562375"/>
    <w:rsid w:val="005634A4"/>
    <w:rsid w:val="0056522C"/>
    <w:rsid w:val="00565F04"/>
    <w:rsid w:val="005660C6"/>
    <w:rsid w:val="00567234"/>
    <w:rsid w:val="00570287"/>
    <w:rsid w:val="0057042B"/>
    <w:rsid w:val="005711EC"/>
    <w:rsid w:val="00574032"/>
    <w:rsid w:val="00574876"/>
    <w:rsid w:val="005808F2"/>
    <w:rsid w:val="00581029"/>
    <w:rsid w:val="00581C13"/>
    <w:rsid w:val="00584385"/>
    <w:rsid w:val="00586E6E"/>
    <w:rsid w:val="00592A74"/>
    <w:rsid w:val="0059366D"/>
    <w:rsid w:val="00595323"/>
    <w:rsid w:val="00596739"/>
    <w:rsid w:val="00597AE5"/>
    <w:rsid w:val="005A02BC"/>
    <w:rsid w:val="005A1BE7"/>
    <w:rsid w:val="005A2138"/>
    <w:rsid w:val="005A39CC"/>
    <w:rsid w:val="005A43D5"/>
    <w:rsid w:val="005A47B9"/>
    <w:rsid w:val="005A4FA9"/>
    <w:rsid w:val="005B255C"/>
    <w:rsid w:val="005B2D4D"/>
    <w:rsid w:val="005B38D2"/>
    <w:rsid w:val="005B6479"/>
    <w:rsid w:val="005B77EE"/>
    <w:rsid w:val="005C05A8"/>
    <w:rsid w:val="005C1CD1"/>
    <w:rsid w:val="005C52BA"/>
    <w:rsid w:val="005C6E32"/>
    <w:rsid w:val="005C7F25"/>
    <w:rsid w:val="005D1959"/>
    <w:rsid w:val="005D2542"/>
    <w:rsid w:val="005D305F"/>
    <w:rsid w:val="005D3664"/>
    <w:rsid w:val="005D6494"/>
    <w:rsid w:val="005D6F82"/>
    <w:rsid w:val="005E2800"/>
    <w:rsid w:val="005E2CB2"/>
    <w:rsid w:val="005E2F3A"/>
    <w:rsid w:val="005E5316"/>
    <w:rsid w:val="005E532B"/>
    <w:rsid w:val="005E5C10"/>
    <w:rsid w:val="005E6E1F"/>
    <w:rsid w:val="005F0733"/>
    <w:rsid w:val="005F3D7F"/>
    <w:rsid w:val="005F6C13"/>
    <w:rsid w:val="005F7EDA"/>
    <w:rsid w:val="00602200"/>
    <w:rsid w:val="00604EE8"/>
    <w:rsid w:val="00604F1A"/>
    <w:rsid w:val="00605B5F"/>
    <w:rsid w:val="00607A86"/>
    <w:rsid w:val="00607DBF"/>
    <w:rsid w:val="006100EA"/>
    <w:rsid w:val="006129AA"/>
    <w:rsid w:val="006165EE"/>
    <w:rsid w:val="00617F5D"/>
    <w:rsid w:val="006219B1"/>
    <w:rsid w:val="00621C7D"/>
    <w:rsid w:val="00622C1A"/>
    <w:rsid w:val="0062341E"/>
    <w:rsid w:val="00623ACC"/>
    <w:rsid w:val="0062421F"/>
    <w:rsid w:val="00631717"/>
    <w:rsid w:val="0063275A"/>
    <w:rsid w:val="00633311"/>
    <w:rsid w:val="0063335E"/>
    <w:rsid w:val="00633A30"/>
    <w:rsid w:val="00634146"/>
    <w:rsid w:val="0063465D"/>
    <w:rsid w:val="00634672"/>
    <w:rsid w:val="006350C9"/>
    <w:rsid w:val="00636A8E"/>
    <w:rsid w:val="00640411"/>
    <w:rsid w:val="006409C6"/>
    <w:rsid w:val="00641100"/>
    <w:rsid w:val="00641D55"/>
    <w:rsid w:val="00642198"/>
    <w:rsid w:val="006435D3"/>
    <w:rsid w:val="00645E75"/>
    <w:rsid w:val="00645EDE"/>
    <w:rsid w:val="00646486"/>
    <w:rsid w:val="00646722"/>
    <w:rsid w:val="00651DF7"/>
    <w:rsid w:val="0065255E"/>
    <w:rsid w:val="00655DF6"/>
    <w:rsid w:val="00656747"/>
    <w:rsid w:val="00662EDA"/>
    <w:rsid w:val="006641B4"/>
    <w:rsid w:val="006677F7"/>
    <w:rsid w:val="00671CB6"/>
    <w:rsid w:val="006724E7"/>
    <w:rsid w:val="00672AA4"/>
    <w:rsid w:val="00673E66"/>
    <w:rsid w:val="00674EA1"/>
    <w:rsid w:val="00683433"/>
    <w:rsid w:val="006837D5"/>
    <w:rsid w:val="00684332"/>
    <w:rsid w:val="00685868"/>
    <w:rsid w:val="00685F1F"/>
    <w:rsid w:val="006902CF"/>
    <w:rsid w:val="0069060A"/>
    <w:rsid w:val="006914FA"/>
    <w:rsid w:val="00693CF4"/>
    <w:rsid w:val="0069415C"/>
    <w:rsid w:val="006964B8"/>
    <w:rsid w:val="006964CD"/>
    <w:rsid w:val="006A2145"/>
    <w:rsid w:val="006A57F1"/>
    <w:rsid w:val="006A73C0"/>
    <w:rsid w:val="006A747D"/>
    <w:rsid w:val="006A79E0"/>
    <w:rsid w:val="006B010A"/>
    <w:rsid w:val="006B17F0"/>
    <w:rsid w:val="006B42EB"/>
    <w:rsid w:val="006B4CA9"/>
    <w:rsid w:val="006B6076"/>
    <w:rsid w:val="006B720B"/>
    <w:rsid w:val="006C37DF"/>
    <w:rsid w:val="006C3FD4"/>
    <w:rsid w:val="006C3FDF"/>
    <w:rsid w:val="006C61B1"/>
    <w:rsid w:val="006C7CD5"/>
    <w:rsid w:val="006D08BF"/>
    <w:rsid w:val="006D0A92"/>
    <w:rsid w:val="006D27D8"/>
    <w:rsid w:val="006D29B1"/>
    <w:rsid w:val="006D370D"/>
    <w:rsid w:val="006D565B"/>
    <w:rsid w:val="006D7C17"/>
    <w:rsid w:val="006E058B"/>
    <w:rsid w:val="006E0820"/>
    <w:rsid w:val="006E1F57"/>
    <w:rsid w:val="006E230B"/>
    <w:rsid w:val="006E2CBE"/>
    <w:rsid w:val="006E731C"/>
    <w:rsid w:val="006E7DD6"/>
    <w:rsid w:val="006F547A"/>
    <w:rsid w:val="006F6325"/>
    <w:rsid w:val="006F6ABD"/>
    <w:rsid w:val="006F7544"/>
    <w:rsid w:val="0070026F"/>
    <w:rsid w:val="007007D8"/>
    <w:rsid w:val="007009BE"/>
    <w:rsid w:val="007018A3"/>
    <w:rsid w:val="00702984"/>
    <w:rsid w:val="00705D52"/>
    <w:rsid w:val="00706720"/>
    <w:rsid w:val="00710809"/>
    <w:rsid w:val="00710A60"/>
    <w:rsid w:val="00710F34"/>
    <w:rsid w:val="00711665"/>
    <w:rsid w:val="00712374"/>
    <w:rsid w:val="00714BAF"/>
    <w:rsid w:val="00714D39"/>
    <w:rsid w:val="00715C43"/>
    <w:rsid w:val="00717908"/>
    <w:rsid w:val="007201C4"/>
    <w:rsid w:val="007211FA"/>
    <w:rsid w:val="007238B9"/>
    <w:rsid w:val="00725C27"/>
    <w:rsid w:val="00725F15"/>
    <w:rsid w:val="00726834"/>
    <w:rsid w:val="00730145"/>
    <w:rsid w:val="007317E5"/>
    <w:rsid w:val="00732B61"/>
    <w:rsid w:val="00732ED9"/>
    <w:rsid w:val="00735637"/>
    <w:rsid w:val="007376F2"/>
    <w:rsid w:val="00740D94"/>
    <w:rsid w:val="00741871"/>
    <w:rsid w:val="00743BB1"/>
    <w:rsid w:val="00744C9C"/>
    <w:rsid w:val="00744CC8"/>
    <w:rsid w:val="007457DE"/>
    <w:rsid w:val="00746699"/>
    <w:rsid w:val="0074701E"/>
    <w:rsid w:val="00747C08"/>
    <w:rsid w:val="007532C3"/>
    <w:rsid w:val="00755FFC"/>
    <w:rsid w:val="00756313"/>
    <w:rsid w:val="007602D5"/>
    <w:rsid w:val="00762624"/>
    <w:rsid w:val="00764CDF"/>
    <w:rsid w:val="00765B02"/>
    <w:rsid w:val="007675B0"/>
    <w:rsid w:val="00767E5F"/>
    <w:rsid w:val="00772779"/>
    <w:rsid w:val="00774B17"/>
    <w:rsid w:val="007753BA"/>
    <w:rsid w:val="0077563E"/>
    <w:rsid w:val="007764F0"/>
    <w:rsid w:val="0077729C"/>
    <w:rsid w:val="007773CD"/>
    <w:rsid w:val="00780F0D"/>
    <w:rsid w:val="007830B0"/>
    <w:rsid w:val="00784C44"/>
    <w:rsid w:val="0078763C"/>
    <w:rsid w:val="007878C8"/>
    <w:rsid w:val="0079022E"/>
    <w:rsid w:val="0079596A"/>
    <w:rsid w:val="00797668"/>
    <w:rsid w:val="007A1768"/>
    <w:rsid w:val="007A2475"/>
    <w:rsid w:val="007A257E"/>
    <w:rsid w:val="007A29F9"/>
    <w:rsid w:val="007B11BB"/>
    <w:rsid w:val="007B6308"/>
    <w:rsid w:val="007B7699"/>
    <w:rsid w:val="007C2540"/>
    <w:rsid w:val="007C26DA"/>
    <w:rsid w:val="007C5DF4"/>
    <w:rsid w:val="007C61FD"/>
    <w:rsid w:val="007C7FD7"/>
    <w:rsid w:val="007D23A0"/>
    <w:rsid w:val="007D2D5A"/>
    <w:rsid w:val="007D2D6C"/>
    <w:rsid w:val="007D4BA8"/>
    <w:rsid w:val="007E06C4"/>
    <w:rsid w:val="007E1E97"/>
    <w:rsid w:val="007E4D2A"/>
    <w:rsid w:val="007E61E0"/>
    <w:rsid w:val="007E7510"/>
    <w:rsid w:val="007F3BB8"/>
    <w:rsid w:val="007F7466"/>
    <w:rsid w:val="008010DC"/>
    <w:rsid w:val="00801AF4"/>
    <w:rsid w:val="0080457B"/>
    <w:rsid w:val="0080542E"/>
    <w:rsid w:val="00810FB0"/>
    <w:rsid w:val="00811409"/>
    <w:rsid w:val="00811A60"/>
    <w:rsid w:val="00814A43"/>
    <w:rsid w:val="00814C75"/>
    <w:rsid w:val="0081565A"/>
    <w:rsid w:val="0081695F"/>
    <w:rsid w:val="00816A7D"/>
    <w:rsid w:val="0082598F"/>
    <w:rsid w:val="00826F8B"/>
    <w:rsid w:val="008321ED"/>
    <w:rsid w:val="0083253E"/>
    <w:rsid w:val="00832F2B"/>
    <w:rsid w:val="008343DC"/>
    <w:rsid w:val="0083546D"/>
    <w:rsid w:val="008377E9"/>
    <w:rsid w:val="008404A7"/>
    <w:rsid w:val="00840D69"/>
    <w:rsid w:val="0084131D"/>
    <w:rsid w:val="00841B51"/>
    <w:rsid w:val="00841E25"/>
    <w:rsid w:val="00841EF5"/>
    <w:rsid w:val="0084487A"/>
    <w:rsid w:val="00844C6D"/>
    <w:rsid w:val="008459C3"/>
    <w:rsid w:val="00846257"/>
    <w:rsid w:val="00846B83"/>
    <w:rsid w:val="008477F9"/>
    <w:rsid w:val="00851005"/>
    <w:rsid w:val="008512CE"/>
    <w:rsid w:val="0085359C"/>
    <w:rsid w:val="008554C4"/>
    <w:rsid w:val="00860054"/>
    <w:rsid w:val="008624CA"/>
    <w:rsid w:val="00863083"/>
    <w:rsid w:val="00874B9C"/>
    <w:rsid w:val="00874B9D"/>
    <w:rsid w:val="00874E1B"/>
    <w:rsid w:val="00874FFE"/>
    <w:rsid w:val="00875327"/>
    <w:rsid w:val="0088130A"/>
    <w:rsid w:val="008848E0"/>
    <w:rsid w:val="00885CD6"/>
    <w:rsid w:val="00886DBB"/>
    <w:rsid w:val="00887B06"/>
    <w:rsid w:val="00887E3A"/>
    <w:rsid w:val="0089285D"/>
    <w:rsid w:val="0089462A"/>
    <w:rsid w:val="00894BC6"/>
    <w:rsid w:val="008959EA"/>
    <w:rsid w:val="0089767E"/>
    <w:rsid w:val="008A0FFD"/>
    <w:rsid w:val="008A1E73"/>
    <w:rsid w:val="008A3980"/>
    <w:rsid w:val="008A448B"/>
    <w:rsid w:val="008A4B14"/>
    <w:rsid w:val="008B061F"/>
    <w:rsid w:val="008B2474"/>
    <w:rsid w:val="008B3682"/>
    <w:rsid w:val="008B38BE"/>
    <w:rsid w:val="008B3990"/>
    <w:rsid w:val="008B6534"/>
    <w:rsid w:val="008B795E"/>
    <w:rsid w:val="008B7A63"/>
    <w:rsid w:val="008C0A85"/>
    <w:rsid w:val="008C0E05"/>
    <w:rsid w:val="008C3D9A"/>
    <w:rsid w:val="008C40B3"/>
    <w:rsid w:val="008C4BB4"/>
    <w:rsid w:val="008C56CA"/>
    <w:rsid w:val="008C6066"/>
    <w:rsid w:val="008C7E00"/>
    <w:rsid w:val="008D0EAC"/>
    <w:rsid w:val="008D18C3"/>
    <w:rsid w:val="008D1BB1"/>
    <w:rsid w:val="008D3DC6"/>
    <w:rsid w:val="008D4807"/>
    <w:rsid w:val="008D6B8C"/>
    <w:rsid w:val="008D7F1C"/>
    <w:rsid w:val="008E08F6"/>
    <w:rsid w:val="008E3785"/>
    <w:rsid w:val="008E488C"/>
    <w:rsid w:val="008E6BBD"/>
    <w:rsid w:val="008F1BCA"/>
    <w:rsid w:val="008F636E"/>
    <w:rsid w:val="008F7CEF"/>
    <w:rsid w:val="008F7D86"/>
    <w:rsid w:val="00900DB9"/>
    <w:rsid w:val="00900F87"/>
    <w:rsid w:val="00902174"/>
    <w:rsid w:val="00903745"/>
    <w:rsid w:val="00903BD2"/>
    <w:rsid w:val="00905601"/>
    <w:rsid w:val="00906BAF"/>
    <w:rsid w:val="009078F4"/>
    <w:rsid w:val="00907DED"/>
    <w:rsid w:val="00910646"/>
    <w:rsid w:val="0091505F"/>
    <w:rsid w:val="00920427"/>
    <w:rsid w:val="009205A8"/>
    <w:rsid w:val="00920FF9"/>
    <w:rsid w:val="00921206"/>
    <w:rsid w:val="009212EE"/>
    <w:rsid w:val="00921865"/>
    <w:rsid w:val="00922394"/>
    <w:rsid w:val="00925931"/>
    <w:rsid w:val="00925C83"/>
    <w:rsid w:val="009306C6"/>
    <w:rsid w:val="00930D1E"/>
    <w:rsid w:val="0093185A"/>
    <w:rsid w:val="00932828"/>
    <w:rsid w:val="00934378"/>
    <w:rsid w:val="00936A4A"/>
    <w:rsid w:val="009406C3"/>
    <w:rsid w:val="009413E7"/>
    <w:rsid w:val="00943632"/>
    <w:rsid w:val="00945FB7"/>
    <w:rsid w:val="009469A9"/>
    <w:rsid w:val="00947324"/>
    <w:rsid w:val="0095088F"/>
    <w:rsid w:val="00950940"/>
    <w:rsid w:val="00950A32"/>
    <w:rsid w:val="00954E1B"/>
    <w:rsid w:val="00957B4B"/>
    <w:rsid w:val="009600DB"/>
    <w:rsid w:val="00961A39"/>
    <w:rsid w:val="00962A41"/>
    <w:rsid w:val="009630B2"/>
    <w:rsid w:val="00963BF3"/>
    <w:rsid w:val="009658FE"/>
    <w:rsid w:val="00966333"/>
    <w:rsid w:val="009667F4"/>
    <w:rsid w:val="00970AB1"/>
    <w:rsid w:val="00970FFE"/>
    <w:rsid w:val="009717E7"/>
    <w:rsid w:val="0097410D"/>
    <w:rsid w:val="00974947"/>
    <w:rsid w:val="00975272"/>
    <w:rsid w:val="00975843"/>
    <w:rsid w:val="00975DC2"/>
    <w:rsid w:val="0098164E"/>
    <w:rsid w:val="00985EE3"/>
    <w:rsid w:val="00990A03"/>
    <w:rsid w:val="00993B1E"/>
    <w:rsid w:val="00993D33"/>
    <w:rsid w:val="009953F8"/>
    <w:rsid w:val="009963C8"/>
    <w:rsid w:val="00996E9B"/>
    <w:rsid w:val="00997A1C"/>
    <w:rsid w:val="009A027A"/>
    <w:rsid w:val="009A1234"/>
    <w:rsid w:val="009A192A"/>
    <w:rsid w:val="009A3270"/>
    <w:rsid w:val="009A3AD7"/>
    <w:rsid w:val="009A6C02"/>
    <w:rsid w:val="009B1168"/>
    <w:rsid w:val="009B2361"/>
    <w:rsid w:val="009B32BE"/>
    <w:rsid w:val="009B5F13"/>
    <w:rsid w:val="009B6FF7"/>
    <w:rsid w:val="009B7EBB"/>
    <w:rsid w:val="009C1C8C"/>
    <w:rsid w:val="009C26F7"/>
    <w:rsid w:val="009C2C28"/>
    <w:rsid w:val="009C2D15"/>
    <w:rsid w:val="009C2F76"/>
    <w:rsid w:val="009C6BF7"/>
    <w:rsid w:val="009D1956"/>
    <w:rsid w:val="009D2462"/>
    <w:rsid w:val="009D3557"/>
    <w:rsid w:val="009D5316"/>
    <w:rsid w:val="009D71C5"/>
    <w:rsid w:val="009D7C17"/>
    <w:rsid w:val="009E3485"/>
    <w:rsid w:val="009E47C7"/>
    <w:rsid w:val="009E4841"/>
    <w:rsid w:val="009F0BF2"/>
    <w:rsid w:val="009F1FE8"/>
    <w:rsid w:val="009F318A"/>
    <w:rsid w:val="009F3AB1"/>
    <w:rsid w:val="009F4B86"/>
    <w:rsid w:val="009F527A"/>
    <w:rsid w:val="009F53B2"/>
    <w:rsid w:val="009F5649"/>
    <w:rsid w:val="00A000ED"/>
    <w:rsid w:val="00A009D7"/>
    <w:rsid w:val="00A0374D"/>
    <w:rsid w:val="00A04722"/>
    <w:rsid w:val="00A07F91"/>
    <w:rsid w:val="00A1252B"/>
    <w:rsid w:val="00A14895"/>
    <w:rsid w:val="00A14A85"/>
    <w:rsid w:val="00A15DE8"/>
    <w:rsid w:val="00A1691B"/>
    <w:rsid w:val="00A20261"/>
    <w:rsid w:val="00A24A61"/>
    <w:rsid w:val="00A24A94"/>
    <w:rsid w:val="00A27951"/>
    <w:rsid w:val="00A31FF3"/>
    <w:rsid w:val="00A32172"/>
    <w:rsid w:val="00A36543"/>
    <w:rsid w:val="00A43C33"/>
    <w:rsid w:val="00A43ECE"/>
    <w:rsid w:val="00A44358"/>
    <w:rsid w:val="00A46AB6"/>
    <w:rsid w:val="00A51B47"/>
    <w:rsid w:val="00A560CC"/>
    <w:rsid w:val="00A60C7A"/>
    <w:rsid w:val="00A61989"/>
    <w:rsid w:val="00A6312B"/>
    <w:rsid w:val="00A67B0E"/>
    <w:rsid w:val="00A67F0F"/>
    <w:rsid w:val="00A7184A"/>
    <w:rsid w:val="00A7273A"/>
    <w:rsid w:val="00A73623"/>
    <w:rsid w:val="00A7455E"/>
    <w:rsid w:val="00A759B1"/>
    <w:rsid w:val="00A76AC4"/>
    <w:rsid w:val="00A775CC"/>
    <w:rsid w:val="00A8105E"/>
    <w:rsid w:val="00A81236"/>
    <w:rsid w:val="00A82F18"/>
    <w:rsid w:val="00A846EF"/>
    <w:rsid w:val="00A8779E"/>
    <w:rsid w:val="00A9196F"/>
    <w:rsid w:val="00A9237F"/>
    <w:rsid w:val="00A92AC9"/>
    <w:rsid w:val="00A9331B"/>
    <w:rsid w:val="00A9633E"/>
    <w:rsid w:val="00A96694"/>
    <w:rsid w:val="00A97357"/>
    <w:rsid w:val="00AA01CF"/>
    <w:rsid w:val="00AA100C"/>
    <w:rsid w:val="00AA2600"/>
    <w:rsid w:val="00AA42AE"/>
    <w:rsid w:val="00AA6F51"/>
    <w:rsid w:val="00AA7854"/>
    <w:rsid w:val="00AA7AAB"/>
    <w:rsid w:val="00AB041C"/>
    <w:rsid w:val="00AB2D8D"/>
    <w:rsid w:val="00AB3058"/>
    <w:rsid w:val="00AB5A65"/>
    <w:rsid w:val="00AC2A00"/>
    <w:rsid w:val="00AC605F"/>
    <w:rsid w:val="00AC73EB"/>
    <w:rsid w:val="00AC77F1"/>
    <w:rsid w:val="00AC78DD"/>
    <w:rsid w:val="00AC7E28"/>
    <w:rsid w:val="00AD54DA"/>
    <w:rsid w:val="00AE0AA1"/>
    <w:rsid w:val="00AE0BFF"/>
    <w:rsid w:val="00AE11BF"/>
    <w:rsid w:val="00AE22D6"/>
    <w:rsid w:val="00AE420B"/>
    <w:rsid w:val="00AE4F22"/>
    <w:rsid w:val="00AE66F3"/>
    <w:rsid w:val="00AE6BA8"/>
    <w:rsid w:val="00AE7890"/>
    <w:rsid w:val="00AF308D"/>
    <w:rsid w:val="00AF322E"/>
    <w:rsid w:val="00AF3C3C"/>
    <w:rsid w:val="00AF6330"/>
    <w:rsid w:val="00B03164"/>
    <w:rsid w:val="00B03B59"/>
    <w:rsid w:val="00B0487A"/>
    <w:rsid w:val="00B0594E"/>
    <w:rsid w:val="00B06625"/>
    <w:rsid w:val="00B0694A"/>
    <w:rsid w:val="00B06E62"/>
    <w:rsid w:val="00B0759A"/>
    <w:rsid w:val="00B07D36"/>
    <w:rsid w:val="00B1164E"/>
    <w:rsid w:val="00B120CC"/>
    <w:rsid w:val="00B1319C"/>
    <w:rsid w:val="00B143FC"/>
    <w:rsid w:val="00B1548E"/>
    <w:rsid w:val="00B15647"/>
    <w:rsid w:val="00B22730"/>
    <w:rsid w:val="00B25396"/>
    <w:rsid w:val="00B26287"/>
    <w:rsid w:val="00B306F0"/>
    <w:rsid w:val="00B31E3B"/>
    <w:rsid w:val="00B33A5B"/>
    <w:rsid w:val="00B40075"/>
    <w:rsid w:val="00B40780"/>
    <w:rsid w:val="00B40F54"/>
    <w:rsid w:val="00B41DF8"/>
    <w:rsid w:val="00B4497D"/>
    <w:rsid w:val="00B451FE"/>
    <w:rsid w:val="00B45CB4"/>
    <w:rsid w:val="00B4676B"/>
    <w:rsid w:val="00B50483"/>
    <w:rsid w:val="00B50555"/>
    <w:rsid w:val="00B50E80"/>
    <w:rsid w:val="00B52521"/>
    <w:rsid w:val="00B53548"/>
    <w:rsid w:val="00B6195A"/>
    <w:rsid w:val="00B62331"/>
    <w:rsid w:val="00B66205"/>
    <w:rsid w:val="00B705A5"/>
    <w:rsid w:val="00B729A7"/>
    <w:rsid w:val="00B73168"/>
    <w:rsid w:val="00B73636"/>
    <w:rsid w:val="00B73896"/>
    <w:rsid w:val="00B73E74"/>
    <w:rsid w:val="00B748D2"/>
    <w:rsid w:val="00B8130C"/>
    <w:rsid w:val="00B820FC"/>
    <w:rsid w:val="00B824C8"/>
    <w:rsid w:val="00B8283C"/>
    <w:rsid w:val="00B83143"/>
    <w:rsid w:val="00B90A45"/>
    <w:rsid w:val="00B90D04"/>
    <w:rsid w:val="00B92EC7"/>
    <w:rsid w:val="00B93561"/>
    <w:rsid w:val="00B94D3D"/>
    <w:rsid w:val="00B94ED2"/>
    <w:rsid w:val="00B95585"/>
    <w:rsid w:val="00B96B28"/>
    <w:rsid w:val="00BA1B15"/>
    <w:rsid w:val="00BA22E1"/>
    <w:rsid w:val="00BA30DB"/>
    <w:rsid w:val="00BA5278"/>
    <w:rsid w:val="00BA7297"/>
    <w:rsid w:val="00BA73F8"/>
    <w:rsid w:val="00BA742B"/>
    <w:rsid w:val="00BB0D64"/>
    <w:rsid w:val="00BB3174"/>
    <w:rsid w:val="00BB36A0"/>
    <w:rsid w:val="00BB4455"/>
    <w:rsid w:val="00BB47C2"/>
    <w:rsid w:val="00BB6EF4"/>
    <w:rsid w:val="00BC2D08"/>
    <w:rsid w:val="00BD0EA5"/>
    <w:rsid w:val="00BD0FD4"/>
    <w:rsid w:val="00BD1BB0"/>
    <w:rsid w:val="00BD67DA"/>
    <w:rsid w:val="00BE05FF"/>
    <w:rsid w:val="00BE0758"/>
    <w:rsid w:val="00BE1AD7"/>
    <w:rsid w:val="00BE346E"/>
    <w:rsid w:val="00BE350A"/>
    <w:rsid w:val="00BE46C4"/>
    <w:rsid w:val="00BE4C91"/>
    <w:rsid w:val="00BE614C"/>
    <w:rsid w:val="00BE713E"/>
    <w:rsid w:val="00BF0D4E"/>
    <w:rsid w:val="00BF14BF"/>
    <w:rsid w:val="00BF2928"/>
    <w:rsid w:val="00BF47E9"/>
    <w:rsid w:val="00BF663D"/>
    <w:rsid w:val="00C00EC4"/>
    <w:rsid w:val="00C01345"/>
    <w:rsid w:val="00C05716"/>
    <w:rsid w:val="00C10AE4"/>
    <w:rsid w:val="00C12BF0"/>
    <w:rsid w:val="00C13BFC"/>
    <w:rsid w:val="00C14361"/>
    <w:rsid w:val="00C15966"/>
    <w:rsid w:val="00C15AF2"/>
    <w:rsid w:val="00C17E4B"/>
    <w:rsid w:val="00C21F95"/>
    <w:rsid w:val="00C25AE9"/>
    <w:rsid w:val="00C2736A"/>
    <w:rsid w:val="00C3609A"/>
    <w:rsid w:val="00C3644D"/>
    <w:rsid w:val="00C3655F"/>
    <w:rsid w:val="00C36D3B"/>
    <w:rsid w:val="00C374C9"/>
    <w:rsid w:val="00C37A3F"/>
    <w:rsid w:val="00C37F8F"/>
    <w:rsid w:val="00C410AA"/>
    <w:rsid w:val="00C4310F"/>
    <w:rsid w:val="00C43FEF"/>
    <w:rsid w:val="00C44CC3"/>
    <w:rsid w:val="00C47F57"/>
    <w:rsid w:val="00C53DFD"/>
    <w:rsid w:val="00C55996"/>
    <w:rsid w:val="00C56DEC"/>
    <w:rsid w:val="00C57A89"/>
    <w:rsid w:val="00C60724"/>
    <w:rsid w:val="00C61127"/>
    <w:rsid w:val="00C619FE"/>
    <w:rsid w:val="00C65A8D"/>
    <w:rsid w:val="00C678CA"/>
    <w:rsid w:val="00C71AF8"/>
    <w:rsid w:val="00C71D3A"/>
    <w:rsid w:val="00C73A52"/>
    <w:rsid w:val="00C74B75"/>
    <w:rsid w:val="00C75056"/>
    <w:rsid w:val="00C8024A"/>
    <w:rsid w:val="00C80656"/>
    <w:rsid w:val="00C81131"/>
    <w:rsid w:val="00C82394"/>
    <w:rsid w:val="00C82546"/>
    <w:rsid w:val="00C8366D"/>
    <w:rsid w:val="00C837B2"/>
    <w:rsid w:val="00C862E6"/>
    <w:rsid w:val="00C87991"/>
    <w:rsid w:val="00C87B7E"/>
    <w:rsid w:val="00C90585"/>
    <w:rsid w:val="00C911D9"/>
    <w:rsid w:val="00C92F9D"/>
    <w:rsid w:val="00C931EA"/>
    <w:rsid w:val="00C9326F"/>
    <w:rsid w:val="00C9377C"/>
    <w:rsid w:val="00C93894"/>
    <w:rsid w:val="00C93EC5"/>
    <w:rsid w:val="00C951F6"/>
    <w:rsid w:val="00C96D6D"/>
    <w:rsid w:val="00CA0FD5"/>
    <w:rsid w:val="00CA1464"/>
    <w:rsid w:val="00CA49B9"/>
    <w:rsid w:val="00CA5680"/>
    <w:rsid w:val="00CA5850"/>
    <w:rsid w:val="00CA5893"/>
    <w:rsid w:val="00CA5E94"/>
    <w:rsid w:val="00CB23E5"/>
    <w:rsid w:val="00CB47B0"/>
    <w:rsid w:val="00CB4AAA"/>
    <w:rsid w:val="00CB57B6"/>
    <w:rsid w:val="00CB5EC4"/>
    <w:rsid w:val="00CB7022"/>
    <w:rsid w:val="00CC00C3"/>
    <w:rsid w:val="00CC00F8"/>
    <w:rsid w:val="00CC043F"/>
    <w:rsid w:val="00CC29F1"/>
    <w:rsid w:val="00CC3579"/>
    <w:rsid w:val="00CC4266"/>
    <w:rsid w:val="00CC72CE"/>
    <w:rsid w:val="00CD0026"/>
    <w:rsid w:val="00CD07D3"/>
    <w:rsid w:val="00CD09F5"/>
    <w:rsid w:val="00CD0F76"/>
    <w:rsid w:val="00CD1F53"/>
    <w:rsid w:val="00CD456F"/>
    <w:rsid w:val="00CD595D"/>
    <w:rsid w:val="00CE008A"/>
    <w:rsid w:val="00CE256A"/>
    <w:rsid w:val="00CE396E"/>
    <w:rsid w:val="00CE3A23"/>
    <w:rsid w:val="00CE3EC5"/>
    <w:rsid w:val="00CE4BA9"/>
    <w:rsid w:val="00CE5FE5"/>
    <w:rsid w:val="00CE65A6"/>
    <w:rsid w:val="00CF058F"/>
    <w:rsid w:val="00CF0C0D"/>
    <w:rsid w:val="00CF2723"/>
    <w:rsid w:val="00CF2727"/>
    <w:rsid w:val="00CF722E"/>
    <w:rsid w:val="00CF7E4F"/>
    <w:rsid w:val="00D030EA"/>
    <w:rsid w:val="00D11280"/>
    <w:rsid w:val="00D129BB"/>
    <w:rsid w:val="00D15FAB"/>
    <w:rsid w:val="00D20149"/>
    <w:rsid w:val="00D2367F"/>
    <w:rsid w:val="00D237C6"/>
    <w:rsid w:val="00D23FD0"/>
    <w:rsid w:val="00D247DA"/>
    <w:rsid w:val="00D25AE1"/>
    <w:rsid w:val="00D31874"/>
    <w:rsid w:val="00D325E7"/>
    <w:rsid w:val="00D335CC"/>
    <w:rsid w:val="00D33623"/>
    <w:rsid w:val="00D33DC4"/>
    <w:rsid w:val="00D34358"/>
    <w:rsid w:val="00D34E65"/>
    <w:rsid w:val="00D44416"/>
    <w:rsid w:val="00D449C7"/>
    <w:rsid w:val="00D46537"/>
    <w:rsid w:val="00D541D0"/>
    <w:rsid w:val="00D5439A"/>
    <w:rsid w:val="00D547FB"/>
    <w:rsid w:val="00D558C6"/>
    <w:rsid w:val="00D56503"/>
    <w:rsid w:val="00D57AC0"/>
    <w:rsid w:val="00D57B6F"/>
    <w:rsid w:val="00D6088A"/>
    <w:rsid w:val="00D62F1C"/>
    <w:rsid w:val="00D6520B"/>
    <w:rsid w:val="00D6570E"/>
    <w:rsid w:val="00D6619A"/>
    <w:rsid w:val="00D66412"/>
    <w:rsid w:val="00D73E0C"/>
    <w:rsid w:val="00D75A98"/>
    <w:rsid w:val="00D81684"/>
    <w:rsid w:val="00D81B4A"/>
    <w:rsid w:val="00D83E4C"/>
    <w:rsid w:val="00D8458C"/>
    <w:rsid w:val="00D848A7"/>
    <w:rsid w:val="00D84CEB"/>
    <w:rsid w:val="00D85162"/>
    <w:rsid w:val="00D85784"/>
    <w:rsid w:val="00D85A8B"/>
    <w:rsid w:val="00D8674B"/>
    <w:rsid w:val="00D878AF"/>
    <w:rsid w:val="00D87C40"/>
    <w:rsid w:val="00D94563"/>
    <w:rsid w:val="00D977A9"/>
    <w:rsid w:val="00DA1629"/>
    <w:rsid w:val="00DA28E9"/>
    <w:rsid w:val="00DA2ACC"/>
    <w:rsid w:val="00DA3CA5"/>
    <w:rsid w:val="00DA4A92"/>
    <w:rsid w:val="00DA4F1D"/>
    <w:rsid w:val="00DB090A"/>
    <w:rsid w:val="00DB0FCA"/>
    <w:rsid w:val="00DB1335"/>
    <w:rsid w:val="00DB2724"/>
    <w:rsid w:val="00DB43D9"/>
    <w:rsid w:val="00DB5A55"/>
    <w:rsid w:val="00DB7CA8"/>
    <w:rsid w:val="00DC0370"/>
    <w:rsid w:val="00DC0B17"/>
    <w:rsid w:val="00DC12A0"/>
    <w:rsid w:val="00DC1598"/>
    <w:rsid w:val="00DC2E80"/>
    <w:rsid w:val="00DC4A53"/>
    <w:rsid w:val="00DC5A57"/>
    <w:rsid w:val="00DC6892"/>
    <w:rsid w:val="00DC7259"/>
    <w:rsid w:val="00DD0B95"/>
    <w:rsid w:val="00DD1E10"/>
    <w:rsid w:val="00DD2AE7"/>
    <w:rsid w:val="00DD4AEB"/>
    <w:rsid w:val="00DD56A8"/>
    <w:rsid w:val="00DD7BD6"/>
    <w:rsid w:val="00DE21E8"/>
    <w:rsid w:val="00DE29AE"/>
    <w:rsid w:val="00DE337D"/>
    <w:rsid w:val="00DE3837"/>
    <w:rsid w:val="00DE47F8"/>
    <w:rsid w:val="00DE5138"/>
    <w:rsid w:val="00DE5F03"/>
    <w:rsid w:val="00DE771E"/>
    <w:rsid w:val="00DF481E"/>
    <w:rsid w:val="00DF7952"/>
    <w:rsid w:val="00DF7BBE"/>
    <w:rsid w:val="00E0288E"/>
    <w:rsid w:val="00E02EBC"/>
    <w:rsid w:val="00E03505"/>
    <w:rsid w:val="00E04F56"/>
    <w:rsid w:val="00E05C2C"/>
    <w:rsid w:val="00E07BB7"/>
    <w:rsid w:val="00E07C67"/>
    <w:rsid w:val="00E13DA7"/>
    <w:rsid w:val="00E13FF7"/>
    <w:rsid w:val="00E15259"/>
    <w:rsid w:val="00E17A4D"/>
    <w:rsid w:val="00E210DA"/>
    <w:rsid w:val="00E22B16"/>
    <w:rsid w:val="00E234A2"/>
    <w:rsid w:val="00E2572E"/>
    <w:rsid w:val="00E25AA3"/>
    <w:rsid w:val="00E26205"/>
    <w:rsid w:val="00E26220"/>
    <w:rsid w:val="00E26EA5"/>
    <w:rsid w:val="00E30E0B"/>
    <w:rsid w:val="00E31BC9"/>
    <w:rsid w:val="00E31F0E"/>
    <w:rsid w:val="00E321C0"/>
    <w:rsid w:val="00E3540D"/>
    <w:rsid w:val="00E37954"/>
    <w:rsid w:val="00E37E82"/>
    <w:rsid w:val="00E40A45"/>
    <w:rsid w:val="00E426FE"/>
    <w:rsid w:val="00E43ED6"/>
    <w:rsid w:val="00E454AE"/>
    <w:rsid w:val="00E505CE"/>
    <w:rsid w:val="00E54ADA"/>
    <w:rsid w:val="00E55F19"/>
    <w:rsid w:val="00E57BD2"/>
    <w:rsid w:val="00E6185A"/>
    <w:rsid w:val="00E622D5"/>
    <w:rsid w:val="00E64F10"/>
    <w:rsid w:val="00E651AE"/>
    <w:rsid w:val="00E65D6A"/>
    <w:rsid w:val="00E662F0"/>
    <w:rsid w:val="00E668B1"/>
    <w:rsid w:val="00E679A5"/>
    <w:rsid w:val="00E72BD4"/>
    <w:rsid w:val="00E740EE"/>
    <w:rsid w:val="00E743C6"/>
    <w:rsid w:val="00E75056"/>
    <w:rsid w:val="00E750E3"/>
    <w:rsid w:val="00E806A3"/>
    <w:rsid w:val="00E84AE7"/>
    <w:rsid w:val="00E853B4"/>
    <w:rsid w:val="00E87407"/>
    <w:rsid w:val="00E90FF1"/>
    <w:rsid w:val="00E94666"/>
    <w:rsid w:val="00E948DB"/>
    <w:rsid w:val="00E955AF"/>
    <w:rsid w:val="00E957EA"/>
    <w:rsid w:val="00E9730B"/>
    <w:rsid w:val="00E974B0"/>
    <w:rsid w:val="00E9783A"/>
    <w:rsid w:val="00EA06EE"/>
    <w:rsid w:val="00EA1007"/>
    <w:rsid w:val="00EA1DCE"/>
    <w:rsid w:val="00EA2B52"/>
    <w:rsid w:val="00EA2ECE"/>
    <w:rsid w:val="00EA316B"/>
    <w:rsid w:val="00EA3DC4"/>
    <w:rsid w:val="00EA4236"/>
    <w:rsid w:val="00EA614C"/>
    <w:rsid w:val="00EA6C2C"/>
    <w:rsid w:val="00EB14AE"/>
    <w:rsid w:val="00EB1F91"/>
    <w:rsid w:val="00EB54E2"/>
    <w:rsid w:val="00EB63E6"/>
    <w:rsid w:val="00EB6D50"/>
    <w:rsid w:val="00EB7185"/>
    <w:rsid w:val="00EB7C7F"/>
    <w:rsid w:val="00EB7CE7"/>
    <w:rsid w:val="00EC301E"/>
    <w:rsid w:val="00EC49D1"/>
    <w:rsid w:val="00EC4FCC"/>
    <w:rsid w:val="00EC4FF6"/>
    <w:rsid w:val="00EC50F7"/>
    <w:rsid w:val="00EC5D29"/>
    <w:rsid w:val="00ED06E8"/>
    <w:rsid w:val="00ED2BF0"/>
    <w:rsid w:val="00ED3233"/>
    <w:rsid w:val="00ED7967"/>
    <w:rsid w:val="00ED7FA1"/>
    <w:rsid w:val="00EE3022"/>
    <w:rsid w:val="00EE5AE0"/>
    <w:rsid w:val="00EE72BA"/>
    <w:rsid w:val="00EE7D98"/>
    <w:rsid w:val="00EF3343"/>
    <w:rsid w:val="00EF37E0"/>
    <w:rsid w:val="00EF3F07"/>
    <w:rsid w:val="00EF4D1C"/>
    <w:rsid w:val="00EF58F4"/>
    <w:rsid w:val="00EF698E"/>
    <w:rsid w:val="00EF7055"/>
    <w:rsid w:val="00EF71E6"/>
    <w:rsid w:val="00EF76E1"/>
    <w:rsid w:val="00F0077E"/>
    <w:rsid w:val="00F022E6"/>
    <w:rsid w:val="00F030FA"/>
    <w:rsid w:val="00F03FE5"/>
    <w:rsid w:val="00F07183"/>
    <w:rsid w:val="00F10173"/>
    <w:rsid w:val="00F107D0"/>
    <w:rsid w:val="00F174B8"/>
    <w:rsid w:val="00F1794F"/>
    <w:rsid w:val="00F20111"/>
    <w:rsid w:val="00F237E6"/>
    <w:rsid w:val="00F2768A"/>
    <w:rsid w:val="00F30953"/>
    <w:rsid w:val="00F3358F"/>
    <w:rsid w:val="00F379DF"/>
    <w:rsid w:val="00F413C9"/>
    <w:rsid w:val="00F425DE"/>
    <w:rsid w:val="00F42BE6"/>
    <w:rsid w:val="00F42F1B"/>
    <w:rsid w:val="00F437ED"/>
    <w:rsid w:val="00F44DFE"/>
    <w:rsid w:val="00F45D07"/>
    <w:rsid w:val="00F45E68"/>
    <w:rsid w:val="00F47003"/>
    <w:rsid w:val="00F5216F"/>
    <w:rsid w:val="00F52344"/>
    <w:rsid w:val="00F5290A"/>
    <w:rsid w:val="00F60876"/>
    <w:rsid w:val="00F628E3"/>
    <w:rsid w:val="00F62905"/>
    <w:rsid w:val="00F631F5"/>
    <w:rsid w:val="00F640E2"/>
    <w:rsid w:val="00F64270"/>
    <w:rsid w:val="00F65BB0"/>
    <w:rsid w:val="00F71C50"/>
    <w:rsid w:val="00F73B41"/>
    <w:rsid w:val="00F73D2E"/>
    <w:rsid w:val="00F74092"/>
    <w:rsid w:val="00F76E12"/>
    <w:rsid w:val="00F81E6F"/>
    <w:rsid w:val="00F82A7D"/>
    <w:rsid w:val="00F842BE"/>
    <w:rsid w:val="00F84FA8"/>
    <w:rsid w:val="00F86823"/>
    <w:rsid w:val="00F86E09"/>
    <w:rsid w:val="00F912BC"/>
    <w:rsid w:val="00F91FEE"/>
    <w:rsid w:val="00F93151"/>
    <w:rsid w:val="00F94145"/>
    <w:rsid w:val="00F94271"/>
    <w:rsid w:val="00F947E5"/>
    <w:rsid w:val="00F9503D"/>
    <w:rsid w:val="00F967A0"/>
    <w:rsid w:val="00F97C23"/>
    <w:rsid w:val="00FA0332"/>
    <w:rsid w:val="00FA039F"/>
    <w:rsid w:val="00FA17A8"/>
    <w:rsid w:val="00FA3BF6"/>
    <w:rsid w:val="00FA43C2"/>
    <w:rsid w:val="00FA4DFA"/>
    <w:rsid w:val="00FA5488"/>
    <w:rsid w:val="00FA602C"/>
    <w:rsid w:val="00FA79E0"/>
    <w:rsid w:val="00FA7E4B"/>
    <w:rsid w:val="00FB050E"/>
    <w:rsid w:val="00FB0A92"/>
    <w:rsid w:val="00FB14C8"/>
    <w:rsid w:val="00FB5E90"/>
    <w:rsid w:val="00FB6FA7"/>
    <w:rsid w:val="00FB7423"/>
    <w:rsid w:val="00FC2F66"/>
    <w:rsid w:val="00FC4EF2"/>
    <w:rsid w:val="00FD4147"/>
    <w:rsid w:val="00FD4D59"/>
    <w:rsid w:val="00FD5EA2"/>
    <w:rsid w:val="00FD7930"/>
    <w:rsid w:val="00FF2573"/>
    <w:rsid w:val="00FF2B0E"/>
    <w:rsid w:val="00FF3815"/>
    <w:rsid w:val="00FF4439"/>
    <w:rsid w:val="00FF4E8A"/>
    <w:rsid w:val="00FF530E"/>
    <w:rsid w:val="00FF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6735E"/>
  <w15:docId w15:val="{E622844E-471B-458F-896B-D21D7DA7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spacing w:before="360"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871"/>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jc w:val="center"/>
      <w:outlineLvl w:val="8"/>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0">
    <w:name w:val="_"/>
    <w:basedOn w:val="Normal"/>
    <w:rsid w:val="00496D58"/>
    <w:pPr>
      <w:ind w:left="1440" w:hanging="720"/>
    </w:pPr>
  </w:style>
  <w:style w:type="paragraph" w:styleId="BodyText3">
    <w:name w:val="Body Text 3"/>
    <w:basedOn w:val="Normal"/>
    <w:link w:val="BodyText3Char"/>
    <w:rsid w:val="00496D58"/>
    <w:pPr>
      <w:spacing w:after="120"/>
    </w:pPr>
    <w:rPr>
      <w:sz w:val="16"/>
      <w:szCs w:val="16"/>
    </w:rPr>
  </w:style>
  <w:style w:type="character" w:customStyle="1" w:styleId="BodyText3Char">
    <w:name w:val="Body Text 3 Char"/>
    <w:link w:val="BodyText3"/>
    <w:rsid w:val="00496D58"/>
    <w:rPr>
      <w:rFonts w:ascii="Arial" w:eastAsia="Times New Roman" w:hAnsi="Arial" w:cs="Times New Roman"/>
      <w:sz w:val="16"/>
      <w:szCs w:val="16"/>
    </w:rPr>
  </w:style>
  <w:style w:type="character" w:styleId="CommentReference">
    <w:name w:val="annotation reference"/>
    <w:uiPriority w:val="99"/>
    <w:semiHidden/>
    <w:rsid w:val="00496D58"/>
    <w:rPr>
      <w:sz w:val="16"/>
      <w:szCs w:val="16"/>
    </w:rPr>
  </w:style>
  <w:style w:type="paragraph" w:styleId="CommentText">
    <w:name w:val="annotation text"/>
    <w:basedOn w:val="Normal"/>
    <w:link w:val="CommentTextChar"/>
    <w:uiPriority w:val="99"/>
    <w:semiHidden/>
    <w:rsid w:val="00496D58"/>
    <w:pPr>
      <w:jc w:val="both"/>
    </w:pPr>
    <w:rPr>
      <w:rFonts w:ascii="Courier New" w:eastAsia="@PMingLiU" w:hAnsi="Courier New"/>
      <w:sz w:val="20"/>
    </w:rPr>
  </w:style>
  <w:style w:type="character" w:customStyle="1" w:styleId="CommentTextChar">
    <w:name w:val="Comment Text Char"/>
    <w:link w:val="CommentText"/>
    <w:uiPriority w:val="99"/>
    <w:semiHidden/>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spacing w:after="120"/>
      <w:ind w:left="360"/>
    </w:pPr>
  </w:style>
  <w:style w:type="paragraph" w:styleId="BodyTextIndent">
    <w:name w:val="Body Text Indent"/>
    <w:basedOn w:val="Normal"/>
    <w:link w:val="BodyTextIndentChar"/>
    <w:rsid w:val="00496D58"/>
    <w:pPr>
      <w:spacing w:after="120"/>
      <w:ind w:left="360"/>
    </w:pPr>
  </w:style>
  <w:style w:type="character" w:customStyle="1" w:styleId="BodyTextIndentChar">
    <w:name w:val="Body Text Indent Char"/>
    <w:link w:val="BodyTextIndent"/>
    <w:rsid w:val="00496D58"/>
    <w:rPr>
      <w:rFonts w:ascii="Arial" w:eastAsia="Times New Roman" w:hAnsi="Arial" w:cs="Times New Roman"/>
      <w:szCs w:val="20"/>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5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744C9C"/>
    <w:pPr>
      <w:numPr>
        <w:numId w:val="44"/>
      </w:numPr>
      <w:tabs>
        <w:tab w:val="left" w:leader="dot" w:pos="8280"/>
      </w:tabs>
      <w:snapToGrid w:val="0"/>
    </w:pPr>
    <w:rPr>
      <w:b/>
    </w:r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ind w:left="880"/>
    </w:pPr>
    <w:rPr>
      <w:rFonts w:cs="Arial"/>
    </w:rPr>
  </w:style>
  <w:style w:type="paragraph" w:styleId="TOC6">
    <w:name w:val="toc 6"/>
    <w:basedOn w:val="Normal"/>
    <w:next w:val="Normal"/>
    <w:autoRedefine/>
    <w:semiHidden/>
    <w:rsid w:val="00496D58"/>
    <w:pPr>
      <w:ind w:left="1100"/>
    </w:pPr>
    <w:rPr>
      <w:rFonts w:cs="Arial"/>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tabs>
        <w:tab w:val="left" w:pos="-3600"/>
        <w:tab w:val="left" w:pos="0"/>
        <w:tab w:val="right" w:leader="dot" w:pos="3600"/>
        <w:tab w:val="right" w:pos="3888"/>
        <w:tab w:val="left" w:pos="4032"/>
        <w:tab w:val="left" w:pos="4320"/>
        <w:tab w:val="left" w:pos="5040"/>
      </w:tabs>
      <w:ind w:left="3600"/>
    </w:pPr>
    <w:rPr>
      <w:rFonts w:cs="Arial"/>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tabs>
        <w:tab w:val="left" w:pos="5400"/>
      </w:tabs>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pBdr>
        <w:top w:val="single" w:sz="4" w:space="0" w:color="auto"/>
        <w:bottom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pBdr>
        <w:top w:val="single" w:sz="4" w:space="0" w:color="auto"/>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pBdr>
        <w:bottom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pBdr>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pBdr>
        <w:top w:val="single" w:sz="4" w:space="0" w:color="auto"/>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pBdr>
        <w:top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pBdr>
        <w:top w:val="single" w:sz="4" w:space="0" w:color="auto"/>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pBdr>
        <w:top w:val="single" w:sz="4" w:space="0" w:color="auto"/>
        <w:left w:val="single" w:sz="4" w:space="0" w:color="auto"/>
        <w:right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pBdr>
        <w:top w:val="single" w:sz="4" w:space="0" w:color="auto"/>
        <w:left w:val="single" w:sz="4" w:space="0" w:color="auto"/>
        <w:right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pBdr>
        <w:top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pBdr>
        <w:left w:val="single" w:sz="4" w:space="0" w:color="auto"/>
        <w:right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tabs>
        <w:tab w:val="left" w:pos="5400"/>
      </w:tabs>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rPr>
  </w:style>
  <w:style w:type="paragraph" w:customStyle="1" w:styleId="C2-CtrSglSp">
    <w:name w:val="C2-Ctr Sgl Sp"/>
    <w:rsid w:val="00496D58"/>
    <w:pPr>
      <w:keepLines/>
      <w:spacing w:line="240" w:lineRule="atLeast"/>
      <w:jc w:val="center"/>
    </w:pPr>
    <w:rPr>
      <w:rFonts w:ascii="Times New Roman" w:eastAsia="Times New Roman" w:hAnsi="Times New Roman"/>
    </w:rPr>
  </w:style>
  <w:style w:type="paragraph" w:customStyle="1" w:styleId="N1-1stBullet">
    <w:name w:val="N1-1st Bullet"/>
    <w:basedOn w:val="Normal"/>
    <w:rsid w:val="00496D58"/>
    <w:pPr>
      <w:tabs>
        <w:tab w:val="left" w:pos="1152"/>
      </w:tabs>
      <w:spacing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rPr>
  </w:style>
  <w:style w:type="paragraph" w:customStyle="1" w:styleId="N0-FlLftBullet">
    <w:name w:val="N0-Fl Lft Bullet"/>
    <w:basedOn w:val="Normal"/>
    <w:rsid w:val="00496D58"/>
    <w:pPr>
      <w:tabs>
        <w:tab w:val="left" w:pos="576"/>
      </w:tabs>
      <w:spacing w:line="240" w:lineRule="atLeast"/>
      <w:ind w:left="576" w:hanging="576"/>
      <w:jc w:val="both"/>
    </w:pPr>
    <w:rPr>
      <w:rFonts w:ascii="Times New Roman" w:hAnsi="Times New Roman"/>
    </w:rPr>
  </w:style>
  <w:style w:type="paragraph" w:customStyle="1" w:styleId="N2-2ndBullet">
    <w:name w:val="N2-2nd Bullet"/>
    <w:basedOn w:val="Normal"/>
    <w:rsid w:val="00496D58"/>
    <w:pPr>
      <w:numPr>
        <w:numId w:val="7"/>
      </w:numPr>
      <w:tabs>
        <w:tab w:val="clear" w:pos="0"/>
        <w:tab w:val="left" w:pos="1728"/>
      </w:tabs>
      <w:spacing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ind w:left="1620" w:hanging="1620"/>
    </w:pPr>
    <w:rPr>
      <w:rFonts w:cs="Arial"/>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ind w:left="1620" w:hanging="1620"/>
    </w:pPr>
    <w:rPr>
      <w:rFonts w:cs="Arial"/>
    </w:rPr>
  </w:style>
  <w:style w:type="paragraph" w:customStyle="1" w:styleId="SL-FlLftSgl3">
    <w:name w:val="SL-Fl Lft Sgl3"/>
    <w:rsid w:val="00496D58"/>
    <w:pPr>
      <w:spacing w:line="240" w:lineRule="atLeast"/>
      <w:jc w:val="both"/>
    </w:pPr>
    <w:rPr>
      <w:rFonts w:ascii="Times New Roman" w:eastAsia="Times New Roman" w:hAnsi="Times New Roman"/>
    </w:rPr>
  </w:style>
  <w:style w:type="paragraph" w:customStyle="1" w:styleId="xl321">
    <w:name w:val="xl321"/>
    <w:basedOn w:val="Normal"/>
    <w:rsid w:val="00496D58"/>
    <w:pPr>
      <w:pBdr>
        <w:top w:val="single" w:sz="4" w:space="0" w:color="auto"/>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pBdr>
        <w:top w:val="single" w:sz="4" w:space="0" w:color="auto"/>
        <w:left w:val="single" w:sz="4" w:space="0" w:color="auto"/>
        <w:right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pBdr>
        <w:bottom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pBdr>
        <w:top w:val="single" w:sz="4" w:space="0" w:color="auto"/>
        <w:bottom w:val="single" w:sz="4" w:space="0" w:color="auto"/>
      </w:pBdr>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pBdr>
        <w:top w:val="single" w:sz="4" w:space="0" w:color="auto"/>
        <w:bottom w:val="single" w:sz="4" w:space="0" w:color="auto"/>
      </w:pBdr>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tabs>
        <w:tab w:val="left" w:pos="5400"/>
      </w:tabs>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rPr>
  </w:style>
  <w:style w:type="paragraph" w:customStyle="1" w:styleId="SL-FlLftSgl12">
    <w:name w:val="SL-Fl Lft Sgl12"/>
    <w:rsid w:val="00496D58"/>
    <w:pPr>
      <w:spacing w:line="240" w:lineRule="atLeast"/>
      <w:jc w:val="both"/>
    </w:pPr>
    <w:rPr>
      <w:rFonts w:ascii="Times New Roman" w:eastAsia="Times New Roman" w:hAnsi="Times New Roman"/>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rsid w:val="00496D58"/>
    <w:rPr>
      <w:rFonts w:ascii="Courier New" w:hAnsi="Courier New" w:cs="Courier New"/>
      <w:sz w:val="20"/>
    </w:rPr>
  </w:style>
  <w:style w:type="character" w:customStyle="1" w:styleId="PlainTextChar">
    <w:name w:val="Plain Text Char"/>
    <w:link w:val="PlainText"/>
    <w:rsid w:val="00496D58"/>
    <w:rPr>
      <w:rFonts w:ascii="Courier New" w:eastAsia="Times New Roman" w:hAnsi="Courier New" w:cs="Courier New"/>
      <w:sz w:val="20"/>
      <w:szCs w:val="20"/>
    </w:rPr>
  </w:style>
  <w:style w:type="paragraph" w:customStyle="1" w:styleId="2">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rPr>
  </w:style>
  <w:style w:type="paragraph" w:customStyle="1" w:styleId="N0-FlLftBullet1">
    <w:name w:val="N0-Fl Lft Bullet1"/>
    <w:rsid w:val="00496D58"/>
    <w:pPr>
      <w:tabs>
        <w:tab w:val="left" w:pos="576"/>
      </w:tabs>
      <w:spacing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spacing w:after="120" w:line="240" w:lineRule="atLeast"/>
      <w:ind w:left="720"/>
    </w:pPr>
    <w:rPr>
      <w:spacing w:val="-5"/>
      <w:sz w:val="20"/>
      <w:szCs w:val="20"/>
    </w:rPr>
  </w:style>
  <w:style w:type="paragraph" w:customStyle="1" w:styleId="HeadingStyle1">
    <w:name w:val="Heading Style1"/>
    <w:basedOn w:val="Heading3"/>
    <w:next w:val="BodyStyle1"/>
    <w:rsid w:val="00496D58"/>
    <w:pPr>
      <w:keepLines/>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spacing w:after="120"/>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6D58"/>
    <w:pPr>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spacing w:after="120"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spacing w:before="240" w:after="120" w:line="320" w:lineRule="exact"/>
    </w:pPr>
    <w:rPr>
      <w:rFonts w:ascii="Optima" w:hAnsi="Optima"/>
      <w:b/>
      <w:i/>
    </w:rPr>
  </w:style>
  <w:style w:type="paragraph" w:customStyle="1" w:styleId="FormBodyText">
    <w:name w:val="Form Body Text"/>
    <w:basedOn w:val="Normal"/>
    <w:rsid w:val="00496D58"/>
    <w:pPr>
      <w:tabs>
        <w:tab w:val="right" w:pos="9360"/>
      </w:tabs>
      <w:spacing w:before="60" w:after="60"/>
    </w:pPr>
    <w:rPr>
      <w:rFonts w:ascii="Times New Roman" w:hAnsi="Times New Roman"/>
      <w:sz w:val="20"/>
    </w:rPr>
  </w:style>
  <w:style w:type="paragraph" w:customStyle="1" w:styleId="FormBodyTextHanging">
    <w:name w:val="Form Body Text Hanging"/>
    <w:basedOn w:val="Normal"/>
    <w:rsid w:val="00496D58"/>
    <w:pPr>
      <w:tabs>
        <w:tab w:val="right" w:pos="9360"/>
      </w:tabs>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ind w:left="1440"/>
    </w:pPr>
    <w:rPr>
      <w:rFonts w:ascii="Times New Roman" w:hAnsi="Times New Roman"/>
      <w:sz w:val="24"/>
      <w:szCs w:val="24"/>
    </w:rPr>
  </w:style>
  <w:style w:type="paragraph" w:styleId="TOC8">
    <w:name w:val="toc 8"/>
    <w:basedOn w:val="Normal"/>
    <w:next w:val="Normal"/>
    <w:autoRedefine/>
    <w:semiHidden/>
    <w:rsid w:val="00496D58"/>
    <w:pPr>
      <w:ind w:left="1680"/>
    </w:pPr>
    <w:rPr>
      <w:rFonts w:ascii="Times New Roman" w:hAnsi="Times New Roman"/>
      <w:sz w:val="24"/>
      <w:szCs w:val="24"/>
    </w:rPr>
  </w:style>
  <w:style w:type="paragraph" w:styleId="TOC9">
    <w:name w:val="toc 9"/>
    <w:basedOn w:val="Normal"/>
    <w:next w:val="Normal"/>
    <w:autoRedefine/>
    <w:semiHidden/>
    <w:rsid w:val="00496D58"/>
    <w:pPr>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rPr>
  </w:style>
  <w:style w:type="paragraph" w:styleId="ListParagraph">
    <w:name w:val="List Paragraph"/>
    <w:basedOn w:val="Normal"/>
    <w:uiPriority w:val="34"/>
    <w:qFormat/>
    <w:rsid w:val="005004C0"/>
    <w:pPr>
      <w:spacing w:after="200" w:line="276" w:lineRule="auto"/>
      <w:ind w:left="720"/>
      <w:contextualSpacing/>
    </w:pPr>
  </w:style>
  <w:style w:type="paragraph" w:styleId="NoSpacing">
    <w:name w:val="No Spacing"/>
    <w:uiPriority w:val="1"/>
    <w:qFormat/>
    <w:rsid w:val="00E9730B"/>
    <w:pPr>
      <w:widowControl w:val="0"/>
      <w:autoSpaceDE w:val="0"/>
      <w:autoSpaceDN w:val="0"/>
      <w:adjustRightInd w:val="0"/>
    </w:pPr>
    <w:rPr>
      <w:rFonts w:ascii="Arial" w:eastAsia="Times New Roman" w:hAnsi="Arial"/>
    </w:rPr>
  </w:style>
  <w:style w:type="paragraph" w:styleId="FootnoteText">
    <w:name w:val="footnote text"/>
    <w:basedOn w:val="Normal"/>
    <w:link w:val="FootnoteTextChar"/>
    <w:uiPriority w:val="99"/>
    <w:semiHidden/>
    <w:unhideWhenUsed/>
    <w:rsid w:val="00071C9B"/>
    <w:pPr>
      <w:spacing w:before="0" w:after="0"/>
    </w:pPr>
    <w:rPr>
      <w:sz w:val="20"/>
      <w:szCs w:val="20"/>
    </w:rPr>
  </w:style>
  <w:style w:type="character" w:customStyle="1" w:styleId="FootnoteTextChar">
    <w:name w:val="Footnote Text Char"/>
    <w:basedOn w:val="DefaultParagraphFont"/>
    <w:link w:val="FootnoteText"/>
    <w:uiPriority w:val="99"/>
    <w:semiHidden/>
    <w:rsid w:val="00071C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7380">
      <w:bodyDiv w:val="1"/>
      <w:marLeft w:val="0"/>
      <w:marRight w:val="0"/>
      <w:marTop w:val="0"/>
      <w:marBottom w:val="0"/>
      <w:divBdr>
        <w:top w:val="none" w:sz="0" w:space="0" w:color="auto"/>
        <w:left w:val="none" w:sz="0" w:space="0" w:color="auto"/>
        <w:bottom w:val="none" w:sz="0" w:space="0" w:color="auto"/>
        <w:right w:val="none" w:sz="0" w:space="0" w:color="auto"/>
      </w:divBdr>
    </w:div>
    <w:div w:id="249628406">
      <w:bodyDiv w:val="1"/>
      <w:marLeft w:val="0"/>
      <w:marRight w:val="0"/>
      <w:marTop w:val="0"/>
      <w:marBottom w:val="0"/>
      <w:divBdr>
        <w:top w:val="none" w:sz="0" w:space="0" w:color="auto"/>
        <w:left w:val="none" w:sz="0" w:space="0" w:color="auto"/>
        <w:bottom w:val="none" w:sz="0" w:space="0" w:color="auto"/>
        <w:right w:val="none" w:sz="0" w:space="0" w:color="auto"/>
      </w:divBdr>
    </w:div>
    <w:div w:id="451632527">
      <w:bodyDiv w:val="1"/>
      <w:marLeft w:val="0"/>
      <w:marRight w:val="0"/>
      <w:marTop w:val="0"/>
      <w:marBottom w:val="0"/>
      <w:divBdr>
        <w:top w:val="none" w:sz="0" w:space="0" w:color="auto"/>
        <w:left w:val="none" w:sz="0" w:space="0" w:color="auto"/>
        <w:bottom w:val="none" w:sz="0" w:space="0" w:color="auto"/>
        <w:right w:val="none" w:sz="0" w:space="0" w:color="auto"/>
      </w:divBdr>
    </w:div>
    <w:div w:id="581795629">
      <w:bodyDiv w:val="1"/>
      <w:marLeft w:val="0"/>
      <w:marRight w:val="0"/>
      <w:marTop w:val="0"/>
      <w:marBottom w:val="0"/>
      <w:divBdr>
        <w:top w:val="none" w:sz="0" w:space="0" w:color="auto"/>
        <w:left w:val="none" w:sz="0" w:space="0" w:color="auto"/>
        <w:bottom w:val="none" w:sz="0" w:space="0" w:color="auto"/>
        <w:right w:val="none" w:sz="0" w:space="0" w:color="auto"/>
      </w:divBdr>
    </w:div>
    <w:div w:id="587271228">
      <w:bodyDiv w:val="1"/>
      <w:marLeft w:val="0"/>
      <w:marRight w:val="0"/>
      <w:marTop w:val="0"/>
      <w:marBottom w:val="0"/>
      <w:divBdr>
        <w:top w:val="none" w:sz="0" w:space="0" w:color="auto"/>
        <w:left w:val="none" w:sz="0" w:space="0" w:color="auto"/>
        <w:bottom w:val="none" w:sz="0" w:space="0" w:color="auto"/>
        <w:right w:val="none" w:sz="0" w:space="0" w:color="auto"/>
      </w:divBdr>
    </w:div>
    <w:div w:id="702829740">
      <w:bodyDiv w:val="1"/>
      <w:marLeft w:val="0"/>
      <w:marRight w:val="0"/>
      <w:marTop w:val="0"/>
      <w:marBottom w:val="0"/>
      <w:divBdr>
        <w:top w:val="none" w:sz="0" w:space="0" w:color="auto"/>
        <w:left w:val="none" w:sz="0" w:space="0" w:color="auto"/>
        <w:bottom w:val="none" w:sz="0" w:space="0" w:color="auto"/>
        <w:right w:val="none" w:sz="0" w:space="0" w:color="auto"/>
      </w:divBdr>
    </w:div>
    <w:div w:id="757287745">
      <w:bodyDiv w:val="1"/>
      <w:marLeft w:val="0"/>
      <w:marRight w:val="0"/>
      <w:marTop w:val="0"/>
      <w:marBottom w:val="0"/>
      <w:divBdr>
        <w:top w:val="none" w:sz="0" w:space="0" w:color="auto"/>
        <w:left w:val="none" w:sz="0" w:space="0" w:color="auto"/>
        <w:bottom w:val="none" w:sz="0" w:space="0" w:color="auto"/>
        <w:right w:val="none" w:sz="0" w:space="0" w:color="auto"/>
      </w:divBdr>
    </w:div>
    <w:div w:id="781847461">
      <w:bodyDiv w:val="1"/>
      <w:marLeft w:val="0"/>
      <w:marRight w:val="0"/>
      <w:marTop w:val="0"/>
      <w:marBottom w:val="0"/>
      <w:divBdr>
        <w:top w:val="none" w:sz="0" w:space="0" w:color="auto"/>
        <w:left w:val="none" w:sz="0" w:space="0" w:color="auto"/>
        <w:bottom w:val="none" w:sz="0" w:space="0" w:color="auto"/>
        <w:right w:val="none" w:sz="0" w:space="0" w:color="auto"/>
      </w:divBdr>
    </w:div>
    <w:div w:id="783774135">
      <w:bodyDiv w:val="1"/>
      <w:marLeft w:val="0"/>
      <w:marRight w:val="0"/>
      <w:marTop w:val="0"/>
      <w:marBottom w:val="0"/>
      <w:divBdr>
        <w:top w:val="none" w:sz="0" w:space="0" w:color="auto"/>
        <w:left w:val="none" w:sz="0" w:space="0" w:color="auto"/>
        <w:bottom w:val="none" w:sz="0" w:space="0" w:color="auto"/>
        <w:right w:val="none" w:sz="0" w:space="0" w:color="auto"/>
      </w:divBdr>
    </w:div>
    <w:div w:id="818956900">
      <w:bodyDiv w:val="1"/>
      <w:marLeft w:val="0"/>
      <w:marRight w:val="0"/>
      <w:marTop w:val="0"/>
      <w:marBottom w:val="0"/>
      <w:divBdr>
        <w:top w:val="none" w:sz="0" w:space="0" w:color="auto"/>
        <w:left w:val="none" w:sz="0" w:space="0" w:color="auto"/>
        <w:bottom w:val="none" w:sz="0" w:space="0" w:color="auto"/>
        <w:right w:val="none" w:sz="0" w:space="0" w:color="auto"/>
      </w:divBdr>
    </w:div>
    <w:div w:id="858471389">
      <w:bodyDiv w:val="1"/>
      <w:marLeft w:val="0"/>
      <w:marRight w:val="0"/>
      <w:marTop w:val="0"/>
      <w:marBottom w:val="0"/>
      <w:divBdr>
        <w:top w:val="none" w:sz="0" w:space="0" w:color="auto"/>
        <w:left w:val="none" w:sz="0" w:space="0" w:color="auto"/>
        <w:bottom w:val="none" w:sz="0" w:space="0" w:color="auto"/>
        <w:right w:val="none" w:sz="0" w:space="0" w:color="auto"/>
      </w:divBdr>
    </w:div>
    <w:div w:id="877351614">
      <w:bodyDiv w:val="1"/>
      <w:marLeft w:val="0"/>
      <w:marRight w:val="0"/>
      <w:marTop w:val="0"/>
      <w:marBottom w:val="0"/>
      <w:divBdr>
        <w:top w:val="none" w:sz="0" w:space="0" w:color="auto"/>
        <w:left w:val="none" w:sz="0" w:space="0" w:color="auto"/>
        <w:bottom w:val="none" w:sz="0" w:space="0" w:color="auto"/>
        <w:right w:val="none" w:sz="0" w:space="0" w:color="auto"/>
      </w:divBdr>
    </w:div>
    <w:div w:id="998654384">
      <w:bodyDiv w:val="1"/>
      <w:marLeft w:val="0"/>
      <w:marRight w:val="0"/>
      <w:marTop w:val="0"/>
      <w:marBottom w:val="0"/>
      <w:divBdr>
        <w:top w:val="none" w:sz="0" w:space="0" w:color="auto"/>
        <w:left w:val="none" w:sz="0" w:space="0" w:color="auto"/>
        <w:bottom w:val="none" w:sz="0" w:space="0" w:color="auto"/>
        <w:right w:val="none" w:sz="0" w:space="0" w:color="auto"/>
      </w:divBdr>
    </w:div>
    <w:div w:id="1007757094">
      <w:bodyDiv w:val="1"/>
      <w:marLeft w:val="0"/>
      <w:marRight w:val="0"/>
      <w:marTop w:val="0"/>
      <w:marBottom w:val="0"/>
      <w:divBdr>
        <w:top w:val="none" w:sz="0" w:space="0" w:color="auto"/>
        <w:left w:val="none" w:sz="0" w:space="0" w:color="auto"/>
        <w:bottom w:val="none" w:sz="0" w:space="0" w:color="auto"/>
        <w:right w:val="none" w:sz="0" w:space="0" w:color="auto"/>
      </w:divBdr>
    </w:div>
    <w:div w:id="1008213142">
      <w:bodyDiv w:val="1"/>
      <w:marLeft w:val="0"/>
      <w:marRight w:val="0"/>
      <w:marTop w:val="0"/>
      <w:marBottom w:val="0"/>
      <w:divBdr>
        <w:top w:val="none" w:sz="0" w:space="0" w:color="auto"/>
        <w:left w:val="none" w:sz="0" w:space="0" w:color="auto"/>
        <w:bottom w:val="none" w:sz="0" w:space="0" w:color="auto"/>
        <w:right w:val="none" w:sz="0" w:space="0" w:color="auto"/>
      </w:divBdr>
    </w:div>
    <w:div w:id="1199003711">
      <w:bodyDiv w:val="1"/>
      <w:marLeft w:val="0"/>
      <w:marRight w:val="0"/>
      <w:marTop w:val="0"/>
      <w:marBottom w:val="0"/>
      <w:divBdr>
        <w:top w:val="none" w:sz="0" w:space="0" w:color="auto"/>
        <w:left w:val="none" w:sz="0" w:space="0" w:color="auto"/>
        <w:bottom w:val="none" w:sz="0" w:space="0" w:color="auto"/>
        <w:right w:val="none" w:sz="0" w:space="0" w:color="auto"/>
      </w:divBdr>
    </w:div>
    <w:div w:id="1217472987">
      <w:bodyDiv w:val="1"/>
      <w:marLeft w:val="0"/>
      <w:marRight w:val="0"/>
      <w:marTop w:val="0"/>
      <w:marBottom w:val="0"/>
      <w:divBdr>
        <w:top w:val="none" w:sz="0" w:space="0" w:color="auto"/>
        <w:left w:val="none" w:sz="0" w:space="0" w:color="auto"/>
        <w:bottom w:val="none" w:sz="0" w:space="0" w:color="auto"/>
        <w:right w:val="none" w:sz="0" w:space="0" w:color="auto"/>
      </w:divBdr>
    </w:div>
    <w:div w:id="1271233674">
      <w:bodyDiv w:val="1"/>
      <w:marLeft w:val="0"/>
      <w:marRight w:val="0"/>
      <w:marTop w:val="0"/>
      <w:marBottom w:val="0"/>
      <w:divBdr>
        <w:top w:val="none" w:sz="0" w:space="0" w:color="auto"/>
        <w:left w:val="none" w:sz="0" w:space="0" w:color="auto"/>
        <w:bottom w:val="none" w:sz="0" w:space="0" w:color="auto"/>
        <w:right w:val="none" w:sz="0" w:space="0" w:color="auto"/>
      </w:divBdr>
    </w:div>
    <w:div w:id="1400128305">
      <w:bodyDiv w:val="1"/>
      <w:marLeft w:val="0"/>
      <w:marRight w:val="0"/>
      <w:marTop w:val="0"/>
      <w:marBottom w:val="0"/>
      <w:divBdr>
        <w:top w:val="none" w:sz="0" w:space="0" w:color="auto"/>
        <w:left w:val="none" w:sz="0" w:space="0" w:color="auto"/>
        <w:bottom w:val="none" w:sz="0" w:space="0" w:color="auto"/>
        <w:right w:val="none" w:sz="0" w:space="0" w:color="auto"/>
      </w:divBdr>
    </w:div>
    <w:div w:id="1442140221">
      <w:bodyDiv w:val="1"/>
      <w:marLeft w:val="0"/>
      <w:marRight w:val="0"/>
      <w:marTop w:val="0"/>
      <w:marBottom w:val="0"/>
      <w:divBdr>
        <w:top w:val="none" w:sz="0" w:space="0" w:color="auto"/>
        <w:left w:val="none" w:sz="0" w:space="0" w:color="auto"/>
        <w:bottom w:val="none" w:sz="0" w:space="0" w:color="auto"/>
        <w:right w:val="none" w:sz="0" w:space="0" w:color="auto"/>
      </w:divBdr>
    </w:div>
    <w:div w:id="1652755380">
      <w:bodyDiv w:val="1"/>
      <w:marLeft w:val="0"/>
      <w:marRight w:val="0"/>
      <w:marTop w:val="0"/>
      <w:marBottom w:val="0"/>
      <w:divBdr>
        <w:top w:val="none" w:sz="0" w:space="0" w:color="auto"/>
        <w:left w:val="none" w:sz="0" w:space="0" w:color="auto"/>
        <w:bottom w:val="none" w:sz="0" w:space="0" w:color="auto"/>
        <w:right w:val="none" w:sz="0" w:space="0" w:color="auto"/>
      </w:divBdr>
    </w:div>
    <w:div w:id="1871215475">
      <w:bodyDiv w:val="1"/>
      <w:marLeft w:val="0"/>
      <w:marRight w:val="0"/>
      <w:marTop w:val="0"/>
      <w:marBottom w:val="0"/>
      <w:divBdr>
        <w:top w:val="none" w:sz="0" w:space="0" w:color="auto"/>
        <w:left w:val="none" w:sz="0" w:space="0" w:color="auto"/>
        <w:bottom w:val="none" w:sz="0" w:space="0" w:color="auto"/>
        <w:right w:val="none" w:sz="0" w:space="0" w:color="auto"/>
      </w:divBdr>
    </w:div>
    <w:div w:id="1919552286">
      <w:bodyDiv w:val="1"/>
      <w:marLeft w:val="0"/>
      <w:marRight w:val="0"/>
      <w:marTop w:val="0"/>
      <w:marBottom w:val="0"/>
      <w:divBdr>
        <w:top w:val="none" w:sz="0" w:space="0" w:color="auto"/>
        <w:left w:val="none" w:sz="0" w:space="0" w:color="auto"/>
        <w:bottom w:val="none" w:sz="0" w:space="0" w:color="auto"/>
        <w:right w:val="none" w:sz="0" w:space="0" w:color="auto"/>
      </w:divBdr>
    </w:div>
    <w:div w:id="1992326274">
      <w:bodyDiv w:val="1"/>
      <w:marLeft w:val="0"/>
      <w:marRight w:val="0"/>
      <w:marTop w:val="0"/>
      <w:marBottom w:val="0"/>
      <w:divBdr>
        <w:top w:val="none" w:sz="0" w:space="0" w:color="auto"/>
        <w:left w:val="none" w:sz="0" w:space="0" w:color="auto"/>
        <w:bottom w:val="none" w:sz="0" w:space="0" w:color="auto"/>
        <w:right w:val="none" w:sz="0" w:space="0" w:color="auto"/>
      </w:divBdr>
    </w:div>
    <w:div w:id="20539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B2C82-FCA9-42C9-A0FF-59CCA515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5782</Words>
  <Characters>32961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38666</CharactersWithSpaces>
  <SharedDoc>false</SharedDoc>
  <HLinks>
    <vt:vector size="12" baseType="variant">
      <vt:variant>
        <vt:i4>7405603</vt:i4>
      </vt:variant>
      <vt:variant>
        <vt:i4>3</vt:i4>
      </vt:variant>
      <vt:variant>
        <vt:i4>0</vt:i4>
      </vt:variant>
      <vt:variant>
        <vt:i4>5</vt:i4>
      </vt:variant>
      <vt:variant>
        <vt:lpwstr>http://www.cdc.gov/exposurereport/</vt:lpwstr>
      </vt:variant>
      <vt:variant>
        <vt:lpwstr/>
      </vt:variant>
      <vt:variant>
        <vt:i4>6684704</vt:i4>
      </vt:variant>
      <vt:variant>
        <vt:i4>0</vt:i4>
      </vt:variant>
      <vt:variant>
        <vt:i4>0</vt:i4>
      </vt:variant>
      <vt:variant>
        <vt:i4>5</vt:i4>
      </vt:variant>
      <vt:variant>
        <vt:lpwstr>http://www.cdc.gov/nchs/nhanes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Burt</dc:creator>
  <cp:keywords/>
  <dc:description/>
  <cp:lastModifiedBy>Wang, Chia-Yih (CDC/OPHSS/NCHS)</cp:lastModifiedBy>
  <cp:revision>5</cp:revision>
  <cp:lastPrinted>2016-05-04T18:16:00Z</cp:lastPrinted>
  <dcterms:created xsi:type="dcterms:W3CDTF">2017-04-07T18:59:00Z</dcterms:created>
  <dcterms:modified xsi:type="dcterms:W3CDTF">2017-04-07T20:48:00Z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