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FD103" w14:textId="77777777" w:rsidR="004B0C1B" w:rsidRPr="007048AD" w:rsidRDefault="004B0C1B" w:rsidP="004B0C1B">
      <w:pPr>
        <w:jc w:val="right"/>
        <w:rPr>
          <w:rFonts w:ascii="Courier New" w:hAnsi="Courier New" w:cs="Courier New"/>
        </w:rPr>
      </w:pPr>
      <w:r w:rsidRPr="007048AD">
        <w:rPr>
          <w:rFonts w:ascii="Courier New" w:hAnsi="Courier New" w:cs="Courier New"/>
        </w:rPr>
        <w:t>Form Approved</w:t>
      </w:r>
    </w:p>
    <w:p w14:paraId="68321776" w14:textId="0846A962" w:rsidR="004B0C1B" w:rsidRPr="007048AD" w:rsidRDefault="004B0C1B" w:rsidP="004B0C1B">
      <w:pPr>
        <w:jc w:val="right"/>
        <w:rPr>
          <w:rFonts w:ascii="Courier New" w:hAnsi="Courier New" w:cs="Courier New"/>
        </w:rPr>
      </w:pPr>
      <w:r w:rsidRPr="007048AD">
        <w:rPr>
          <w:rFonts w:ascii="Courier New" w:hAnsi="Courier New" w:cs="Courier New"/>
        </w:rPr>
        <w:t>OMB No. 0920-</w:t>
      </w:r>
      <w:r w:rsidR="00BC7E45">
        <w:rPr>
          <w:rFonts w:ascii="Courier New" w:hAnsi="Courier New" w:cs="Courier New"/>
        </w:rPr>
        <w:t>New</w:t>
      </w:r>
    </w:p>
    <w:p w14:paraId="64BAECA0" w14:textId="77777777" w:rsidR="004B0C1B" w:rsidRPr="007048AD" w:rsidRDefault="004B0C1B" w:rsidP="004B0C1B">
      <w:pPr>
        <w:jc w:val="right"/>
        <w:rPr>
          <w:rFonts w:ascii="Courier New" w:hAnsi="Courier New" w:cs="Courier New"/>
          <w:b/>
        </w:rPr>
      </w:pPr>
      <w:r w:rsidRPr="007048AD">
        <w:rPr>
          <w:rFonts w:ascii="Courier New" w:hAnsi="Courier New" w:cs="Courier New"/>
        </w:rPr>
        <w:t>Expiration Date: XX/XX/XXXX</w:t>
      </w:r>
    </w:p>
    <w:p w14:paraId="72149009" w14:textId="77777777" w:rsidR="004B0C1B" w:rsidRPr="007048AD" w:rsidRDefault="004B0C1B" w:rsidP="004B0C1B">
      <w:pPr>
        <w:rPr>
          <w:rFonts w:ascii="Courier New" w:hAnsi="Courier New" w:cs="Courier New"/>
          <w:b/>
        </w:rPr>
      </w:pPr>
    </w:p>
    <w:p w14:paraId="19E6A847" w14:textId="77777777" w:rsidR="004B0C1B" w:rsidRPr="007048AD" w:rsidRDefault="004B0C1B" w:rsidP="004B0C1B">
      <w:pPr>
        <w:rPr>
          <w:rFonts w:ascii="Courier New" w:hAnsi="Courier New" w:cs="Courier New"/>
          <w:b/>
        </w:rPr>
      </w:pPr>
    </w:p>
    <w:p w14:paraId="40D25AC6" w14:textId="77777777" w:rsidR="004B0C1B" w:rsidRPr="007048AD" w:rsidRDefault="004B0C1B" w:rsidP="004B0C1B">
      <w:pPr>
        <w:rPr>
          <w:rFonts w:ascii="Courier New" w:hAnsi="Courier New" w:cs="Courier New"/>
          <w:b/>
        </w:rPr>
      </w:pPr>
    </w:p>
    <w:p w14:paraId="60F1337F" w14:textId="77777777" w:rsidR="004B0C1B" w:rsidRPr="007048AD" w:rsidRDefault="004B0C1B" w:rsidP="004B0C1B">
      <w:pPr>
        <w:jc w:val="center"/>
        <w:rPr>
          <w:rFonts w:ascii="Courier New" w:hAnsi="Courier New" w:cs="Courier New"/>
          <w:b/>
        </w:rPr>
      </w:pPr>
    </w:p>
    <w:p w14:paraId="70B333C7" w14:textId="135349C6" w:rsidR="004B0C1B" w:rsidRPr="007048AD" w:rsidRDefault="00BC7E45" w:rsidP="004B0C1B">
      <w:pPr>
        <w:jc w:val="center"/>
        <w:rPr>
          <w:rFonts w:ascii="Courier New" w:hAnsi="Courier New" w:cs="Courier New"/>
          <w:b/>
        </w:rPr>
      </w:pPr>
      <w:r w:rsidRPr="00BC7E45">
        <w:rPr>
          <w:rFonts w:ascii="Courier New" w:eastAsia="Times New Roman" w:hAnsi="Courier New" w:cs="Courier New"/>
          <w:b/>
          <w:sz w:val="24"/>
          <w:szCs w:val="24"/>
        </w:rPr>
        <w:t>Cooperative Re-Engagement Controlled Trial (</w:t>
      </w:r>
      <w:proofErr w:type="spellStart"/>
      <w:r w:rsidRPr="00BC7E45">
        <w:rPr>
          <w:rFonts w:ascii="Courier New" w:eastAsia="Times New Roman" w:hAnsi="Courier New" w:cs="Courier New"/>
          <w:b/>
          <w:sz w:val="24"/>
          <w:szCs w:val="24"/>
        </w:rPr>
        <w:t>CoRECT</w:t>
      </w:r>
      <w:proofErr w:type="spellEnd"/>
      <w:r w:rsidRPr="00BC7E45">
        <w:rPr>
          <w:rFonts w:ascii="Courier New" w:eastAsia="Times New Roman" w:hAnsi="Courier New" w:cs="Courier New"/>
          <w:b/>
          <w:sz w:val="24"/>
          <w:szCs w:val="24"/>
        </w:rPr>
        <w:t>)</w:t>
      </w:r>
    </w:p>
    <w:p w14:paraId="25D65EE4" w14:textId="77777777" w:rsidR="004B0C1B" w:rsidRPr="007048AD" w:rsidRDefault="004B0C1B" w:rsidP="004B0C1B">
      <w:pPr>
        <w:rPr>
          <w:rFonts w:ascii="Courier New" w:hAnsi="Courier New" w:cs="Courier New"/>
          <w:b/>
        </w:rPr>
      </w:pPr>
    </w:p>
    <w:p w14:paraId="2C032593" w14:textId="77777777" w:rsidR="004B0C1B" w:rsidRPr="007048AD" w:rsidRDefault="004B0C1B" w:rsidP="004B0C1B">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w:t>
      </w:r>
      <w:r w:rsidRPr="007048AD">
        <w:rPr>
          <w:rFonts w:ascii="Courier New" w:hAnsi="Courier New" w:cs="Courier New"/>
          <w:b/>
        </w:rPr>
        <w:t xml:space="preserve"> </w:t>
      </w:r>
    </w:p>
    <w:p w14:paraId="0FC53C97" w14:textId="77777777" w:rsidR="004B0C1B" w:rsidRDefault="004B0C1B" w:rsidP="004B0C1B">
      <w:pPr>
        <w:jc w:val="center"/>
        <w:rPr>
          <w:rFonts w:ascii="Courier New" w:hAnsi="Courier New" w:cs="Courier New"/>
          <w:b/>
        </w:rPr>
      </w:pPr>
      <w:r w:rsidRPr="00370D26">
        <w:rPr>
          <w:rFonts w:ascii="Courier New" w:hAnsi="Courier New" w:cs="Courier New"/>
          <w:b/>
        </w:rPr>
        <w:t xml:space="preserve">Electronic </w:t>
      </w:r>
      <w:proofErr w:type="spellStart"/>
      <w:r w:rsidRPr="00370D26">
        <w:rPr>
          <w:rFonts w:ascii="Courier New" w:hAnsi="Courier New" w:cs="Courier New"/>
          <w:b/>
        </w:rPr>
        <w:t>CoRECT</w:t>
      </w:r>
      <w:proofErr w:type="spellEnd"/>
      <w:r w:rsidRPr="00370D26">
        <w:rPr>
          <w:rFonts w:ascii="Courier New" w:hAnsi="Courier New" w:cs="Courier New"/>
          <w:b/>
        </w:rPr>
        <w:t xml:space="preserve"> clinic data variables</w:t>
      </w:r>
    </w:p>
    <w:p w14:paraId="1CB22B93" w14:textId="77777777" w:rsidR="004B0C1B" w:rsidRDefault="004B0C1B" w:rsidP="004B0C1B">
      <w:pPr>
        <w:jc w:val="center"/>
        <w:rPr>
          <w:rFonts w:ascii="Courier New" w:hAnsi="Courier New" w:cs="Courier New"/>
          <w:b/>
        </w:rPr>
      </w:pPr>
    </w:p>
    <w:p w14:paraId="7A3E5B26" w14:textId="77777777" w:rsidR="004B0C1B" w:rsidRDefault="004B0C1B" w:rsidP="004B0C1B">
      <w:pPr>
        <w:jc w:val="center"/>
        <w:rPr>
          <w:rFonts w:ascii="Courier New" w:hAnsi="Courier New" w:cs="Courier New"/>
          <w:b/>
        </w:rPr>
      </w:pPr>
    </w:p>
    <w:p w14:paraId="453BBC36" w14:textId="77777777" w:rsidR="004B0C1B" w:rsidRDefault="004B0C1B" w:rsidP="004B0C1B">
      <w:pPr>
        <w:jc w:val="center"/>
        <w:rPr>
          <w:rFonts w:ascii="Courier New" w:hAnsi="Courier New" w:cs="Courier New"/>
          <w:b/>
        </w:rPr>
      </w:pPr>
    </w:p>
    <w:p w14:paraId="1FB043C1" w14:textId="77777777" w:rsidR="004B0C1B" w:rsidRPr="007048AD" w:rsidRDefault="004B0C1B" w:rsidP="004B0C1B">
      <w:pPr>
        <w:jc w:val="center"/>
        <w:rPr>
          <w:rFonts w:ascii="Courier New" w:hAnsi="Courier New" w:cs="Courier New"/>
          <w:b/>
        </w:rPr>
      </w:pPr>
    </w:p>
    <w:p w14:paraId="4823F850" w14:textId="77777777" w:rsidR="004B0C1B" w:rsidRPr="007048AD" w:rsidRDefault="004B0C1B" w:rsidP="004B0C1B">
      <w:pPr>
        <w:rPr>
          <w:rFonts w:ascii="Courier New" w:hAnsi="Courier New" w:cs="Courier New"/>
          <w:b/>
        </w:rPr>
      </w:pPr>
    </w:p>
    <w:p w14:paraId="26F9ED8E" w14:textId="77777777" w:rsidR="004B0C1B" w:rsidRPr="007048AD" w:rsidRDefault="004B0C1B" w:rsidP="004B0C1B">
      <w:pPr>
        <w:rPr>
          <w:rFonts w:ascii="Courier New" w:hAnsi="Courier New" w:cs="Courier New"/>
          <w:b/>
        </w:rPr>
      </w:pPr>
    </w:p>
    <w:p w14:paraId="5D1B27EB" w14:textId="77777777" w:rsidR="004B0C1B" w:rsidRPr="007048AD" w:rsidRDefault="004B0C1B" w:rsidP="004B0C1B">
      <w:pPr>
        <w:rPr>
          <w:rFonts w:ascii="Courier New" w:hAnsi="Courier New" w:cs="Courier New"/>
          <w:b/>
        </w:rPr>
      </w:pPr>
    </w:p>
    <w:p w14:paraId="75D73936" w14:textId="77777777" w:rsidR="004B0C1B" w:rsidRPr="007048AD" w:rsidRDefault="004B0C1B" w:rsidP="004B0C1B">
      <w:pPr>
        <w:rPr>
          <w:rFonts w:ascii="Courier New" w:hAnsi="Courier New" w:cs="Courier New"/>
          <w:b/>
          <w:sz w:val="20"/>
          <w:szCs w:val="20"/>
        </w:rPr>
      </w:pPr>
    </w:p>
    <w:p w14:paraId="5CBABA76" w14:textId="15161231" w:rsidR="004B0C1B" w:rsidRPr="007048AD" w:rsidRDefault="004B0C1B" w:rsidP="004B0C1B">
      <w:pPr>
        <w:rPr>
          <w:sz w:val="18"/>
          <w:szCs w:val="18"/>
        </w:rPr>
      </w:pPr>
      <w:r w:rsidRPr="007048AD">
        <w:rPr>
          <w:rFonts w:ascii="Courier New" w:hAnsi="Courier New" w:cs="Courier New"/>
          <w:sz w:val="18"/>
          <w:szCs w:val="18"/>
        </w:rPr>
        <w:t xml:space="preserve">Public reporting burden of this collection of information is estimated to average </w:t>
      </w:r>
      <w:r w:rsidR="00BC7E45">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15E88">
        <w:rPr>
          <w:rFonts w:ascii="Courier New" w:hAnsi="Courier New" w:cs="Courier New"/>
          <w:sz w:val="18"/>
          <w:szCs w:val="18"/>
        </w:rPr>
        <w:t>NEW</w:t>
      </w:r>
      <w:bookmarkStart w:id="0" w:name="_GoBack"/>
      <w:bookmarkEnd w:id="0"/>
      <w:r w:rsidRPr="007048AD">
        <w:rPr>
          <w:rFonts w:ascii="Courier New" w:hAnsi="Courier New" w:cs="Courier New"/>
          <w:sz w:val="18"/>
          <w:szCs w:val="18"/>
        </w:rPr>
        <w:t>)</w:t>
      </w:r>
    </w:p>
    <w:p w14:paraId="029025CD" w14:textId="77777777" w:rsidR="004B0C1B" w:rsidRDefault="004B0C1B" w:rsidP="004D7065">
      <w:pPr>
        <w:rPr>
          <w:rFonts w:ascii="Courier New" w:hAnsi="Courier New" w:cs="Courier New"/>
          <w:b/>
          <w:sz w:val="24"/>
          <w:szCs w:val="24"/>
        </w:rPr>
      </w:pPr>
    </w:p>
    <w:p w14:paraId="6F06D048" w14:textId="77777777" w:rsidR="004B0C1B" w:rsidRDefault="004B0C1B" w:rsidP="004D7065">
      <w:pPr>
        <w:rPr>
          <w:rFonts w:ascii="Courier New" w:hAnsi="Courier New" w:cs="Courier New"/>
          <w:b/>
          <w:sz w:val="24"/>
          <w:szCs w:val="24"/>
        </w:rPr>
      </w:pPr>
    </w:p>
    <w:p w14:paraId="1C7976B3" w14:textId="77777777" w:rsidR="00BC7E45" w:rsidRDefault="00BC7E45">
      <w:pPr>
        <w:spacing w:after="160" w:line="259" w:lineRule="auto"/>
        <w:rPr>
          <w:rFonts w:ascii="Courier New" w:hAnsi="Courier New" w:cs="Courier New"/>
          <w:b/>
          <w:sz w:val="24"/>
          <w:szCs w:val="24"/>
        </w:rPr>
      </w:pPr>
      <w:r>
        <w:rPr>
          <w:rFonts w:ascii="Courier New" w:hAnsi="Courier New" w:cs="Courier New"/>
          <w:b/>
          <w:sz w:val="24"/>
          <w:szCs w:val="24"/>
        </w:rPr>
        <w:br w:type="page"/>
      </w:r>
    </w:p>
    <w:p w14:paraId="73715DCE" w14:textId="38AE943B" w:rsidR="004D7065" w:rsidRPr="00780B79" w:rsidRDefault="004D7065" w:rsidP="004D7065">
      <w:pPr>
        <w:rPr>
          <w:rFonts w:ascii="Courier New" w:hAnsi="Courier New" w:cs="Courier New"/>
          <w:b/>
          <w:sz w:val="24"/>
          <w:szCs w:val="24"/>
        </w:rPr>
      </w:pPr>
      <w:r>
        <w:rPr>
          <w:rFonts w:ascii="Courier New" w:hAnsi="Courier New" w:cs="Courier New"/>
          <w:b/>
          <w:sz w:val="24"/>
          <w:szCs w:val="24"/>
        </w:rPr>
        <w:lastRenderedPageBreak/>
        <w:t>Attachment 3:</w:t>
      </w:r>
      <w:r w:rsidRPr="00780B79">
        <w:rPr>
          <w:rFonts w:ascii="Courier New" w:hAnsi="Courier New" w:cs="Courier New"/>
          <w:b/>
          <w:sz w:val="24"/>
          <w:szCs w:val="24"/>
        </w:rPr>
        <w:t xml:space="preserve"> Electronic </w:t>
      </w:r>
      <w:r>
        <w:rPr>
          <w:rFonts w:ascii="Courier New" w:hAnsi="Courier New" w:cs="Courier New"/>
          <w:b/>
          <w:sz w:val="24"/>
          <w:szCs w:val="24"/>
        </w:rPr>
        <w:t>surveillance variables</w:t>
      </w:r>
    </w:p>
    <w:p w14:paraId="5F289E25" w14:textId="77777777" w:rsidR="004D7065" w:rsidRDefault="004D7065" w:rsidP="004D7065">
      <w:pPr>
        <w:spacing w:after="0" w:line="360" w:lineRule="auto"/>
        <w:rPr>
          <w:rFonts w:ascii="Times New Roman" w:eastAsia="Times New Roman" w:hAnsi="Times New Roman" w:cs="Times New Roman"/>
          <w:b/>
          <w:sz w:val="24"/>
          <w:szCs w:val="24"/>
        </w:rPr>
      </w:pPr>
    </w:p>
    <w:tbl>
      <w:tblPr>
        <w:tblpPr w:leftFromText="180" w:rightFromText="180" w:vertAnchor="text" w:horzAnchor="margin" w:tblpY="5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8095"/>
      </w:tblGrid>
      <w:tr w:rsidR="004D7065" w:rsidRPr="00780B79" w14:paraId="286B62EC" w14:textId="77777777" w:rsidTr="00814B65">
        <w:trPr>
          <w:trHeight w:val="255"/>
        </w:trPr>
        <w:tc>
          <w:tcPr>
            <w:tcW w:w="1170" w:type="dxa"/>
          </w:tcPr>
          <w:p w14:paraId="3447EA74"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Data element #</w:t>
            </w:r>
          </w:p>
        </w:tc>
        <w:tc>
          <w:tcPr>
            <w:tcW w:w="8095" w:type="dxa"/>
            <w:shd w:val="clear" w:color="auto" w:fill="auto"/>
            <w:noWrap/>
          </w:tcPr>
          <w:p w14:paraId="45FA2507"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Data element</w:t>
            </w:r>
          </w:p>
        </w:tc>
      </w:tr>
      <w:tr w:rsidR="004D7065" w:rsidRPr="00780B79" w14:paraId="1638BFBE" w14:textId="77777777" w:rsidTr="00814B65">
        <w:trPr>
          <w:trHeight w:val="255"/>
        </w:trPr>
        <w:tc>
          <w:tcPr>
            <w:tcW w:w="1170" w:type="dxa"/>
          </w:tcPr>
          <w:p w14:paraId="3ABEC85C"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p>
        </w:tc>
        <w:tc>
          <w:tcPr>
            <w:tcW w:w="8095" w:type="dxa"/>
            <w:shd w:val="clear" w:color="auto" w:fill="auto"/>
            <w:noWrap/>
            <w:vAlign w:val="bottom"/>
          </w:tcPr>
          <w:p w14:paraId="441935FB" w14:textId="77777777" w:rsidR="004D7065" w:rsidRPr="00780B79" w:rsidRDefault="004D7065" w:rsidP="00814B65">
            <w:pPr>
              <w:keepNext/>
              <w:keepLines/>
              <w:spacing w:after="0" w:line="240" w:lineRule="auto"/>
              <w:rPr>
                <w:rFonts w:ascii="Times New Roman" w:eastAsia="Times New Roman" w:hAnsi="Times New Roman" w:cs="Arial"/>
                <w:b/>
                <w:sz w:val="24"/>
                <w:szCs w:val="20"/>
              </w:rPr>
            </w:pPr>
            <w:r w:rsidRPr="00780B79">
              <w:rPr>
                <w:rFonts w:ascii="Times New Roman" w:eastAsia="Times New Roman" w:hAnsi="Times New Roman" w:cs="Arial"/>
                <w:b/>
                <w:sz w:val="24"/>
                <w:szCs w:val="20"/>
              </w:rPr>
              <w:t>Variables collected from surveillance data or assigned by health department</w:t>
            </w:r>
          </w:p>
        </w:tc>
      </w:tr>
      <w:tr w:rsidR="004D7065" w:rsidRPr="00780B79" w14:paraId="5DB3C89A" w14:textId="77777777" w:rsidTr="00814B65">
        <w:trPr>
          <w:trHeight w:val="255"/>
        </w:trPr>
        <w:tc>
          <w:tcPr>
            <w:tcW w:w="1170" w:type="dxa"/>
          </w:tcPr>
          <w:p w14:paraId="1A20A289"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p>
        </w:tc>
        <w:tc>
          <w:tcPr>
            <w:tcW w:w="8095" w:type="dxa"/>
            <w:shd w:val="clear" w:color="auto" w:fill="auto"/>
            <w:noWrap/>
            <w:vAlign w:val="bottom"/>
          </w:tcPr>
          <w:p w14:paraId="71081252"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Collected at enrollment:</w:t>
            </w:r>
          </w:p>
        </w:tc>
      </w:tr>
      <w:tr w:rsidR="004D7065" w:rsidRPr="00780B79" w14:paraId="439F9AA2" w14:textId="77777777" w:rsidTr="00814B65">
        <w:trPr>
          <w:trHeight w:val="255"/>
        </w:trPr>
        <w:tc>
          <w:tcPr>
            <w:tcW w:w="1170" w:type="dxa"/>
          </w:tcPr>
          <w:p w14:paraId="55239CAD"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w:t>
            </w:r>
          </w:p>
        </w:tc>
        <w:tc>
          <w:tcPr>
            <w:tcW w:w="8095" w:type="dxa"/>
            <w:shd w:val="clear" w:color="auto" w:fill="auto"/>
            <w:noWrap/>
            <w:vAlign w:val="bottom"/>
          </w:tcPr>
          <w:p w14:paraId="523E85CB"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Unique patient study ID (not clinic ID)</w:t>
            </w:r>
          </w:p>
        </w:tc>
      </w:tr>
      <w:tr w:rsidR="004D7065" w:rsidRPr="00780B79" w14:paraId="2DAB477B" w14:textId="77777777" w:rsidTr="00814B65">
        <w:trPr>
          <w:trHeight w:val="255"/>
        </w:trPr>
        <w:tc>
          <w:tcPr>
            <w:tcW w:w="1170" w:type="dxa"/>
          </w:tcPr>
          <w:p w14:paraId="5CFC032E"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2</w:t>
            </w:r>
          </w:p>
        </w:tc>
        <w:tc>
          <w:tcPr>
            <w:tcW w:w="8095" w:type="dxa"/>
            <w:shd w:val="clear" w:color="auto" w:fill="auto"/>
            <w:noWrap/>
            <w:vAlign w:val="bottom"/>
          </w:tcPr>
          <w:p w14:paraId="4B12DCBE"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State</w:t>
            </w:r>
            <w:r w:rsidR="006E317A">
              <w:rPr>
                <w:rFonts w:ascii="Times New Roman" w:eastAsia="Times New Roman" w:hAnsi="Times New Roman" w:cs="Arial"/>
                <w:sz w:val="24"/>
                <w:szCs w:val="20"/>
              </w:rPr>
              <w:t xml:space="preserve"> </w:t>
            </w:r>
            <w:r w:rsidRPr="00780B79">
              <w:rPr>
                <w:rFonts w:ascii="Times New Roman" w:eastAsia="Times New Roman" w:hAnsi="Times New Roman" w:cs="Arial"/>
                <w:sz w:val="24"/>
                <w:szCs w:val="20"/>
              </w:rPr>
              <w:t>no (</w:t>
            </w:r>
            <w:proofErr w:type="spellStart"/>
            <w:r w:rsidRPr="00780B79">
              <w:rPr>
                <w:rFonts w:ascii="Times New Roman" w:eastAsia="Times New Roman" w:hAnsi="Times New Roman" w:cs="Arial"/>
                <w:sz w:val="24"/>
                <w:szCs w:val="20"/>
              </w:rPr>
              <w:t>eHARS</w:t>
            </w:r>
            <w:proofErr w:type="spellEnd"/>
            <w:r w:rsidRPr="00780B79">
              <w:rPr>
                <w:rFonts w:ascii="Times New Roman" w:eastAsia="Times New Roman" w:hAnsi="Times New Roman" w:cs="Arial"/>
                <w:sz w:val="24"/>
                <w:szCs w:val="20"/>
              </w:rPr>
              <w:t>)</w:t>
            </w:r>
          </w:p>
        </w:tc>
      </w:tr>
      <w:tr w:rsidR="004D7065" w:rsidRPr="00780B79" w14:paraId="2B11253C" w14:textId="77777777" w:rsidTr="00814B65">
        <w:trPr>
          <w:trHeight w:val="255"/>
        </w:trPr>
        <w:tc>
          <w:tcPr>
            <w:tcW w:w="1170" w:type="dxa"/>
          </w:tcPr>
          <w:p w14:paraId="1EE20716"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3</w:t>
            </w:r>
          </w:p>
        </w:tc>
        <w:tc>
          <w:tcPr>
            <w:tcW w:w="8095" w:type="dxa"/>
            <w:shd w:val="clear" w:color="auto" w:fill="auto"/>
            <w:noWrap/>
            <w:vAlign w:val="bottom"/>
          </w:tcPr>
          <w:p w14:paraId="6036A2D1"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Month and year of birth</w:t>
            </w:r>
          </w:p>
        </w:tc>
      </w:tr>
      <w:tr w:rsidR="004D7065" w:rsidRPr="00780B79" w14:paraId="53C30D97" w14:textId="77777777" w:rsidTr="00814B65">
        <w:trPr>
          <w:trHeight w:val="255"/>
        </w:trPr>
        <w:tc>
          <w:tcPr>
            <w:tcW w:w="1170" w:type="dxa"/>
          </w:tcPr>
          <w:p w14:paraId="4BCE4B8F"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4</w:t>
            </w:r>
          </w:p>
        </w:tc>
        <w:tc>
          <w:tcPr>
            <w:tcW w:w="8095" w:type="dxa"/>
            <w:shd w:val="clear" w:color="auto" w:fill="auto"/>
            <w:noWrap/>
            <w:vAlign w:val="bottom"/>
          </w:tcPr>
          <w:p w14:paraId="443581D8"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Biological sex of patient</w:t>
            </w:r>
          </w:p>
        </w:tc>
      </w:tr>
      <w:tr w:rsidR="004D7065" w:rsidRPr="00780B79" w14:paraId="520B1968" w14:textId="77777777" w:rsidTr="00814B65">
        <w:trPr>
          <w:trHeight w:val="255"/>
        </w:trPr>
        <w:tc>
          <w:tcPr>
            <w:tcW w:w="1170" w:type="dxa"/>
          </w:tcPr>
          <w:p w14:paraId="7CED36B0"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5</w:t>
            </w:r>
          </w:p>
        </w:tc>
        <w:tc>
          <w:tcPr>
            <w:tcW w:w="8095" w:type="dxa"/>
            <w:shd w:val="clear" w:color="auto" w:fill="auto"/>
            <w:noWrap/>
            <w:vAlign w:val="bottom"/>
          </w:tcPr>
          <w:p w14:paraId="3358002A"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Ethnicity of patient (OMB categories)</w:t>
            </w:r>
          </w:p>
        </w:tc>
      </w:tr>
      <w:tr w:rsidR="004D7065" w:rsidRPr="00780B79" w14:paraId="627A9D75" w14:textId="77777777" w:rsidTr="00814B65">
        <w:trPr>
          <w:trHeight w:val="255"/>
        </w:trPr>
        <w:tc>
          <w:tcPr>
            <w:tcW w:w="1170" w:type="dxa"/>
          </w:tcPr>
          <w:p w14:paraId="0EDA95EF"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6</w:t>
            </w:r>
          </w:p>
        </w:tc>
        <w:tc>
          <w:tcPr>
            <w:tcW w:w="8095" w:type="dxa"/>
            <w:shd w:val="clear" w:color="auto" w:fill="auto"/>
            <w:noWrap/>
            <w:vAlign w:val="bottom"/>
          </w:tcPr>
          <w:p w14:paraId="72B69B8E"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Race (OMB categories)</w:t>
            </w:r>
          </w:p>
        </w:tc>
      </w:tr>
      <w:tr w:rsidR="004D7065" w:rsidRPr="00780B79" w14:paraId="6E65DF97" w14:textId="77777777" w:rsidTr="00814B65">
        <w:trPr>
          <w:trHeight w:val="255"/>
        </w:trPr>
        <w:tc>
          <w:tcPr>
            <w:tcW w:w="1170" w:type="dxa"/>
          </w:tcPr>
          <w:p w14:paraId="14F7698C"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7</w:t>
            </w:r>
          </w:p>
        </w:tc>
        <w:tc>
          <w:tcPr>
            <w:tcW w:w="8095" w:type="dxa"/>
            <w:shd w:val="clear" w:color="auto" w:fill="auto"/>
            <w:noWrap/>
            <w:vAlign w:val="bottom"/>
          </w:tcPr>
          <w:p w14:paraId="7298E3BE"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HIV exposure risk category</w:t>
            </w:r>
          </w:p>
        </w:tc>
      </w:tr>
      <w:tr w:rsidR="004D7065" w:rsidRPr="00780B79" w14:paraId="6BC1F97A" w14:textId="77777777" w:rsidTr="00814B65">
        <w:trPr>
          <w:trHeight w:val="255"/>
        </w:trPr>
        <w:tc>
          <w:tcPr>
            <w:tcW w:w="1170" w:type="dxa"/>
          </w:tcPr>
          <w:p w14:paraId="553F8F87"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8</w:t>
            </w:r>
          </w:p>
        </w:tc>
        <w:tc>
          <w:tcPr>
            <w:tcW w:w="8095" w:type="dxa"/>
            <w:shd w:val="clear" w:color="auto" w:fill="auto"/>
            <w:noWrap/>
            <w:vAlign w:val="bottom"/>
          </w:tcPr>
          <w:p w14:paraId="027208A3"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Date first tested HIV-positive</w:t>
            </w:r>
          </w:p>
        </w:tc>
      </w:tr>
      <w:tr w:rsidR="004D7065" w:rsidRPr="00780B79" w14:paraId="63938E31" w14:textId="77777777" w:rsidTr="00814B65">
        <w:trPr>
          <w:trHeight w:val="285"/>
        </w:trPr>
        <w:tc>
          <w:tcPr>
            <w:tcW w:w="1170" w:type="dxa"/>
          </w:tcPr>
          <w:p w14:paraId="0B8CBA3B"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9</w:t>
            </w:r>
          </w:p>
        </w:tc>
        <w:tc>
          <w:tcPr>
            <w:tcW w:w="8095" w:type="dxa"/>
            <w:shd w:val="clear" w:color="auto" w:fill="auto"/>
            <w:noWrap/>
            <w:vAlign w:val="bottom"/>
          </w:tcPr>
          <w:p w14:paraId="30D12C0C"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Lowest known CD4</w:t>
            </w:r>
          </w:p>
        </w:tc>
      </w:tr>
      <w:tr w:rsidR="004D7065" w:rsidRPr="00780B79" w14:paraId="42389875" w14:textId="77777777" w:rsidTr="00814B65">
        <w:trPr>
          <w:trHeight w:val="255"/>
        </w:trPr>
        <w:tc>
          <w:tcPr>
            <w:tcW w:w="1170" w:type="dxa"/>
          </w:tcPr>
          <w:p w14:paraId="2EC2D2BB"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10</w:t>
            </w:r>
          </w:p>
        </w:tc>
        <w:tc>
          <w:tcPr>
            <w:tcW w:w="8095" w:type="dxa"/>
            <w:shd w:val="clear" w:color="auto" w:fill="auto"/>
            <w:noWrap/>
            <w:vAlign w:val="bottom"/>
          </w:tcPr>
          <w:p w14:paraId="031B1D1D" w14:textId="77777777" w:rsidR="004D7065" w:rsidRPr="00780B79" w:rsidRDefault="004D7065" w:rsidP="00814B65">
            <w:pPr>
              <w:keepNext/>
              <w:keepLines/>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Earliest known CD4 date</w:t>
            </w:r>
          </w:p>
        </w:tc>
      </w:tr>
      <w:tr w:rsidR="004D7065" w:rsidRPr="00780B79" w14:paraId="66545E48" w14:textId="77777777" w:rsidTr="00814B65">
        <w:trPr>
          <w:trHeight w:val="255"/>
        </w:trPr>
        <w:tc>
          <w:tcPr>
            <w:tcW w:w="1170" w:type="dxa"/>
          </w:tcPr>
          <w:p w14:paraId="103D9FD1"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11</w:t>
            </w:r>
          </w:p>
        </w:tc>
        <w:tc>
          <w:tcPr>
            <w:tcW w:w="8095" w:type="dxa"/>
            <w:shd w:val="clear" w:color="auto" w:fill="auto"/>
            <w:noWrap/>
            <w:vAlign w:val="bottom"/>
          </w:tcPr>
          <w:p w14:paraId="2728E134"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Trial classification (intervention vs. SOC)</w:t>
            </w:r>
          </w:p>
        </w:tc>
      </w:tr>
      <w:tr w:rsidR="004D7065" w:rsidRPr="00780B79" w14:paraId="7B97D2EC" w14:textId="77777777" w:rsidTr="00814B65">
        <w:trPr>
          <w:trHeight w:val="255"/>
        </w:trPr>
        <w:tc>
          <w:tcPr>
            <w:tcW w:w="1170" w:type="dxa"/>
          </w:tcPr>
          <w:p w14:paraId="4DB1DA8E" w14:textId="77777777" w:rsidR="004D7065" w:rsidRPr="00780B79" w:rsidRDefault="004D7065" w:rsidP="00814B65">
            <w:pPr>
              <w:spacing w:after="0" w:line="240" w:lineRule="auto"/>
              <w:rPr>
                <w:rFonts w:ascii="Times New Roman" w:eastAsia="Times New Roman" w:hAnsi="Times New Roman" w:cs="Arial"/>
                <w:sz w:val="24"/>
                <w:szCs w:val="20"/>
              </w:rPr>
            </w:pPr>
          </w:p>
        </w:tc>
        <w:tc>
          <w:tcPr>
            <w:tcW w:w="8095" w:type="dxa"/>
            <w:shd w:val="clear" w:color="auto" w:fill="auto"/>
            <w:noWrap/>
            <w:vAlign w:val="bottom"/>
          </w:tcPr>
          <w:p w14:paraId="3B1A50BA"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Collected at each visit:</w:t>
            </w:r>
          </w:p>
        </w:tc>
      </w:tr>
      <w:tr w:rsidR="004D7065" w:rsidRPr="00780B79" w14:paraId="65E7DC45" w14:textId="77777777" w:rsidTr="00814B65">
        <w:trPr>
          <w:trHeight w:val="255"/>
        </w:trPr>
        <w:tc>
          <w:tcPr>
            <w:tcW w:w="1170" w:type="dxa"/>
          </w:tcPr>
          <w:p w14:paraId="0A83A265"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12</w:t>
            </w:r>
          </w:p>
        </w:tc>
        <w:tc>
          <w:tcPr>
            <w:tcW w:w="8095" w:type="dxa"/>
            <w:shd w:val="clear" w:color="auto" w:fill="auto"/>
            <w:noWrap/>
            <w:vAlign w:val="bottom"/>
          </w:tcPr>
          <w:p w14:paraId="76F9BD80"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Unique patient study ID </w:t>
            </w:r>
          </w:p>
        </w:tc>
      </w:tr>
      <w:tr w:rsidR="004D7065" w:rsidRPr="00780B79" w14:paraId="76C42E7B" w14:textId="77777777" w:rsidTr="00814B65">
        <w:trPr>
          <w:trHeight w:val="255"/>
        </w:trPr>
        <w:tc>
          <w:tcPr>
            <w:tcW w:w="1170" w:type="dxa"/>
          </w:tcPr>
          <w:p w14:paraId="0AFA3E2D"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13</w:t>
            </w:r>
          </w:p>
        </w:tc>
        <w:tc>
          <w:tcPr>
            <w:tcW w:w="8095" w:type="dxa"/>
            <w:shd w:val="clear" w:color="auto" w:fill="auto"/>
            <w:noWrap/>
            <w:vAlign w:val="bottom"/>
          </w:tcPr>
          <w:p w14:paraId="3D300888"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w:t>
            </w:r>
            <w:proofErr w:type="spellStart"/>
            <w:r w:rsidRPr="00780B79">
              <w:rPr>
                <w:rFonts w:ascii="Times New Roman" w:eastAsia="Times New Roman" w:hAnsi="Times New Roman" w:cs="Arial"/>
                <w:sz w:val="24"/>
                <w:szCs w:val="20"/>
              </w:rPr>
              <w:t>eHARS</w:t>
            </w:r>
            <w:proofErr w:type="spellEnd"/>
            <w:r w:rsidRPr="00780B79">
              <w:rPr>
                <w:rFonts w:ascii="Times New Roman" w:eastAsia="Times New Roman" w:hAnsi="Times New Roman" w:cs="Arial"/>
                <w:sz w:val="24"/>
                <w:szCs w:val="20"/>
              </w:rPr>
              <w:t xml:space="preserve"> ID</w:t>
            </w:r>
          </w:p>
        </w:tc>
      </w:tr>
      <w:tr w:rsidR="004D7065" w:rsidRPr="00780B79" w14:paraId="532F223F" w14:textId="77777777" w:rsidTr="00814B65">
        <w:trPr>
          <w:trHeight w:val="255"/>
        </w:trPr>
        <w:tc>
          <w:tcPr>
            <w:tcW w:w="1170" w:type="dxa"/>
          </w:tcPr>
          <w:p w14:paraId="5F382628"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14</w:t>
            </w:r>
          </w:p>
        </w:tc>
        <w:tc>
          <w:tcPr>
            <w:tcW w:w="8095" w:type="dxa"/>
            <w:shd w:val="clear" w:color="auto" w:fill="auto"/>
            <w:noWrap/>
            <w:vAlign w:val="bottom"/>
          </w:tcPr>
          <w:p w14:paraId="081CC7F1"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Date of laboratory test (CD4 count or viral load)</w:t>
            </w:r>
          </w:p>
        </w:tc>
      </w:tr>
      <w:tr w:rsidR="004D7065" w:rsidRPr="00780B79" w14:paraId="43814091" w14:textId="77777777" w:rsidTr="00814B65">
        <w:trPr>
          <w:trHeight w:val="255"/>
        </w:trPr>
        <w:tc>
          <w:tcPr>
            <w:tcW w:w="1170" w:type="dxa"/>
          </w:tcPr>
          <w:p w14:paraId="52419F7B"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15</w:t>
            </w:r>
          </w:p>
        </w:tc>
        <w:tc>
          <w:tcPr>
            <w:tcW w:w="8095" w:type="dxa"/>
            <w:shd w:val="clear" w:color="auto" w:fill="auto"/>
            <w:noWrap/>
            <w:vAlign w:val="bottom"/>
          </w:tcPr>
          <w:p w14:paraId="3A900E4C"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CD4 count</w:t>
            </w:r>
          </w:p>
        </w:tc>
      </w:tr>
      <w:tr w:rsidR="004D7065" w:rsidRPr="00780B79" w14:paraId="1D8FC1C0" w14:textId="77777777" w:rsidTr="00814B65">
        <w:trPr>
          <w:trHeight w:val="255"/>
        </w:trPr>
        <w:tc>
          <w:tcPr>
            <w:tcW w:w="1170" w:type="dxa"/>
          </w:tcPr>
          <w:p w14:paraId="5096D50A"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16</w:t>
            </w:r>
          </w:p>
        </w:tc>
        <w:tc>
          <w:tcPr>
            <w:tcW w:w="8095" w:type="dxa"/>
            <w:shd w:val="clear" w:color="auto" w:fill="auto"/>
            <w:noWrap/>
            <w:vAlign w:val="bottom"/>
          </w:tcPr>
          <w:p w14:paraId="4577BCB8"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Type of HIV-1 viral load assay</w:t>
            </w:r>
          </w:p>
        </w:tc>
      </w:tr>
      <w:tr w:rsidR="004D7065" w:rsidRPr="00780B79" w14:paraId="2D93778E" w14:textId="77777777" w:rsidTr="00814B65">
        <w:trPr>
          <w:trHeight w:val="255"/>
        </w:trPr>
        <w:tc>
          <w:tcPr>
            <w:tcW w:w="1170" w:type="dxa"/>
          </w:tcPr>
          <w:p w14:paraId="2F08B399"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17</w:t>
            </w:r>
          </w:p>
        </w:tc>
        <w:tc>
          <w:tcPr>
            <w:tcW w:w="8095" w:type="dxa"/>
            <w:shd w:val="clear" w:color="auto" w:fill="auto"/>
            <w:noWrap/>
            <w:vAlign w:val="bottom"/>
          </w:tcPr>
          <w:p w14:paraId="7BDECE0B"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HIV-1 viral load result</w:t>
            </w:r>
          </w:p>
        </w:tc>
      </w:tr>
      <w:tr w:rsidR="004D7065" w:rsidRPr="00780B79" w14:paraId="56EA7DEA" w14:textId="77777777" w:rsidTr="00814B65">
        <w:trPr>
          <w:trHeight w:val="170"/>
        </w:trPr>
        <w:tc>
          <w:tcPr>
            <w:tcW w:w="1170" w:type="dxa"/>
          </w:tcPr>
          <w:p w14:paraId="0D5E4A4C"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18</w:t>
            </w:r>
          </w:p>
        </w:tc>
        <w:tc>
          <w:tcPr>
            <w:tcW w:w="8095" w:type="dxa"/>
            <w:shd w:val="clear" w:color="auto" w:fill="auto"/>
            <w:noWrap/>
            <w:vAlign w:val="bottom"/>
          </w:tcPr>
          <w:p w14:paraId="7554F290" w14:textId="77777777" w:rsidR="004D7065" w:rsidRPr="00780B79" w:rsidRDefault="004D7065" w:rsidP="00814B65">
            <w:pPr>
              <w:spacing w:after="0" w:line="240" w:lineRule="auto"/>
              <w:rPr>
                <w:rFonts w:ascii="Times New Roman" w:eastAsia="Times New Roman" w:hAnsi="Times New Roman" w:cs="Arial"/>
                <w:sz w:val="24"/>
                <w:szCs w:val="20"/>
              </w:rPr>
            </w:pPr>
            <w:r w:rsidRPr="00780B79">
              <w:rPr>
                <w:rFonts w:ascii="Times New Roman" w:eastAsia="Times New Roman" w:hAnsi="Times New Roman" w:cs="Arial"/>
                <w:sz w:val="24"/>
                <w:szCs w:val="20"/>
              </w:rPr>
              <w:t xml:space="preserve">       Out of range indicator for viral load</w:t>
            </w:r>
          </w:p>
        </w:tc>
      </w:tr>
    </w:tbl>
    <w:p w14:paraId="7CED60BB" w14:textId="77777777" w:rsidR="00536BA2" w:rsidRDefault="00536BA2"/>
    <w:sectPr w:rsidR="0053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65"/>
    <w:rsid w:val="004B0C1B"/>
    <w:rsid w:val="004D7065"/>
    <w:rsid w:val="00536BA2"/>
    <w:rsid w:val="006E317A"/>
    <w:rsid w:val="009B1C8F"/>
    <w:rsid w:val="00B15E88"/>
    <w:rsid w:val="00BC7E45"/>
    <w:rsid w:val="00E72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2DA5"/>
  <w15:chartTrackingRefBased/>
  <w15:docId w15:val="{7A5E6AA3-5A12-4DBC-AD22-E69626E8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0C1B"/>
    <w:rPr>
      <w:sz w:val="16"/>
      <w:szCs w:val="16"/>
    </w:rPr>
  </w:style>
  <w:style w:type="paragraph" w:styleId="CommentText">
    <w:name w:val="annotation text"/>
    <w:basedOn w:val="Normal"/>
    <w:link w:val="CommentTextChar"/>
    <w:uiPriority w:val="99"/>
    <w:semiHidden/>
    <w:unhideWhenUsed/>
    <w:rsid w:val="004B0C1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B0C1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B0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Neblett Fanfair, Robyn C. (CDC/OID/NCHHSTP)</cp:lastModifiedBy>
  <cp:revision>3</cp:revision>
  <dcterms:created xsi:type="dcterms:W3CDTF">2016-02-26T16:15:00Z</dcterms:created>
  <dcterms:modified xsi:type="dcterms:W3CDTF">2016-02-26T16:15:00Z</dcterms:modified>
</cp:coreProperties>
</file>