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55" w:rsidRDefault="00931555" w:rsidP="00931555">
      <w:pPr>
        <w:pStyle w:val="Default"/>
      </w:pPr>
      <w:bookmarkStart w:id="0" w:name="_GoBack"/>
      <w:bookmarkEnd w:id="0"/>
    </w:p>
    <w:p w:rsidR="00931555" w:rsidRDefault="00931555" w:rsidP="00931555">
      <w:pPr>
        <w:pStyle w:val="Default"/>
        <w:jc w:val="center"/>
        <w:rPr>
          <w:b/>
          <w:bCs/>
          <w:sz w:val="23"/>
          <w:szCs w:val="23"/>
        </w:rPr>
      </w:pPr>
      <w:r w:rsidRPr="00A342D0">
        <w:rPr>
          <w:noProof/>
          <w:sz w:val="20"/>
        </w:rPr>
        <mc:AlternateContent>
          <mc:Choice Requires="wps">
            <w:drawing>
              <wp:anchor distT="0" distB="0" distL="114300" distR="114300" simplePos="0" relativeHeight="251659264" behindDoc="0" locked="0" layoutInCell="1" allowOverlap="1" wp14:anchorId="0C1C570D" wp14:editId="36443BA8">
                <wp:simplePos x="0" y="0"/>
                <wp:positionH relativeFrom="margin">
                  <wp:align>right</wp:align>
                </wp:positionH>
                <wp:positionV relativeFrom="paragraph">
                  <wp:posOffset>8890</wp:posOffset>
                </wp:positionV>
                <wp:extent cx="1828800" cy="40576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solidFill>
                          <a:srgbClr val="FFFFFF"/>
                        </a:solidFill>
                        <a:ln w="9525">
                          <a:solidFill>
                            <a:srgbClr val="000000"/>
                          </a:solidFill>
                          <a:miter lim="800000"/>
                          <a:headEnd/>
                          <a:tailEnd/>
                        </a:ln>
                      </wps:spPr>
                      <wps:txbx>
                        <w:txbxContent>
                          <w:p w:rsidR="00931555" w:rsidRPr="00D31505" w:rsidRDefault="00931555" w:rsidP="00931555">
                            <w:pPr>
                              <w:rPr>
                                <w:rFonts w:asciiTheme="minorHAnsi" w:hAnsiTheme="minorHAnsi" w:cs="Arial"/>
                                <w:sz w:val="20"/>
                              </w:rPr>
                            </w:pPr>
                            <w:r w:rsidRPr="00D31505">
                              <w:rPr>
                                <w:rFonts w:asciiTheme="minorHAnsi" w:hAnsiTheme="minorHAnsi" w:cs="Arial"/>
                                <w:sz w:val="20"/>
                              </w:rPr>
                              <w:t xml:space="preserve">OMB Approval No. XXXX-XXXX </w:t>
                            </w:r>
                          </w:p>
                          <w:p w:rsidR="00931555" w:rsidRPr="00D31505" w:rsidRDefault="00931555" w:rsidP="00931555">
                            <w:pPr>
                              <w:rPr>
                                <w:rFonts w:asciiTheme="minorHAnsi" w:hAnsiTheme="minorHAnsi" w:cs="Arial"/>
                                <w:sz w:val="20"/>
                              </w:rPr>
                            </w:pPr>
                            <w:r w:rsidRPr="00D31505">
                              <w:rPr>
                                <w:rFonts w:asciiTheme="minorHAnsi" w:hAnsiTheme="minorHAnsi" w:cs="Arial"/>
                                <w:sz w:val="20"/>
                              </w:rPr>
                              <w:t>Approval Expires: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C1C570D" id="_x0000_t202" coordsize="21600,21600" o:spt="202" path="m,l,21600r21600,l21600,xe">
                <v:stroke joinstyle="miter"/>
                <v:path gradientshapeok="t" o:connecttype="rect"/>
              </v:shapetype>
              <v:shape id="Text Box 2" o:spid="_x0000_s1026" type="#_x0000_t202" style="position:absolute;left:0;text-align:left;margin-left:92.8pt;margin-top:.7pt;width:2in;height:31.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">
                <v:textbox style="mso-fit-shape-to-text:t">
                  <w:txbxContent>
                    <w:p w:rsidR="00931555" w:rsidRPr="00D31505" w:rsidRDefault="00931555" w:rsidP="00931555">
                      <w:pPr>
                        <w:rPr>
                          <w:rFonts w:asciiTheme="minorHAnsi" w:hAnsiTheme="minorHAnsi" w:cs="Arial"/>
                          <w:sz w:val="20"/>
                        </w:rPr>
                      </w:pPr>
                      <w:r w:rsidRPr="00D31505">
                        <w:rPr>
                          <w:rFonts w:asciiTheme="minorHAnsi" w:hAnsiTheme="minorHAnsi" w:cs="Arial"/>
                          <w:sz w:val="20"/>
                        </w:rPr>
                        <w:t xml:space="preserve">OMB Approval No. XXXX-XXXX </w:t>
                      </w:r>
                    </w:p>
                    <w:p w:rsidR="00931555" w:rsidRPr="00D31505" w:rsidRDefault="00931555" w:rsidP="00931555">
                      <w:pPr>
                        <w:rPr>
                          <w:rFonts w:asciiTheme="minorHAnsi" w:hAnsiTheme="minorHAnsi" w:cs="Arial"/>
                          <w:sz w:val="20"/>
                        </w:rPr>
                      </w:pPr>
                      <w:r w:rsidRPr="00D31505">
                        <w:rPr>
                          <w:rFonts w:asciiTheme="minorHAnsi" w:hAnsiTheme="minorHAnsi" w:cs="Arial"/>
                          <w:sz w:val="20"/>
                        </w:rPr>
                        <w:t>Approval Expires:  XX/XX/20XX</w:t>
                      </w:r>
                    </w:p>
                  </w:txbxContent>
                </v:textbox>
                <w10:wrap anchorx="margin"/>
              </v:shape>
            </w:pict>
          </mc:Fallback>
        </mc:AlternateContent>
      </w:r>
    </w:p>
    <w:p w:rsidR="00931555" w:rsidRDefault="00931555" w:rsidP="00931555">
      <w:pPr>
        <w:pStyle w:val="Default"/>
        <w:jc w:val="center"/>
        <w:rPr>
          <w:b/>
          <w:bCs/>
          <w:sz w:val="23"/>
          <w:szCs w:val="23"/>
        </w:rPr>
      </w:pPr>
    </w:p>
    <w:p w:rsidR="00931555" w:rsidRDefault="00931555" w:rsidP="00931555">
      <w:pPr>
        <w:pStyle w:val="Default"/>
        <w:jc w:val="center"/>
        <w:rPr>
          <w:b/>
          <w:bCs/>
          <w:sz w:val="23"/>
          <w:szCs w:val="23"/>
        </w:rPr>
      </w:pPr>
    </w:p>
    <w:p w:rsidR="00931555" w:rsidRDefault="00931555" w:rsidP="00931555">
      <w:pPr>
        <w:pStyle w:val="Default"/>
        <w:jc w:val="center"/>
        <w:rPr>
          <w:b/>
          <w:bCs/>
          <w:sz w:val="23"/>
          <w:szCs w:val="23"/>
        </w:rPr>
      </w:pPr>
    </w:p>
    <w:p w:rsidR="00931555" w:rsidRDefault="003C1A9E" w:rsidP="00931555">
      <w:pPr>
        <w:pStyle w:val="Default"/>
        <w:jc w:val="center"/>
        <w:rPr>
          <w:sz w:val="23"/>
          <w:szCs w:val="23"/>
        </w:rPr>
      </w:pPr>
      <w:r>
        <w:rPr>
          <w:b/>
          <w:bCs/>
          <w:sz w:val="23"/>
          <w:szCs w:val="23"/>
        </w:rPr>
        <w:t>APPENDIX U</w:t>
      </w:r>
      <w:r w:rsidR="00931555">
        <w:rPr>
          <w:b/>
          <w:bCs/>
          <w:sz w:val="23"/>
          <w:szCs w:val="23"/>
        </w:rPr>
        <w:t>: FOOD AND NUTRITION ACT OF 2008</w:t>
      </w:r>
    </w:p>
    <w:p w:rsidR="00931555" w:rsidRDefault="00931555" w:rsidP="00931555">
      <w:pPr>
        <w:pStyle w:val="Default"/>
        <w:jc w:val="center"/>
        <w:rPr>
          <w:sz w:val="23"/>
          <w:szCs w:val="23"/>
        </w:rPr>
      </w:pPr>
      <w:r>
        <w:rPr>
          <w:b/>
          <w:bCs/>
          <w:sz w:val="23"/>
          <w:szCs w:val="23"/>
        </w:rPr>
        <w:t>SECTIONS 11(e</w:t>
      </w:r>
      <w:proofErr w:type="gramStart"/>
      <w:r>
        <w:rPr>
          <w:b/>
          <w:bCs/>
          <w:sz w:val="23"/>
          <w:szCs w:val="23"/>
        </w:rPr>
        <w:t>)(</w:t>
      </w:r>
      <w:proofErr w:type="gramEnd"/>
      <w:r>
        <w:rPr>
          <w:b/>
          <w:bCs/>
          <w:sz w:val="23"/>
          <w:szCs w:val="23"/>
        </w:rPr>
        <w:t>3) AND 11(e)(9)</w:t>
      </w:r>
    </w:p>
    <w:p w:rsidR="00931555" w:rsidRDefault="00931555" w:rsidP="00931555">
      <w:pPr>
        <w:pStyle w:val="Default"/>
        <w:pageBreakBefore/>
        <w:rPr>
          <w:sz w:val="23"/>
          <w:szCs w:val="23"/>
        </w:rPr>
      </w:pPr>
      <w:r w:rsidRPr="00A342D0">
        <w:rPr>
          <w:noProof/>
          <w:sz w:val="20"/>
        </w:rPr>
        <w:lastRenderedPageBreak/>
        <mc:AlternateContent>
          <mc:Choice Requires="wps">
            <w:drawing>
              <wp:anchor distT="0" distB="0" distL="114300" distR="114300" simplePos="0" relativeHeight="251661312" behindDoc="0" locked="0" layoutInCell="1" allowOverlap="1" wp14:anchorId="0C1C570D" wp14:editId="36443BA8">
                <wp:simplePos x="0" y="0"/>
                <wp:positionH relativeFrom="margin">
                  <wp:align>right</wp:align>
                </wp:positionH>
                <wp:positionV relativeFrom="paragraph">
                  <wp:posOffset>-438150</wp:posOffset>
                </wp:positionV>
                <wp:extent cx="1828800" cy="40576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solidFill>
                          <a:srgbClr val="FFFFFF"/>
                        </a:solidFill>
                        <a:ln w="9525">
                          <a:solidFill>
                            <a:srgbClr val="000000"/>
                          </a:solidFill>
                          <a:miter lim="800000"/>
                          <a:headEnd/>
                          <a:tailEnd/>
                        </a:ln>
                      </wps:spPr>
                      <wps:txbx>
                        <w:txbxContent>
                          <w:p w:rsidR="00931555" w:rsidRPr="00D31505" w:rsidRDefault="00931555" w:rsidP="00931555">
                            <w:pPr>
                              <w:rPr>
                                <w:rFonts w:asciiTheme="minorHAnsi" w:hAnsiTheme="minorHAnsi" w:cs="Arial"/>
                                <w:sz w:val="20"/>
                              </w:rPr>
                            </w:pPr>
                            <w:r w:rsidRPr="00D31505">
                              <w:rPr>
                                <w:rFonts w:asciiTheme="minorHAnsi" w:hAnsiTheme="minorHAnsi" w:cs="Arial"/>
                                <w:sz w:val="20"/>
                              </w:rPr>
                              <w:t xml:space="preserve">OMB Approval No. XXXX-XXXX </w:t>
                            </w:r>
                          </w:p>
                          <w:p w:rsidR="00931555" w:rsidRPr="00D31505" w:rsidRDefault="00931555" w:rsidP="00931555">
                            <w:pPr>
                              <w:rPr>
                                <w:rFonts w:asciiTheme="minorHAnsi" w:hAnsiTheme="minorHAnsi" w:cs="Arial"/>
                                <w:sz w:val="20"/>
                              </w:rPr>
                            </w:pPr>
                            <w:r w:rsidRPr="00D31505">
                              <w:rPr>
                                <w:rFonts w:asciiTheme="minorHAnsi" w:hAnsiTheme="minorHAnsi" w:cs="Arial"/>
                                <w:sz w:val="20"/>
                              </w:rPr>
                              <w:t>Approval Expires: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1C570D" id="Text Box 1" o:spid="_x0000_s1027" type="#_x0000_t202" style="position:absolute;margin-left:92.8pt;margin-top:-34.5pt;width:2in;height:31.95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">
                <v:textbox style="mso-fit-shape-to-text:t">
                  <w:txbxContent>
                    <w:p w:rsidR="00931555" w:rsidRPr="00D31505" w:rsidRDefault="00931555" w:rsidP="00931555">
                      <w:pPr>
                        <w:rPr>
                          <w:rFonts w:asciiTheme="minorHAnsi" w:hAnsiTheme="minorHAnsi" w:cs="Arial"/>
                          <w:sz w:val="20"/>
                        </w:rPr>
                      </w:pPr>
                      <w:r w:rsidRPr="00D31505">
                        <w:rPr>
                          <w:rFonts w:asciiTheme="minorHAnsi" w:hAnsiTheme="minorHAnsi" w:cs="Arial"/>
                          <w:sz w:val="20"/>
                        </w:rPr>
                        <w:t xml:space="preserve">OMB Approval No. XXXX-XXXX </w:t>
                      </w:r>
                    </w:p>
                    <w:p w:rsidR="00931555" w:rsidRPr="00D31505" w:rsidRDefault="00931555" w:rsidP="00931555">
                      <w:pPr>
                        <w:rPr>
                          <w:rFonts w:asciiTheme="minorHAnsi" w:hAnsiTheme="minorHAnsi" w:cs="Arial"/>
                          <w:sz w:val="20"/>
                        </w:rPr>
                      </w:pPr>
                      <w:r w:rsidRPr="00D31505">
                        <w:rPr>
                          <w:rFonts w:asciiTheme="minorHAnsi" w:hAnsiTheme="minorHAnsi" w:cs="Arial"/>
                          <w:sz w:val="20"/>
                        </w:rPr>
                        <w:t>Approval Expires:  XX/XX/20XX</w:t>
                      </w:r>
                    </w:p>
                  </w:txbxContent>
                </v:textbox>
                <w10:wrap anchorx="margin"/>
              </v:shape>
            </w:pict>
          </mc:Fallback>
        </mc:AlternateContent>
      </w:r>
      <w:r>
        <w:rPr>
          <w:b/>
          <w:bCs/>
          <w:sz w:val="23"/>
          <w:szCs w:val="23"/>
        </w:rPr>
        <w:t xml:space="preserve">FOOD AND NUTRITION ACT OF 2008 </w:t>
      </w:r>
    </w:p>
    <w:p w:rsidR="00931555" w:rsidRDefault="00931555" w:rsidP="00931555">
      <w:pPr>
        <w:pStyle w:val="Default"/>
        <w:rPr>
          <w:sz w:val="23"/>
          <w:szCs w:val="23"/>
        </w:rPr>
      </w:pPr>
      <w:r>
        <w:rPr>
          <w:sz w:val="23"/>
          <w:szCs w:val="23"/>
        </w:rPr>
        <w:t xml:space="preserve">[As Amended Through P.L. 113–128, Enacted July 22, 2014] </w:t>
      </w:r>
    </w:p>
    <w:p w:rsidR="00931555" w:rsidRDefault="00931555" w:rsidP="00931555">
      <w:pPr>
        <w:pStyle w:val="Default"/>
        <w:rPr>
          <w:sz w:val="23"/>
          <w:szCs w:val="23"/>
        </w:rPr>
      </w:pPr>
      <w:r>
        <w:rPr>
          <w:b/>
          <w:bCs/>
          <w:sz w:val="23"/>
          <w:szCs w:val="23"/>
        </w:rPr>
        <w:t xml:space="preserve">SEC. 11. </w:t>
      </w:r>
      <w:r>
        <w:rPr>
          <w:sz w:val="23"/>
          <w:szCs w:val="23"/>
        </w:rPr>
        <w:t>ø</w:t>
      </w:r>
      <w:r>
        <w:rPr>
          <w:b/>
          <w:bCs/>
          <w:sz w:val="23"/>
          <w:szCs w:val="23"/>
        </w:rPr>
        <w:t>7 U.S.C. 2020</w:t>
      </w:r>
      <w:r>
        <w:rPr>
          <w:sz w:val="23"/>
          <w:szCs w:val="23"/>
        </w:rPr>
        <w:t xml:space="preserve">¿ </w:t>
      </w:r>
      <w:r>
        <w:rPr>
          <w:b/>
          <w:bCs/>
          <w:sz w:val="23"/>
          <w:szCs w:val="23"/>
        </w:rPr>
        <w:t xml:space="preserve">ADMINISTRATION. </w:t>
      </w:r>
    </w:p>
    <w:p w:rsidR="00931555" w:rsidRDefault="00931555" w:rsidP="00931555">
      <w:pPr>
        <w:pStyle w:val="Default"/>
        <w:rPr>
          <w:sz w:val="23"/>
          <w:szCs w:val="23"/>
        </w:rPr>
      </w:pPr>
      <w:r>
        <w:rPr>
          <w:sz w:val="23"/>
          <w:szCs w:val="23"/>
        </w:rPr>
        <w:t xml:space="preserve">(e) The State plan of operation required under subsection (d) of this section shall provide, among such other provisions as may be required by regulation— </w:t>
      </w:r>
    </w:p>
    <w:p w:rsidR="00931555" w:rsidRDefault="00931555" w:rsidP="00931555">
      <w:pPr>
        <w:pStyle w:val="Default"/>
        <w:rPr>
          <w:sz w:val="23"/>
          <w:szCs w:val="23"/>
        </w:rPr>
      </w:pPr>
      <w:r>
        <w:rPr>
          <w:sz w:val="23"/>
          <w:szCs w:val="23"/>
        </w:rPr>
        <w:t>Section 11(e</w:t>
      </w:r>
      <w:proofErr w:type="gramStart"/>
      <w:r>
        <w:rPr>
          <w:sz w:val="23"/>
          <w:szCs w:val="23"/>
        </w:rPr>
        <w:t>)(</w:t>
      </w:r>
      <w:proofErr w:type="gramEnd"/>
      <w:r>
        <w:rPr>
          <w:sz w:val="23"/>
          <w:szCs w:val="23"/>
        </w:rPr>
        <w:t xml:space="preserve">3) </w:t>
      </w:r>
    </w:p>
    <w:p w:rsidR="00931555" w:rsidRDefault="00931555" w:rsidP="00931555">
      <w:pPr>
        <w:pStyle w:val="Default"/>
        <w:rPr>
          <w:sz w:val="23"/>
          <w:szCs w:val="23"/>
        </w:rPr>
      </w:pPr>
      <w:r>
        <w:rPr>
          <w:sz w:val="23"/>
          <w:szCs w:val="23"/>
        </w:rPr>
        <w:t xml:space="preserve">(3) that the State agency shall thereafter promptly determine the eligibility of each applicant household by way of verification of income other than that determined to be excluded by section 5(d) of this Act (in part through the use of the information, if any, obtained under section 16(e) of this Act and after compliance with the requirement specified in paragraph (24)), household size (in any case such size is questionable), and such other eligibility factors as the Secretary determines to be necessary to implement sections 5 and 6 of this Act, although the State agency may verify prior to certification, whether questionable or not, the size of any applicant household and such other eligibility factors as the State agency determines are necessary, so as to complete certification of and provide an allotment retroactive to the period of application to any eligible household not later than thirty days following its filing of an application, and that the State agency shall provide each applicant household, at the time of application, a clear written statement explaining what acts the household must perform to cooperate in obtaining verification and otherwise completing the application process; </w:t>
      </w:r>
    </w:p>
    <w:p w:rsidR="00931555" w:rsidRDefault="00931555" w:rsidP="00931555">
      <w:pPr>
        <w:pStyle w:val="Default"/>
        <w:rPr>
          <w:sz w:val="23"/>
          <w:szCs w:val="23"/>
        </w:rPr>
      </w:pPr>
      <w:r>
        <w:rPr>
          <w:sz w:val="23"/>
          <w:szCs w:val="23"/>
        </w:rPr>
        <w:t>Section 11(e</w:t>
      </w:r>
      <w:proofErr w:type="gramStart"/>
      <w:r>
        <w:rPr>
          <w:sz w:val="23"/>
          <w:szCs w:val="23"/>
        </w:rPr>
        <w:t>)(</w:t>
      </w:r>
      <w:proofErr w:type="gramEnd"/>
      <w:r>
        <w:rPr>
          <w:sz w:val="23"/>
          <w:szCs w:val="23"/>
        </w:rPr>
        <w:t xml:space="preserve">9) </w:t>
      </w:r>
    </w:p>
    <w:p w:rsidR="00931555" w:rsidRDefault="00931555" w:rsidP="00931555">
      <w:pPr>
        <w:pStyle w:val="Default"/>
        <w:rPr>
          <w:sz w:val="23"/>
          <w:szCs w:val="23"/>
        </w:rPr>
      </w:pPr>
      <w:r>
        <w:rPr>
          <w:sz w:val="23"/>
          <w:szCs w:val="23"/>
        </w:rPr>
        <w:t xml:space="preserve">(9) </w:t>
      </w:r>
      <w:proofErr w:type="gramStart"/>
      <w:r>
        <w:rPr>
          <w:sz w:val="23"/>
          <w:szCs w:val="23"/>
        </w:rPr>
        <w:t>that</w:t>
      </w:r>
      <w:proofErr w:type="gramEnd"/>
      <w:r>
        <w:rPr>
          <w:sz w:val="23"/>
          <w:szCs w:val="23"/>
        </w:rPr>
        <w:t xml:space="preserve"> the State agency shall— </w:t>
      </w:r>
    </w:p>
    <w:p w:rsidR="00931555" w:rsidRDefault="00931555" w:rsidP="00931555">
      <w:pPr>
        <w:pStyle w:val="Default"/>
        <w:rPr>
          <w:sz w:val="23"/>
          <w:szCs w:val="23"/>
        </w:rPr>
      </w:pPr>
      <w:r>
        <w:rPr>
          <w:sz w:val="23"/>
          <w:szCs w:val="23"/>
        </w:rPr>
        <w:t xml:space="preserve">(A) </w:t>
      </w:r>
      <w:proofErr w:type="gramStart"/>
      <w:r>
        <w:rPr>
          <w:sz w:val="23"/>
          <w:szCs w:val="23"/>
        </w:rPr>
        <w:t>provide</w:t>
      </w:r>
      <w:proofErr w:type="gramEnd"/>
      <w:r>
        <w:rPr>
          <w:sz w:val="23"/>
          <w:szCs w:val="23"/>
        </w:rPr>
        <w:t xml:space="preserve"> benefits no later than 7 days after the date of application to any household which— </w:t>
      </w:r>
    </w:p>
    <w:p w:rsidR="00931555" w:rsidRDefault="00931555" w:rsidP="00931555">
      <w:pPr>
        <w:pStyle w:val="Default"/>
        <w:rPr>
          <w:sz w:val="23"/>
          <w:szCs w:val="23"/>
        </w:rPr>
      </w:pPr>
      <w:r>
        <w:rPr>
          <w:sz w:val="23"/>
          <w:szCs w:val="23"/>
        </w:rPr>
        <w:t>(</w:t>
      </w:r>
      <w:proofErr w:type="spellStart"/>
      <w:proofErr w:type="gramStart"/>
      <w:r>
        <w:rPr>
          <w:sz w:val="23"/>
          <w:szCs w:val="23"/>
        </w:rPr>
        <w:t>i</w:t>
      </w:r>
      <w:proofErr w:type="spellEnd"/>
      <w:proofErr w:type="gramEnd"/>
      <w:r>
        <w:rPr>
          <w:sz w:val="23"/>
          <w:szCs w:val="23"/>
        </w:rPr>
        <w:t xml:space="preserve">)(I) has gross income that is less than $150 per month; or </w:t>
      </w:r>
    </w:p>
    <w:p w:rsidR="00931555" w:rsidRDefault="00931555" w:rsidP="00931555">
      <w:pPr>
        <w:pStyle w:val="Default"/>
        <w:rPr>
          <w:sz w:val="23"/>
          <w:szCs w:val="23"/>
        </w:rPr>
      </w:pPr>
      <w:r>
        <w:rPr>
          <w:sz w:val="23"/>
          <w:szCs w:val="23"/>
        </w:rPr>
        <w:t xml:space="preserve">(II) </w:t>
      </w:r>
      <w:proofErr w:type="gramStart"/>
      <w:r>
        <w:rPr>
          <w:sz w:val="23"/>
          <w:szCs w:val="23"/>
        </w:rPr>
        <w:t>is</w:t>
      </w:r>
      <w:proofErr w:type="gramEnd"/>
      <w:r>
        <w:rPr>
          <w:sz w:val="23"/>
          <w:szCs w:val="23"/>
        </w:rPr>
        <w:t xml:space="preserve"> a destitute migrant or a seasonal farmworker household in </w:t>
      </w:r>
    </w:p>
    <w:p w:rsidR="00931555" w:rsidRDefault="00931555" w:rsidP="00931555">
      <w:pPr>
        <w:pStyle w:val="Default"/>
        <w:rPr>
          <w:sz w:val="23"/>
          <w:szCs w:val="23"/>
        </w:rPr>
      </w:pPr>
      <w:proofErr w:type="gramStart"/>
      <w:r>
        <w:rPr>
          <w:sz w:val="23"/>
          <w:szCs w:val="23"/>
        </w:rPr>
        <w:t>accordance</w:t>
      </w:r>
      <w:proofErr w:type="gramEnd"/>
      <w:r>
        <w:rPr>
          <w:sz w:val="23"/>
          <w:szCs w:val="23"/>
        </w:rPr>
        <w:t xml:space="preserve"> with the regulations governing such households in effect </w:t>
      </w:r>
    </w:p>
    <w:p w:rsidR="00931555" w:rsidRDefault="00931555" w:rsidP="00931555">
      <w:pPr>
        <w:pStyle w:val="Default"/>
        <w:rPr>
          <w:sz w:val="23"/>
          <w:szCs w:val="23"/>
        </w:rPr>
      </w:pPr>
      <w:r>
        <w:rPr>
          <w:sz w:val="23"/>
          <w:szCs w:val="23"/>
        </w:rPr>
        <w:t xml:space="preserve">July 1, 1982; and </w:t>
      </w:r>
    </w:p>
    <w:p w:rsidR="00931555" w:rsidRDefault="00931555" w:rsidP="00931555">
      <w:pPr>
        <w:pStyle w:val="Default"/>
        <w:rPr>
          <w:sz w:val="23"/>
          <w:szCs w:val="23"/>
        </w:rPr>
      </w:pPr>
      <w:r>
        <w:rPr>
          <w:sz w:val="23"/>
          <w:szCs w:val="23"/>
        </w:rPr>
        <w:t>(</w:t>
      </w:r>
      <w:proofErr w:type="gramStart"/>
      <w:r>
        <w:rPr>
          <w:sz w:val="23"/>
          <w:szCs w:val="23"/>
        </w:rPr>
        <w:t>ii</w:t>
      </w:r>
      <w:proofErr w:type="gramEnd"/>
      <w:r>
        <w:rPr>
          <w:sz w:val="23"/>
          <w:szCs w:val="23"/>
        </w:rPr>
        <w:t xml:space="preserve">) has liquid resources that do not exceed $100; </w:t>
      </w:r>
    </w:p>
    <w:p w:rsidR="00931555" w:rsidRDefault="00931555" w:rsidP="00931555">
      <w:pPr>
        <w:pStyle w:val="Default"/>
        <w:rPr>
          <w:sz w:val="23"/>
          <w:szCs w:val="23"/>
        </w:rPr>
      </w:pPr>
      <w:r>
        <w:rPr>
          <w:sz w:val="23"/>
          <w:szCs w:val="23"/>
        </w:rPr>
        <w:t xml:space="preserve">(B) provide benefits no later than 7 days after the date of application to any household that has a combined gross income and liquid resources that is less than the monthly rent, or mortgage, and utilities of the household; and </w:t>
      </w:r>
    </w:p>
    <w:p w:rsidR="00D502CA" w:rsidRPr="00931555" w:rsidRDefault="00931555" w:rsidP="00931555">
      <w:pPr>
        <w:rPr>
          <w:rFonts w:ascii="Times New Roman" w:hAnsi="Times New Roman"/>
        </w:rPr>
      </w:pPr>
      <w:r w:rsidRPr="00931555">
        <w:rPr>
          <w:rFonts w:ascii="Times New Roman" w:hAnsi="Times New Roman"/>
          <w:sz w:val="23"/>
          <w:szCs w:val="23"/>
        </w:rPr>
        <w:t xml:space="preserve">(C) </w:t>
      </w:r>
      <w:proofErr w:type="gramStart"/>
      <w:r w:rsidRPr="00931555">
        <w:rPr>
          <w:rFonts w:ascii="Times New Roman" w:hAnsi="Times New Roman"/>
          <w:sz w:val="23"/>
          <w:szCs w:val="23"/>
        </w:rPr>
        <w:t>to</w:t>
      </w:r>
      <w:proofErr w:type="gramEnd"/>
      <w:r w:rsidRPr="00931555">
        <w:rPr>
          <w:rFonts w:ascii="Times New Roman" w:hAnsi="Times New Roman"/>
          <w:sz w:val="23"/>
          <w:szCs w:val="23"/>
        </w:rPr>
        <w:t xml:space="preserve"> the extent practicable, verify the income and liquid resources of a household referred to in subparagraph (A) or (B) prior to issuance of benefits to the household;</w:t>
      </w:r>
    </w:p>
    <w:sectPr w:rsidR="00D502CA" w:rsidRPr="00931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55"/>
    <w:rsid w:val="003C1A9E"/>
    <w:rsid w:val="004F1BE1"/>
    <w:rsid w:val="00931555"/>
    <w:rsid w:val="00F7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55"/>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55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15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55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55"/>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55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15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5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Downer, Rosemarie -  FNS</cp:lastModifiedBy>
  <cp:revision>2</cp:revision>
  <dcterms:created xsi:type="dcterms:W3CDTF">2017-03-16T14:18:00Z</dcterms:created>
  <dcterms:modified xsi:type="dcterms:W3CDTF">2017-03-16T14:18:00Z</dcterms:modified>
</cp:coreProperties>
</file>