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95A47" w14:textId="052EC472" w:rsidR="00C67ECC" w:rsidRDefault="00C67ECC" w:rsidP="00134B25">
      <w:pPr>
        <w:pStyle w:val="DefaultText"/>
        <w:jc w:val="center"/>
        <w:rPr>
          <w:rStyle w:val="InitialStyle"/>
          <w:rFonts w:ascii="Times New Roman" w:hAnsi="Times New Roman"/>
          <w:b/>
        </w:rPr>
      </w:pPr>
      <w:r>
        <w:rPr>
          <w:rStyle w:val="InitialStyle"/>
          <w:rFonts w:ascii="Times New Roman" w:hAnsi="Times New Roman"/>
          <w:b/>
        </w:rPr>
        <w:t>Supporting Statement</w:t>
      </w:r>
    </w:p>
    <w:p w14:paraId="34E07BA2" w14:textId="71CA0C83" w:rsidR="00E50444" w:rsidRDefault="00C67ECC" w:rsidP="00E50444">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AF7179">
        <w:rPr>
          <w:rStyle w:val="InitialStyle"/>
          <w:rFonts w:ascii="Times New Roman" w:hAnsi="Times New Roman"/>
          <w:b/>
        </w:rPr>
        <w:t xml:space="preserve">Fresh Citrus Fruit </w:t>
      </w:r>
      <w:r w:rsidR="00C455C8">
        <w:rPr>
          <w:rStyle w:val="InitialStyle"/>
          <w:rFonts w:ascii="Times New Roman" w:hAnsi="Times New Roman"/>
          <w:b/>
        </w:rPr>
        <w:t xml:space="preserve">from </w:t>
      </w:r>
      <w:r w:rsidR="00AF7179">
        <w:rPr>
          <w:rStyle w:val="InitialStyle"/>
          <w:rFonts w:ascii="Times New Roman" w:hAnsi="Times New Roman"/>
          <w:b/>
        </w:rPr>
        <w:t>Uruguay</w:t>
      </w:r>
      <w:r w:rsidR="00E50444">
        <w:rPr>
          <w:rStyle w:val="InitialStyle"/>
          <w:rFonts w:ascii="Times New Roman" w:hAnsi="Times New Roman"/>
          <w:b/>
        </w:rPr>
        <w:t xml:space="preserve">, </w:t>
      </w:r>
    </w:p>
    <w:p w14:paraId="628A6177" w14:textId="23BED7EF" w:rsidR="00E50444" w:rsidRDefault="00E50444" w:rsidP="00E50444">
      <w:pPr>
        <w:pStyle w:val="DefaultText"/>
        <w:jc w:val="center"/>
        <w:rPr>
          <w:rStyle w:val="InitialStyle"/>
          <w:rFonts w:ascii="Times New Roman" w:hAnsi="Times New Roman"/>
          <w:b/>
        </w:rPr>
      </w:pPr>
      <w:r>
        <w:rPr>
          <w:rStyle w:val="InitialStyle"/>
          <w:rFonts w:ascii="Times New Roman" w:hAnsi="Times New Roman"/>
          <w:b/>
        </w:rPr>
        <w:t xml:space="preserve">Including Citrus Hybrids and </w:t>
      </w:r>
      <w:proofErr w:type="spellStart"/>
      <w:r>
        <w:rPr>
          <w:rStyle w:val="InitialStyle"/>
          <w:rFonts w:ascii="Times New Roman" w:hAnsi="Times New Roman"/>
          <w:b/>
        </w:rPr>
        <w:t>Fortunella</w:t>
      </w:r>
      <w:proofErr w:type="spellEnd"/>
      <w:r>
        <w:rPr>
          <w:rStyle w:val="InitialStyle"/>
          <w:rFonts w:ascii="Times New Roman" w:hAnsi="Times New Roman"/>
          <w:b/>
        </w:rPr>
        <w:t xml:space="preserve"> spp., Into the Continental United States</w:t>
      </w:r>
    </w:p>
    <w:p w14:paraId="14F95A4B" w14:textId="6164B96F" w:rsidR="00C67ECC" w:rsidRDefault="00E50444" w:rsidP="00E50444">
      <w:pPr>
        <w:pStyle w:val="DefaultText"/>
        <w:jc w:val="center"/>
        <w:rPr>
          <w:rStyle w:val="InitialStyle"/>
          <w:rFonts w:ascii="Times New Roman" w:hAnsi="Times New Roman"/>
          <w:b/>
        </w:rPr>
      </w:pPr>
      <w:r>
        <w:rPr>
          <w:rStyle w:val="InitialStyle"/>
          <w:rFonts w:ascii="Times New Roman" w:hAnsi="Times New Roman"/>
          <w:b/>
        </w:rPr>
        <w:t>OMB No.</w:t>
      </w:r>
      <w:r w:rsidR="009262A9">
        <w:rPr>
          <w:rStyle w:val="InitialStyle"/>
          <w:rFonts w:ascii="Times New Roman" w:hAnsi="Times New Roman"/>
          <w:b/>
        </w:rPr>
        <w:t xml:space="preserve"> 0579-0401</w:t>
      </w:r>
    </w:p>
    <w:p w14:paraId="4330D45C" w14:textId="77777777" w:rsidR="00C023B1" w:rsidRDefault="00C023B1" w:rsidP="00C023B1">
      <w:pPr>
        <w:pStyle w:val="DefaultText"/>
        <w:jc w:val="right"/>
        <w:rPr>
          <w:rStyle w:val="InitialStyle"/>
          <w:rFonts w:ascii="Times New Roman" w:hAnsi="Times New Roman"/>
          <w:b/>
        </w:rPr>
      </w:pPr>
      <w:r>
        <w:rPr>
          <w:rStyle w:val="InitialStyle"/>
          <w:rFonts w:ascii="Times New Roman" w:hAnsi="Times New Roman"/>
          <w:b/>
        </w:rPr>
        <w:t>January 2017</w:t>
      </w:r>
    </w:p>
    <w:p w14:paraId="344460BA" w14:textId="77777777" w:rsidR="00F56EED" w:rsidRDefault="00F56EED" w:rsidP="00E50444">
      <w:pPr>
        <w:pStyle w:val="DefaultText"/>
        <w:jc w:val="center"/>
        <w:rPr>
          <w:rStyle w:val="InitialStyle"/>
          <w:rFonts w:ascii="Times New Roman" w:hAnsi="Times New Roman"/>
          <w:b/>
        </w:rPr>
      </w:pPr>
    </w:p>
    <w:p w14:paraId="3E3F9883" w14:textId="733C8037" w:rsidR="00F56EED" w:rsidRDefault="00F56EED" w:rsidP="00F56EED">
      <w:pPr>
        <w:pStyle w:val="DefaultText"/>
        <w:rPr>
          <w:rStyle w:val="InitialStyle"/>
          <w:rFonts w:ascii="Times New Roman" w:hAnsi="Times New Roman"/>
          <w:b/>
        </w:rPr>
      </w:pPr>
      <w:r>
        <w:rPr>
          <w:rStyle w:val="InitialStyle"/>
          <w:rFonts w:ascii="Times New Roman" w:hAnsi="Times New Roman"/>
          <w:b/>
        </w:rPr>
        <w:t>NOTE:  This is a reinstatement of a previously approved information collection, with change.</w:t>
      </w:r>
    </w:p>
    <w:p w14:paraId="2091DF1A" w14:textId="77777777" w:rsidR="007528FD" w:rsidRPr="00E50444" w:rsidRDefault="007528FD" w:rsidP="00E50444">
      <w:pPr>
        <w:pStyle w:val="DefaultText"/>
        <w:jc w:val="center"/>
        <w:rPr>
          <w:rStyle w:val="InitialStyle"/>
          <w:rFonts w:ascii="Times New Roman" w:hAnsi="Times New Roman"/>
          <w:b/>
        </w:rPr>
      </w:pPr>
    </w:p>
    <w:p w14:paraId="14F95A4D" w14:textId="77777777"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14:paraId="14F95A4E" w14:textId="77777777" w:rsidR="00C67ECC" w:rsidRDefault="00C67ECC">
      <w:pPr>
        <w:pStyle w:val="DefaultText"/>
        <w:rPr>
          <w:rStyle w:val="InitialStyle"/>
          <w:rFonts w:ascii="Times New Roman" w:hAnsi="Times New Roman"/>
        </w:rPr>
      </w:pPr>
    </w:p>
    <w:p w14:paraId="14F95A4F" w14:textId="77777777"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14:paraId="14F95A50" w14:textId="77777777" w:rsidR="00C67ECC" w:rsidRDefault="00C67ECC">
      <w:pPr>
        <w:pStyle w:val="DefaultText"/>
        <w:rPr>
          <w:rStyle w:val="InitialStyle"/>
          <w:rFonts w:ascii="Times New Roman" w:hAnsi="Times New Roman"/>
        </w:rPr>
      </w:pPr>
    </w:p>
    <w:p w14:paraId="730FB3FE" w14:textId="77777777" w:rsidR="00F56EED"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Animal and Plant Health Inspection Service (APHIS)</w:t>
      </w:r>
      <w:r w:rsidR="00E50444">
        <w:rPr>
          <w:rStyle w:val="InitialStyle"/>
          <w:rFonts w:ascii="Times New Roman" w:hAnsi="Times New Roman"/>
        </w:rPr>
        <w:t>,</w:t>
      </w:r>
      <w:r>
        <w:rPr>
          <w:rStyle w:val="InitialStyle"/>
          <w:rFonts w:ascii="Times New Roman" w:hAnsi="Times New Roman"/>
        </w:rPr>
        <w:t xml:space="preserve"> is responsible for preventing plant pests and noxious weeds from entering the </w:t>
      </w:r>
    </w:p>
    <w:p w14:paraId="14F95A51" w14:textId="3C78FFF3" w:rsidR="00C67ECC" w:rsidRDefault="00C67ECC">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14F95A52" w14:textId="77777777" w:rsidR="00C67ECC" w:rsidRDefault="00C67ECC">
      <w:pPr>
        <w:pStyle w:val="DefaultText"/>
        <w:rPr>
          <w:rStyle w:val="InitialStyle"/>
          <w:sz w:val="20"/>
        </w:rPr>
      </w:pPr>
    </w:p>
    <w:p w14:paraId="14F95A53" w14:textId="6EEDA49A"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r w:rsidR="005D6CF3" w:rsidRPr="005D6CF3">
        <w:rPr>
          <w:rStyle w:val="InitialStyle"/>
          <w:rFonts w:ascii="Times New Roman" w:hAnsi="Times New Roman"/>
          <w:u w:val="single"/>
        </w:rPr>
        <w:t>seq</w:t>
      </w:r>
      <w:r w:rsidR="00E50444">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14F95A54" w14:textId="77777777" w:rsidR="00C67ECC" w:rsidRDefault="00C67ECC">
      <w:pPr>
        <w:pStyle w:val="DefaultText"/>
        <w:rPr>
          <w:rStyle w:val="InitialStyle"/>
          <w:rFonts w:ascii="Times New Roman" w:hAnsi="Times New Roman"/>
        </w:rPr>
      </w:pPr>
    </w:p>
    <w:p w14:paraId="14F95A55" w14:textId="69BC92AA"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sidR="00E50444">
        <w:rPr>
          <w:rStyle w:val="InitialStyle"/>
          <w:rFonts w:ascii="Times New Roman" w:hAnsi="Times New Roman"/>
        </w:rPr>
        <w:t>CFR) 319.56</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w:t>
      </w:r>
      <w:r w:rsidR="00E50444">
        <w:rPr>
          <w:rStyle w:val="InitialStyle"/>
          <w:rFonts w:ascii="Times New Roman" w:hAnsi="Times New Roman"/>
        </w:rPr>
        <w:t xml:space="preserve"> or not widely distributed within </w:t>
      </w:r>
      <w:r>
        <w:rPr>
          <w:rStyle w:val="InitialStyle"/>
          <w:rFonts w:ascii="Times New Roman" w:hAnsi="Times New Roman"/>
        </w:rPr>
        <w:t>the United States.</w:t>
      </w:r>
    </w:p>
    <w:p w14:paraId="14F95A56" w14:textId="77777777" w:rsidR="00516C7E" w:rsidRDefault="00516C7E">
      <w:pPr>
        <w:pStyle w:val="DefaultText"/>
        <w:rPr>
          <w:rStyle w:val="InitialStyle"/>
          <w:rFonts w:ascii="Times New Roman" w:hAnsi="Times New Roman"/>
        </w:rPr>
      </w:pPr>
    </w:p>
    <w:p w14:paraId="14F95A57" w14:textId="6F6B5978" w:rsidR="00540A63" w:rsidRDefault="00540A63" w:rsidP="00540A63">
      <w:pPr>
        <w:pStyle w:val="DefaultText"/>
        <w:rPr>
          <w:rStyle w:val="InitialStyle"/>
          <w:rFonts w:ascii="Times New Roman" w:hAnsi="Times New Roman"/>
        </w:rPr>
      </w:pPr>
      <w:r>
        <w:rPr>
          <w:rStyle w:val="InitialStyle"/>
          <w:rFonts w:ascii="Times New Roman" w:hAnsi="Times New Roman"/>
        </w:rPr>
        <w:t>APHIS</w:t>
      </w:r>
      <w:r w:rsidR="00134B25">
        <w:rPr>
          <w:rStyle w:val="InitialStyle"/>
          <w:rFonts w:ascii="Times New Roman" w:hAnsi="Times New Roman"/>
        </w:rPr>
        <w:t>’</w:t>
      </w:r>
      <w:r w:rsidR="00E50444">
        <w:rPr>
          <w:rStyle w:val="InitialStyle"/>
          <w:rFonts w:ascii="Times New Roman" w:hAnsi="Times New Roman"/>
        </w:rPr>
        <w:t xml:space="preserve"> fruit</w:t>
      </w:r>
      <w:r>
        <w:rPr>
          <w:rStyle w:val="InitialStyle"/>
          <w:rFonts w:ascii="Times New Roman" w:hAnsi="Times New Roman"/>
        </w:rPr>
        <w:t xml:space="preserve"> and vegetables regulations allow, under certain conditions, the importation into the United States of commercial consignments of </w:t>
      </w:r>
      <w:r w:rsidR="005C7209">
        <w:rPr>
          <w:rStyle w:val="InitialStyle"/>
          <w:rFonts w:ascii="Times New Roman" w:hAnsi="Times New Roman"/>
        </w:rPr>
        <w:t>fresh citrus fruit</w:t>
      </w:r>
      <w:r w:rsidR="00823BF3">
        <w:rPr>
          <w:rStyle w:val="InitialStyle"/>
          <w:rFonts w:ascii="Times New Roman" w:hAnsi="Times New Roman"/>
        </w:rPr>
        <w:t xml:space="preserve"> </w:t>
      </w:r>
      <w:r>
        <w:rPr>
          <w:rStyle w:val="InitialStyle"/>
          <w:rFonts w:ascii="Times New Roman" w:hAnsi="Times New Roman"/>
        </w:rPr>
        <w:t xml:space="preserve">from </w:t>
      </w:r>
      <w:r w:rsidR="005C7209">
        <w:rPr>
          <w:rStyle w:val="InitialStyle"/>
          <w:rFonts w:ascii="Times New Roman" w:hAnsi="Times New Roman"/>
        </w:rPr>
        <w:t>Uruguay</w:t>
      </w:r>
      <w:r>
        <w:rPr>
          <w:rStyle w:val="InitialStyle"/>
          <w:rFonts w:ascii="Times New Roman" w:hAnsi="Times New Roman"/>
        </w:rPr>
        <w:t xml:space="preserve">.  </w:t>
      </w:r>
      <w:r w:rsidR="00C24DA8">
        <w:rPr>
          <w:rStyle w:val="InitialStyle"/>
          <w:rFonts w:ascii="Times New Roman" w:hAnsi="Times New Roman"/>
        </w:rPr>
        <w:t xml:space="preserve">The conditions for the importation of citrus fruit from Uruguay include </w:t>
      </w:r>
      <w:r w:rsidR="00E50444">
        <w:rPr>
          <w:rStyle w:val="InitialStyle"/>
          <w:rFonts w:ascii="Times New Roman" w:hAnsi="Times New Roman"/>
        </w:rPr>
        <w:t xml:space="preserve">a variety of </w:t>
      </w:r>
      <w:r w:rsidR="00C24DA8">
        <w:rPr>
          <w:rStyle w:val="InitialStyle"/>
          <w:rFonts w:ascii="Times New Roman" w:hAnsi="Times New Roman"/>
        </w:rPr>
        <w:t>requirements for importation in commercial consignments, pest monitoring and pest control practices, orchard sanitation</w:t>
      </w:r>
      <w:r w:rsidR="007528FD">
        <w:rPr>
          <w:rStyle w:val="InitialStyle"/>
          <w:rFonts w:ascii="Times New Roman" w:hAnsi="Times New Roman"/>
        </w:rPr>
        <w:t>,</w:t>
      </w:r>
      <w:r w:rsidR="00C24DA8">
        <w:rPr>
          <w:rStyle w:val="InitialStyle"/>
          <w:rFonts w:ascii="Times New Roman" w:hAnsi="Times New Roman"/>
        </w:rPr>
        <w:t xml:space="preserve"> and packinghouse procedures.  The citrus fruit would also be required to be accompanied by a </w:t>
      </w:r>
      <w:proofErr w:type="spellStart"/>
      <w:r w:rsidR="00C24DA8">
        <w:rPr>
          <w:rStyle w:val="InitialStyle"/>
          <w:rFonts w:ascii="Times New Roman" w:hAnsi="Times New Roman"/>
        </w:rPr>
        <w:t>phytosanitary</w:t>
      </w:r>
      <w:proofErr w:type="spellEnd"/>
      <w:r w:rsidR="00C24DA8">
        <w:rPr>
          <w:rStyle w:val="InitialStyle"/>
          <w:rFonts w:ascii="Times New Roman" w:hAnsi="Times New Roman"/>
        </w:rPr>
        <w:t xml:space="preserve"> certificate issued by</w:t>
      </w:r>
      <w:r w:rsidR="00E50444">
        <w:rPr>
          <w:rStyle w:val="InitialStyle"/>
          <w:rFonts w:ascii="Times New Roman" w:hAnsi="Times New Roman"/>
        </w:rPr>
        <w:t xml:space="preserve"> the National Plant Protection O</w:t>
      </w:r>
      <w:r w:rsidR="00C24DA8">
        <w:rPr>
          <w:rStyle w:val="InitialStyle"/>
          <w:rFonts w:ascii="Times New Roman" w:hAnsi="Times New Roman"/>
        </w:rPr>
        <w:t xml:space="preserve">rganization (NPPO) of Uruguay with an additional declaration confirming that the fruit had been produced in accordance with the proposed requirements. </w:t>
      </w:r>
      <w:r>
        <w:rPr>
          <w:rStyle w:val="InitialStyle"/>
          <w:rFonts w:ascii="Times New Roman" w:hAnsi="Times New Roman"/>
        </w:rPr>
        <w:t xml:space="preserve">This action would allow for the importation of </w:t>
      </w:r>
      <w:r w:rsidR="00C24DA8">
        <w:rPr>
          <w:rStyle w:val="InitialStyle"/>
          <w:rFonts w:ascii="Times New Roman" w:hAnsi="Times New Roman"/>
        </w:rPr>
        <w:t xml:space="preserve">fresh citrus fruit </w:t>
      </w:r>
      <w:r>
        <w:rPr>
          <w:rStyle w:val="InitialStyle"/>
          <w:rFonts w:ascii="Times New Roman" w:hAnsi="Times New Roman"/>
        </w:rPr>
        <w:t xml:space="preserve">from </w:t>
      </w:r>
      <w:r w:rsidR="00C24DA8">
        <w:rPr>
          <w:rStyle w:val="InitialStyle"/>
          <w:rFonts w:ascii="Times New Roman" w:hAnsi="Times New Roman"/>
        </w:rPr>
        <w:t xml:space="preserve">Uruguay </w:t>
      </w:r>
      <w:r>
        <w:rPr>
          <w:rStyle w:val="InitialStyle"/>
          <w:rFonts w:ascii="Times New Roman" w:hAnsi="Times New Roman"/>
        </w:rPr>
        <w:t>while continuing</w:t>
      </w:r>
      <w:r w:rsidR="00E50444">
        <w:rPr>
          <w:rStyle w:val="InitialStyle"/>
          <w:rFonts w:ascii="Times New Roman" w:hAnsi="Times New Roman"/>
        </w:rPr>
        <w:t xml:space="preserve"> to</w:t>
      </w:r>
      <w:r>
        <w:rPr>
          <w:rStyle w:val="InitialStyle"/>
          <w:rFonts w:ascii="Times New Roman" w:hAnsi="Times New Roman"/>
        </w:rPr>
        <w:t xml:space="preserve"> </w:t>
      </w:r>
      <w:r w:rsidR="00E50444">
        <w:rPr>
          <w:rStyle w:val="InitialStyle"/>
          <w:rFonts w:ascii="Times New Roman" w:hAnsi="Times New Roman"/>
        </w:rPr>
        <w:t>provide</w:t>
      </w:r>
      <w:r>
        <w:rPr>
          <w:rStyle w:val="InitialStyle"/>
          <w:rFonts w:ascii="Times New Roman" w:hAnsi="Times New Roman"/>
        </w:rPr>
        <w:t xml:space="preserve"> protection against the introduction of injurious plant pests into the United States.</w:t>
      </w:r>
    </w:p>
    <w:p w14:paraId="14F95A58" w14:textId="77777777" w:rsidR="00F87C79" w:rsidRDefault="00F87C79">
      <w:pPr>
        <w:pStyle w:val="DefaultText"/>
        <w:rPr>
          <w:rStyle w:val="InitialStyle"/>
          <w:rFonts w:ascii="Times New Roman" w:hAnsi="Times New Roman"/>
        </w:rPr>
      </w:pPr>
    </w:p>
    <w:p w14:paraId="14F95A59" w14:textId="5AE80BDD"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HIS is asking</w:t>
      </w:r>
      <w:r w:rsidR="00E50444">
        <w:rPr>
          <w:rStyle w:val="InitialStyle"/>
          <w:rFonts w:ascii="Times New Roman" w:hAnsi="Times New Roman"/>
        </w:rPr>
        <w:t xml:space="preserve"> the</w:t>
      </w:r>
      <w:r w:rsidR="00C67ECC">
        <w:rPr>
          <w:rStyle w:val="InitialStyle"/>
          <w:rFonts w:ascii="Times New Roman" w:hAnsi="Times New Roman"/>
        </w:rPr>
        <w:t xml:space="preserve"> Office of Management and Budget (OMB) to approve</w:t>
      </w:r>
      <w:r w:rsidR="00BB1752">
        <w:rPr>
          <w:rStyle w:val="InitialStyle"/>
          <w:rFonts w:ascii="Times New Roman" w:hAnsi="Times New Roman"/>
        </w:rPr>
        <w:t xml:space="preserve">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Pr>
          <w:rStyle w:val="InitialStyle"/>
          <w:rFonts w:ascii="Times New Roman" w:hAnsi="Times New Roman"/>
        </w:rPr>
        <w:t xml:space="preserve">tion collection activities, </w:t>
      </w:r>
      <w:r w:rsidR="00F56EED">
        <w:rPr>
          <w:rStyle w:val="InitialStyle"/>
          <w:rFonts w:ascii="Times New Roman" w:hAnsi="Times New Roman"/>
        </w:rPr>
        <w:t>for</w:t>
      </w:r>
      <w:r w:rsidR="009262A9">
        <w:rPr>
          <w:rStyle w:val="InitialStyle"/>
          <w:rFonts w:ascii="Times New Roman" w:hAnsi="Times New Roman"/>
        </w:rPr>
        <w:t xml:space="preserve"> 3 years,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  </w:t>
      </w:r>
    </w:p>
    <w:p w14:paraId="14F95A5A" w14:textId="77777777" w:rsidR="00C67ECC" w:rsidRDefault="00C67ECC">
      <w:pPr>
        <w:pStyle w:val="DefaultText"/>
        <w:rPr>
          <w:rStyle w:val="InitialStyle"/>
          <w:rFonts w:ascii="Times New Roman" w:hAnsi="Times New Roman"/>
        </w:rPr>
      </w:pPr>
    </w:p>
    <w:p w14:paraId="18A6222B" w14:textId="77777777" w:rsidR="00CD2420" w:rsidRDefault="00CD2420">
      <w:pPr>
        <w:pStyle w:val="DefaultText"/>
        <w:rPr>
          <w:rStyle w:val="InitialStyle"/>
          <w:rFonts w:ascii="Times New Roman" w:hAnsi="Times New Roman"/>
          <w:b/>
        </w:rPr>
      </w:pPr>
    </w:p>
    <w:p w14:paraId="14F95A5B" w14:textId="77777777"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14:paraId="14F95A5C" w14:textId="77777777" w:rsidR="003C5FB0" w:rsidRDefault="003C5FB0">
      <w:pPr>
        <w:pStyle w:val="DefaultText"/>
        <w:rPr>
          <w:rStyle w:val="InitialStyle"/>
          <w:rFonts w:ascii="Times New Roman" w:hAnsi="Times New Roman"/>
        </w:rPr>
      </w:pPr>
    </w:p>
    <w:p w14:paraId="14F95A5D" w14:textId="69AA7CDC" w:rsidR="00964AC9" w:rsidRDefault="00964AC9">
      <w:pPr>
        <w:pStyle w:val="DefaultText"/>
        <w:rPr>
          <w:rStyle w:val="InitialStyle"/>
          <w:rFonts w:ascii="Times New Roman" w:hAnsi="Times New Roman"/>
        </w:rPr>
      </w:pPr>
      <w:r>
        <w:rPr>
          <w:szCs w:val="24"/>
        </w:rPr>
        <w:t xml:space="preserve">APHIS uses the following information activities to verify that </w:t>
      </w:r>
      <w:r w:rsidR="00CD5B03">
        <w:rPr>
          <w:szCs w:val="24"/>
        </w:rPr>
        <w:t xml:space="preserve">citrus </w:t>
      </w:r>
      <w:r>
        <w:rPr>
          <w:szCs w:val="24"/>
        </w:rPr>
        <w:t xml:space="preserve">fruit from </w:t>
      </w:r>
      <w:r w:rsidR="00CD5B03">
        <w:rPr>
          <w:szCs w:val="24"/>
        </w:rPr>
        <w:t>Uruguay</w:t>
      </w:r>
      <w:r w:rsidR="00BE2676">
        <w:rPr>
          <w:szCs w:val="24"/>
        </w:rPr>
        <w:t xml:space="preserve"> is</w:t>
      </w:r>
      <w:r>
        <w:rPr>
          <w:szCs w:val="24"/>
        </w:rPr>
        <w:t xml:space="preserve"> grown in production areas that are registered and monitored by the NPPO</w:t>
      </w:r>
      <w:r w:rsidR="00415312">
        <w:rPr>
          <w:szCs w:val="24"/>
        </w:rPr>
        <w:t xml:space="preserve"> and to verify consignments have</w:t>
      </w:r>
      <w:r w:rsidR="000733AA">
        <w:rPr>
          <w:szCs w:val="24"/>
        </w:rPr>
        <w:t xml:space="preserve"> been produced with a systems approach</w:t>
      </w:r>
      <w:r w:rsidR="00E301C7">
        <w:rPr>
          <w:szCs w:val="24"/>
        </w:rPr>
        <w:t>.</w:t>
      </w:r>
      <w:r>
        <w:rPr>
          <w:szCs w:val="24"/>
        </w:rPr>
        <w:t xml:space="preserve"> </w:t>
      </w:r>
    </w:p>
    <w:p w14:paraId="14F95A5E" w14:textId="77777777" w:rsidR="00964AC9" w:rsidRDefault="00964AC9">
      <w:pPr>
        <w:pStyle w:val="DefaultText"/>
        <w:rPr>
          <w:rStyle w:val="InitialStyle"/>
          <w:rFonts w:ascii="Times New Roman" w:hAnsi="Times New Roman"/>
        </w:rPr>
      </w:pPr>
    </w:p>
    <w:p w14:paraId="61B3C84E" w14:textId="77777777" w:rsidR="00C023B1" w:rsidRDefault="00415312">
      <w:pPr>
        <w:pStyle w:val="DefaultText"/>
        <w:rPr>
          <w:rStyle w:val="InitialStyle"/>
          <w:rFonts w:ascii="Times New Roman" w:hAnsi="Times New Roman"/>
          <w:b/>
          <w:u w:val="single"/>
        </w:rPr>
      </w:pPr>
      <w:r w:rsidRPr="001014A2">
        <w:rPr>
          <w:rStyle w:val="InitialStyle"/>
          <w:rFonts w:ascii="Times New Roman" w:hAnsi="Times New Roman"/>
          <w:b/>
          <w:u w:val="single"/>
        </w:rPr>
        <w:t xml:space="preserve">Bilateral </w:t>
      </w:r>
      <w:proofErr w:type="spellStart"/>
      <w:r w:rsidRPr="001014A2">
        <w:rPr>
          <w:rStyle w:val="InitialStyle"/>
          <w:rFonts w:ascii="Times New Roman" w:hAnsi="Times New Roman"/>
          <w:b/>
          <w:u w:val="single"/>
        </w:rPr>
        <w:t>Workplan</w:t>
      </w:r>
      <w:proofErr w:type="spellEnd"/>
      <w:r>
        <w:rPr>
          <w:rStyle w:val="InitialStyle"/>
          <w:rFonts w:ascii="Times New Roman" w:hAnsi="Times New Roman"/>
          <w:b/>
          <w:u w:val="single"/>
        </w:rPr>
        <w:t xml:space="preserve"> (foreign government)</w:t>
      </w:r>
      <w:r w:rsidR="00CD2420">
        <w:rPr>
          <w:rStyle w:val="InitialStyle"/>
          <w:rFonts w:ascii="Times New Roman" w:hAnsi="Times New Roman"/>
          <w:b/>
          <w:u w:val="single"/>
        </w:rPr>
        <w:t xml:space="preserve"> </w:t>
      </w:r>
      <w:r w:rsidR="007528FD">
        <w:rPr>
          <w:rStyle w:val="InitialStyle"/>
          <w:rFonts w:ascii="Times New Roman" w:hAnsi="Times New Roman"/>
          <w:b/>
          <w:u w:val="single"/>
        </w:rPr>
        <w:t>–</w:t>
      </w:r>
      <w:r w:rsidR="00CD2420">
        <w:rPr>
          <w:rStyle w:val="InitialStyle"/>
          <w:rFonts w:ascii="Times New Roman" w:hAnsi="Times New Roman"/>
          <w:b/>
          <w:u w:val="single"/>
        </w:rPr>
        <w:t xml:space="preserve"> </w:t>
      </w:r>
      <w:r w:rsidR="007528FD">
        <w:rPr>
          <w:rStyle w:val="InitialStyle"/>
          <w:rFonts w:ascii="Times New Roman" w:hAnsi="Times New Roman"/>
          <w:b/>
          <w:u w:val="single"/>
        </w:rPr>
        <w:t xml:space="preserve">7 CFR </w:t>
      </w:r>
      <w:r w:rsidR="00CD2420">
        <w:rPr>
          <w:rStyle w:val="InitialStyle"/>
          <w:rFonts w:ascii="Times New Roman" w:hAnsi="Times New Roman"/>
          <w:b/>
          <w:u w:val="single"/>
        </w:rPr>
        <w:t>319.56.59(b</w:t>
      </w:r>
      <w:proofErr w:type="gramStart"/>
      <w:r w:rsidR="00CD2420">
        <w:rPr>
          <w:rStyle w:val="InitialStyle"/>
          <w:rFonts w:ascii="Times New Roman" w:hAnsi="Times New Roman"/>
          <w:b/>
          <w:u w:val="single"/>
        </w:rPr>
        <w:t>)(</w:t>
      </w:r>
      <w:proofErr w:type="gramEnd"/>
      <w:r w:rsidR="00CD2420">
        <w:rPr>
          <w:rStyle w:val="InitialStyle"/>
          <w:rFonts w:ascii="Times New Roman" w:hAnsi="Times New Roman"/>
          <w:b/>
          <w:u w:val="single"/>
        </w:rPr>
        <w:t>1)</w:t>
      </w:r>
    </w:p>
    <w:p w14:paraId="14F95A5F" w14:textId="0B7A64F9" w:rsidR="001014A2" w:rsidRPr="009C17C7" w:rsidRDefault="00415312">
      <w:pPr>
        <w:pStyle w:val="DefaultText"/>
        <w:rPr>
          <w:rStyle w:val="InitialStyle"/>
          <w:rFonts w:ascii="Times New Roman" w:hAnsi="Times New Roman"/>
          <w:szCs w:val="24"/>
        </w:rPr>
      </w:pPr>
      <w:r>
        <w:rPr>
          <w:szCs w:val="24"/>
        </w:rPr>
        <w:t>The NPPO</w:t>
      </w:r>
      <w:r w:rsidR="00416C1C" w:rsidRPr="009C17C7">
        <w:rPr>
          <w:szCs w:val="24"/>
        </w:rPr>
        <w:t xml:space="preserve"> of Uruguay must provide a bilateral </w:t>
      </w:r>
      <w:proofErr w:type="spellStart"/>
      <w:r w:rsidR="00416C1C" w:rsidRPr="009C17C7">
        <w:rPr>
          <w:szCs w:val="24"/>
        </w:rPr>
        <w:t>workplan</w:t>
      </w:r>
      <w:proofErr w:type="spellEnd"/>
      <w:r w:rsidR="00416C1C" w:rsidRPr="009C17C7">
        <w:rPr>
          <w:szCs w:val="24"/>
        </w:rPr>
        <w:t xml:space="preserve"> to APHIS that details the activit</w:t>
      </w:r>
      <w:r>
        <w:rPr>
          <w:szCs w:val="24"/>
        </w:rPr>
        <w:t xml:space="preserve">ies that the NPPO of Uruguay </w:t>
      </w:r>
      <w:r w:rsidR="00416C1C" w:rsidRPr="009C17C7">
        <w:rPr>
          <w:szCs w:val="24"/>
        </w:rPr>
        <w:t>will, subject to APHIS' approval of the</w:t>
      </w:r>
      <w:r>
        <w:rPr>
          <w:szCs w:val="24"/>
        </w:rPr>
        <w:t xml:space="preserve"> </w:t>
      </w:r>
      <w:proofErr w:type="spellStart"/>
      <w:r>
        <w:rPr>
          <w:szCs w:val="24"/>
        </w:rPr>
        <w:t>workplan</w:t>
      </w:r>
      <w:proofErr w:type="spellEnd"/>
      <w:r>
        <w:rPr>
          <w:szCs w:val="24"/>
        </w:rPr>
        <w:t>, carry out to meet all requirements</w:t>
      </w:r>
      <w:r w:rsidR="00416C1C" w:rsidRPr="009C17C7">
        <w:rPr>
          <w:szCs w:val="24"/>
        </w:rPr>
        <w:t xml:space="preserve">. APHIS will be directly involved with the </w:t>
      </w:r>
      <w:r>
        <w:rPr>
          <w:szCs w:val="24"/>
        </w:rPr>
        <w:t>NPPO of Uruguay</w:t>
      </w:r>
      <w:r w:rsidR="00416C1C" w:rsidRPr="009C17C7">
        <w:rPr>
          <w:szCs w:val="24"/>
        </w:rPr>
        <w:t xml:space="preserve"> in monitoring and auditing implementation of the systems approach</w:t>
      </w:r>
      <w:r>
        <w:rPr>
          <w:szCs w:val="24"/>
        </w:rPr>
        <w:t>.</w:t>
      </w:r>
    </w:p>
    <w:p w14:paraId="14F95A60" w14:textId="77777777" w:rsidR="001014A2" w:rsidRDefault="001014A2">
      <w:pPr>
        <w:pStyle w:val="DefaultText"/>
        <w:rPr>
          <w:rStyle w:val="InitialStyle"/>
          <w:rFonts w:ascii="Times New Roman" w:hAnsi="Times New Roman"/>
        </w:rPr>
      </w:pPr>
    </w:p>
    <w:p w14:paraId="47ED83BB" w14:textId="77777777" w:rsidR="00C023B1" w:rsidRDefault="009C17C7">
      <w:pPr>
        <w:pStyle w:val="DefaultText"/>
        <w:rPr>
          <w:rStyle w:val="InitialStyle"/>
          <w:rFonts w:ascii="Times New Roman" w:hAnsi="Times New Roman"/>
        </w:rPr>
      </w:pPr>
      <w:r>
        <w:rPr>
          <w:rStyle w:val="InitialStyle"/>
          <w:rFonts w:ascii="Times New Roman" w:hAnsi="Times New Roman"/>
          <w:b/>
          <w:u w:val="single"/>
        </w:rPr>
        <w:t xml:space="preserve">Production Site </w:t>
      </w:r>
      <w:r w:rsidR="0097291E">
        <w:rPr>
          <w:rStyle w:val="InitialStyle"/>
          <w:rFonts w:ascii="Times New Roman" w:hAnsi="Times New Roman"/>
          <w:b/>
          <w:u w:val="single"/>
        </w:rPr>
        <w:t>Registration</w:t>
      </w:r>
      <w:r>
        <w:rPr>
          <w:rStyle w:val="InitialStyle"/>
          <w:rFonts w:ascii="Times New Roman" w:hAnsi="Times New Roman"/>
          <w:b/>
          <w:u w:val="single"/>
        </w:rPr>
        <w:t xml:space="preserve"> </w:t>
      </w:r>
      <w:r w:rsidR="00415312">
        <w:rPr>
          <w:rStyle w:val="InitialStyle"/>
          <w:rFonts w:ascii="Times New Roman" w:hAnsi="Times New Roman"/>
          <w:b/>
          <w:u w:val="single"/>
        </w:rPr>
        <w:t>(foreign government</w:t>
      </w:r>
      <w:r w:rsidR="00134B25">
        <w:rPr>
          <w:rStyle w:val="InitialStyle"/>
          <w:rFonts w:ascii="Times New Roman" w:hAnsi="Times New Roman"/>
          <w:b/>
          <w:u w:val="single"/>
        </w:rPr>
        <w:t xml:space="preserve"> and business)</w:t>
      </w:r>
      <w:r w:rsidR="00CD2420">
        <w:rPr>
          <w:rStyle w:val="InitialStyle"/>
          <w:rFonts w:ascii="Times New Roman" w:hAnsi="Times New Roman"/>
          <w:b/>
          <w:u w:val="single"/>
        </w:rPr>
        <w:t xml:space="preserve"> - </w:t>
      </w:r>
      <w:r w:rsidR="007528FD">
        <w:rPr>
          <w:rStyle w:val="InitialStyle"/>
          <w:rFonts w:ascii="Times New Roman" w:hAnsi="Times New Roman"/>
          <w:b/>
          <w:u w:val="single"/>
        </w:rPr>
        <w:t xml:space="preserve">7 CFR </w:t>
      </w:r>
      <w:r w:rsidR="00CD2420">
        <w:rPr>
          <w:rStyle w:val="InitialStyle"/>
          <w:rFonts w:ascii="Times New Roman" w:hAnsi="Times New Roman"/>
          <w:b/>
          <w:u w:val="single"/>
        </w:rPr>
        <w:t>319.56.59(b</w:t>
      </w:r>
      <w:proofErr w:type="gramStart"/>
      <w:r w:rsidR="00CD2420">
        <w:rPr>
          <w:rStyle w:val="InitialStyle"/>
          <w:rFonts w:ascii="Times New Roman" w:hAnsi="Times New Roman"/>
          <w:b/>
          <w:u w:val="single"/>
        </w:rPr>
        <w:t>)(</w:t>
      </w:r>
      <w:proofErr w:type="gramEnd"/>
      <w:r w:rsidR="00CD2420">
        <w:rPr>
          <w:rStyle w:val="InitialStyle"/>
          <w:rFonts w:ascii="Times New Roman" w:hAnsi="Times New Roman"/>
          <w:b/>
          <w:u w:val="single"/>
        </w:rPr>
        <w:t>2)</w:t>
      </w:r>
    </w:p>
    <w:p w14:paraId="14F95A61" w14:textId="54341FD9" w:rsidR="0097291E" w:rsidRDefault="00415312">
      <w:pPr>
        <w:pStyle w:val="DefaultText"/>
        <w:rPr>
          <w:rStyle w:val="InitialStyle"/>
          <w:rFonts w:ascii="Times New Roman" w:hAnsi="Times New Roman"/>
        </w:rPr>
      </w:pPr>
      <w:r>
        <w:rPr>
          <w:rStyle w:val="InitialStyle"/>
          <w:rFonts w:ascii="Times New Roman" w:hAnsi="Times New Roman"/>
        </w:rPr>
        <w:t>This regulation r</w:t>
      </w:r>
      <w:r w:rsidR="001C1A7B">
        <w:rPr>
          <w:rStyle w:val="InitialStyle"/>
          <w:rFonts w:ascii="Times New Roman" w:hAnsi="Times New Roman"/>
        </w:rPr>
        <w:t xml:space="preserve">equires that </w:t>
      </w:r>
      <w:r w:rsidR="00CD5B03">
        <w:rPr>
          <w:rStyle w:val="InitialStyle"/>
          <w:rFonts w:ascii="Times New Roman" w:hAnsi="Times New Roman"/>
        </w:rPr>
        <w:t>citrus fruit</w:t>
      </w:r>
      <w:r w:rsidR="001C1A7B">
        <w:rPr>
          <w:rStyle w:val="InitialStyle"/>
          <w:rFonts w:ascii="Times New Roman" w:hAnsi="Times New Roman"/>
        </w:rPr>
        <w:t xml:space="preserve"> </w:t>
      </w:r>
      <w:r w:rsidR="00453825">
        <w:rPr>
          <w:rStyle w:val="InitialStyle"/>
          <w:rFonts w:ascii="Times New Roman" w:hAnsi="Times New Roman"/>
        </w:rPr>
        <w:t xml:space="preserve">would have to be grown in production areas that are registered with and monitored by the NPPO of </w:t>
      </w:r>
      <w:r w:rsidR="00CD5B03">
        <w:rPr>
          <w:rStyle w:val="InitialStyle"/>
          <w:rFonts w:ascii="Times New Roman" w:hAnsi="Times New Roman"/>
        </w:rPr>
        <w:t>Uruguay</w:t>
      </w:r>
      <w:r w:rsidR="00F85F3E">
        <w:rPr>
          <w:rStyle w:val="InitialStyle"/>
          <w:rFonts w:ascii="Times New Roman" w:hAnsi="Times New Roman"/>
        </w:rPr>
        <w:t>.</w:t>
      </w:r>
      <w:r w:rsidR="00453825">
        <w:rPr>
          <w:rStyle w:val="InitialStyle"/>
          <w:rFonts w:ascii="Times New Roman" w:hAnsi="Times New Roman"/>
        </w:rPr>
        <w:t xml:space="preserve"> </w:t>
      </w:r>
      <w:r w:rsidR="001C1A7B">
        <w:rPr>
          <w:rStyle w:val="InitialStyle"/>
          <w:rFonts w:ascii="Times New Roman" w:hAnsi="Times New Roman"/>
        </w:rPr>
        <w:t xml:space="preserve"> </w:t>
      </w:r>
    </w:p>
    <w:p w14:paraId="14F95A62" w14:textId="77777777" w:rsidR="00AC0A31" w:rsidRDefault="00AC0A31">
      <w:pPr>
        <w:pStyle w:val="DefaultText"/>
        <w:rPr>
          <w:rStyle w:val="InitialStyle"/>
          <w:rFonts w:ascii="Times New Roman" w:hAnsi="Times New Roman"/>
        </w:rPr>
      </w:pPr>
    </w:p>
    <w:p w14:paraId="0D7ABC58" w14:textId="77777777" w:rsidR="00C023B1" w:rsidRDefault="00B23C46" w:rsidP="001051E4">
      <w:pPr>
        <w:pStyle w:val="DefaultText"/>
        <w:rPr>
          <w:rStyle w:val="InitialStyle"/>
          <w:rFonts w:ascii="Times New Roman" w:hAnsi="Times New Roman"/>
        </w:rPr>
      </w:pPr>
      <w:proofErr w:type="spellStart"/>
      <w:r w:rsidRPr="00B23C46">
        <w:rPr>
          <w:rStyle w:val="InitialStyle"/>
          <w:rFonts w:ascii="Times New Roman" w:hAnsi="Times New Roman"/>
          <w:b/>
          <w:u w:val="single"/>
        </w:rPr>
        <w:t>Phytosanitary</w:t>
      </w:r>
      <w:proofErr w:type="spellEnd"/>
      <w:r w:rsidRPr="00B23C46">
        <w:rPr>
          <w:rStyle w:val="InitialStyle"/>
          <w:rFonts w:ascii="Times New Roman" w:hAnsi="Times New Roman"/>
          <w:b/>
          <w:u w:val="single"/>
        </w:rPr>
        <w:t xml:space="preserve"> Certificate</w:t>
      </w:r>
      <w:r w:rsidR="00415312">
        <w:rPr>
          <w:rStyle w:val="InitialStyle"/>
          <w:rFonts w:ascii="Times New Roman" w:hAnsi="Times New Roman"/>
          <w:b/>
          <w:u w:val="single"/>
        </w:rPr>
        <w:t xml:space="preserve"> (foreign government</w:t>
      </w:r>
      <w:r w:rsidR="00134B25">
        <w:rPr>
          <w:rStyle w:val="InitialStyle"/>
          <w:rFonts w:ascii="Times New Roman" w:hAnsi="Times New Roman"/>
          <w:b/>
          <w:u w:val="single"/>
        </w:rPr>
        <w:t xml:space="preserve"> and business</w:t>
      </w:r>
      <w:r w:rsidR="001051E4">
        <w:rPr>
          <w:rStyle w:val="InitialStyle"/>
          <w:rFonts w:ascii="Times New Roman" w:hAnsi="Times New Roman"/>
          <w:b/>
          <w:u w:val="single"/>
        </w:rPr>
        <w:t>)</w:t>
      </w:r>
      <w:r w:rsidR="00CD2420">
        <w:rPr>
          <w:rStyle w:val="InitialStyle"/>
          <w:rFonts w:ascii="Times New Roman" w:hAnsi="Times New Roman"/>
          <w:b/>
          <w:u w:val="single"/>
        </w:rPr>
        <w:t xml:space="preserve"> - </w:t>
      </w:r>
      <w:r w:rsidR="007528FD">
        <w:rPr>
          <w:rStyle w:val="InitialStyle"/>
          <w:rFonts w:ascii="Times New Roman" w:hAnsi="Times New Roman"/>
          <w:b/>
          <w:u w:val="single"/>
        </w:rPr>
        <w:t xml:space="preserve">7 CFR </w:t>
      </w:r>
      <w:r w:rsidR="00CD2420">
        <w:rPr>
          <w:rStyle w:val="InitialStyle"/>
          <w:rFonts w:ascii="Times New Roman" w:hAnsi="Times New Roman"/>
          <w:b/>
          <w:u w:val="single"/>
        </w:rPr>
        <w:t>319.56.59(h)</w:t>
      </w:r>
      <w:r w:rsidR="00D2320D">
        <w:rPr>
          <w:rStyle w:val="InitialStyle"/>
          <w:rFonts w:ascii="Times New Roman" w:hAnsi="Times New Roman"/>
        </w:rPr>
        <w:t xml:space="preserve"> </w:t>
      </w:r>
    </w:p>
    <w:p w14:paraId="2C445879" w14:textId="3DE481C9" w:rsidR="00D2320D" w:rsidRDefault="001051E4" w:rsidP="001051E4">
      <w:pPr>
        <w:pStyle w:val="DefaultText"/>
        <w:rPr>
          <w:szCs w:val="24"/>
        </w:rPr>
      </w:pPr>
      <w:r w:rsidRPr="001051E4">
        <w:rPr>
          <w:szCs w:val="24"/>
        </w:rPr>
        <w:t xml:space="preserve">Each consignment of citrus fruit must be accompanied by a </w:t>
      </w:r>
      <w:proofErr w:type="spellStart"/>
      <w:r w:rsidRPr="001051E4">
        <w:rPr>
          <w:szCs w:val="24"/>
        </w:rPr>
        <w:t>phytosanitary</w:t>
      </w:r>
      <w:proofErr w:type="spellEnd"/>
      <w:r w:rsidRPr="001051E4">
        <w:rPr>
          <w:szCs w:val="24"/>
        </w:rPr>
        <w:t xml:space="preserve"> certificate of in</w:t>
      </w:r>
      <w:r w:rsidR="00415312">
        <w:rPr>
          <w:szCs w:val="24"/>
        </w:rPr>
        <w:t xml:space="preserve">spection issued by the NPPO of Uruguay </w:t>
      </w:r>
      <w:r w:rsidRPr="001051E4">
        <w:rPr>
          <w:szCs w:val="24"/>
        </w:rPr>
        <w:t xml:space="preserve">stating that the fruit in the consignment is free of all pests of quarantine concern and has been produced in accordance with the requirements of the systems approach in </w:t>
      </w:r>
    </w:p>
    <w:p w14:paraId="14F95A65" w14:textId="5502EEB3" w:rsidR="00777281" w:rsidRPr="001051E4" w:rsidRDefault="001051E4" w:rsidP="001051E4">
      <w:pPr>
        <w:pStyle w:val="DefaultText"/>
        <w:rPr>
          <w:rStyle w:val="InitialStyle"/>
          <w:rFonts w:ascii="Times New Roman" w:hAnsi="Times New Roman"/>
          <w:szCs w:val="24"/>
        </w:rPr>
      </w:pPr>
      <w:r w:rsidRPr="001051E4">
        <w:rPr>
          <w:szCs w:val="24"/>
        </w:rPr>
        <w:t>7 CFR 319.56</w:t>
      </w:r>
      <w:r w:rsidR="007D0AD9">
        <w:rPr>
          <w:szCs w:val="24"/>
        </w:rPr>
        <w:t>.</w:t>
      </w:r>
      <w:r w:rsidR="00777281" w:rsidRPr="001051E4">
        <w:rPr>
          <w:rStyle w:val="InitialStyle"/>
          <w:rFonts w:ascii="Times New Roman" w:hAnsi="Times New Roman"/>
          <w:szCs w:val="24"/>
        </w:rPr>
        <w:t xml:space="preserve"> </w:t>
      </w:r>
    </w:p>
    <w:p w14:paraId="14F95A66" w14:textId="77777777" w:rsidR="0097291E" w:rsidRDefault="0097291E">
      <w:pPr>
        <w:pStyle w:val="DefaultText"/>
        <w:rPr>
          <w:rStyle w:val="InitialStyle"/>
          <w:rFonts w:ascii="Times New Roman" w:hAnsi="Times New Roman"/>
        </w:rPr>
      </w:pPr>
    </w:p>
    <w:p w14:paraId="0253C36E" w14:textId="77777777" w:rsidR="00C023B1" w:rsidRDefault="0097291E">
      <w:pPr>
        <w:pStyle w:val="DefaultText"/>
        <w:rPr>
          <w:rStyle w:val="InitialStyle"/>
          <w:rFonts w:ascii="Times New Roman" w:hAnsi="Times New Roman"/>
        </w:rPr>
      </w:pPr>
      <w:r>
        <w:rPr>
          <w:rStyle w:val="InitialStyle"/>
          <w:rFonts w:ascii="Times New Roman" w:hAnsi="Times New Roman"/>
          <w:b/>
          <w:u w:val="single"/>
        </w:rPr>
        <w:t xml:space="preserve">Labelling </w:t>
      </w:r>
      <w:r w:rsidR="00707E64">
        <w:rPr>
          <w:rStyle w:val="InitialStyle"/>
          <w:rFonts w:ascii="Times New Roman" w:hAnsi="Times New Roman"/>
          <w:b/>
          <w:u w:val="single"/>
        </w:rPr>
        <w:t>Boxes</w:t>
      </w:r>
      <w:r w:rsidR="00134B25">
        <w:rPr>
          <w:rStyle w:val="InitialStyle"/>
          <w:rFonts w:ascii="Times New Roman" w:hAnsi="Times New Roman"/>
          <w:b/>
          <w:u w:val="single"/>
        </w:rPr>
        <w:t xml:space="preserve"> </w:t>
      </w:r>
      <w:r w:rsidR="00134B25" w:rsidRPr="00134B25">
        <w:rPr>
          <w:rStyle w:val="InitialStyle"/>
          <w:rFonts w:ascii="Times New Roman" w:hAnsi="Times New Roman"/>
          <w:b/>
          <w:u w:val="single"/>
        </w:rPr>
        <w:t>(business)</w:t>
      </w:r>
      <w:r w:rsidR="00CD2420">
        <w:rPr>
          <w:rStyle w:val="InitialStyle"/>
          <w:rFonts w:ascii="Times New Roman" w:hAnsi="Times New Roman"/>
          <w:b/>
          <w:u w:val="single"/>
        </w:rPr>
        <w:t xml:space="preserve"> - </w:t>
      </w:r>
      <w:r w:rsidR="007528FD">
        <w:rPr>
          <w:rStyle w:val="InitialStyle"/>
          <w:rFonts w:ascii="Times New Roman" w:hAnsi="Times New Roman"/>
          <w:b/>
          <w:u w:val="single"/>
        </w:rPr>
        <w:t xml:space="preserve">7 CFR </w:t>
      </w:r>
      <w:r w:rsidR="00CD2420">
        <w:rPr>
          <w:rStyle w:val="InitialStyle"/>
          <w:rFonts w:ascii="Times New Roman" w:hAnsi="Times New Roman"/>
          <w:b/>
          <w:u w:val="single"/>
        </w:rPr>
        <w:t>319.56.59(b</w:t>
      </w:r>
      <w:proofErr w:type="gramStart"/>
      <w:r w:rsidR="00CD2420">
        <w:rPr>
          <w:rStyle w:val="InitialStyle"/>
          <w:rFonts w:ascii="Times New Roman" w:hAnsi="Times New Roman"/>
          <w:b/>
          <w:u w:val="single"/>
        </w:rPr>
        <w:t>)(</w:t>
      </w:r>
      <w:proofErr w:type="gramEnd"/>
      <w:r w:rsidR="00CD2420">
        <w:rPr>
          <w:rStyle w:val="InitialStyle"/>
          <w:rFonts w:ascii="Times New Roman" w:hAnsi="Times New Roman"/>
          <w:b/>
          <w:u w:val="single"/>
        </w:rPr>
        <w:t>4)</w:t>
      </w:r>
      <w:r w:rsidR="00D2320D">
        <w:rPr>
          <w:rStyle w:val="InitialStyle"/>
          <w:rFonts w:ascii="Times New Roman" w:hAnsi="Times New Roman"/>
        </w:rPr>
        <w:t xml:space="preserve"> </w:t>
      </w:r>
    </w:p>
    <w:p w14:paraId="14F95A67" w14:textId="49E34E05" w:rsidR="00F87C79" w:rsidRDefault="0097291E">
      <w:pPr>
        <w:pStyle w:val="DefaultText"/>
        <w:rPr>
          <w:rStyle w:val="InitialStyle"/>
          <w:rFonts w:ascii="Times New Roman" w:hAnsi="Times New Roman"/>
        </w:rPr>
      </w:pPr>
      <w:r>
        <w:rPr>
          <w:rStyle w:val="InitialStyle"/>
          <w:rFonts w:ascii="Times New Roman" w:hAnsi="Times New Roman"/>
        </w:rPr>
        <w:t xml:space="preserve">Cartons in which </w:t>
      </w:r>
      <w:r w:rsidR="00707E64">
        <w:rPr>
          <w:rStyle w:val="InitialStyle"/>
          <w:rFonts w:ascii="Times New Roman" w:hAnsi="Times New Roman"/>
        </w:rPr>
        <w:t xml:space="preserve">citrus fruit </w:t>
      </w:r>
      <w:r w:rsidR="00D2320D">
        <w:rPr>
          <w:rStyle w:val="InitialStyle"/>
          <w:rFonts w:ascii="Times New Roman" w:hAnsi="Times New Roman"/>
        </w:rPr>
        <w:t>is</w:t>
      </w:r>
      <w:r>
        <w:rPr>
          <w:rStyle w:val="InitialStyle"/>
          <w:rFonts w:ascii="Times New Roman" w:hAnsi="Times New Roman"/>
        </w:rPr>
        <w:t xml:space="preserve"> packed must be </w:t>
      </w:r>
      <w:r w:rsidR="00707E64">
        <w:rPr>
          <w:rStyle w:val="InitialStyle"/>
          <w:rFonts w:ascii="Times New Roman" w:hAnsi="Times New Roman"/>
        </w:rPr>
        <w:t xml:space="preserve">marked with the identity and origin of the fruit. </w:t>
      </w:r>
    </w:p>
    <w:p w14:paraId="14F95A68" w14:textId="77777777" w:rsidR="00D837AC" w:rsidRDefault="00D837AC">
      <w:pPr>
        <w:pStyle w:val="DefaultText"/>
        <w:rPr>
          <w:rStyle w:val="InitialStyle"/>
          <w:rFonts w:ascii="Times New Roman" w:hAnsi="Times New Roman"/>
        </w:rPr>
      </w:pPr>
    </w:p>
    <w:p w14:paraId="3034EEE8" w14:textId="77777777" w:rsidR="00C023B1" w:rsidRDefault="00D837AC">
      <w:pPr>
        <w:pStyle w:val="DefaultText"/>
        <w:rPr>
          <w:rStyle w:val="InitialStyle"/>
          <w:rFonts w:ascii="Times New Roman" w:hAnsi="Times New Roman"/>
        </w:rPr>
      </w:pPr>
      <w:r>
        <w:rPr>
          <w:rStyle w:val="InitialStyle"/>
          <w:rFonts w:ascii="Times New Roman" w:hAnsi="Times New Roman"/>
          <w:b/>
          <w:u w:val="single"/>
        </w:rPr>
        <w:t>Monitoring and Inspection</w:t>
      </w:r>
      <w:r w:rsidR="00351B74">
        <w:rPr>
          <w:rStyle w:val="InitialStyle"/>
          <w:rFonts w:ascii="Times New Roman" w:hAnsi="Times New Roman"/>
          <w:b/>
          <w:u w:val="single"/>
        </w:rPr>
        <w:t xml:space="preserve"> (foreign government </w:t>
      </w:r>
      <w:r w:rsidR="00134B25">
        <w:rPr>
          <w:rStyle w:val="InitialStyle"/>
          <w:rFonts w:ascii="Times New Roman" w:hAnsi="Times New Roman"/>
          <w:b/>
          <w:u w:val="single"/>
        </w:rPr>
        <w:t>and</w:t>
      </w:r>
      <w:r w:rsidR="001051E4">
        <w:rPr>
          <w:rStyle w:val="InitialStyle"/>
          <w:rFonts w:ascii="Times New Roman" w:hAnsi="Times New Roman"/>
          <w:b/>
          <w:u w:val="single"/>
        </w:rPr>
        <w:t xml:space="preserve"> business)</w:t>
      </w:r>
      <w:r w:rsidR="00CD2420">
        <w:rPr>
          <w:rStyle w:val="InitialStyle"/>
          <w:rFonts w:ascii="Times New Roman" w:hAnsi="Times New Roman"/>
          <w:b/>
          <w:u w:val="single"/>
        </w:rPr>
        <w:t xml:space="preserve"> - </w:t>
      </w:r>
      <w:r w:rsidR="007528FD">
        <w:rPr>
          <w:rStyle w:val="InitialStyle"/>
          <w:rFonts w:ascii="Times New Roman" w:hAnsi="Times New Roman"/>
          <w:b/>
          <w:u w:val="single"/>
        </w:rPr>
        <w:t xml:space="preserve">7 CFR </w:t>
      </w:r>
      <w:r w:rsidR="00CD2420">
        <w:rPr>
          <w:rStyle w:val="InitialStyle"/>
          <w:rFonts w:ascii="Times New Roman" w:hAnsi="Times New Roman"/>
          <w:b/>
          <w:u w:val="single"/>
        </w:rPr>
        <w:t>319.56.59(c</w:t>
      </w:r>
      <w:proofErr w:type="gramStart"/>
      <w:r w:rsidR="00CD2420">
        <w:rPr>
          <w:rStyle w:val="InitialStyle"/>
          <w:rFonts w:ascii="Times New Roman" w:hAnsi="Times New Roman"/>
          <w:b/>
          <w:u w:val="single"/>
        </w:rPr>
        <w:t>)(</w:t>
      </w:r>
      <w:proofErr w:type="gramEnd"/>
      <w:r w:rsidR="00CD2420">
        <w:rPr>
          <w:rStyle w:val="InitialStyle"/>
          <w:rFonts w:ascii="Times New Roman" w:hAnsi="Times New Roman"/>
          <w:b/>
          <w:u w:val="single"/>
        </w:rPr>
        <w:t>1)</w:t>
      </w:r>
      <w:r w:rsidR="00D2320D">
        <w:rPr>
          <w:rStyle w:val="InitialStyle"/>
          <w:rFonts w:ascii="Times New Roman" w:hAnsi="Times New Roman"/>
        </w:rPr>
        <w:t xml:space="preserve"> </w:t>
      </w:r>
    </w:p>
    <w:p w14:paraId="14F95A69" w14:textId="68EE07ED" w:rsidR="00D837AC" w:rsidRDefault="00777281">
      <w:pPr>
        <w:pStyle w:val="DefaultText"/>
        <w:rPr>
          <w:rStyle w:val="InitialStyle"/>
          <w:rFonts w:ascii="Times New Roman" w:hAnsi="Times New Roman"/>
        </w:rPr>
      </w:pPr>
      <w:r>
        <w:rPr>
          <w:rStyle w:val="InitialStyle"/>
          <w:rFonts w:ascii="Times New Roman" w:hAnsi="Times New Roman"/>
        </w:rPr>
        <w:t xml:space="preserve">The NPPO </w:t>
      </w:r>
      <w:r w:rsidR="00351B74">
        <w:rPr>
          <w:rStyle w:val="InitialStyle"/>
          <w:rFonts w:ascii="Times New Roman" w:hAnsi="Times New Roman"/>
        </w:rPr>
        <w:t xml:space="preserve">of Uruguay </w:t>
      </w:r>
      <w:r>
        <w:rPr>
          <w:rStyle w:val="InitialStyle"/>
          <w:rFonts w:ascii="Times New Roman" w:hAnsi="Times New Roman"/>
        </w:rPr>
        <w:t xml:space="preserve">must visit and inspect </w:t>
      </w:r>
      <w:r w:rsidR="00E121E8">
        <w:rPr>
          <w:rStyle w:val="InitialStyle"/>
          <w:rFonts w:ascii="Times New Roman" w:hAnsi="Times New Roman"/>
        </w:rPr>
        <w:t>registered places of production monthly, starting at least 30 days before harvest and continuing until the end of the shipping season.</w:t>
      </w:r>
    </w:p>
    <w:p w14:paraId="14F95A6A" w14:textId="77777777" w:rsidR="00777281" w:rsidRDefault="00777281">
      <w:pPr>
        <w:pStyle w:val="DefaultText"/>
        <w:rPr>
          <w:rStyle w:val="InitialStyle"/>
          <w:rFonts w:ascii="Times New Roman" w:hAnsi="Times New Roman"/>
        </w:rPr>
      </w:pPr>
    </w:p>
    <w:p w14:paraId="0EB3050A" w14:textId="77777777" w:rsidR="00C023B1" w:rsidRDefault="00D2320D">
      <w:pPr>
        <w:pStyle w:val="DefaultText"/>
        <w:rPr>
          <w:rStyle w:val="InitialStyle"/>
          <w:rFonts w:ascii="Times New Roman" w:hAnsi="Times New Roman"/>
        </w:rPr>
      </w:pPr>
      <w:r>
        <w:rPr>
          <w:rStyle w:val="InitialStyle"/>
          <w:rFonts w:ascii="Times New Roman" w:hAnsi="Times New Roman"/>
          <w:b/>
          <w:u w:val="single"/>
        </w:rPr>
        <w:t>Investigation and Appropriate Remedial A</w:t>
      </w:r>
      <w:r w:rsidR="00777281">
        <w:rPr>
          <w:rStyle w:val="InitialStyle"/>
          <w:rFonts w:ascii="Times New Roman" w:hAnsi="Times New Roman"/>
          <w:b/>
          <w:u w:val="single"/>
        </w:rPr>
        <w:t>ction</w:t>
      </w:r>
      <w:r w:rsidR="00351B74">
        <w:rPr>
          <w:rStyle w:val="InitialStyle"/>
          <w:rFonts w:ascii="Times New Roman" w:hAnsi="Times New Roman"/>
          <w:b/>
          <w:u w:val="single"/>
        </w:rPr>
        <w:t xml:space="preserve"> (foreign government)</w:t>
      </w:r>
      <w:r w:rsidR="00CD2420">
        <w:rPr>
          <w:rStyle w:val="InitialStyle"/>
          <w:rFonts w:ascii="Times New Roman" w:hAnsi="Times New Roman"/>
          <w:b/>
          <w:u w:val="single"/>
        </w:rPr>
        <w:t xml:space="preserve"> - </w:t>
      </w:r>
      <w:r w:rsidR="007528FD">
        <w:rPr>
          <w:rStyle w:val="InitialStyle"/>
          <w:rFonts w:ascii="Times New Roman" w:hAnsi="Times New Roman"/>
          <w:b/>
          <w:u w:val="single"/>
        </w:rPr>
        <w:t xml:space="preserve">7 CFR </w:t>
      </w:r>
      <w:r w:rsidR="00CD2420">
        <w:rPr>
          <w:rStyle w:val="InitialStyle"/>
          <w:rFonts w:ascii="Times New Roman" w:hAnsi="Times New Roman"/>
          <w:b/>
          <w:u w:val="single"/>
        </w:rPr>
        <w:t>319.56.59(c</w:t>
      </w:r>
      <w:proofErr w:type="gramStart"/>
      <w:r w:rsidR="00CD2420">
        <w:rPr>
          <w:rStyle w:val="InitialStyle"/>
          <w:rFonts w:ascii="Times New Roman" w:hAnsi="Times New Roman"/>
          <w:b/>
          <w:u w:val="single"/>
        </w:rPr>
        <w:t>)(</w:t>
      </w:r>
      <w:proofErr w:type="gramEnd"/>
      <w:r w:rsidR="00CD2420">
        <w:rPr>
          <w:rStyle w:val="InitialStyle"/>
          <w:rFonts w:ascii="Times New Roman" w:hAnsi="Times New Roman"/>
          <w:b/>
          <w:u w:val="single"/>
        </w:rPr>
        <w:t>3)</w:t>
      </w:r>
      <w:r>
        <w:rPr>
          <w:rStyle w:val="InitialStyle"/>
          <w:rFonts w:ascii="Times New Roman" w:hAnsi="Times New Roman"/>
        </w:rPr>
        <w:t xml:space="preserve"> </w:t>
      </w:r>
    </w:p>
    <w:p w14:paraId="14F95A6B" w14:textId="67B88615" w:rsidR="00E121E8" w:rsidRDefault="00E121E8">
      <w:pPr>
        <w:pStyle w:val="DefaultText"/>
        <w:rPr>
          <w:rStyle w:val="InitialStyle"/>
          <w:rFonts w:ascii="Times New Roman" w:hAnsi="Times New Roman"/>
        </w:rPr>
      </w:pPr>
      <w:r>
        <w:rPr>
          <w:rStyle w:val="InitialStyle"/>
          <w:rFonts w:ascii="Times New Roman" w:hAnsi="Times New Roman"/>
        </w:rPr>
        <w:t xml:space="preserve">If </w:t>
      </w:r>
      <w:r w:rsidR="00351B74">
        <w:rPr>
          <w:rStyle w:val="InitialStyle"/>
          <w:rFonts w:ascii="Times New Roman" w:hAnsi="Times New Roman"/>
        </w:rPr>
        <w:t xml:space="preserve">the </w:t>
      </w:r>
      <w:r>
        <w:rPr>
          <w:rStyle w:val="InitialStyle"/>
          <w:rFonts w:ascii="Times New Roman" w:hAnsi="Times New Roman"/>
        </w:rPr>
        <w:t xml:space="preserve">NPPO </w:t>
      </w:r>
      <w:r w:rsidR="00351B74">
        <w:rPr>
          <w:rStyle w:val="InitialStyle"/>
          <w:rFonts w:ascii="Times New Roman" w:hAnsi="Times New Roman"/>
        </w:rPr>
        <w:t xml:space="preserve">of Uruguay </w:t>
      </w:r>
      <w:r>
        <w:rPr>
          <w:rStyle w:val="InitialStyle"/>
          <w:rFonts w:ascii="Times New Roman" w:hAnsi="Times New Roman"/>
        </w:rPr>
        <w:t xml:space="preserve">finds </w:t>
      </w:r>
      <w:r w:rsidR="00351B74">
        <w:rPr>
          <w:rStyle w:val="InitialStyle"/>
          <w:rFonts w:ascii="Times New Roman" w:hAnsi="Times New Roman"/>
        </w:rPr>
        <w:t xml:space="preserve">a </w:t>
      </w:r>
      <w:r>
        <w:rPr>
          <w:rStyle w:val="InitialStyle"/>
          <w:rFonts w:ascii="Times New Roman" w:hAnsi="Times New Roman"/>
        </w:rPr>
        <w:t xml:space="preserve">production site or packinghouse is not complying with relevant requirements, no fruit from </w:t>
      </w:r>
      <w:r w:rsidR="00351B74">
        <w:rPr>
          <w:rStyle w:val="InitialStyle"/>
          <w:rFonts w:ascii="Times New Roman" w:hAnsi="Times New Roman"/>
        </w:rPr>
        <w:t xml:space="preserve">the </w:t>
      </w:r>
      <w:r>
        <w:rPr>
          <w:rStyle w:val="InitialStyle"/>
          <w:rFonts w:ascii="Times New Roman" w:hAnsi="Times New Roman"/>
        </w:rPr>
        <w:t xml:space="preserve">site or packinghouse will be eligible for export to the United States until APHIS and </w:t>
      </w:r>
      <w:r w:rsidR="00351B74">
        <w:rPr>
          <w:rStyle w:val="InitialStyle"/>
          <w:rFonts w:ascii="Times New Roman" w:hAnsi="Times New Roman"/>
        </w:rPr>
        <w:t xml:space="preserve">the </w:t>
      </w:r>
      <w:r>
        <w:rPr>
          <w:rStyle w:val="InitialStyle"/>
          <w:rFonts w:ascii="Times New Roman" w:hAnsi="Times New Roman"/>
        </w:rPr>
        <w:t xml:space="preserve">NPPO </w:t>
      </w:r>
      <w:r w:rsidR="00351B74">
        <w:rPr>
          <w:rStyle w:val="InitialStyle"/>
          <w:rFonts w:ascii="Times New Roman" w:hAnsi="Times New Roman"/>
        </w:rPr>
        <w:t xml:space="preserve">of Uruguay </w:t>
      </w:r>
      <w:r>
        <w:rPr>
          <w:rStyle w:val="InitialStyle"/>
          <w:rFonts w:ascii="Times New Roman" w:hAnsi="Times New Roman"/>
        </w:rPr>
        <w:t>conduct</w:t>
      </w:r>
      <w:r w:rsidR="00351B74">
        <w:rPr>
          <w:rStyle w:val="InitialStyle"/>
          <w:rFonts w:ascii="Times New Roman" w:hAnsi="Times New Roman"/>
        </w:rPr>
        <w:t xml:space="preserve"> an</w:t>
      </w:r>
      <w:r>
        <w:rPr>
          <w:rStyle w:val="InitialStyle"/>
          <w:rFonts w:ascii="Times New Roman" w:hAnsi="Times New Roman"/>
        </w:rPr>
        <w:t xml:space="preserve"> investigation and appropriate remedial action</w:t>
      </w:r>
      <w:r w:rsidR="00351B74">
        <w:rPr>
          <w:rStyle w:val="InitialStyle"/>
          <w:rFonts w:ascii="Times New Roman" w:hAnsi="Times New Roman"/>
        </w:rPr>
        <w:t>s</w:t>
      </w:r>
      <w:r>
        <w:rPr>
          <w:rStyle w:val="InitialStyle"/>
          <w:rFonts w:ascii="Times New Roman" w:hAnsi="Times New Roman"/>
        </w:rPr>
        <w:t xml:space="preserve"> have been implemented.</w:t>
      </w:r>
    </w:p>
    <w:p w14:paraId="14F95A6C" w14:textId="77777777" w:rsidR="00D837AC" w:rsidRPr="00E121E8" w:rsidRDefault="00E121E8">
      <w:pPr>
        <w:pStyle w:val="DefaultText"/>
        <w:rPr>
          <w:rStyle w:val="InitialStyle"/>
          <w:rFonts w:ascii="Times New Roman" w:hAnsi="Times New Roman"/>
        </w:rPr>
      </w:pPr>
      <w:r>
        <w:rPr>
          <w:rStyle w:val="InitialStyle"/>
          <w:rFonts w:ascii="Times New Roman" w:hAnsi="Times New Roman"/>
        </w:rPr>
        <w:t xml:space="preserve">  </w:t>
      </w:r>
    </w:p>
    <w:p w14:paraId="2CFCBD0E" w14:textId="77777777" w:rsidR="00C023B1" w:rsidRDefault="00D837AC">
      <w:pPr>
        <w:pStyle w:val="DefaultText"/>
        <w:rPr>
          <w:rStyle w:val="InitialStyle"/>
          <w:rFonts w:ascii="Times New Roman" w:hAnsi="Times New Roman"/>
        </w:rPr>
      </w:pPr>
      <w:r>
        <w:rPr>
          <w:rStyle w:val="InitialStyle"/>
          <w:rFonts w:ascii="Times New Roman" w:hAnsi="Times New Roman"/>
          <w:b/>
          <w:u w:val="single"/>
        </w:rPr>
        <w:t>Recordkeeping</w:t>
      </w:r>
      <w:r w:rsidR="00351B74">
        <w:rPr>
          <w:rStyle w:val="InitialStyle"/>
          <w:rFonts w:ascii="Times New Roman" w:hAnsi="Times New Roman"/>
          <w:b/>
          <w:u w:val="single"/>
        </w:rPr>
        <w:t xml:space="preserve"> (foreign government</w:t>
      </w:r>
      <w:r w:rsidR="001051E4">
        <w:rPr>
          <w:rStyle w:val="InitialStyle"/>
          <w:rFonts w:ascii="Times New Roman" w:hAnsi="Times New Roman"/>
          <w:b/>
          <w:u w:val="single"/>
        </w:rPr>
        <w:t>)</w:t>
      </w:r>
      <w:r w:rsidR="00CD2420">
        <w:rPr>
          <w:rStyle w:val="InitialStyle"/>
          <w:rFonts w:ascii="Times New Roman" w:hAnsi="Times New Roman"/>
          <w:b/>
          <w:u w:val="single"/>
        </w:rPr>
        <w:t xml:space="preserve"> - </w:t>
      </w:r>
      <w:r w:rsidR="007528FD">
        <w:rPr>
          <w:rStyle w:val="InitialStyle"/>
          <w:rFonts w:ascii="Times New Roman" w:hAnsi="Times New Roman"/>
          <w:b/>
          <w:u w:val="single"/>
        </w:rPr>
        <w:t xml:space="preserve">7 CFR </w:t>
      </w:r>
      <w:r w:rsidR="00CD2420">
        <w:rPr>
          <w:rStyle w:val="InitialStyle"/>
          <w:rFonts w:ascii="Times New Roman" w:hAnsi="Times New Roman"/>
          <w:b/>
          <w:u w:val="single"/>
        </w:rPr>
        <w:t>319.56.59(d)</w:t>
      </w:r>
      <w:r w:rsidR="00D2320D">
        <w:rPr>
          <w:rStyle w:val="InitialStyle"/>
          <w:rFonts w:ascii="Times New Roman" w:hAnsi="Times New Roman"/>
        </w:rPr>
        <w:t xml:space="preserve"> </w:t>
      </w:r>
    </w:p>
    <w:p w14:paraId="14F95A6D" w14:textId="668B8931" w:rsidR="00D837AC" w:rsidRDefault="00351B74">
      <w:pPr>
        <w:pStyle w:val="DefaultText"/>
        <w:rPr>
          <w:rStyle w:val="InitialStyle"/>
          <w:rFonts w:ascii="Times New Roman" w:hAnsi="Times New Roman"/>
        </w:rPr>
      </w:pPr>
      <w:r>
        <w:rPr>
          <w:rStyle w:val="InitialStyle"/>
          <w:rFonts w:ascii="Times New Roman" w:hAnsi="Times New Roman"/>
        </w:rPr>
        <w:t xml:space="preserve">The </w:t>
      </w:r>
      <w:r w:rsidR="00D837AC">
        <w:rPr>
          <w:rStyle w:val="InitialStyle"/>
          <w:rFonts w:ascii="Times New Roman" w:hAnsi="Times New Roman"/>
        </w:rPr>
        <w:t>NPPO</w:t>
      </w:r>
      <w:r>
        <w:rPr>
          <w:rStyle w:val="InitialStyle"/>
          <w:rFonts w:ascii="Times New Roman" w:hAnsi="Times New Roman"/>
        </w:rPr>
        <w:t xml:space="preserve"> of Uruguay</w:t>
      </w:r>
      <w:r w:rsidR="00D837AC">
        <w:rPr>
          <w:rStyle w:val="InitialStyle"/>
          <w:rFonts w:ascii="Times New Roman" w:hAnsi="Times New Roman"/>
        </w:rPr>
        <w:t xml:space="preserve"> would have to keep records of fruit fly detections for each trap and make records available to APHIS upon request.  Records need to be maintained for at least 1 year.</w:t>
      </w:r>
    </w:p>
    <w:p w14:paraId="14F95A6E" w14:textId="77777777" w:rsidR="0048717D" w:rsidRDefault="0048717D">
      <w:pPr>
        <w:pStyle w:val="DefaultText"/>
        <w:rPr>
          <w:rStyle w:val="InitialStyle"/>
          <w:rFonts w:ascii="Times New Roman" w:hAnsi="Times New Roman"/>
        </w:rPr>
      </w:pPr>
    </w:p>
    <w:p w14:paraId="121B124B" w14:textId="77777777" w:rsidR="00C023B1" w:rsidRDefault="0048717D" w:rsidP="0048717D">
      <w:pPr>
        <w:pStyle w:val="DefaultText"/>
        <w:rPr>
          <w:rStyle w:val="InitialStyle"/>
          <w:rFonts w:ascii="Times New Roman" w:hAnsi="Times New Roman"/>
        </w:rPr>
      </w:pPr>
      <w:r w:rsidRPr="00AC0A31">
        <w:rPr>
          <w:rStyle w:val="InitialStyle"/>
          <w:rFonts w:ascii="Times New Roman" w:hAnsi="Times New Roman"/>
          <w:b/>
          <w:u w:val="single"/>
        </w:rPr>
        <w:t>Registration of Packinghouses</w:t>
      </w:r>
      <w:r w:rsidR="009C17C7">
        <w:rPr>
          <w:rStyle w:val="InitialStyle"/>
          <w:rFonts w:ascii="Times New Roman" w:hAnsi="Times New Roman"/>
          <w:b/>
          <w:u w:val="single"/>
        </w:rPr>
        <w:t xml:space="preserve"> </w:t>
      </w:r>
      <w:r w:rsidR="00351B74">
        <w:rPr>
          <w:rStyle w:val="InitialStyle"/>
          <w:rFonts w:ascii="Times New Roman" w:hAnsi="Times New Roman"/>
          <w:b/>
          <w:u w:val="single"/>
        </w:rPr>
        <w:t>(foreign government</w:t>
      </w:r>
      <w:r w:rsidR="007C1427">
        <w:rPr>
          <w:rStyle w:val="InitialStyle"/>
          <w:rFonts w:ascii="Times New Roman" w:hAnsi="Times New Roman"/>
          <w:b/>
          <w:u w:val="single"/>
        </w:rPr>
        <w:t xml:space="preserve"> and business)</w:t>
      </w:r>
      <w:r w:rsidR="00CD2420">
        <w:rPr>
          <w:rStyle w:val="InitialStyle"/>
          <w:rFonts w:ascii="Times New Roman" w:hAnsi="Times New Roman"/>
          <w:b/>
          <w:u w:val="single"/>
        </w:rPr>
        <w:t xml:space="preserve"> - </w:t>
      </w:r>
      <w:r w:rsidR="007528FD">
        <w:rPr>
          <w:rStyle w:val="InitialStyle"/>
          <w:rFonts w:ascii="Times New Roman" w:hAnsi="Times New Roman"/>
          <w:b/>
          <w:u w:val="single"/>
        </w:rPr>
        <w:t xml:space="preserve">7 CFR </w:t>
      </w:r>
      <w:r w:rsidR="00CD2420">
        <w:rPr>
          <w:rStyle w:val="InitialStyle"/>
          <w:rFonts w:ascii="Times New Roman" w:hAnsi="Times New Roman"/>
          <w:b/>
          <w:u w:val="single"/>
        </w:rPr>
        <w:t>319.56.59(b</w:t>
      </w:r>
      <w:proofErr w:type="gramStart"/>
      <w:r w:rsidR="00CD2420">
        <w:rPr>
          <w:rStyle w:val="InitialStyle"/>
          <w:rFonts w:ascii="Times New Roman" w:hAnsi="Times New Roman"/>
          <w:b/>
          <w:u w:val="single"/>
        </w:rPr>
        <w:t>)(</w:t>
      </w:r>
      <w:proofErr w:type="gramEnd"/>
      <w:r w:rsidR="00CD2420">
        <w:rPr>
          <w:rStyle w:val="InitialStyle"/>
          <w:rFonts w:ascii="Times New Roman" w:hAnsi="Times New Roman"/>
          <w:b/>
          <w:u w:val="single"/>
        </w:rPr>
        <w:t>2)</w:t>
      </w:r>
      <w:r w:rsidR="00D2320D">
        <w:rPr>
          <w:rStyle w:val="InitialStyle"/>
          <w:rFonts w:ascii="Times New Roman" w:hAnsi="Times New Roman"/>
        </w:rPr>
        <w:t xml:space="preserve"> </w:t>
      </w:r>
    </w:p>
    <w:p w14:paraId="14F95A6F" w14:textId="0EC0DE79" w:rsidR="0048717D" w:rsidRDefault="00134B25" w:rsidP="0048717D">
      <w:pPr>
        <w:pStyle w:val="DefaultText"/>
        <w:rPr>
          <w:szCs w:val="24"/>
        </w:rPr>
      </w:pPr>
      <w:r w:rsidRPr="00762216">
        <w:rPr>
          <w:szCs w:val="24"/>
        </w:rPr>
        <w:t>All packinghouses</w:t>
      </w:r>
      <w:r w:rsidR="0048717D" w:rsidRPr="00762216">
        <w:rPr>
          <w:szCs w:val="24"/>
        </w:rPr>
        <w:t xml:space="preserve"> that participate in the export program must be registered with the NPPO</w:t>
      </w:r>
      <w:r w:rsidR="00351B74">
        <w:rPr>
          <w:szCs w:val="24"/>
        </w:rPr>
        <w:t xml:space="preserve"> of Uruguay.</w:t>
      </w:r>
    </w:p>
    <w:p w14:paraId="55EA15BF" w14:textId="77777777" w:rsidR="00C023B1" w:rsidRDefault="00F34044" w:rsidP="0048717D">
      <w:pPr>
        <w:pStyle w:val="DefaultText"/>
        <w:rPr>
          <w:szCs w:val="24"/>
        </w:rPr>
      </w:pPr>
      <w:r>
        <w:rPr>
          <w:b/>
          <w:szCs w:val="24"/>
          <w:u w:val="single"/>
        </w:rPr>
        <w:lastRenderedPageBreak/>
        <w:t>Certified Facility (</w:t>
      </w:r>
      <w:r>
        <w:rPr>
          <w:rStyle w:val="InitialStyle"/>
          <w:rFonts w:ascii="Times New Roman" w:hAnsi="Times New Roman"/>
          <w:b/>
          <w:u w:val="single"/>
        </w:rPr>
        <w:t>business</w:t>
      </w:r>
      <w:r w:rsidR="00351B74" w:rsidRPr="00351B74">
        <w:rPr>
          <w:b/>
          <w:szCs w:val="24"/>
          <w:u w:val="single"/>
        </w:rPr>
        <w:t>)</w:t>
      </w:r>
      <w:r w:rsidR="00CD2420">
        <w:rPr>
          <w:b/>
          <w:szCs w:val="24"/>
          <w:u w:val="single"/>
        </w:rPr>
        <w:t xml:space="preserve"> - </w:t>
      </w:r>
      <w:r w:rsidR="007528FD">
        <w:rPr>
          <w:rStyle w:val="InitialStyle"/>
          <w:rFonts w:ascii="Times New Roman" w:hAnsi="Times New Roman"/>
          <w:b/>
          <w:u w:val="single"/>
        </w:rPr>
        <w:t>7 CFR</w:t>
      </w:r>
      <w:r w:rsidR="007528FD" w:rsidRPr="00351B74">
        <w:rPr>
          <w:b/>
          <w:szCs w:val="24"/>
          <w:u w:val="single"/>
        </w:rPr>
        <w:t xml:space="preserve"> </w:t>
      </w:r>
      <w:r w:rsidR="00CD2420" w:rsidRPr="00351B74">
        <w:rPr>
          <w:b/>
          <w:szCs w:val="24"/>
          <w:u w:val="single"/>
        </w:rPr>
        <w:t>305.5(a)</w:t>
      </w:r>
      <w:r w:rsidR="00D2320D">
        <w:rPr>
          <w:szCs w:val="24"/>
        </w:rPr>
        <w:t xml:space="preserve"> </w:t>
      </w:r>
    </w:p>
    <w:p w14:paraId="6B5DFCCC" w14:textId="6FDB457B" w:rsidR="001051E4" w:rsidRPr="00CE1D5A" w:rsidRDefault="001051E4" w:rsidP="0048717D">
      <w:pPr>
        <w:pStyle w:val="DefaultText"/>
        <w:rPr>
          <w:szCs w:val="24"/>
        </w:rPr>
      </w:pPr>
      <w:r w:rsidRPr="00CE1D5A">
        <w:rPr>
          <w:szCs w:val="24"/>
        </w:rPr>
        <w:t xml:space="preserve">The fumigation treatment facility must be certified by APHIS. Facilities are required to be inspected and recertified annually, or as often as APHIS directs, depending upon treatments performed, commodities handled, and operations conducted at the facility. </w:t>
      </w:r>
    </w:p>
    <w:p w14:paraId="45CE6F66" w14:textId="77777777" w:rsidR="003650BE" w:rsidRPr="00CE1D5A" w:rsidRDefault="003650BE" w:rsidP="0048717D">
      <w:pPr>
        <w:pStyle w:val="DefaultText"/>
        <w:rPr>
          <w:szCs w:val="24"/>
        </w:rPr>
      </w:pPr>
    </w:p>
    <w:p w14:paraId="4A057CF7" w14:textId="77777777" w:rsidR="00C023B1" w:rsidRDefault="00351B74" w:rsidP="0048717D">
      <w:pPr>
        <w:pStyle w:val="DefaultText"/>
        <w:rPr>
          <w:szCs w:val="24"/>
        </w:rPr>
      </w:pPr>
      <w:r w:rsidRPr="00351B74">
        <w:rPr>
          <w:b/>
          <w:szCs w:val="24"/>
          <w:u w:val="single"/>
        </w:rPr>
        <w:t>Monitoring (</w:t>
      </w:r>
      <w:r w:rsidR="00F34044">
        <w:rPr>
          <w:rStyle w:val="InitialStyle"/>
          <w:rFonts w:ascii="Times New Roman" w:hAnsi="Times New Roman"/>
          <w:b/>
          <w:u w:val="single"/>
        </w:rPr>
        <w:t>business</w:t>
      </w:r>
      <w:r w:rsidRPr="00351B74">
        <w:rPr>
          <w:b/>
          <w:szCs w:val="24"/>
          <w:u w:val="single"/>
        </w:rPr>
        <w:t>)</w:t>
      </w:r>
      <w:r w:rsidR="00CD2420">
        <w:rPr>
          <w:b/>
          <w:szCs w:val="24"/>
          <w:u w:val="single"/>
        </w:rPr>
        <w:t xml:space="preserve"> - </w:t>
      </w:r>
      <w:r w:rsidR="007528FD">
        <w:rPr>
          <w:rStyle w:val="InitialStyle"/>
          <w:rFonts w:ascii="Times New Roman" w:hAnsi="Times New Roman"/>
          <w:b/>
          <w:u w:val="single"/>
        </w:rPr>
        <w:t>7 CFR</w:t>
      </w:r>
      <w:r w:rsidR="007528FD" w:rsidRPr="00351B74">
        <w:rPr>
          <w:b/>
          <w:szCs w:val="24"/>
          <w:u w:val="single"/>
        </w:rPr>
        <w:t xml:space="preserve"> </w:t>
      </w:r>
      <w:r w:rsidR="00D2320D">
        <w:rPr>
          <w:b/>
          <w:szCs w:val="24"/>
          <w:u w:val="single"/>
        </w:rPr>
        <w:t>305.5 (b)</w:t>
      </w:r>
      <w:r w:rsidR="00D2320D">
        <w:rPr>
          <w:szCs w:val="24"/>
        </w:rPr>
        <w:t xml:space="preserve"> </w:t>
      </w:r>
    </w:p>
    <w:p w14:paraId="3332B7B2" w14:textId="1FAADB21" w:rsidR="003650BE" w:rsidRPr="00CE1D5A" w:rsidRDefault="003650BE" w:rsidP="0048717D">
      <w:pPr>
        <w:pStyle w:val="DefaultText"/>
        <w:rPr>
          <w:rStyle w:val="InitialStyle"/>
          <w:rFonts w:ascii="Times New Roman" w:hAnsi="Times New Roman"/>
          <w:szCs w:val="24"/>
        </w:rPr>
      </w:pPr>
      <w:r w:rsidRPr="00CE1D5A">
        <w:rPr>
          <w:szCs w:val="24"/>
        </w:rPr>
        <w:t>Treatment must be monitored by an official authorized by APHIS to ensure proper administration of the treatment, including that the correct amount of gas reaches the target organism and</w:t>
      </w:r>
      <w:r>
        <w:rPr>
          <w:rFonts w:ascii="Arial" w:hAnsi="Arial" w:cs="Arial"/>
          <w:sz w:val="20"/>
        </w:rPr>
        <w:t xml:space="preserve"> </w:t>
      </w:r>
      <w:r w:rsidRPr="00CE1D5A">
        <w:rPr>
          <w:szCs w:val="24"/>
        </w:rPr>
        <w:t xml:space="preserve">that an adequate number and placement of blowers, fans, sampling tubes, or monitoring lines are used in the treatment enclosure. An official authorized by APHIS </w:t>
      </w:r>
      <w:r w:rsidR="00351B74">
        <w:rPr>
          <w:szCs w:val="24"/>
        </w:rPr>
        <w:t>can approve, adjust, or reject</w:t>
      </w:r>
      <w:r w:rsidRPr="00CE1D5A">
        <w:rPr>
          <w:szCs w:val="24"/>
        </w:rPr>
        <w:t xml:space="preserve"> the treatment.</w:t>
      </w:r>
    </w:p>
    <w:p w14:paraId="14F95A70" w14:textId="77777777" w:rsidR="0048717D" w:rsidRPr="00D837AC" w:rsidRDefault="0048717D">
      <w:pPr>
        <w:pStyle w:val="DefaultText"/>
        <w:rPr>
          <w:rStyle w:val="InitialStyle"/>
          <w:rFonts w:ascii="Times New Roman" w:hAnsi="Times New Roman"/>
        </w:rPr>
      </w:pPr>
    </w:p>
    <w:p w14:paraId="14F95A71" w14:textId="77777777" w:rsidR="00B23C46" w:rsidRDefault="00B23C46">
      <w:pPr>
        <w:pStyle w:val="DefaultText"/>
        <w:rPr>
          <w:rStyle w:val="InitialStyle"/>
          <w:rFonts w:ascii="Times New Roman" w:hAnsi="Times New Roman"/>
          <w:b/>
        </w:rPr>
      </w:pPr>
    </w:p>
    <w:p w14:paraId="14F95A72" w14:textId="77777777" w:rsidR="00C67ECC" w:rsidRDefault="00C67ECC">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14F95A73" w14:textId="77777777" w:rsidR="00C67ECC" w:rsidRDefault="00C67ECC">
      <w:pPr>
        <w:pStyle w:val="DefaultText"/>
        <w:rPr>
          <w:rStyle w:val="InitialStyle"/>
          <w:rFonts w:ascii="Times New Roman" w:hAnsi="Times New Roman"/>
        </w:rPr>
      </w:pPr>
    </w:p>
    <w:p w14:paraId="026F5460" w14:textId="67B73467" w:rsidR="007D0AD9" w:rsidRPr="0074527E" w:rsidRDefault="007D0AD9" w:rsidP="007D0AD9">
      <w:pPr>
        <w:rPr>
          <w:sz w:val="24"/>
          <w:szCs w:val="24"/>
        </w:rPr>
      </w:pPr>
      <w:r w:rsidRPr="0074527E">
        <w:rPr>
          <w:sz w:val="24"/>
          <w:szCs w:val="24"/>
        </w:rPr>
        <w:t xml:space="preserve">APHIS has no control or influence over when foreign countries will automate their </w:t>
      </w:r>
      <w:proofErr w:type="spellStart"/>
      <w:r w:rsidRPr="0074527E">
        <w:rPr>
          <w:sz w:val="24"/>
          <w:szCs w:val="24"/>
        </w:rPr>
        <w:t>phytosanitary</w:t>
      </w:r>
      <w:proofErr w:type="spellEnd"/>
      <w:r w:rsidRPr="0074527E">
        <w:rPr>
          <w:sz w:val="24"/>
          <w:szCs w:val="24"/>
        </w:rPr>
        <w:t xml:space="preserve"> certificate</w:t>
      </w:r>
      <w:r w:rsidR="00D2320D">
        <w:rPr>
          <w:sz w:val="24"/>
          <w:szCs w:val="24"/>
        </w:rPr>
        <w:t>s</w:t>
      </w:r>
      <w:r w:rsidRPr="0074527E">
        <w:rPr>
          <w:sz w:val="24"/>
          <w:szCs w:val="24"/>
        </w:rPr>
        <w:t>.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w:t>
      </w:r>
      <w:r w:rsidR="00351B74">
        <w:rPr>
          <w:sz w:val="24"/>
          <w:szCs w:val="24"/>
        </w:rPr>
        <w:t xml:space="preserve"> Agencies (PGAs), such as APHIS to import and export cargo </w:t>
      </w:r>
      <w:r w:rsidRPr="0074527E">
        <w:rPr>
          <w:sz w:val="24"/>
          <w:szCs w:val="24"/>
        </w:rP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14F95A75" w14:textId="77777777" w:rsidR="00C67ECC" w:rsidRDefault="00C67ECC">
      <w:pPr>
        <w:pStyle w:val="DefaultText"/>
        <w:rPr>
          <w:rStyle w:val="InitialStyle"/>
          <w:rFonts w:ascii="Times New Roman" w:hAnsi="Times New Roman"/>
        </w:rPr>
      </w:pPr>
    </w:p>
    <w:p w14:paraId="7380525A" w14:textId="77777777" w:rsidR="007D0AD9" w:rsidRDefault="007D0AD9">
      <w:pPr>
        <w:pStyle w:val="DefaultText"/>
        <w:rPr>
          <w:rStyle w:val="InitialStyle"/>
          <w:rFonts w:ascii="Times New Roman" w:hAnsi="Times New Roman"/>
        </w:rPr>
      </w:pPr>
    </w:p>
    <w:p w14:paraId="14F95A76" w14:textId="77777777"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14F95A77" w14:textId="77777777" w:rsidR="00C67ECC" w:rsidRDefault="00C67ECC">
      <w:pPr>
        <w:pStyle w:val="DefaultText"/>
        <w:rPr>
          <w:rStyle w:val="InitialStyle"/>
          <w:rFonts w:ascii="Times New Roman" w:hAnsi="Times New Roman"/>
        </w:rPr>
      </w:pPr>
    </w:p>
    <w:p w14:paraId="14F95A78"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14:paraId="14F95A79" w14:textId="77777777" w:rsidR="00C67ECC" w:rsidRDefault="00C67ECC">
      <w:pPr>
        <w:pStyle w:val="DefaultText"/>
        <w:rPr>
          <w:rStyle w:val="InitialStyle"/>
          <w:rFonts w:ascii="Times New Roman" w:hAnsi="Times New Roman"/>
        </w:rPr>
      </w:pPr>
    </w:p>
    <w:p w14:paraId="1CE4445A" w14:textId="77777777" w:rsidR="007D0AD9" w:rsidRDefault="007D0AD9">
      <w:pPr>
        <w:pStyle w:val="DefaultText"/>
        <w:rPr>
          <w:rStyle w:val="InitialStyle"/>
          <w:rFonts w:ascii="Times New Roman" w:hAnsi="Times New Roman"/>
        </w:rPr>
      </w:pPr>
    </w:p>
    <w:p w14:paraId="14F95A7A" w14:textId="77777777" w:rsidR="00C67ECC" w:rsidRDefault="00392C83" w:rsidP="00392C83">
      <w:pPr>
        <w:pStyle w:val="DefaultText"/>
        <w:rPr>
          <w:rStyle w:val="InitialStyle"/>
          <w:rFonts w:ascii="Times New Roman" w:hAnsi="Times New Roman"/>
          <w:b/>
        </w:rPr>
      </w:pPr>
      <w:r w:rsidRPr="007D0AD9">
        <w:rPr>
          <w:rStyle w:val="InitialStyle"/>
          <w:rFonts w:ascii="Times New Roman" w:hAnsi="Times New Roman"/>
          <w:b/>
        </w:rPr>
        <w:t xml:space="preserve">5.  </w:t>
      </w:r>
      <w:r w:rsidR="00C67ECC" w:rsidRPr="007D0AD9">
        <w:rPr>
          <w:rStyle w:val="InitialStyle"/>
          <w:rFonts w:ascii="Times New Roman" w:hAnsi="Times New Roman"/>
          <w:b/>
        </w:rPr>
        <w:t>If the collection of information impacts small businesses or other small entities,</w:t>
      </w:r>
      <w:r w:rsidR="00C67ECC">
        <w:rPr>
          <w:rStyle w:val="InitialStyle"/>
          <w:rFonts w:ascii="Times New Roman" w:hAnsi="Times New Roman"/>
          <w:b/>
        </w:rPr>
        <w:t xml:space="preserve"> describe any methods used to minimize burden.</w:t>
      </w:r>
    </w:p>
    <w:p w14:paraId="14F95A7B" w14:textId="77777777" w:rsidR="00392C83" w:rsidRDefault="00392C83" w:rsidP="00392C83">
      <w:pPr>
        <w:pStyle w:val="DefaultText"/>
        <w:rPr>
          <w:rStyle w:val="InitialStyle"/>
          <w:rFonts w:ascii="Times New Roman" w:hAnsi="Times New Roman"/>
          <w:b/>
        </w:rPr>
      </w:pPr>
    </w:p>
    <w:p w14:paraId="14F95A7C" w14:textId="7A625378" w:rsidR="00C67ECC" w:rsidRDefault="00695054">
      <w:pPr>
        <w:pStyle w:val="DefaultText"/>
        <w:rPr>
          <w:rStyle w:val="InitialStyle"/>
          <w:rFonts w:ascii="Times New Roman" w:hAnsi="Times New Roman"/>
        </w:rPr>
      </w:pPr>
      <w:r>
        <w:rPr>
          <w:rStyle w:val="InitialStyle"/>
          <w:rFonts w:ascii="Times New Roman" w:hAnsi="Times New Roman"/>
        </w:rPr>
        <w:t xml:space="preserve">APHIS estimates that </w:t>
      </w:r>
      <w:r w:rsidR="00351B74">
        <w:rPr>
          <w:rStyle w:val="InitialStyle"/>
          <w:rFonts w:ascii="Times New Roman" w:hAnsi="Times New Roman"/>
        </w:rPr>
        <w:t>90</w:t>
      </w:r>
      <w:r>
        <w:rPr>
          <w:rStyle w:val="InitialStyle"/>
          <w:rFonts w:ascii="Times New Roman" w:hAnsi="Times New Roman"/>
        </w:rPr>
        <w:t xml:space="preserve"> percent of the </w:t>
      </w:r>
      <w:r w:rsidR="00D2320D">
        <w:rPr>
          <w:rStyle w:val="InitialStyle"/>
          <w:rFonts w:ascii="Times New Roman" w:hAnsi="Times New Roman"/>
        </w:rPr>
        <w:t xml:space="preserve">business </w:t>
      </w:r>
      <w:r>
        <w:rPr>
          <w:rStyle w:val="InitialStyle"/>
          <w:rFonts w:ascii="Times New Roman" w:hAnsi="Times New Roman"/>
        </w:rPr>
        <w:t>respondents are small entities.</w:t>
      </w:r>
    </w:p>
    <w:p w14:paraId="14F95A7D" w14:textId="77777777" w:rsidR="00392C83" w:rsidRDefault="00392C83">
      <w:pPr>
        <w:pStyle w:val="DefaultText"/>
        <w:rPr>
          <w:rStyle w:val="InitialStyle"/>
          <w:rFonts w:ascii="Times New Roman" w:hAnsi="Times New Roman"/>
        </w:rPr>
      </w:pPr>
    </w:p>
    <w:p w14:paraId="7C1EFBB2" w14:textId="77777777" w:rsidR="007D0AD9" w:rsidRDefault="007D0AD9">
      <w:pPr>
        <w:pStyle w:val="DefaultText"/>
        <w:rPr>
          <w:rStyle w:val="InitialStyle"/>
          <w:rFonts w:ascii="Times New Roman" w:hAnsi="Times New Roman"/>
        </w:rPr>
      </w:pPr>
    </w:p>
    <w:p w14:paraId="14F95A7E" w14:textId="6E8B223E"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6.  D</w:t>
      </w:r>
      <w:r w:rsidR="0003617A">
        <w:rPr>
          <w:rStyle w:val="InitialStyle"/>
          <w:rFonts w:ascii="Times New Roman" w:hAnsi="Times New Roman"/>
          <w:b/>
        </w:rPr>
        <w:t>escribe the consequences of</w:t>
      </w:r>
      <w:r>
        <w:rPr>
          <w:rStyle w:val="InitialStyle"/>
          <w:rFonts w:ascii="Times New Roman" w:hAnsi="Times New Roman"/>
          <w:b/>
        </w:rPr>
        <w:t xml:space="preserve"> Federal program or policy activities if the collection is not conducted or is conducted less frequently, as well as any technical or legal obstacles to reducing burden.</w:t>
      </w:r>
    </w:p>
    <w:p w14:paraId="14F95A7F" w14:textId="77777777" w:rsidR="00574D97" w:rsidRDefault="00574D97">
      <w:pPr>
        <w:pStyle w:val="DefaultText"/>
        <w:rPr>
          <w:rStyle w:val="InitialStyle"/>
          <w:rFonts w:ascii="Times New Roman" w:hAnsi="Times New Roman"/>
        </w:rPr>
      </w:pPr>
    </w:p>
    <w:p w14:paraId="14F95A80" w14:textId="31120DCD" w:rsidR="00872CAE" w:rsidRPr="00872CAE" w:rsidRDefault="00351B74" w:rsidP="00872CAE">
      <w:pPr>
        <w:rPr>
          <w:sz w:val="24"/>
          <w:szCs w:val="24"/>
        </w:rPr>
      </w:pPr>
      <w:r>
        <w:rPr>
          <w:sz w:val="24"/>
          <w:szCs w:val="24"/>
        </w:rPr>
        <w:t>APHIS is the only F</w:t>
      </w:r>
      <w:r w:rsidR="00872CAE" w:rsidRPr="00872CAE">
        <w:rPr>
          <w:sz w:val="24"/>
          <w:szCs w:val="24"/>
        </w:rPr>
        <w:t xml:space="preserve">ederal agency responsible for preventing the incursion or interstate spread of plant pests, diseases, and noxious weeds.  The information APHIS is collecting is its only source for the information and </w:t>
      </w:r>
      <w:r w:rsidR="00EC3750">
        <w:rPr>
          <w:sz w:val="24"/>
          <w:szCs w:val="24"/>
        </w:rPr>
        <w:t xml:space="preserve">it </w:t>
      </w:r>
      <w:r w:rsidR="00872CAE" w:rsidRPr="00872CAE">
        <w:rPr>
          <w:sz w:val="24"/>
          <w:szCs w:val="24"/>
        </w:rPr>
        <w:t>is not being collected through other forms or reports.</w:t>
      </w:r>
      <w:r w:rsidR="00EC3750">
        <w:rPr>
          <w:sz w:val="24"/>
          <w:szCs w:val="24"/>
        </w:rPr>
        <w:t xml:space="preserve"> </w:t>
      </w:r>
      <w:r w:rsidR="00EC3750" w:rsidRPr="002D0999">
        <w:rPr>
          <w:rStyle w:val="InitialStyle"/>
          <w:rFonts w:ascii="Times New Roman" w:hAnsi="Times New Roman"/>
        </w:rPr>
        <w:t xml:space="preserve">Failing to collect this information would </w:t>
      </w:r>
      <w:r w:rsidR="00EC3750">
        <w:rPr>
          <w:rStyle w:val="InitialStyle"/>
          <w:rFonts w:ascii="Times New Roman" w:hAnsi="Times New Roman"/>
        </w:rPr>
        <w:t xml:space="preserve">cause millions of dollars in losses and </w:t>
      </w:r>
      <w:r w:rsidR="00EC3750" w:rsidRPr="002D0999">
        <w:rPr>
          <w:rStyle w:val="InitialStyle"/>
          <w:rFonts w:ascii="Times New Roman" w:hAnsi="Times New Roman"/>
        </w:rPr>
        <w:t xml:space="preserve">cripple APHIS’ ability to ensure that </w:t>
      </w:r>
      <w:r w:rsidR="00EC3750">
        <w:rPr>
          <w:rStyle w:val="InitialStyle"/>
          <w:rFonts w:ascii="Times New Roman" w:hAnsi="Times New Roman"/>
        </w:rPr>
        <w:t xml:space="preserve">fresh citrus from Uruguay is not carrying plant pests. </w:t>
      </w:r>
    </w:p>
    <w:p w14:paraId="14F95A81" w14:textId="77777777" w:rsidR="00872CAE" w:rsidRDefault="00872CAE">
      <w:pPr>
        <w:pStyle w:val="DefaultText"/>
        <w:rPr>
          <w:rStyle w:val="InitialStyle"/>
          <w:rFonts w:ascii="Times New Roman" w:hAnsi="Times New Roman"/>
        </w:rPr>
      </w:pPr>
    </w:p>
    <w:p w14:paraId="14F95A82" w14:textId="77777777" w:rsidR="00574D97" w:rsidRDefault="00574D97">
      <w:pPr>
        <w:pStyle w:val="DefaultText"/>
        <w:rPr>
          <w:rStyle w:val="InitialStyle"/>
          <w:rFonts w:ascii="Times New Roman" w:hAnsi="Times New Roman"/>
        </w:rPr>
      </w:pPr>
    </w:p>
    <w:p w14:paraId="14F95A83" w14:textId="77777777"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14F95A85" w14:textId="77777777" w:rsidR="00476DFE" w:rsidRDefault="00476DFE">
      <w:pPr>
        <w:pStyle w:val="DefaultText"/>
        <w:rPr>
          <w:rStyle w:val="InitialStyle"/>
          <w:rFonts w:ascii="Times New Roman" w:hAnsi="Times New Roman"/>
        </w:rPr>
      </w:pPr>
    </w:p>
    <w:p w14:paraId="511922B2" w14:textId="77777777" w:rsidR="00EC3750" w:rsidRDefault="006935F5" w:rsidP="000B0928">
      <w:pPr>
        <w:pStyle w:val="DefaultText"/>
        <w:numPr>
          <w:ilvl w:val="0"/>
          <w:numId w:val="11"/>
        </w:numPr>
        <w:spacing w:after="240"/>
        <w:ind w:left="1066"/>
        <w:rPr>
          <w:rStyle w:val="InitialStyle"/>
          <w:rFonts w:ascii="Times New Roman" w:hAnsi="Times New Roman"/>
          <w:b/>
        </w:rPr>
      </w:pPr>
      <w:r w:rsidRPr="00EC3750">
        <w:rPr>
          <w:rStyle w:val="InitialStyle"/>
          <w:rFonts w:ascii="Times New Roman" w:hAnsi="Times New Roman"/>
          <w:b/>
        </w:rPr>
        <w:t>r</w:t>
      </w:r>
      <w:r w:rsidR="00476DFE" w:rsidRPr="00EC3750">
        <w:rPr>
          <w:rStyle w:val="InitialStyle"/>
          <w:rFonts w:ascii="Times New Roman" w:hAnsi="Times New Roman"/>
          <w:b/>
        </w:rPr>
        <w:t>equiring</w:t>
      </w:r>
      <w:r w:rsidR="00476DFE" w:rsidRPr="00EC3750">
        <w:rPr>
          <w:rStyle w:val="InitialStyle"/>
          <w:rFonts w:ascii="Times New Roman" w:hAnsi="Times New Roman"/>
        </w:rPr>
        <w:t xml:space="preserve"> </w:t>
      </w:r>
      <w:r w:rsidR="00476DFE" w:rsidRPr="00EC3750">
        <w:rPr>
          <w:rStyle w:val="InitialStyle"/>
          <w:rFonts w:ascii="Times New Roman" w:hAnsi="Times New Roman"/>
          <w:b/>
        </w:rPr>
        <w:t xml:space="preserve">respondents to report information to the agency more often than </w:t>
      </w:r>
      <w:r w:rsidR="00C90A91" w:rsidRPr="00EC3750">
        <w:rPr>
          <w:rStyle w:val="InitialStyle"/>
          <w:rFonts w:ascii="Times New Roman" w:hAnsi="Times New Roman"/>
          <w:b/>
        </w:rPr>
        <w:t>q</w:t>
      </w:r>
      <w:r w:rsidR="00476DFE" w:rsidRPr="00EC3750">
        <w:rPr>
          <w:rStyle w:val="InitialStyle"/>
          <w:rFonts w:ascii="Times New Roman" w:hAnsi="Times New Roman"/>
          <w:b/>
        </w:rPr>
        <w:t>uarterly;</w:t>
      </w:r>
    </w:p>
    <w:p w14:paraId="48661196" w14:textId="0EBD72E0" w:rsidR="0003617A" w:rsidRDefault="0003617A" w:rsidP="0003617A">
      <w:pPr>
        <w:pStyle w:val="DefaultText"/>
        <w:spacing w:after="240"/>
        <w:ind w:left="1066"/>
        <w:rPr>
          <w:rStyle w:val="InitialStyle"/>
          <w:rFonts w:ascii="Times New Roman" w:hAnsi="Times New Roman"/>
          <w:b/>
        </w:rPr>
      </w:pPr>
      <w:r>
        <w:rPr>
          <w:rStyle w:val="InitialStyle"/>
          <w:rFonts w:ascii="Times New Roman" w:hAnsi="Times New Roman"/>
        </w:rPr>
        <w:t xml:space="preserve">The NPPO of Uruguay must visit and inspect registered places of production monthly, starting at least </w:t>
      </w:r>
      <w:r w:rsidRPr="00FB3739">
        <w:rPr>
          <w:rStyle w:val="InitialStyle"/>
          <w:rFonts w:ascii="Times New Roman" w:hAnsi="Times New Roman"/>
        </w:rPr>
        <w:t>30 days before harvest and continuing until the end of the shipping season</w:t>
      </w:r>
    </w:p>
    <w:p w14:paraId="14F95A89" w14:textId="4C54DB55" w:rsidR="00476DFE" w:rsidRDefault="006935F5" w:rsidP="000B0928">
      <w:pPr>
        <w:pStyle w:val="DefaultText"/>
        <w:numPr>
          <w:ilvl w:val="0"/>
          <w:numId w:val="11"/>
        </w:numPr>
        <w:spacing w:after="240"/>
        <w:ind w:left="1066"/>
        <w:rPr>
          <w:rStyle w:val="InitialStyle"/>
          <w:rFonts w:ascii="Times New Roman" w:hAnsi="Times New Roman"/>
          <w:b/>
        </w:rPr>
      </w:pPr>
      <w:r w:rsidRPr="00EC3750">
        <w:rPr>
          <w:rStyle w:val="InitialStyle"/>
          <w:rFonts w:ascii="Times New Roman" w:hAnsi="Times New Roman"/>
          <w:b/>
        </w:rPr>
        <w:t>r</w:t>
      </w:r>
      <w:r w:rsidR="00476DFE" w:rsidRPr="00EC3750">
        <w:rPr>
          <w:rStyle w:val="InitialStyle"/>
          <w:rFonts w:ascii="Times New Roman" w:hAnsi="Times New Roman"/>
          <w:b/>
        </w:rPr>
        <w:t>equiring respondents to prepare a written response to a collection of information in fewer than 30 days after receipt of it;</w:t>
      </w:r>
    </w:p>
    <w:p w14:paraId="14F95A8B" w14:textId="72135828" w:rsidR="007E2B96" w:rsidRPr="00FB3739" w:rsidRDefault="006935F5" w:rsidP="00FB3739">
      <w:pPr>
        <w:pStyle w:val="DefaultText"/>
        <w:numPr>
          <w:ilvl w:val="0"/>
          <w:numId w:val="11"/>
        </w:numPr>
        <w:spacing w:after="240"/>
        <w:ind w:left="1066"/>
        <w:rPr>
          <w:rStyle w:val="InitialStyle"/>
          <w:rFonts w:ascii="Times New Roman" w:hAnsi="Times New Roman"/>
          <w:b/>
        </w:rPr>
      </w:pPr>
      <w:r w:rsidRPr="00FB3739">
        <w:rPr>
          <w:rStyle w:val="InitialStyle"/>
          <w:rFonts w:ascii="Times New Roman" w:hAnsi="Times New Roman"/>
          <w:b/>
        </w:rPr>
        <w:t>r</w:t>
      </w:r>
      <w:r w:rsidR="007E2B96" w:rsidRPr="00FB3739">
        <w:rPr>
          <w:rStyle w:val="InitialStyle"/>
          <w:rFonts w:ascii="Times New Roman" w:hAnsi="Times New Roman"/>
          <w:b/>
        </w:rPr>
        <w:t>equiring respondents to submit more than an original and two copies of any document;</w:t>
      </w:r>
    </w:p>
    <w:p w14:paraId="14F95A8D" w14:textId="016C09B1" w:rsidR="007E2B96" w:rsidRDefault="006935F5" w:rsidP="007D0AD9">
      <w:pPr>
        <w:pStyle w:val="DefaultText"/>
        <w:numPr>
          <w:ilvl w:val="0"/>
          <w:numId w:val="11"/>
        </w:numPr>
        <w:spacing w:after="240"/>
        <w:ind w:left="1066"/>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respondents to retain records, other than health, medical, governmental contract, grant-in-aid, or tax records for more than three years;</w:t>
      </w:r>
    </w:p>
    <w:p w14:paraId="14F95A8F" w14:textId="6DBA8149" w:rsidR="007E2B96" w:rsidRDefault="006935F5" w:rsidP="007D0AD9">
      <w:pPr>
        <w:pStyle w:val="DefaultText"/>
        <w:numPr>
          <w:ilvl w:val="0"/>
          <w:numId w:val="11"/>
        </w:numPr>
        <w:spacing w:after="240"/>
        <w:ind w:left="1066"/>
        <w:rPr>
          <w:rStyle w:val="InitialStyle"/>
          <w:rFonts w:ascii="Times New Roman" w:hAnsi="Times New Roman"/>
          <w:b/>
        </w:rPr>
      </w:pPr>
      <w:r>
        <w:rPr>
          <w:rStyle w:val="InitialStyle"/>
          <w:rFonts w:ascii="Times New Roman" w:hAnsi="Times New Roman"/>
          <w:b/>
        </w:rPr>
        <w:t>i</w:t>
      </w:r>
      <w:r w:rsidR="007E2B96">
        <w:rPr>
          <w:rStyle w:val="InitialStyle"/>
          <w:rFonts w:ascii="Times New Roman" w:hAnsi="Times New Roman"/>
          <w:b/>
        </w:rPr>
        <w:t>n connection with a statistical survey, that is not designed to produce valid and reliable results that can be generalized to the universe of study;</w:t>
      </w:r>
    </w:p>
    <w:p w14:paraId="14F95A91" w14:textId="452AB17C" w:rsidR="007E2B96" w:rsidRDefault="006935F5" w:rsidP="007D0AD9">
      <w:pPr>
        <w:pStyle w:val="DefaultText"/>
        <w:numPr>
          <w:ilvl w:val="0"/>
          <w:numId w:val="11"/>
        </w:numPr>
        <w:spacing w:after="240"/>
        <w:ind w:left="1066"/>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the use of a statistical data classification that has not been reviewed and approved by OMB;</w:t>
      </w:r>
    </w:p>
    <w:p w14:paraId="14F95A93" w14:textId="024A4E10" w:rsidR="007E2B96" w:rsidRDefault="006935F5" w:rsidP="007D0AD9">
      <w:pPr>
        <w:pStyle w:val="DefaultText"/>
        <w:numPr>
          <w:ilvl w:val="0"/>
          <w:numId w:val="11"/>
        </w:numPr>
        <w:spacing w:after="240"/>
        <w:ind w:left="1066"/>
        <w:rPr>
          <w:rStyle w:val="InitialStyle"/>
          <w:rFonts w:ascii="Times New Roman" w:hAnsi="Times New Roman"/>
          <w:b/>
        </w:rPr>
      </w:pPr>
      <w:r>
        <w:rPr>
          <w:rStyle w:val="InitialStyle"/>
          <w:rFonts w:ascii="Times New Roman" w:hAnsi="Times New Roman"/>
          <w:b/>
        </w:rPr>
        <w:t>t</w:t>
      </w:r>
      <w:r w:rsidR="007E2B96">
        <w:rPr>
          <w:rStyle w:val="InitialStyle"/>
          <w:rFonts w:ascii="Times New Roman" w:hAnsi="Times New Roman"/>
          <w:b/>
        </w:rPr>
        <w:t xml:space="preserve">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14F95A95" w14:textId="77C4BAF2" w:rsidR="007E2B96" w:rsidRDefault="006935F5" w:rsidP="007D0AD9">
      <w:pPr>
        <w:pStyle w:val="DefaultText"/>
        <w:numPr>
          <w:ilvl w:val="0"/>
          <w:numId w:val="11"/>
        </w:numPr>
        <w:spacing w:after="240"/>
        <w:ind w:left="1066"/>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4F95A97" w14:textId="35E9768E" w:rsidR="00C67ECC" w:rsidRDefault="00C67ECC">
      <w:pPr>
        <w:pStyle w:val="DefaultText"/>
        <w:rPr>
          <w:rStyle w:val="InitialStyle"/>
          <w:rFonts w:ascii="Times New Roman" w:hAnsi="Times New Roman"/>
        </w:rPr>
      </w:pPr>
      <w:r>
        <w:rPr>
          <w:rStyle w:val="InitialStyle"/>
          <w:rFonts w:ascii="Times New Roman" w:hAnsi="Times New Roman"/>
        </w:rPr>
        <w:t xml:space="preserve">No </w:t>
      </w:r>
      <w:r w:rsidR="00FB3739">
        <w:rPr>
          <w:rStyle w:val="InitialStyle"/>
          <w:rFonts w:ascii="Times New Roman" w:hAnsi="Times New Roman"/>
        </w:rPr>
        <w:t xml:space="preserve">other </w:t>
      </w:r>
      <w:r>
        <w:rPr>
          <w:rStyle w:val="InitialStyle"/>
          <w:rFonts w:ascii="Times New Roman" w:hAnsi="Times New Roman"/>
        </w:rPr>
        <w:t>special circumstances exist that would require this collection to be conducted in a manner inconsistent with the general information collection guidelines in 5 CFR 1320.5.</w:t>
      </w:r>
    </w:p>
    <w:p w14:paraId="14F95A99" w14:textId="77777777"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14F95A9A" w14:textId="77777777" w:rsidR="00C67ECC" w:rsidRDefault="00C67ECC">
      <w:pPr>
        <w:pStyle w:val="DefaultText"/>
        <w:rPr>
          <w:rStyle w:val="InitialStyle"/>
          <w:rFonts w:ascii="Times New Roman" w:hAnsi="Times New Roman"/>
        </w:rPr>
      </w:pPr>
    </w:p>
    <w:p w14:paraId="14F95A9B" w14:textId="1C4B642B" w:rsidR="00C67ECC" w:rsidRDefault="00C67ECC">
      <w:pPr>
        <w:pStyle w:val="DefaultText"/>
        <w:rPr>
          <w:rStyle w:val="InitialStyle"/>
          <w:rFonts w:ascii="Times New Roman" w:hAnsi="Times New Roman"/>
        </w:rPr>
      </w:pPr>
      <w:r>
        <w:rPr>
          <w:rStyle w:val="InitialStyle"/>
          <w:rFonts w:ascii="Times New Roman" w:hAnsi="Times New Roman"/>
        </w:rPr>
        <w:t>APHIS held productive consultations with the following individuals concerning the information collection activities associ</w:t>
      </w:r>
      <w:r w:rsidR="00FB3739">
        <w:rPr>
          <w:rStyle w:val="InitialStyle"/>
          <w:rFonts w:ascii="Times New Roman" w:hAnsi="Times New Roman"/>
        </w:rPr>
        <w:t>ated with this program</w:t>
      </w:r>
      <w:r>
        <w:rPr>
          <w:rStyle w:val="InitialStyle"/>
          <w:rFonts w:ascii="Times New Roman" w:hAnsi="Times New Roman"/>
        </w:rPr>
        <w:t>:</w:t>
      </w:r>
    </w:p>
    <w:p w14:paraId="14F95A9C" w14:textId="77777777" w:rsidR="00C67ECC" w:rsidRDefault="00C67ECC">
      <w:pPr>
        <w:pStyle w:val="DefaultText"/>
        <w:rPr>
          <w:rStyle w:val="InitialStyle"/>
          <w:rFonts w:ascii="Times New Roman" w:hAnsi="Times New Roman"/>
        </w:rPr>
      </w:pPr>
    </w:p>
    <w:p w14:paraId="14F95A9D" w14:textId="54FBCD28" w:rsidR="00EF6CF3" w:rsidRPr="00EF6CF3" w:rsidRDefault="009262A9" w:rsidP="00EF6CF3">
      <w:pPr>
        <w:rPr>
          <w:sz w:val="24"/>
          <w:szCs w:val="24"/>
        </w:rPr>
      </w:pPr>
      <w:proofErr w:type="spellStart"/>
      <w:r>
        <w:rPr>
          <w:sz w:val="24"/>
          <w:szCs w:val="24"/>
        </w:rPr>
        <w:t>Mayda</w:t>
      </w:r>
      <w:proofErr w:type="spellEnd"/>
      <w:r>
        <w:rPr>
          <w:sz w:val="24"/>
          <w:szCs w:val="24"/>
        </w:rPr>
        <w:t xml:space="preserve"> </w:t>
      </w:r>
      <w:proofErr w:type="spellStart"/>
      <w:r>
        <w:rPr>
          <w:sz w:val="24"/>
          <w:szCs w:val="24"/>
        </w:rPr>
        <w:t>Sotomayer</w:t>
      </w:r>
      <w:proofErr w:type="spellEnd"/>
      <w:r>
        <w:rPr>
          <w:sz w:val="24"/>
          <w:szCs w:val="24"/>
        </w:rPr>
        <w:t>, CEO</w:t>
      </w:r>
    </w:p>
    <w:p w14:paraId="14F95A9E" w14:textId="7E105E3A" w:rsidR="00EF6CF3" w:rsidRDefault="00EF6CF3" w:rsidP="00EF6CF3">
      <w:pPr>
        <w:rPr>
          <w:sz w:val="24"/>
          <w:szCs w:val="24"/>
        </w:rPr>
      </w:pPr>
      <w:proofErr w:type="spellStart"/>
      <w:r w:rsidRPr="00EF6CF3">
        <w:rPr>
          <w:sz w:val="24"/>
          <w:szCs w:val="24"/>
        </w:rPr>
        <w:t>Seald</w:t>
      </w:r>
      <w:proofErr w:type="spellEnd"/>
      <w:r w:rsidRPr="00EF6CF3">
        <w:rPr>
          <w:sz w:val="24"/>
          <w:szCs w:val="24"/>
        </w:rPr>
        <w:t xml:space="preserve"> Sweet International</w:t>
      </w:r>
      <w:r w:rsidRPr="00EF6CF3">
        <w:rPr>
          <w:sz w:val="24"/>
          <w:szCs w:val="24"/>
        </w:rPr>
        <w:br/>
        <w:t xml:space="preserve">1991 74th Ave </w:t>
      </w:r>
    </w:p>
    <w:p w14:paraId="14F95A9F" w14:textId="134E9067" w:rsidR="00EF6CF3" w:rsidRDefault="00EF6CF3" w:rsidP="00EF6CF3">
      <w:pPr>
        <w:rPr>
          <w:sz w:val="24"/>
          <w:szCs w:val="24"/>
        </w:rPr>
      </w:pPr>
      <w:r w:rsidRPr="00EF6CF3">
        <w:rPr>
          <w:sz w:val="24"/>
          <w:szCs w:val="24"/>
        </w:rPr>
        <w:t>Vero Beach</w:t>
      </w:r>
      <w:r>
        <w:rPr>
          <w:sz w:val="24"/>
          <w:szCs w:val="24"/>
        </w:rPr>
        <w:t>,</w:t>
      </w:r>
      <w:r w:rsidRPr="00EF6CF3">
        <w:rPr>
          <w:sz w:val="24"/>
          <w:szCs w:val="24"/>
        </w:rPr>
        <w:t xml:space="preserve"> Florida  32966 </w:t>
      </w:r>
    </w:p>
    <w:p w14:paraId="6FAFB378" w14:textId="3A82ECC9" w:rsidR="00416C1C" w:rsidRDefault="007D0AD9" w:rsidP="00EF6CF3">
      <w:pPr>
        <w:rPr>
          <w:sz w:val="24"/>
          <w:szCs w:val="24"/>
        </w:rPr>
      </w:pPr>
      <w:r>
        <w:rPr>
          <w:sz w:val="24"/>
          <w:szCs w:val="24"/>
        </w:rPr>
        <w:t>(</w:t>
      </w:r>
      <w:r w:rsidR="00EF6CF3" w:rsidRPr="00EF6CF3">
        <w:rPr>
          <w:sz w:val="24"/>
          <w:szCs w:val="24"/>
        </w:rPr>
        <w:t>T</w:t>
      </w:r>
      <w:r>
        <w:rPr>
          <w:sz w:val="24"/>
          <w:szCs w:val="24"/>
        </w:rPr>
        <w:t>)</w:t>
      </w:r>
      <w:r w:rsidR="00EF6CF3" w:rsidRPr="00EF6CF3">
        <w:rPr>
          <w:sz w:val="24"/>
          <w:szCs w:val="24"/>
        </w:rPr>
        <w:t> </w:t>
      </w:r>
      <w:r>
        <w:rPr>
          <w:sz w:val="24"/>
          <w:szCs w:val="24"/>
        </w:rPr>
        <w:t>7</w:t>
      </w:r>
      <w:r w:rsidR="00EF6CF3" w:rsidRPr="00EF6CF3">
        <w:rPr>
          <w:sz w:val="24"/>
          <w:szCs w:val="24"/>
        </w:rPr>
        <w:t xml:space="preserve">72-569-2244 </w:t>
      </w:r>
    </w:p>
    <w:p w14:paraId="14F95AA1" w14:textId="77777777" w:rsidR="00EF6CF3" w:rsidRDefault="00EF6CF3" w:rsidP="00EF6CF3">
      <w:pPr>
        <w:rPr>
          <w:sz w:val="24"/>
          <w:szCs w:val="24"/>
        </w:rPr>
      </w:pPr>
    </w:p>
    <w:p w14:paraId="14F95AA2" w14:textId="152730ED" w:rsidR="00EF6CF3" w:rsidRDefault="00416C1C" w:rsidP="00EF6CF3">
      <w:pPr>
        <w:rPr>
          <w:sz w:val="24"/>
          <w:szCs w:val="24"/>
        </w:rPr>
      </w:pPr>
      <w:r>
        <w:rPr>
          <w:sz w:val="24"/>
          <w:szCs w:val="24"/>
        </w:rPr>
        <w:t xml:space="preserve">Warren Lyles </w:t>
      </w:r>
    </w:p>
    <w:p w14:paraId="14F95AA4" w14:textId="77777777" w:rsidR="00EF6CF3" w:rsidRPr="00EF6CF3" w:rsidRDefault="00EF6CF3" w:rsidP="00EF6CF3">
      <w:pPr>
        <w:rPr>
          <w:sz w:val="24"/>
          <w:szCs w:val="24"/>
        </w:rPr>
      </w:pPr>
      <w:r>
        <w:rPr>
          <w:sz w:val="24"/>
          <w:szCs w:val="24"/>
        </w:rPr>
        <w:t>Sunkist Growers, Inc.</w:t>
      </w:r>
    </w:p>
    <w:p w14:paraId="14F95AA5" w14:textId="77777777" w:rsidR="00EF6CF3" w:rsidRDefault="00EF6CF3">
      <w:pPr>
        <w:pStyle w:val="DefaultText"/>
        <w:rPr>
          <w:rStyle w:val="st1"/>
        </w:rPr>
      </w:pPr>
      <w:r w:rsidRPr="00EF6CF3">
        <w:rPr>
          <w:rStyle w:val="st1"/>
        </w:rPr>
        <w:t>14130 Riverside Dr.</w:t>
      </w:r>
    </w:p>
    <w:p w14:paraId="14F95AA6" w14:textId="77777777" w:rsidR="00EF6CF3" w:rsidRDefault="00EF6CF3">
      <w:pPr>
        <w:pStyle w:val="DefaultText"/>
        <w:rPr>
          <w:rStyle w:val="st1"/>
        </w:rPr>
      </w:pPr>
      <w:r w:rsidRPr="00EF6CF3">
        <w:rPr>
          <w:rStyle w:val="st1"/>
        </w:rPr>
        <w:t>Sherman Oaks, CA 91423-2313</w:t>
      </w:r>
    </w:p>
    <w:p w14:paraId="48E4E7B2" w14:textId="6B6106AB" w:rsidR="00CD2420" w:rsidRPr="00EF6CF3" w:rsidRDefault="00CD2420">
      <w:pPr>
        <w:pStyle w:val="DefaultText"/>
        <w:rPr>
          <w:rStyle w:val="InitialStyle"/>
          <w:rFonts w:ascii="Times New Roman" w:hAnsi="Times New Roman"/>
        </w:rPr>
      </w:pPr>
      <w:r>
        <w:rPr>
          <w:rStyle w:val="st1"/>
        </w:rPr>
        <w:t>(</w:t>
      </w:r>
      <w:r w:rsidRPr="00B33E7F">
        <w:rPr>
          <w:rStyle w:val="st1"/>
          <w:szCs w:val="24"/>
        </w:rPr>
        <w:t xml:space="preserve">T) </w:t>
      </w:r>
      <w:r w:rsidR="00B33E7F">
        <w:rPr>
          <w:iCs/>
          <w:szCs w:val="24"/>
        </w:rPr>
        <w:t>818-</w:t>
      </w:r>
      <w:r w:rsidRPr="00B33E7F">
        <w:rPr>
          <w:iCs/>
          <w:szCs w:val="24"/>
        </w:rPr>
        <w:t>986-4800</w:t>
      </w:r>
    </w:p>
    <w:p w14:paraId="14F95AA7" w14:textId="77777777" w:rsidR="00EF6CF3" w:rsidRDefault="00EF6CF3">
      <w:pPr>
        <w:pStyle w:val="DefaultText"/>
        <w:rPr>
          <w:rStyle w:val="InitialStyle"/>
          <w:rFonts w:ascii="Times New Roman" w:hAnsi="Times New Roman"/>
        </w:rPr>
      </w:pPr>
    </w:p>
    <w:p w14:paraId="14F95AA9" w14:textId="2D13B2B8" w:rsidR="00140650" w:rsidRDefault="00416C1C">
      <w:pPr>
        <w:pStyle w:val="DefaultText"/>
        <w:rPr>
          <w:rStyle w:val="InitialStyle"/>
          <w:rFonts w:ascii="Times New Roman" w:hAnsi="Times New Roman"/>
        </w:rPr>
      </w:pPr>
      <w:r>
        <w:rPr>
          <w:rStyle w:val="InitialStyle"/>
          <w:rFonts w:ascii="Times New Roman" w:hAnsi="Times New Roman"/>
        </w:rPr>
        <w:t>Bob Blakely</w:t>
      </w:r>
      <w:r w:rsidR="00A10B23">
        <w:rPr>
          <w:rStyle w:val="InitialStyle"/>
          <w:rFonts w:ascii="Times New Roman" w:hAnsi="Times New Roman"/>
        </w:rPr>
        <w:t xml:space="preserve">, </w:t>
      </w:r>
      <w:r>
        <w:rPr>
          <w:rStyle w:val="InitialStyle"/>
          <w:rFonts w:ascii="Times New Roman" w:hAnsi="Times New Roman"/>
        </w:rPr>
        <w:t xml:space="preserve">Vice </w:t>
      </w:r>
      <w:r w:rsidR="00171A39">
        <w:rPr>
          <w:rStyle w:val="InitialStyle"/>
          <w:rFonts w:ascii="Times New Roman" w:hAnsi="Times New Roman"/>
        </w:rPr>
        <w:t>President</w:t>
      </w:r>
    </w:p>
    <w:p w14:paraId="14F95AAA" w14:textId="77777777" w:rsidR="00140650" w:rsidRDefault="00171A39">
      <w:pPr>
        <w:pStyle w:val="DefaultText"/>
        <w:rPr>
          <w:rStyle w:val="InitialStyle"/>
          <w:rFonts w:ascii="Times New Roman" w:hAnsi="Times New Roman"/>
        </w:rPr>
      </w:pPr>
      <w:r>
        <w:rPr>
          <w:rStyle w:val="InitialStyle"/>
          <w:rFonts w:ascii="Times New Roman" w:hAnsi="Times New Roman"/>
        </w:rPr>
        <w:t>California Citrus Mutual</w:t>
      </w:r>
    </w:p>
    <w:p w14:paraId="14F95AAB" w14:textId="77777777" w:rsidR="00171A39" w:rsidRDefault="00171A39">
      <w:pPr>
        <w:pStyle w:val="DefaultText"/>
        <w:rPr>
          <w:rStyle w:val="InitialStyle"/>
          <w:rFonts w:ascii="Times New Roman" w:hAnsi="Times New Roman"/>
        </w:rPr>
      </w:pPr>
      <w:r>
        <w:rPr>
          <w:rStyle w:val="InitialStyle"/>
          <w:rFonts w:ascii="Times New Roman" w:hAnsi="Times New Roman"/>
        </w:rPr>
        <w:t>512 North Kaweah Ave.</w:t>
      </w:r>
    </w:p>
    <w:p w14:paraId="14F95AAC" w14:textId="77777777" w:rsidR="000C7190" w:rsidRDefault="00171A39" w:rsidP="00171A39">
      <w:pPr>
        <w:pStyle w:val="DefaultText"/>
        <w:rPr>
          <w:rStyle w:val="InitialStyle"/>
          <w:rFonts w:ascii="Times New Roman" w:hAnsi="Times New Roman"/>
        </w:rPr>
      </w:pPr>
      <w:r>
        <w:rPr>
          <w:rStyle w:val="InitialStyle"/>
          <w:rFonts w:ascii="Times New Roman" w:hAnsi="Times New Roman"/>
        </w:rPr>
        <w:t>Exeter, CA 93221</w:t>
      </w:r>
    </w:p>
    <w:p w14:paraId="14F95AAD" w14:textId="6312FD7B" w:rsidR="000C7190" w:rsidRDefault="007D0AD9" w:rsidP="00171A39">
      <w:pPr>
        <w:pStyle w:val="DefaultText"/>
        <w:rPr>
          <w:rStyle w:val="InitialStyle"/>
          <w:rFonts w:ascii="Times New Roman" w:hAnsi="Times New Roman"/>
        </w:rPr>
      </w:pPr>
      <w:r>
        <w:rPr>
          <w:rStyle w:val="InitialStyle"/>
          <w:rFonts w:ascii="Times New Roman" w:hAnsi="Times New Roman"/>
        </w:rPr>
        <w:t>(T</w:t>
      </w:r>
      <w:r w:rsidR="000C7190">
        <w:rPr>
          <w:rStyle w:val="InitialStyle"/>
          <w:rFonts w:ascii="Times New Roman" w:hAnsi="Times New Roman"/>
        </w:rPr>
        <w:t>) 559-592-3790</w:t>
      </w:r>
    </w:p>
    <w:p w14:paraId="14F95AAF" w14:textId="77777777" w:rsidR="00171A39" w:rsidRDefault="00171A39">
      <w:pPr>
        <w:pStyle w:val="DefaultText"/>
        <w:rPr>
          <w:rStyle w:val="InitialStyle"/>
          <w:rFonts w:ascii="Times New Roman" w:hAnsi="Times New Roman"/>
        </w:rPr>
      </w:pPr>
    </w:p>
    <w:p w14:paraId="2F0DD556" w14:textId="79BB76B8" w:rsidR="007D0AD9" w:rsidRPr="000E2662" w:rsidRDefault="007D0AD9" w:rsidP="007D0AD9">
      <w:pPr>
        <w:pStyle w:val="300"/>
        <w:rPr>
          <w:sz w:val="24"/>
          <w:szCs w:val="24"/>
        </w:rPr>
      </w:pPr>
      <w:r w:rsidRPr="000E2662">
        <w:rPr>
          <w:sz w:val="24"/>
          <w:szCs w:val="24"/>
        </w:rPr>
        <w:t xml:space="preserve">On </w:t>
      </w:r>
      <w:r w:rsidR="00377FEA">
        <w:rPr>
          <w:sz w:val="24"/>
          <w:szCs w:val="24"/>
        </w:rPr>
        <w:t>Tues</w:t>
      </w:r>
      <w:r w:rsidRPr="000E2662">
        <w:rPr>
          <w:sz w:val="24"/>
          <w:szCs w:val="24"/>
        </w:rPr>
        <w:t xml:space="preserve">day, </w:t>
      </w:r>
      <w:r w:rsidR="00377FEA">
        <w:rPr>
          <w:sz w:val="24"/>
          <w:szCs w:val="24"/>
        </w:rPr>
        <w:t>November</w:t>
      </w:r>
      <w:r w:rsidRPr="000E2662">
        <w:rPr>
          <w:sz w:val="24"/>
          <w:szCs w:val="24"/>
        </w:rPr>
        <w:t xml:space="preserve"> </w:t>
      </w:r>
      <w:r w:rsidR="00377FEA">
        <w:rPr>
          <w:sz w:val="24"/>
          <w:szCs w:val="24"/>
        </w:rPr>
        <w:t>8</w:t>
      </w:r>
      <w:r w:rsidRPr="000E2662">
        <w:rPr>
          <w:sz w:val="24"/>
          <w:szCs w:val="24"/>
        </w:rPr>
        <w:t>, 201</w:t>
      </w:r>
      <w:r>
        <w:rPr>
          <w:sz w:val="24"/>
          <w:szCs w:val="24"/>
        </w:rPr>
        <w:t>6</w:t>
      </w:r>
      <w:r w:rsidRPr="000E2662">
        <w:rPr>
          <w:sz w:val="24"/>
          <w:szCs w:val="24"/>
        </w:rPr>
        <w:t>, page</w:t>
      </w:r>
      <w:r w:rsidR="00377FEA">
        <w:rPr>
          <w:sz w:val="24"/>
          <w:szCs w:val="24"/>
        </w:rPr>
        <w:t>s</w:t>
      </w:r>
      <w:r w:rsidRPr="000E2662">
        <w:rPr>
          <w:sz w:val="24"/>
          <w:szCs w:val="24"/>
        </w:rPr>
        <w:t xml:space="preserve"> </w:t>
      </w:r>
      <w:r w:rsidR="00377FEA">
        <w:rPr>
          <w:sz w:val="24"/>
          <w:szCs w:val="24"/>
        </w:rPr>
        <w:t>78566-78567</w:t>
      </w:r>
      <w:r w:rsidRPr="000E2662">
        <w:rPr>
          <w:sz w:val="24"/>
          <w:szCs w:val="24"/>
        </w:rPr>
        <w:t>, APHIS published in the Federal Register, a   60-day notice seeking public comments on its plans to request a 3-year renewal</w:t>
      </w:r>
      <w:r w:rsidRPr="000E2662">
        <w:rPr>
          <w:b/>
          <w:sz w:val="24"/>
          <w:szCs w:val="24"/>
        </w:rPr>
        <w:t xml:space="preserve"> </w:t>
      </w:r>
      <w:r w:rsidRPr="000E2662">
        <w:rPr>
          <w:sz w:val="24"/>
          <w:szCs w:val="24"/>
        </w:rPr>
        <w:t xml:space="preserve">of this collection of information.  No comments from the public were received. </w:t>
      </w:r>
    </w:p>
    <w:p w14:paraId="4F133610" w14:textId="77777777" w:rsidR="007D0AD9" w:rsidRDefault="007D0AD9">
      <w:pPr>
        <w:pStyle w:val="DefaultText"/>
        <w:rPr>
          <w:rStyle w:val="InitialStyle"/>
          <w:rFonts w:ascii="Times New Roman" w:hAnsi="Times New Roman"/>
        </w:rPr>
      </w:pPr>
    </w:p>
    <w:p w14:paraId="3FF05D16" w14:textId="77777777" w:rsidR="007D0AD9" w:rsidRDefault="007D0AD9">
      <w:pPr>
        <w:pStyle w:val="DefaultText"/>
        <w:rPr>
          <w:rStyle w:val="InitialStyle"/>
          <w:rFonts w:ascii="Times New Roman" w:hAnsi="Times New Roman"/>
        </w:rPr>
      </w:pPr>
    </w:p>
    <w:p w14:paraId="14F95AB0" w14:textId="77777777" w:rsidR="00C67ECC" w:rsidRDefault="00171A39">
      <w:pPr>
        <w:pStyle w:val="DefaultText"/>
        <w:rPr>
          <w:rStyle w:val="InitialStyle"/>
          <w:rFonts w:ascii="Times New Roman" w:hAnsi="Times New Roman"/>
          <w:b/>
        </w:rPr>
      </w:pPr>
      <w:r>
        <w:rPr>
          <w:rStyle w:val="InitialStyle"/>
          <w:rFonts w:ascii="Times New Roman" w:hAnsi="Times New Roman"/>
          <w:b/>
        </w:rPr>
        <w:t>9</w:t>
      </w:r>
      <w:r w:rsidR="00C67ECC">
        <w:rPr>
          <w:rStyle w:val="InitialStyle"/>
          <w:rFonts w:ascii="Times New Roman" w:hAnsi="Times New Roman"/>
          <w:b/>
        </w:rPr>
        <w:t>.   Explain any decisions to provide any payment or gift to respondents, other than remuneration of contractors or grantees.</w:t>
      </w:r>
    </w:p>
    <w:p w14:paraId="14F95AB1" w14:textId="77777777" w:rsidR="00C67ECC" w:rsidRDefault="00C67ECC">
      <w:pPr>
        <w:pStyle w:val="DefaultText"/>
        <w:rPr>
          <w:rStyle w:val="InitialStyle"/>
          <w:rFonts w:ascii="Times New Roman" w:hAnsi="Times New Roman"/>
        </w:rPr>
      </w:pPr>
    </w:p>
    <w:p w14:paraId="14F95AB2" w14:textId="59EC6FAD"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w:t>
      </w:r>
      <w:r w:rsidR="00B33E7F">
        <w:rPr>
          <w:rStyle w:val="InitialStyle"/>
          <w:rFonts w:ascii="Times New Roman" w:hAnsi="Times New Roman"/>
        </w:rPr>
        <w:t xml:space="preserve">other than appropriate, program </w:t>
      </w:r>
      <w:r>
        <w:rPr>
          <w:rStyle w:val="InitialStyle"/>
          <w:rFonts w:ascii="Times New Roman" w:hAnsi="Times New Roman"/>
        </w:rPr>
        <w:t>related payments) or gifts to respondents.</w:t>
      </w:r>
    </w:p>
    <w:p w14:paraId="35931372" w14:textId="77777777" w:rsidR="007D0AD9" w:rsidRDefault="007D0AD9">
      <w:pPr>
        <w:pStyle w:val="DefaultText"/>
        <w:rPr>
          <w:rStyle w:val="InitialStyle"/>
          <w:rFonts w:ascii="Times New Roman" w:hAnsi="Times New Roman"/>
        </w:rPr>
      </w:pPr>
    </w:p>
    <w:p w14:paraId="665DDFC4" w14:textId="77777777" w:rsidR="007D0AD9" w:rsidRDefault="007D0AD9">
      <w:pPr>
        <w:pStyle w:val="DefaultText"/>
        <w:rPr>
          <w:rStyle w:val="InitialStyle"/>
          <w:rFonts w:ascii="Times New Roman" w:hAnsi="Times New Roman"/>
        </w:rPr>
      </w:pPr>
    </w:p>
    <w:p w14:paraId="14F95AB4" w14:textId="77777777"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14F95AB5" w14:textId="77777777" w:rsidR="00C67ECC" w:rsidRDefault="00C67ECC">
      <w:pPr>
        <w:pStyle w:val="DefaultText"/>
        <w:rPr>
          <w:rStyle w:val="InitialStyle"/>
          <w:rFonts w:ascii="Times New Roman" w:hAnsi="Times New Roman"/>
        </w:rPr>
      </w:pPr>
    </w:p>
    <w:p w14:paraId="1C5D8C2B" w14:textId="5822CB6D" w:rsidR="007C1427" w:rsidRDefault="007C1427" w:rsidP="007C1427">
      <w:pPr>
        <w:pStyle w:val="BodyText"/>
        <w:ind w:left="0"/>
        <w:rPr>
          <w:rFonts w:cs="Times New Roman"/>
          <w:sz w:val="24"/>
          <w:szCs w:val="24"/>
        </w:rPr>
      </w:pPr>
      <w:r w:rsidRPr="000E2662">
        <w:rPr>
          <w:rFonts w:cs="Times New Roman"/>
          <w:spacing w:val="6"/>
          <w:sz w:val="24"/>
          <w:szCs w:val="24"/>
        </w:rPr>
        <w:t>N</w:t>
      </w:r>
      <w:r w:rsidRPr="000E2662">
        <w:rPr>
          <w:rFonts w:cs="Times New Roman"/>
          <w:spacing w:val="5"/>
          <w:sz w:val="24"/>
          <w:szCs w:val="24"/>
        </w:rPr>
        <w:t>o</w:t>
      </w:r>
      <w:r w:rsidRPr="000E2662">
        <w:rPr>
          <w:rFonts w:cs="Times New Roman"/>
          <w:spacing w:val="-23"/>
          <w:sz w:val="24"/>
          <w:szCs w:val="24"/>
        </w:rPr>
        <w:t xml:space="preserve"> </w:t>
      </w:r>
      <w:r w:rsidRPr="000E2662">
        <w:rPr>
          <w:rFonts w:cs="Times New Roman"/>
          <w:spacing w:val="-2"/>
          <w:sz w:val="24"/>
          <w:szCs w:val="24"/>
        </w:rPr>
        <w:t>a</w:t>
      </w:r>
      <w:r w:rsidRPr="000E2662">
        <w:rPr>
          <w:rFonts w:cs="Times New Roman"/>
          <w:spacing w:val="-3"/>
          <w:sz w:val="24"/>
          <w:szCs w:val="24"/>
        </w:rPr>
        <w:t>dditional</w:t>
      </w:r>
      <w:r w:rsidRPr="000E2662">
        <w:rPr>
          <w:rFonts w:cs="Times New Roman"/>
          <w:sz w:val="24"/>
          <w:szCs w:val="24"/>
        </w:rPr>
        <w:t xml:space="preserve"> </w:t>
      </w:r>
      <w:r w:rsidRPr="000E2662">
        <w:rPr>
          <w:rFonts w:cs="Times New Roman"/>
          <w:spacing w:val="-4"/>
          <w:sz w:val="24"/>
          <w:szCs w:val="24"/>
        </w:rPr>
        <w:t>ass</w:t>
      </w:r>
      <w:r w:rsidRPr="000E2662">
        <w:rPr>
          <w:rFonts w:cs="Times New Roman"/>
          <w:spacing w:val="-5"/>
          <w:sz w:val="24"/>
          <w:szCs w:val="24"/>
        </w:rPr>
        <w:t>urance</w:t>
      </w:r>
      <w:r w:rsidRPr="000E2662">
        <w:rPr>
          <w:rFonts w:cs="Times New Roman"/>
          <w:spacing w:val="3"/>
          <w:sz w:val="24"/>
          <w:szCs w:val="24"/>
        </w:rPr>
        <w:t xml:space="preserve"> </w:t>
      </w:r>
      <w:r w:rsidRPr="000E2662">
        <w:rPr>
          <w:rFonts w:cs="Times New Roman"/>
          <w:spacing w:val="-3"/>
          <w:sz w:val="24"/>
          <w:szCs w:val="24"/>
        </w:rPr>
        <w:t>of</w:t>
      </w:r>
      <w:r w:rsidRPr="000E2662">
        <w:rPr>
          <w:rFonts w:cs="Times New Roman"/>
          <w:spacing w:val="-25"/>
          <w:sz w:val="24"/>
          <w:szCs w:val="24"/>
        </w:rPr>
        <w:t xml:space="preserve"> </w:t>
      </w:r>
      <w:r w:rsidRPr="000E2662">
        <w:rPr>
          <w:rFonts w:cs="Times New Roman"/>
          <w:spacing w:val="-2"/>
          <w:sz w:val="24"/>
          <w:szCs w:val="24"/>
        </w:rPr>
        <w:t>confide</w:t>
      </w:r>
      <w:r w:rsidRPr="000E2662">
        <w:rPr>
          <w:rFonts w:cs="Times New Roman"/>
          <w:spacing w:val="-1"/>
          <w:sz w:val="24"/>
          <w:szCs w:val="24"/>
        </w:rPr>
        <w:t>n</w:t>
      </w:r>
      <w:r w:rsidRPr="000E2662">
        <w:rPr>
          <w:rFonts w:cs="Times New Roman"/>
          <w:spacing w:val="-2"/>
          <w:sz w:val="24"/>
          <w:szCs w:val="24"/>
        </w:rPr>
        <w:t>tiality</w:t>
      </w:r>
      <w:r w:rsidRPr="000E2662">
        <w:rPr>
          <w:rFonts w:cs="Times New Roman"/>
          <w:spacing w:val="3"/>
          <w:sz w:val="24"/>
          <w:szCs w:val="24"/>
        </w:rPr>
        <w:t xml:space="preserve"> </w:t>
      </w:r>
      <w:r w:rsidRPr="000E2662">
        <w:rPr>
          <w:rFonts w:cs="Times New Roman"/>
          <w:spacing w:val="7"/>
          <w:sz w:val="24"/>
          <w:szCs w:val="24"/>
        </w:rPr>
        <w:t>i</w:t>
      </w:r>
      <w:r w:rsidRPr="000E2662">
        <w:rPr>
          <w:rFonts w:cs="Times New Roman"/>
          <w:spacing w:val="4"/>
          <w:sz w:val="24"/>
          <w:szCs w:val="24"/>
        </w:rPr>
        <w:t>s</w:t>
      </w:r>
      <w:r w:rsidRPr="000E2662">
        <w:rPr>
          <w:rFonts w:cs="Times New Roman"/>
          <w:spacing w:val="-27"/>
          <w:sz w:val="24"/>
          <w:szCs w:val="24"/>
        </w:rPr>
        <w:t xml:space="preserve"> </w:t>
      </w:r>
      <w:r w:rsidRPr="000E2662">
        <w:rPr>
          <w:rFonts w:cs="Times New Roman"/>
          <w:sz w:val="24"/>
          <w:szCs w:val="24"/>
        </w:rPr>
        <w:t>provided</w:t>
      </w:r>
      <w:r w:rsidRPr="000E2662">
        <w:rPr>
          <w:rFonts w:cs="Times New Roman"/>
          <w:spacing w:val="-8"/>
          <w:sz w:val="24"/>
          <w:szCs w:val="24"/>
        </w:rPr>
        <w:t xml:space="preserve"> </w:t>
      </w:r>
      <w:r w:rsidRPr="000E2662">
        <w:rPr>
          <w:rFonts w:cs="Times New Roman"/>
          <w:sz w:val="24"/>
          <w:szCs w:val="24"/>
        </w:rPr>
        <w:t>with</w:t>
      </w:r>
      <w:r w:rsidRPr="000E2662">
        <w:rPr>
          <w:rFonts w:cs="Times New Roman"/>
          <w:spacing w:val="-13"/>
          <w:sz w:val="24"/>
          <w:szCs w:val="24"/>
        </w:rPr>
        <w:t xml:space="preserve"> </w:t>
      </w:r>
      <w:r w:rsidRPr="000E2662">
        <w:rPr>
          <w:rFonts w:cs="Times New Roman"/>
          <w:sz w:val="24"/>
          <w:szCs w:val="24"/>
        </w:rPr>
        <w:t>this</w:t>
      </w:r>
      <w:r w:rsidRPr="000E2662">
        <w:rPr>
          <w:rFonts w:cs="Times New Roman"/>
          <w:spacing w:val="-15"/>
          <w:sz w:val="24"/>
          <w:szCs w:val="24"/>
        </w:rPr>
        <w:t xml:space="preserve"> </w:t>
      </w:r>
      <w:r w:rsidRPr="000E2662">
        <w:rPr>
          <w:rFonts w:cs="Times New Roman"/>
          <w:spacing w:val="-2"/>
          <w:sz w:val="24"/>
          <w:szCs w:val="24"/>
        </w:rPr>
        <w:t>inform</w:t>
      </w:r>
      <w:r w:rsidRPr="000E2662">
        <w:rPr>
          <w:rFonts w:cs="Times New Roman"/>
          <w:spacing w:val="-1"/>
          <w:sz w:val="24"/>
          <w:szCs w:val="24"/>
        </w:rPr>
        <w:t>a</w:t>
      </w:r>
      <w:r w:rsidRPr="000E2662">
        <w:rPr>
          <w:rFonts w:cs="Times New Roman"/>
          <w:spacing w:val="-2"/>
          <w:sz w:val="24"/>
          <w:szCs w:val="24"/>
        </w:rPr>
        <w:t>ti</w:t>
      </w:r>
      <w:r w:rsidRPr="000E2662">
        <w:rPr>
          <w:rFonts w:cs="Times New Roman"/>
          <w:spacing w:val="-1"/>
          <w:sz w:val="24"/>
          <w:szCs w:val="24"/>
        </w:rPr>
        <w:t>o</w:t>
      </w:r>
      <w:r w:rsidRPr="000E2662">
        <w:rPr>
          <w:rFonts w:cs="Times New Roman"/>
          <w:spacing w:val="-2"/>
          <w:sz w:val="24"/>
          <w:szCs w:val="24"/>
        </w:rPr>
        <w:t>n</w:t>
      </w:r>
      <w:r w:rsidRPr="000E2662">
        <w:rPr>
          <w:rFonts w:cs="Times New Roman"/>
          <w:spacing w:val="-17"/>
          <w:sz w:val="24"/>
          <w:szCs w:val="24"/>
        </w:rPr>
        <w:t xml:space="preserve"> </w:t>
      </w:r>
      <w:r w:rsidRPr="000E2662">
        <w:rPr>
          <w:rFonts w:cs="Times New Roman"/>
          <w:spacing w:val="-3"/>
          <w:sz w:val="24"/>
          <w:szCs w:val="24"/>
        </w:rPr>
        <w:t>co</w:t>
      </w:r>
      <w:r w:rsidRPr="000E2662">
        <w:rPr>
          <w:rFonts w:cs="Times New Roman"/>
          <w:spacing w:val="-4"/>
          <w:sz w:val="24"/>
          <w:szCs w:val="24"/>
        </w:rPr>
        <w:t>llection.</w:t>
      </w:r>
      <w:r w:rsidRPr="000E2662">
        <w:rPr>
          <w:rFonts w:cs="Times New Roman"/>
          <w:spacing w:val="-10"/>
          <w:sz w:val="24"/>
          <w:szCs w:val="24"/>
        </w:rPr>
        <w:t xml:space="preserve"> </w:t>
      </w:r>
      <w:r w:rsidRPr="000E2662">
        <w:rPr>
          <w:rFonts w:cs="Times New Roman"/>
          <w:sz w:val="24"/>
          <w:szCs w:val="24"/>
        </w:rPr>
        <w:t>Any</w:t>
      </w:r>
      <w:r w:rsidRPr="000E2662">
        <w:rPr>
          <w:rFonts w:cs="Times New Roman"/>
          <w:spacing w:val="-17"/>
          <w:sz w:val="24"/>
          <w:szCs w:val="24"/>
        </w:rPr>
        <w:t xml:space="preserve"> </w:t>
      </w:r>
      <w:r w:rsidRPr="000E2662">
        <w:rPr>
          <w:rFonts w:cs="Times New Roman"/>
          <w:spacing w:val="-6"/>
          <w:sz w:val="24"/>
          <w:szCs w:val="24"/>
        </w:rPr>
        <w:t>a</w:t>
      </w:r>
      <w:r w:rsidRPr="000E2662">
        <w:rPr>
          <w:rFonts w:cs="Times New Roman"/>
          <w:spacing w:val="-7"/>
          <w:sz w:val="24"/>
          <w:szCs w:val="24"/>
        </w:rPr>
        <w:t>nd</w:t>
      </w:r>
      <w:r w:rsidR="007135F1">
        <w:rPr>
          <w:rFonts w:cs="Times New Roman"/>
          <w:spacing w:val="83"/>
          <w:w w:val="94"/>
          <w:sz w:val="24"/>
          <w:szCs w:val="24"/>
        </w:rPr>
        <w:t xml:space="preserve"> </w:t>
      </w:r>
      <w:r w:rsidRPr="000E2662">
        <w:rPr>
          <w:rFonts w:cs="Times New Roman"/>
          <w:sz w:val="24"/>
          <w:szCs w:val="24"/>
        </w:rPr>
        <w:t>all</w:t>
      </w:r>
      <w:r w:rsidRPr="000E2662">
        <w:rPr>
          <w:rFonts w:cs="Times New Roman"/>
          <w:spacing w:val="-16"/>
          <w:sz w:val="24"/>
          <w:szCs w:val="24"/>
        </w:rPr>
        <w:t xml:space="preserve"> </w:t>
      </w:r>
      <w:r w:rsidRPr="000E2662">
        <w:rPr>
          <w:rFonts w:cs="Times New Roman"/>
          <w:sz w:val="24"/>
          <w:szCs w:val="24"/>
        </w:rPr>
        <w:t>information</w:t>
      </w:r>
      <w:r w:rsidRPr="000E2662">
        <w:rPr>
          <w:rFonts w:cs="Times New Roman"/>
          <w:spacing w:val="-16"/>
          <w:sz w:val="24"/>
          <w:szCs w:val="24"/>
        </w:rPr>
        <w:t xml:space="preserve"> </w:t>
      </w:r>
      <w:r w:rsidRPr="000E2662">
        <w:rPr>
          <w:rFonts w:cs="Times New Roman"/>
          <w:sz w:val="24"/>
          <w:szCs w:val="24"/>
        </w:rPr>
        <w:t>obtained</w:t>
      </w:r>
      <w:r w:rsidRPr="000E2662">
        <w:rPr>
          <w:rFonts w:cs="Times New Roman"/>
          <w:spacing w:val="-1"/>
          <w:sz w:val="24"/>
          <w:szCs w:val="24"/>
        </w:rPr>
        <w:t xml:space="preserve"> </w:t>
      </w:r>
      <w:r w:rsidRPr="000E2662">
        <w:rPr>
          <w:rFonts w:cs="Times New Roman"/>
          <w:sz w:val="24"/>
          <w:szCs w:val="24"/>
        </w:rPr>
        <w:t>in</w:t>
      </w:r>
      <w:r w:rsidRPr="000E2662">
        <w:rPr>
          <w:rFonts w:cs="Times New Roman"/>
          <w:spacing w:val="-27"/>
          <w:sz w:val="24"/>
          <w:szCs w:val="24"/>
        </w:rPr>
        <w:t xml:space="preserve"> </w:t>
      </w:r>
      <w:r w:rsidRPr="000E2662">
        <w:rPr>
          <w:rFonts w:cs="Times New Roman"/>
          <w:sz w:val="24"/>
          <w:szCs w:val="24"/>
        </w:rPr>
        <w:t>this</w:t>
      </w:r>
      <w:r w:rsidRPr="000E2662">
        <w:rPr>
          <w:rFonts w:cs="Times New Roman"/>
          <w:spacing w:val="-18"/>
          <w:sz w:val="24"/>
          <w:szCs w:val="24"/>
        </w:rPr>
        <w:t xml:space="preserve"> </w:t>
      </w:r>
      <w:r w:rsidRPr="000E2662">
        <w:rPr>
          <w:rFonts w:cs="Times New Roman"/>
          <w:spacing w:val="-2"/>
          <w:sz w:val="24"/>
          <w:szCs w:val="24"/>
        </w:rPr>
        <w:t>co</w:t>
      </w:r>
      <w:r w:rsidRPr="000E2662">
        <w:rPr>
          <w:rFonts w:cs="Times New Roman"/>
          <w:spacing w:val="-3"/>
          <w:sz w:val="24"/>
          <w:szCs w:val="24"/>
        </w:rPr>
        <w:t>llection</w:t>
      </w:r>
      <w:r w:rsidRPr="000E2662">
        <w:rPr>
          <w:rFonts w:cs="Times New Roman"/>
          <w:spacing w:val="-14"/>
          <w:sz w:val="24"/>
          <w:szCs w:val="24"/>
        </w:rPr>
        <w:t xml:space="preserve"> </w:t>
      </w:r>
      <w:r w:rsidRPr="000E2662">
        <w:rPr>
          <w:rFonts w:cs="Times New Roman"/>
          <w:spacing w:val="-5"/>
          <w:sz w:val="24"/>
          <w:szCs w:val="24"/>
        </w:rPr>
        <w:t>s</w:t>
      </w:r>
      <w:r w:rsidRPr="000E2662">
        <w:rPr>
          <w:rFonts w:cs="Times New Roman"/>
          <w:spacing w:val="-6"/>
          <w:sz w:val="24"/>
          <w:szCs w:val="24"/>
        </w:rPr>
        <w:t>hall</w:t>
      </w:r>
      <w:r w:rsidRPr="000E2662">
        <w:rPr>
          <w:rFonts w:cs="Times New Roman"/>
          <w:spacing w:val="-9"/>
          <w:sz w:val="24"/>
          <w:szCs w:val="24"/>
        </w:rPr>
        <w:t xml:space="preserve"> </w:t>
      </w:r>
      <w:r w:rsidRPr="000E2662">
        <w:rPr>
          <w:rFonts w:cs="Times New Roman"/>
          <w:sz w:val="24"/>
          <w:szCs w:val="24"/>
        </w:rPr>
        <w:t>not</w:t>
      </w:r>
      <w:r w:rsidRPr="000E2662">
        <w:rPr>
          <w:rFonts w:cs="Times New Roman"/>
          <w:spacing w:val="-14"/>
          <w:sz w:val="24"/>
          <w:szCs w:val="24"/>
        </w:rPr>
        <w:t xml:space="preserve"> </w:t>
      </w:r>
      <w:r w:rsidRPr="000E2662">
        <w:rPr>
          <w:rFonts w:cs="Times New Roman"/>
          <w:sz w:val="24"/>
          <w:szCs w:val="24"/>
        </w:rPr>
        <w:t>be</w:t>
      </w:r>
      <w:r w:rsidRPr="000E2662">
        <w:rPr>
          <w:rFonts w:cs="Times New Roman"/>
          <w:spacing w:val="-16"/>
          <w:sz w:val="24"/>
          <w:szCs w:val="24"/>
        </w:rPr>
        <w:t xml:space="preserve"> </w:t>
      </w:r>
      <w:r w:rsidRPr="000E2662">
        <w:rPr>
          <w:rFonts w:cs="Times New Roman"/>
          <w:spacing w:val="-2"/>
          <w:sz w:val="24"/>
          <w:szCs w:val="24"/>
        </w:rPr>
        <w:t>disclose</w:t>
      </w:r>
      <w:r w:rsidRPr="000E2662">
        <w:rPr>
          <w:rFonts w:cs="Times New Roman"/>
          <w:spacing w:val="-1"/>
          <w:sz w:val="24"/>
          <w:szCs w:val="24"/>
        </w:rPr>
        <w:t>d</w:t>
      </w:r>
      <w:r w:rsidRPr="000E2662">
        <w:rPr>
          <w:rFonts w:cs="Times New Roman"/>
          <w:spacing w:val="-20"/>
          <w:sz w:val="24"/>
          <w:szCs w:val="24"/>
        </w:rPr>
        <w:t xml:space="preserve"> </w:t>
      </w:r>
      <w:r w:rsidRPr="000E2662">
        <w:rPr>
          <w:rFonts w:cs="Times New Roman"/>
          <w:sz w:val="24"/>
          <w:szCs w:val="24"/>
        </w:rPr>
        <w:t>except</w:t>
      </w:r>
      <w:r w:rsidRPr="000E2662">
        <w:rPr>
          <w:rFonts w:cs="Times New Roman"/>
          <w:spacing w:val="-14"/>
          <w:sz w:val="24"/>
          <w:szCs w:val="24"/>
        </w:rPr>
        <w:t xml:space="preserve"> </w:t>
      </w:r>
      <w:r w:rsidRPr="000E2662">
        <w:rPr>
          <w:rFonts w:cs="Times New Roman"/>
          <w:sz w:val="24"/>
          <w:szCs w:val="24"/>
        </w:rPr>
        <w:t>in</w:t>
      </w:r>
      <w:r w:rsidRPr="000E2662">
        <w:rPr>
          <w:rFonts w:cs="Times New Roman"/>
          <w:spacing w:val="-12"/>
          <w:sz w:val="24"/>
          <w:szCs w:val="24"/>
        </w:rPr>
        <w:t xml:space="preserve"> </w:t>
      </w:r>
      <w:r w:rsidRPr="000E2662">
        <w:rPr>
          <w:rFonts w:cs="Times New Roman"/>
          <w:sz w:val="24"/>
          <w:szCs w:val="24"/>
        </w:rPr>
        <w:t>accordance</w:t>
      </w:r>
      <w:r w:rsidRPr="000E2662">
        <w:rPr>
          <w:rFonts w:cs="Times New Roman"/>
          <w:spacing w:val="-11"/>
          <w:sz w:val="24"/>
          <w:szCs w:val="24"/>
        </w:rPr>
        <w:t xml:space="preserve"> </w:t>
      </w:r>
      <w:r w:rsidRPr="000E2662">
        <w:rPr>
          <w:rFonts w:cs="Times New Roman"/>
          <w:sz w:val="24"/>
          <w:szCs w:val="24"/>
        </w:rPr>
        <w:t>with</w:t>
      </w:r>
      <w:r w:rsidR="00B33E7F">
        <w:rPr>
          <w:rFonts w:cs="Times New Roman"/>
          <w:sz w:val="24"/>
          <w:szCs w:val="24"/>
        </w:rPr>
        <w:t xml:space="preserve"> </w:t>
      </w:r>
      <w:r w:rsidRPr="000E2662">
        <w:rPr>
          <w:rFonts w:cs="Times New Roman"/>
          <w:sz w:val="24"/>
          <w:szCs w:val="24"/>
        </w:rPr>
        <w:t>5</w:t>
      </w:r>
      <w:r w:rsidRPr="000E2662">
        <w:rPr>
          <w:rFonts w:cs="Times New Roman"/>
          <w:spacing w:val="5"/>
          <w:sz w:val="24"/>
          <w:szCs w:val="24"/>
        </w:rPr>
        <w:t xml:space="preserve"> </w:t>
      </w:r>
      <w:r w:rsidRPr="000E2662">
        <w:rPr>
          <w:rFonts w:cs="Times New Roman"/>
          <w:sz w:val="24"/>
          <w:szCs w:val="24"/>
        </w:rPr>
        <w:t>U</w:t>
      </w:r>
      <w:r w:rsidRPr="000E2662">
        <w:rPr>
          <w:rFonts w:cs="Times New Roman"/>
          <w:spacing w:val="3"/>
          <w:sz w:val="24"/>
          <w:szCs w:val="24"/>
        </w:rPr>
        <w:t>.</w:t>
      </w:r>
      <w:r w:rsidRPr="000E2662">
        <w:rPr>
          <w:rFonts w:cs="Times New Roman"/>
          <w:spacing w:val="-9"/>
          <w:sz w:val="24"/>
          <w:szCs w:val="24"/>
        </w:rPr>
        <w:t>S</w:t>
      </w:r>
      <w:r w:rsidRPr="000E2662">
        <w:rPr>
          <w:rFonts w:cs="Times New Roman"/>
          <w:spacing w:val="-28"/>
          <w:sz w:val="24"/>
          <w:szCs w:val="24"/>
        </w:rPr>
        <w:t>.</w:t>
      </w:r>
      <w:r w:rsidRPr="000E2662">
        <w:rPr>
          <w:rFonts w:cs="Times New Roman"/>
          <w:sz w:val="24"/>
          <w:szCs w:val="24"/>
        </w:rPr>
        <w:t>C</w:t>
      </w:r>
      <w:r w:rsidRPr="000E2662">
        <w:rPr>
          <w:rFonts w:cs="Times New Roman"/>
          <w:spacing w:val="-5"/>
          <w:sz w:val="24"/>
          <w:szCs w:val="24"/>
        </w:rPr>
        <w:t>.</w:t>
      </w:r>
      <w:r w:rsidRPr="000E2662">
        <w:rPr>
          <w:rFonts w:cs="Times New Roman"/>
          <w:sz w:val="24"/>
          <w:szCs w:val="24"/>
        </w:rPr>
        <w:t>552a.</w:t>
      </w:r>
    </w:p>
    <w:p w14:paraId="14F95AB8" w14:textId="77777777"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F95AB9" w14:textId="77777777" w:rsidR="00C67ECC" w:rsidRDefault="00C67ECC">
      <w:pPr>
        <w:pStyle w:val="DefaultText"/>
        <w:rPr>
          <w:rStyle w:val="InitialStyle"/>
          <w:rFonts w:ascii="Times New Roman" w:hAnsi="Times New Roman"/>
        </w:rPr>
      </w:pPr>
    </w:p>
    <w:p w14:paraId="14F95ABA" w14:textId="77777777"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14F95ABB" w14:textId="77777777" w:rsidR="00C67ECC" w:rsidRDefault="00C67ECC">
      <w:pPr>
        <w:pStyle w:val="DefaultText"/>
        <w:rPr>
          <w:rStyle w:val="InitialStyle"/>
          <w:rFonts w:ascii="Times New Roman" w:hAnsi="Times New Roman"/>
        </w:rPr>
      </w:pPr>
    </w:p>
    <w:p w14:paraId="12F006A5" w14:textId="77777777" w:rsidR="007C1427" w:rsidRDefault="007C1427">
      <w:pPr>
        <w:pStyle w:val="DefaultText"/>
        <w:rPr>
          <w:rStyle w:val="InitialStyle"/>
          <w:rFonts w:ascii="Times New Roman" w:hAnsi="Times New Roman"/>
        </w:rPr>
      </w:pPr>
    </w:p>
    <w:p w14:paraId="14F95ABC" w14:textId="77777777"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14F95ABD" w14:textId="77777777" w:rsidR="00C67ECC" w:rsidRDefault="00C67ECC">
      <w:pPr>
        <w:pStyle w:val="DefaultText"/>
        <w:rPr>
          <w:rStyle w:val="InitialStyle"/>
          <w:rFonts w:ascii="Times New Roman" w:hAnsi="Times New Roman"/>
        </w:rPr>
      </w:pPr>
    </w:p>
    <w:p w14:paraId="14F95ABE" w14:textId="77777777"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4F95ABF" w14:textId="77777777" w:rsidR="00C67ECC" w:rsidRDefault="00C67ECC">
      <w:pPr>
        <w:pStyle w:val="DefaultText"/>
        <w:rPr>
          <w:rStyle w:val="InitialStyle"/>
          <w:rFonts w:ascii="Times New Roman" w:hAnsi="Times New Roman"/>
        </w:rPr>
      </w:pPr>
    </w:p>
    <w:p w14:paraId="14F95AC0"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14F95AC1" w14:textId="77777777" w:rsidR="00C67ECC" w:rsidRDefault="00C67ECC">
      <w:pPr>
        <w:pStyle w:val="DefaultText"/>
        <w:rPr>
          <w:rStyle w:val="InitialStyle"/>
          <w:rFonts w:ascii="Times New Roman" w:hAnsi="Times New Roman"/>
        </w:rPr>
      </w:pPr>
    </w:p>
    <w:p w14:paraId="14F95AC2" w14:textId="77777777"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14F95AC4" w14:textId="2E502915" w:rsidR="00572969" w:rsidRDefault="00572969">
      <w:pPr>
        <w:pStyle w:val="DefaultText"/>
        <w:rPr>
          <w:rStyle w:val="InitialStyle"/>
          <w:rFonts w:ascii="Times New Roman" w:hAnsi="Times New Roman"/>
        </w:rPr>
      </w:pPr>
    </w:p>
    <w:p w14:paraId="2844CF91" w14:textId="5CF7C02F" w:rsidR="0059084A" w:rsidRDefault="007135F1">
      <w:pPr>
        <w:pStyle w:val="DefaultText"/>
        <w:rPr>
          <w:rStyle w:val="InitialStyle"/>
          <w:rFonts w:ascii="Times New Roman" w:hAnsi="Times New Roman"/>
        </w:rPr>
      </w:pPr>
      <w:r>
        <w:rPr>
          <w:rStyle w:val="InitialStyle"/>
          <w:rFonts w:ascii="Times New Roman" w:hAnsi="Times New Roman"/>
        </w:rPr>
        <w:t xml:space="preserve">The estimated annualized cost to respondents totals </w:t>
      </w:r>
      <w:r w:rsidR="0059084A">
        <w:rPr>
          <w:rStyle w:val="InitialStyle"/>
          <w:rFonts w:ascii="Times New Roman" w:hAnsi="Times New Roman"/>
        </w:rPr>
        <w:t>$</w:t>
      </w:r>
      <w:r w:rsidR="0059084A" w:rsidRPr="0059084A">
        <w:rPr>
          <w:rStyle w:val="InitialStyle"/>
          <w:rFonts w:ascii="Times New Roman" w:hAnsi="Times New Roman"/>
        </w:rPr>
        <w:t>41</w:t>
      </w:r>
      <w:r w:rsidR="0059084A">
        <w:rPr>
          <w:rStyle w:val="InitialStyle"/>
          <w:rFonts w:ascii="Times New Roman" w:hAnsi="Times New Roman"/>
        </w:rPr>
        <w:t>,</w:t>
      </w:r>
      <w:r w:rsidR="0059084A" w:rsidRPr="0059084A">
        <w:rPr>
          <w:rStyle w:val="InitialStyle"/>
          <w:rFonts w:ascii="Times New Roman" w:hAnsi="Times New Roman"/>
        </w:rPr>
        <w:t>786.43</w:t>
      </w:r>
      <w:r w:rsidR="0059084A">
        <w:rPr>
          <w:rStyle w:val="InitialStyle"/>
          <w:rFonts w:ascii="Times New Roman" w:hAnsi="Times New Roman"/>
        </w:rPr>
        <w:t xml:space="preserve">. </w:t>
      </w:r>
      <w:r w:rsidR="00C67ECC">
        <w:rPr>
          <w:rStyle w:val="InitialStyle"/>
          <w:rFonts w:ascii="Times New Roman" w:hAnsi="Times New Roman"/>
        </w:rPr>
        <w:t xml:space="preserve">APHIS arrived at this figure by multiplying the total </w:t>
      </w:r>
      <w:r>
        <w:rPr>
          <w:rStyle w:val="InitialStyle"/>
          <w:rFonts w:ascii="Times New Roman" w:hAnsi="Times New Roman"/>
        </w:rPr>
        <w:t xml:space="preserve">burden </w:t>
      </w:r>
      <w:r w:rsidR="00C67ECC">
        <w:rPr>
          <w:rStyle w:val="InitialStyle"/>
          <w:rFonts w:ascii="Times New Roman" w:hAnsi="Times New Roman"/>
        </w:rPr>
        <w:t>hours</w:t>
      </w:r>
      <w:r>
        <w:rPr>
          <w:rStyle w:val="InitialStyle"/>
          <w:rFonts w:ascii="Times New Roman" w:hAnsi="Times New Roman"/>
        </w:rPr>
        <w:t xml:space="preserve"> </w:t>
      </w:r>
      <w:r w:rsidR="0059084A">
        <w:rPr>
          <w:rStyle w:val="InitialStyle"/>
          <w:rFonts w:ascii="Times New Roman" w:hAnsi="Times New Roman"/>
        </w:rPr>
        <w:t>1,351</w:t>
      </w:r>
      <w:r w:rsidR="00C67ECC">
        <w:rPr>
          <w:rStyle w:val="InitialStyle"/>
          <w:rFonts w:ascii="Times New Roman" w:hAnsi="Times New Roman"/>
        </w:rPr>
        <w:t xml:space="preserve"> by the e</w:t>
      </w:r>
      <w:r>
        <w:rPr>
          <w:rStyle w:val="InitialStyle"/>
          <w:rFonts w:ascii="Times New Roman" w:hAnsi="Times New Roman"/>
        </w:rPr>
        <w:t>stimated average hourly wage of</w:t>
      </w:r>
      <w:r w:rsidR="00572969">
        <w:rPr>
          <w:rStyle w:val="InitialStyle"/>
          <w:rFonts w:ascii="Times New Roman" w:hAnsi="Times New Roman"/>
        </w:rPr>
        <w:t xml:space="preserve"> respondents.  </w:t>
      </w:r>
      <w:r>
        <w:rPr>
          <w:rStyle w:val="InitialStyle"/>
          <w:rFonts w:ascii="Times New Roman" w:hAnsi="Times New Roman"/>
        </w:rPr>
        <w:t xml:space="preserve"> </w:t>
      </w:r>
    </w:p>
    <w:p w14:paraId="74766524" w14:textId="77777777" w:rsidR="0059084A" w:rsidRDefault="0059084A">
      <w:pPr>
        <w:pStyle w:val="DefaultText"/>
        <w:rPr>
          <w:rStyle w:val="InitialStyle"/>
          <w:rFonts w:ascii="Times New Roman" w:hAnsi="Times New Roman"/>
        </w:rPr>
      </w:pPr>
    </w:p>
    <w:p w14:paraId="1773890B" w14:textId="72DBC736" w:rsidR="007135F1" w:rsidRDefault="0059084A">
      <w:pPr>
        <w:pStyle w:val="DefaultText"/>
        <w:rPr>
          <w:rStyle w:val="InitialStyle"/>
          <w:rFonts w:ascii="Times New Roman" w:hAnsi="Times New Roman"/>
        </w:rPr>
      </w:pPr>
      <w:r>
        <w:rPr>
          <w:rStyle w:val="InitialStyle"/>
          <w:rFonts w:ascii="Times New Roman" w:hAnsi="Times New Roman"/>
        </w:rPr>
        <w:t>1,351</w:t>
      </w:r>
      <w:r w:rsidR="007135F1">
        <w:rPr>
          <w:rStyle w:val="InitialStyle"/>
          <w:rFonts w:ascii="Times New Roman" w:hAnsi="Times New Roman"/>
        </w:rPr>
        <w:t xml:space="preserve"> burden hours X $30.93 estimated hourly wage = </w:t>
      </w:r>
      <w:r>
        <w:rPr>
          <w:rStyle w:val="InitialStyle"/>
          <w:rFonts w:ascii="Times New Roman" w:hAnsi="Times New Roman"/>
        </w:rPr>
        <w:t>$</w:t>
      </w:r>
      <w:r w:rsidRPr="0059084A">
        <w:rPr>
          <w:rStyle w:val="InitialStyle"/>
          <w:rFonts w:ascii="Times New Roman" w:hAnsi="Times New Roman"/>
        </w:rPr>
        <w:t>41</w:t>
      </w:r>
      <w:r>
        <w:rPr>
          <w:rStyle w:val="InitialStyle"/>
          <w:rFonts w:ascii="Times New Roman" w:hAnsi="Times New Roman"/>
        </w:rPr>
        <w:t>,</w:t>
      </w:r>
      <w:r w:rsidRPr="0059084A">
        <w:rPr>
          <w:rStyle w:val="InitialStyle"/>
          <w:rFonts w:ascii="Times New Roman" w:hAnsi="Times New Roman"/>
        </w:rPr>
        <w:t>786.43</w:t>
      </w:r>
    </w:p>
    <w:p w14:paraId="013B0D88" w14:textId="77777777" w:rsidR="007135F1" w:rsidRDefault="007135F1">
      <w:pPr>
        <w:pStyle w:val="DefaultText"/>
        <w:rPr>
          <w:rStyle w:val="InitialStyle"/>
          <w:rFonts w:ascii="Times New Roman" w:hAnsi="Times New Roman"/>
        </w:rPr>
      </w:pPr>
    </w:p>
    <w:p w14:paraId="14F95AC6" w14:textId="2EB3085B" w:rsidR="00C67ECC" w:rsidRDefault="007135F1">
      <w:pPr>
        <w:pStyle w:val="DefaultText"/>
        <w:rPr>
          <w:rStyle w:val="InitialStyle"/>
          <w:rFonts w:ascii="Times New Roman" w:hAnsi="Times New Roman"/>
        </w:rPr>
      </w:pPr>
      <w:r>
        <w:rPr>
          <w:color w:val="000000"/>
        </w:rPr>
        <w:t>The</w:t>
      </w:r>
      <w:r w:rsidR="0055625D" w:rsidRPr="007C5818">
        <w:rPr>
          <w:color w:val="000000"/>
        </w:rPr>
        <w:t xml:space="preserve"> hourly rate </w:t>
      </w:r>
      <w:r w:rsidR="0055625D">
        <w:rPr>
          <w:color w:val="000000"/>
        </w:rPr>
        <w:t xml:space="preserve">was </w:t>
      </w:r>
      <w:r w:rsidR="0055625D" w:rsidRPr="007C5818">
        <w:rPr>
          <w:color w:val="000000"/>
        </w:rPr>
        <w:t>derived</w:t>
      </w:r>
      <w:r w:rsidR="0055625D">
        <w:rPr>
          <w:color w:val="000000"/>
        </w:rPr>
        <w:t xml:space="preserve"> f</w:t>
      </w:r>
      <w:r w:rsidR="0055625D" w:rsidRPr="007C5818">
        <w:rPr>
          <w:color w:val="000000"/>
        </w:rPr>
        <w:t xml:space="preserve">rom </w:t>
      </w:r>
      <w:r w:rsidR="0055625D">
        <w:rPr>
          <w:color w:val="000000"/>
        </w:rPr>
        <w:t>t</w:t>
      </w:r>
      <w:r w:rsidR="0055625D" w:rsidRPr="00300DF6">
        <w:rPr>
          <w:color w:val="000000"/>
        </w:rPr>
        <w:t xml:space="preserve">he </w:t>
      </w:r>
      <w:r>
        <w:rPr>
          <w:color w:val="000000"/>
        </w:rPr>
        <w:t xml:space="preserve">most recent </w:t>
      </w:r>
      <w:r w:rsidR="0055625D" w:rsidRPr="00300DF6">
        <w:rPr>
          <w:color w:val="000000"/>
        </w:rPr>
        <w:t>U.S. Department of Labor, B</w:t>
      </w:r>
      <w:r>
        <w:rPr>
          <w:color w:val="000000"/>
        </w:rPr>
        <w:t>ureau of Labor Statistics</w:t>
      </w:r>
      <w:r w:rsidR="0055625D" w:rsidRPr="00300DF6">
        <w:rPr>
          <w:color w:val="000000"/>
        </w:rPr>
        <w:t xml:space="preserve"> Report - Occupational Employment and Wages in the United States. See </w:t>
      </w:r>
      <w:hyperlink r:id="rId11" w:history="1">
        <w:r w:rsidR="0055625D" w:rsidRPr="00E32FE6">
          <w:rPr>
            <w:rStyle w:val="Hyperlink"/>
          </w:rPr>
          <w:t>http://www.bls.gov/news.release/pdf/ocwage.pdf</w:t>
        </w:r>
      </w:hyperlink>
      <w:r>
        <w:rPr>
          <w:rStyle w:val="InitialStyle"/>
          <w:rFonts w:ascii="Times New Roman" w:hAnsi="Times New Roman"/>
        </w:rPr>
        <w:t>.</w:t>
      </w:r>
    </w:p>
    <w:p w14:paraId="14F95AC7" w14:textId="77777777" w:rsidR="00C67ECC" w:rsidRDefault="00C67ECC">
      <w:pPr>
        <w:pStyle w:val="DefaultText"/>
        <w:rPr>
          <w:rStyle w:val="InitialStyle"/>
          <w:rFonts w:ascii="Times New Roman" w:hAnsi="Times New Roman"/>
        </w:rPr>
      </w:pPr>
    </w:p>
    <w:p w14:paraId="2CAB5C1B" w14:textId="77777777" w:rsidR="007C1427" w:rsidRDefault="007C1427">
      <w:pPr>
        <w:pStyle w:val="DefaultText"/>
        <w:rPr>
          <w:rStyle w:val="InitialStyle"/>
          <w:rFonts w:ascii="Times New Roman" w:hAnsi="Times New Roman"/>
        </w:rPr>
      </w:pPr>
    </w:p>
    <w:p w14:paraId="14F95AC8" w14:textId="77777777" w:rsidR="00C67ECC" w:rsidRDefault="00C67ECC">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4F95AC9" w14:textId="77777777" w:rsidR="00C67ECC" w:rsidRDefault="00C67ECC">
      <w:pPr>
        <w:pStyle w:val="DefaultText"/>
        <w:rPr>
          <w:rStyle w:val="InitialStyle"/>
          <w:rFonts w:ascii="Times New Roman" w:hAnsi="Times New Roman"/>
        </w:rPr>
      </w:pPr>
    </w:p>
    <w:p w14:paraId="14F95ACA" w14:textId="77777777"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14F95ACB" w14:textId="77777777" w:rsidR="00C67ECC" w:rsidRDefault="00C67ECC">
      <w:pPr>
        <w:pStyle w:val="DefaultText"/>
        <w:rPr>
          <w:rStyle w:val="InitialStyle"/>
          <w:rFonts w:ascii="Times New Roman" w:hAnsi="Times New Roman"/>
          <w:b/>
        </w:rPr>
      </w:pPr>
    </w:p>
    <w:p w14:paraId="45BCA4D5" w14:textId="77777777" w:rsidR="00B33E7F" w:rsidRDefault="00B33E7F">
      <w:pPr>
        <w:pStyle w:val="DefaultText"/>
        <w:rPr>
          <w:rStyle w:val="InitialStyle"/>
          <w:rFonts w:ascii="Times New Roman" w:hAnsi="Times New Roman"/>
          <w:b/>
        </w:rPr>
      </w:pPr>
    </w:p>
    <w:p w14:paraId="78D1F38E" w14:textId="77777777" w:rsidR="00C023B1" w:rsidRDefault="00C023B1">
      <w:pPr>
        <w:pStyle w:val="DefaultText"/>
        <w:rPr>
          <w:rStyle w:val="InitialStyle"/>
          <w:rFonts w:ascii="Times New Roman" w:hAnsi="Times New Roman"/>
          <w:b/>
        </w:rPr>
      </w:pPr>
    </w:p>
    <w:p w14:paraId="14F95ACC" w14:textId="77777777"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14F95ACD" w14:textId="77777777" w:rsidR="00C67ECC" w:rsidRDefault="00C67ECC">
      <w:pPr>
        <w:pStyle w:val="DefaultText"/>
        <w:rPr>
          <w:rStyle w:val="InitialStyle"/>
          <w:rFonts w:ascii="Times New Roman" w:hAnsi="Times New Roman"/>
          <w:b/>
        </w:rPr>
      </w:pPr>
    </w:p>
    <w:p w14:paraId="14F95ACF" w14:textId="582611BC"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for the </w:t>
      </w:r>
      <w:r w:rsidR="009179F9">
        <w:rPr>
          <w:rStyle w:val="InitialStyle"/>
          <w:rFonts w:ascii="Times New Roman" w:hAnsi="Times New Roman"/>
        </w:rPr>
        <w:t>Federal Government is $</w:t>
      </w:r>
      <w:r w:rsidR="00F57994">
        <w:rPr>
          <w:rStyle w:val="InitialStyle"/>
          <w:rFonts w:ascii="Times New Roman" w:hAnsi="Times New Roman"/>
        </w:rPr>
        <w:t>2</w:t>
      </w:r>
      <w:r w:rsidR="00175D15">
        <w:rPr>
          <w:rStyle w:val="InitialStyle"/>
          <w:rFonts w:ascii="Times New Roman" w:hAnsi="Times New Roman"/>
        </w:rPr>
        <w:t>7</w:t>
      </w:r>
      <w:r w:rsidR="00F57994">
        <w:rPr>
          <w:rStyle w:val="InitialStyle"/>
          <w:rFonts w:ascii="Times New Roman" w:hAnsi="Times New Roman"/>
        </w:rPr>
        <w:t>,</w:t>
      </w:r>
      <w:r w:rsidR="00175D15">
        <w:rPr>
          <w:rStyle w:val="InitialStyle"/>
          <w:rFonts w:ascii="Times New Roman" w:hAnsi="Times New Roman"/>
        </w:rPr>
        <w:t>380</w:t>
      </w:r>
      <w:r w:rsidR="007135F1">
        <w:rPr>
          <w:rStyle w:val="InitialStyle"/>
          <w:rFonts w:ascii="Times New Roman" w:hAnsi="Times New Roman"/>
        </w:rPr>
        <w:t>.</w:t>
      </w:r>
      <w:r w:rsidR="0055625D">
        <w:rPr>
          <w:rStyle w:val="InitialStyle"/>
          <w:rFonts w:ascii="Times New Roman" w:hAnsi="Times New Roman"/>
        </w:rPr>
        <w:t xml:space="preserve">  </w:t>
      </w:r>
      <w:r w:rsidR="007135F1">
        <w:rPr>
          <w:rStyle w:val="InitialStyle"/>
          <w:rFonts w:ascii="Times New Roman" w:hAnsi="Times New Roman"/>
        </w:rPr>
        <w:t>(See APHIS Form 79.)</w:t>
      </w:r>
    </w:p>
    <w:p w14:paraId="139F0F99" w14:textId="77777777" w:rsidR="007135F1" w:rsidRDefault="007135F1">
      <w:pPr>
        <w:pStyle w:val="DefaultText"/>
        <w:rPr>
          <w:rStyle w:val="InitialStyle"/>
          <w:rFonts w:ascii="Times New Roman" w:hAnsi="Times New Roman"/>
        </w:rPr>
      </w:pPr>
    </w:p>
    <w:p w14:paraId="24B6A19C" w14:textId="77777777" w:rsidR="007135F1" w:rsidRDefault="007135F1">
      <w:pPr>
        <w:pStyle w:val="DefaultText"/>
        <w:rPr>
          <w:rStyle w:val="InitialStyle"/>
          <w:rFonts w:ascii="Times New Roman" w:hAnsi="Times New Roman"/>
        </w:rPr>
      </w:pPr>
    </w:p>
    <w:p w14:paraId="14F95AD1" w14:textId="77777777" w:rsidR="00C67ECC" w:rsidRDefault="006F2413" w:rsidP="006F2413">
      <w:pPr>
        <w:pStyle w:val="DefaultText"/>
        <w:rPr>
          <w:rStyle w:val="InitialStyle"/>
          <w:rFonts w:ascii="Times New Roman" w:hAnsi="Times New Roman"/>
          <w:b/>
        </w:rPr>
      </w:pPr>
      <w:r w:rsidRPr="007C1427">
        <w:rPr>
          <w:rStyle w:val="InitialStyle"/>
          <w:rFonts w:ascii="Times New Roman" w:hAnsi="Times New Roman"/>
          <w:b/>
        </w:rPr>
        <w:t xml:space="preserve">15.  </w:t>
      </w:r>
      <w:r w:rsidR="00C67ECC" w:rsidRPr="007C1427">
        <w:rPr>
          <w:rStyle w:val="InitialStyle"/>
          <w:rFonts w:ascii="Times New Roman" w:hAnsi="Times New Roman"/>
          <w:b/>
        </w:rPr>
        <w:t>Explain the reasons for any program changes or adjustments reported in Items 13 or</w:t>
      </w:r>
      <w:r w:rsidR="00C67ECC">
        <w:rPr>
          <w:rStyle w:val="InitialStyle"/>
          <w:rFonts w:ascii="Times New Roman" w:hAnsi="Times New Roman"/>
          <w:b/>
        </w:rPr>
        <w:t xml:space="preserve"> 14 of the OMB Form 83-1.</w:t>
      </w:r>
    </w:p>
    <w:p w14:paraId="14F95AD2" w14:textId="77777777" w:rsidR="006F2413" w:rsidRDefault="006F2413" w:rsidP="006F2413">
      <w:pPr>
        <w:pStyle w:val="DefaultText"/>
        <w:rPr>
          <w:rStyle w:val="InitialStyle"/>
          <w:rFonts w:ascii="Times New Roman" w:hAnsi="Times New Roman"/>
          <w:b/>
        </w:rPr>
      </w:pPr>
    </w:p>
    <w:p w14:paraId="63FD1FB2" w14:textId="008955D5" w:rsidR="00000BF8" w:rsidRDefault="005E7B35" w:rsidP="006F2413">
      <w:pPr>
        <w:pStyle w:val="DefaultText"/>
        <w:rPr>
          <w:rStyle w:val="InitialStyle"/>
          <w:rFonts w:ascii="Times New Roman" w:hAnsi="Times New Roman"/>
          <w:b/>
        </w:rPr>
      </w:pPr>
      <w:r w:rsidRPr="00467214">
        <w:t>ICR Summary of Burden:</w:t>
      </w:r>
    </w:p>
    <w:tbl>
      <w:tblPr>
        <w:tblStyle w:val="TableGrid"/>
        <w:tblW w:w="10070" w:type="dxa"/>
        <w:tblBorders>
          <w:top w:val="double" w:sz="12" w:space="0" w:color="A6A6A6" w:themeColor="background1" w:themeShade="A6"/>
          <w:left w:val="double" w:sz="12" w:space="0" w:color="A6A6A6" w:themeColor="background1" w:themeShade="A6"/>
          <w:bottom w:val="double" w:sz="12" w:space="0" w:color="A6A6A6" w:themeColor="background1" w:themeShade="A6"/>
          <w:right w:val="double" w:sz="12" w:space="0" w:color="A6A6A6" w:themeColor="background1" w:themeShade="A6"/>
          <w:insideH w:val="double" w:sz="12" w:space="0" w:color="A6A6A6" w:themeColor="background1" w:themeShade="A6"/>
          <w:insideV w:val="double" w:sz="12" w:space="0" w:color="A6A6A6" w:themeColor="background1" w:themeShade="A6"/>
        </w:tblBorders>
        <w:tblLook w:val="04A0" w:firstRow="1" w:lastRow="0" w:firstColumn="1" w:lastColumn="0" w:noHBand="0" w:noVBand="1"/>
      </w:tblPr>
      <w:tblGrid>
        <w:gridCol w:w="1520"/>
        <w:gridCol w:w="1425"/>
        <w:gridCol w:w="1425"/>
        <w:gridCol w:w="1425"/>
        <w:gridCol w:w="1485"/>
        <w:gridCol w:w="1365"/>
        <w:gridCol w:w="1425"/>
      </w:tblGrid>
      <w:tr w:rsidR="005E7B35" w14:paraId="433B0AB7" w14:textId="77777777" w:rsidTr="005E7B35">
        <w:tc>
          <w:tcPr>
            <w:tcW w:w="1520" w:type="dxa"/>
            <w:shd w:val="clear" w:color="auto" w:fill="0000CC"/>
            <w:vAlign w:val="center"/>
          </w:tcPr>
          <w:p w14:paraId="46041F78" w14:textId="77777777" w:rsidR="005E7B35" w:rsidRDefault="005E7B35" w:rsidP="005E7B35">
            <w:pPr>
              <w:pStyle w:val="DefaultText"/>
              <w:rPr>
                <w:rStyle w:val="InitialStyle"/>
                <w:rFonts w:ascii="Times New Roman" w:hAnsi="Times New Roman"/>
                <w:szCs w:val="24"/>
              </w:rPr>
            </w:pPr>
          </w:p>
        </w:tc>
        <w:tc>
          <w:tcPr>
            <w:tcW w:w="1425" w:type="dxa"/>
            <w:shd w:val="clear" w:color="auto" w:fill="0000CC"/>
            <w:vAlign w:val="center"/>
          </w:tcPr>
          <w:p w14:paraId="34429EBE" w14:textId="6FF1CDB1" w:rsidR="005E7B35" w:rsidRDefault="005E7B35" w:rsidP="005E7B35">
            <w:pPr>
              <w:pStyle w:val="DefaultText"/>
              <w:jc w:val="center"/>
              <w:rPr>
                <w:rStyle w:val="InitialStyle"/>
                <w:rFonts w:ascii="Times New Roman" w:hAnsi="Times New Roman"/>
                <w:szCs w:val="24"/>
              </w:rPr>
            </w:pPr>
            <w:r w:rsidRPr="005936F2">
              <w:rPr>
                <w:rFonts w:ascii="Arial" w:hAnsi="Arial" w:cs="Arial"/>
                <w:b/>
                <w:bCs/>
                <w:color w:val="FFFFFF"/>
                <w:sz w:val="18"/>
                <w:szCs w:val="18"/>
              </w:rPr>
              <w:t>Requested</w:t>
            </w:r>
          </w:p>
        </w:tc>
        <w:tc>
          <w:tcPr>
            <w:tcW w:w="1425" w:type="dxa"/>
            <w:shd w:val="clear" w:color="auto" w:fill="0000CC"/>
            <w:vAlign w:val="center"/>
          </w:tcPr>
          <w:p w14:paraId="7AD0AF1E" w14:textId="2A6CFAC9" w:rsidR="005E7B35" w:rsidRDefault="005E7B35" w:rsidP="005E7B35">
            <w:pPr>
              <w:pStyle w:val="DefaultText"/>
              <w:jc w:val="center"/>
              <w:rPr>
                <w:rStyle w:val="InitialStyle"/>
                <w:rFonts w:ascii="Times New Roman" w:hAnsi="Times New Roman"/>
                <w:szCs w:val="24"/>
              </w:rPr>
            </w:pPr>
            <w:r w:rsidRPr="005936F2">
              <w:rPr>
                <w:rFonts w:ascii="Arial" w:hAnsi="Arial" w:cs="Arial"/>
                <w:b/>
                <w:bCs/>
                <w:color w:val="FFFFFF"/>
                <w:sz w:val="18"/>
                <w:szCs w:val="18"/>
              </w:rPr>
              <w:t>Program Change Due to New Statute</w:t>
            </w:r>
          </w:p>
        </w:tc>
        <w:tc>
          <w:tcPr>
            <w:tcW w:w="1425" w:type="dxa"/>
            <w:shd w:val="clear" w:color="auto" w:fill="0000CC"/>
            <w:vAlign w:val="center"/>
          </w:tcPr>
          <w:p w14:paraId="32DB18C5" w14:textId="31DDB1AF" w:rsidR="005E7B35" w:rsidRDefault="005E7B35" w:rsidP="005E7B35">
            <w:pPr>
              <w:pStyle w:val="DefaultText"/>
              <w:jc w:val="center"/>
              <w:rPr>
                <w:rStyle w:val="InitialStyle"/>
                <w:rFonts w:ascii="Times New Roman" w:hAnsi="Times New Roman"/>
                <w:szCs w:val="24"/>
              </w:rPr>
            </w:pPr>
            <w:r w:rsidRPr="005936F2">
              <w:rPr>
                <w:rFonts w:ascii="Arial" w:hAnsi="Arial" w:cs="Arial"/>
                <w:b/>
                <w:bCs/>
                <w:color w:val="FFFFFF"/>
                <w:sz w:val="18"/>
                <w:szCs w:val="18"/>
              </w:rPr>
              <w:t>Program Change Due to Agency Discretion</w:t>
            </w:r>
          </w:p>
        </w:tc>
        <w:tc>
          <w:tcPr>
            <w:tcW w:w="1485" w:type="dxa"/>
            <w:shd w:val="clear" w:color="auto" w:fill="0000CC"/>
            <w:vAlign w:val="center"/>
          </w:tcPr>
          <w:p w14:paraId="1A52159C" w14:textId="20F6570D" w:rsidR="005E7B35" w:rsidRDefault="005E7B35" w:rsidP="005E7B35">
            <w:pPr>
              <w:pStyle w:val="DefaultText"/>
              <w:jc w:val="center"/>
              <w:rPr>
                <w:rStyle w:val="InitialStyle"/>
                <w:rFonts w:ascii="Times New Roman" w:hAnsi="Times New Roman"/>
                <w:szCs w:val="24"/>
              </w:rPr>
            </w:pPr>
            <w:r w:rsidRPr="005936F2">
              <w:rPr>
                <w:rFonts w:ascii="Arial" w:hAnsi="Arial" w:cs="Arial"/>
                <w:b/>
                <w:bCs/>
                <w:color w:val="FFFFFF"/>
                <w:sz w:val="18"/>
                <w:szCs w:val="18"/>
              </w:rPr>
              <w:t>Change Due to Adjustment in Agency Estimate</w:t>
            </w:r>
          </w:p>
        </w:tc>
        <w:tc>
          <w:tcPr>
            <w:tcW w:w="1365" w:type="dxa"/>
            <w:shd w:val="clear" w:color="auto" w:fill="0000CC"/>
            <w:vAlign w:val="center"/>
          </w:tcPr>
          <w:p w14:paraId="5A13C58E" w14:textId="25764459" w:rsidR="005E7B35" w:rsidRDefault="005E7B35" w:rsidP="005E7B35">
            <w:pPr>
              <w:pStyle w:val="DefaultText"/>
              <w:jc w:val="center"/>
              <w:rPr>
                <w:rStyle w:val="InitialStyle"/>
                <w:rFonts w:ascii="Times New Roman" w:hAnsi="Times New Roman"/>
                <w:szCs w:val="24"/>
              </w:rPr>
            </w:pPr>
            <w:r w:rsidRPr="005936F2">
              <w:rPr>
                <w:rFonts w:ascii="Arial" w:hAnsi="Arial" w:cs="Arial"/>
                <w:b/>
                <w:bCs/>
                <w:color w:val="FFFFFF"/>
                <w:sz w:val="18"/>
                <w:szCs w:val="18"/>
              </w:rPr>
              <w:t>Change Due to Potential Violation of the PRA</w:t>
            </w:r>
          </w:p>
        </w:tc>
        <w:tc>
          <w:tcPr>
            <w:tcW w:w="1425" w:type="dxa"/>
            <w:shd w:val="clear" w:color="auto" w:fill="0000CC"/>
            <w:vAlign w:val="center"/>
          </w:tcPr>
          <w:p w14:paraId="2E5663AF" w14:textId="4528CDC4" w:rsidR="005E7B35" w:rsidRDefault="005E7B35" w:rsidP="005E7B35">
            <w:pPr>
              <w:pStyle w:val="DefaultText"/>
              <w:jc w:val="center"/>
              <w:rPr>
                <w:rStyle w:val="InitialStyle"/>
                <w:rFonts w:ascii="Times New Roman" w:hAnsi="Times New Roman"/>
                <w:szCs w:val="24"/>
              </w:rPr>
            </w:pPr>
            <w:r w:rsidRPr="005936F2">
              <w:rPr>
                <w:rFonts w:ascii="Arial" w:hAnsi="Arial" w:cs="Arial"/>
                <w:b/>
                <w:bCs/>
                <w:color w:val="FFFFFF"/>
                <w:sz w:val="18"/>
                <w:szCs w:val="18"/>
              </w:rPr>
              <w:t>Previously Approved</w:t>
            </w:r>
          </w:p>
        </w:tc>
      </w:tr>
      <w:tr w:rsidR="0059084A" w14:paraId="5D435848" w14:textId="77777777" w:rsidTr="005E7B35">
        <w:tc>
          <w:tcPr>
            <w:tcW w:w="1520" w:type="dxa"/>
            <w:vAlign w:val="center"/>
          </w:tcPr>
          <w:p w14:paraId="4B16D5A9" w14:textId="51E51191" w:rsidR="0059084A" w:rsidRDefault="0059084A" w:rsidP="0059084A">
            <w:pPr>
              <w:pStyle w:val="DefaultText"/>
              <w:rPr>
                <w:rStyle w:val="InitialStyle"/>
                <w:rFonts w:ascii="Times New Roman" w:hAnsi="Times New Roman"/>
                <w:szCs w:val="24"/>
              </w:rPr>
            </w:pPr>
            <w:r w:rsidRPr="005936F2">
              <w:rPr>
                <w:rFonts w:ascii="Arial" w:hAnsi="Arial" w:cs="Arial"/>
                <w:color w:val="000000"/>
                <w:sz w:val="18"/>
                <w:szCs w:val="18"/>
              </w:rPr>
              <w:t>Annual Number of Responses</w:t>
            </w:r>
          </w:p>
        </w:tc>
        <w:tc>
          <w:tcPr>
            <w:tcW w:w="1425" w:type="dxa"/>
            <w:vAlign w:val="center"/>
          </w:tcPr>
          <w:p w14:paraId="09A9BB2C" w14:textId="5F7A2C59" w:rsidR="0059084A" w:rsidRPr="0059084A" w:rsidRDefault="0059084A" w:rsidP="0059084A">
            <w:pPr>
              <w:pStyle w:val="DefaultText"/>
              <w:jc w:val="center"/>
              <w:rPr>
                <w:rStyle w:val="InitialStyle"/>
                <w:rFonts w:ascii="Arial" w:hAnsi="Arial" w:cs="Arial"/>
                <w:sz w:val="20"/>
              </w:rPr>
            </w:pPr>
            <w:r w:rsidRPr="0059084A">
              <w:rPr>
                <w:rStyle w:val="InitialStyle"/>
                <w:rFonts w:ascii="Arial" w:hAnsi="Arial" w:cs="Arial"/>
                <w:sz w:val="20"/>
              </w:rPr>
              <w:t>3,087</w:t>
            </w:r>
          </w:p>
        </w:tc>
        <w:tc>
          <w:tcPr>
            <w:tcW w:w="1425" w:type="dxa"/>
            <w:vAlign w:val="center"/>
          </w:tcPr>
          <w:p w14:paraId="4F7E4E17" w14:textId="1FFA821D"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425" w:type="dxa"/>
            <w:vAlign w:val="center"/>
          </w:tcPr>
          <w:p w14:paraId="3B86B0A8" w14:textId="109C7D27" w:rsidR="0059084A" w:rsidRPr="0059084A" w:rsidRDefault="0059084A" w:rsidP="0059084A">
            <w:pPr>
              <w:pStyle w:val="DefaultText"/>
              <w:jc w:val="center"/>
              <w:rPr>
                <w:rStyle w:val="InitialStyle"/>
                <w:rFonts w:ascii="Arial" w:hAnsi="Arial" w:cs="Arial"/>
                <w:sz w:val="20"/>
              </w:rPr>
            </w:pPr>
            <w:r w:rsidRPr="0059084A">
              <w:rPr>
                <w:rStyle w:val="InitialStyle"/>
                <w:rFonts w:ascii="Arial" w:hAnsi="Arial" w:cs="Arial"/>
                <w:sz w:val="20"/>
              </w:rPr>
              <w:t>3,087</w:t>
            </w:r>
          </w:p>
        </w:tc>
        <w:tc>
          <w:tcPr>
            <w:tcW w:w="1485" w:type="dxa"/>
            <w:vAlign w:val="center"/>
          </w:tcPr>
          <w:p w14:paraId="3933F0E0" w14:textId="0828BF4B"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365" w:type="dxa"/>
            <w:vAlign w:val="center"/>
          </w:tcPr>
          <w:p w14:paraId="18ACA508" w14:textId="1E3F5CB7"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425" w:type="dxa"/>
            <w:vAlign w:val="center"/>
          </w:tcPr>
          <w:p w14:paraId="713D71CA" w14:textId="7FD4A25B"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r>
      <w:tr w:rsidR="0059084A" w14:paraId="70DD46AD" w14:textId="77777777" w:rsidTr="005E7B35">
        <w:tc>
          <w:tcPr>
            <w:tcW w:w="1520" w:type="dxa"/>
            <w:vAlign w:val="center"/>
          </w:tcPr>
          <w:p w14:paraId="7B9EA356" w14:textId="6CEFA459" w:rsidR="0059084A" w:rsidRDefault="0059084A" w:rsidP="0059084A">
            <w:pPr>
              <w:pStyle w:val="DefaultText"/>
              <w:rPr>
                <w:rStyle w:val="InitialStyle"/>
                <w:rFonts w:ascii="Times New Roman" w:hAnsi="Times New Roman"/>
                <w:szCs w:val="24"/>
              </w:rPr>
            </w:pPr>
            <w:r w:rsidRPr="005936F2">
              <w:rPr>
                <w:rFonts w:ascii="Arial" w:hAnsi="Arial" w:cs="Arial"/>
                <w:color w:val="000000"/>
                <w:sz w:val="18"/>
                <w:szCs w:val="18"/>
              </w:rPr>
              <w:t>Annual Time Burden (</w:t>
            </w:r>
            <w:proofErr w:type="spellStart"/>
            <w:r w:rsidRPr="005936F2">
              <w:rPr>
                <w:rFonts w:ascii="Arial" w:hAnsi="Arial" w:cs="Arial"/>
                <w:color w:val="000000"/>
                <w:sz w:val="18"/>
                <w:szCs w:val="18"/>
              </w:rPr>
              <w:t>Hr</w:t>
            </w:r>
            <w:proofErr w:type="spellEnd"/>
            <w:r w:rsidRPr="005936F2">
              <w:rPr>
                <w:rFonts w:ascii="Arial" w:hAnsi="Arial" w:cs="Arial"/>
                <w:color w:val="000000"/>
                <w:sz w:val="18"/>
                <w:szCs w:val="18"/>
              </w:rPr>
              <w:t>)</w:t>
            </w:r>
          </w:p>
        </w:tc>
        <w:tc>
          <w:tcPr>
            <w:tcW w:w="1425" w:type="dxa"/>
            <w:vAlign w:val="center"/>
          </w:tcPr>
          <w:p w14:paraId="3E369CF5" w14:textId="6D0440EC" w:rsidR="0059084A" w:rsidRPr="0059084A" w:rsidRDefault="0059084A" w:rsidP="0059084A">
            <w:pPr>
              <w:pStyle w:val="DefaultText"/>
              <w:jc w:val="center"/>
              <w:rPr>
                <w:rStyle w:val="InitialStyle"/>
                <w:rFonts w:ascii="Arial" w:hAnsi="Arial" w:cs="Arial"/>
                <w:sz w:val="20"/>
              </w:rPr>
            </w:pPr>
            <w:r w:rsidRPr="0059084A">
              <w:rPr>
                <w:rStyle w:val="InitialStyle"/>
                <w:rFonts w:ascii="Arial" w:hAnsi="Arial" w:cs="Arial"/>
                <w:sz w:val="20"/>
              </w:rPr>
              <w:t>1.351</w:t>
            </w:r>
          </w:p>
        </w:tc>
        <w:tc>
          <w:tcPr>
            <w:tcW w:w="1425" w:type="dxa"/>
            <w:vAlign w:val="center"/>
          </w:tcPr>
          <w:p w14:paraId="503027DD" w14:textId="2012FE9F"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425" w:type="dxa"/>
            <w:vAlign w:val="center"/>
          </w:tcPr>
          <w:p w14:paraId="6276205A" w14:textId="5E79FC23" w:rsidR="0059084A" w:rsidRPr="0059084A" w:rsidRDefault="0059084A" w:rsidP="0059084A">
            <w:pPr>
              <w:pStyle w:val="DefaultText"/>
              <w:jc w:val="center"/>
              <w:rPr>
                <w:rStyle w:val="InitialStyle"/>
                <w:rFonts w:ascii="Arial" w:hAnsi="Arial" w:cs="Arial"/>
                <w:sz w:val="20"/>
              </w:rPr>
            </w:pPr>
            <w:r w:rsidRPr="0059084A">
              <w:rPr>
                <w:rStyle w:val="InitialStyle"/>
                <w:rFonts w:ascii="Arial" w:hAnsi="Arial" w:cs="Arial"/>
                <w:sz w:val="20"/>
              </w:rPr>
              <w:t>1.351</w:t>
            </w:r>
          </w:p>
        </w:tc>
        <w:tc>
          <w:tcPr>
            <w:tcW w:w="1485" w:type="dxa"/>
            <w:vAlign w:val="center"/>
          </w:tcPr>
          <w:p w14:paraId="68C3F914" w14:textId="1E6C19F1"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365" w:type="dxa"/>
            <w:vAlign w:val="center"/>
          </w:tcPr>
          <w:p w14:paraId="4137730B" w14:textId="342BE80D"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425" w:type="dxa"/>
            <w:vAlign w:val="center"/>
          </w:tcPr>
          <w:p w14:paraId="7A7EE327" w14:textId="137208BA"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r>
      <w:tr w:rsidR="0059084A" w14:paraId="484C3DFA" w14:textId="77777777" w:rsidTr="005E7B35">
        <w:tc>
          <w:tcPr>
            <w:tcW w:w="1520" w:type="dxa"/>
            <w:vAlign w:val="center"/>
          </w:tcPr>
          <w:p w14:paraId="73ED5042" w14:textId="667F6F60" w:rsidR="0059084A" w:rsidRDefault="0059084A" w:rsidP="0059084A">
            <w:pPr>
              <w:pStyle w:val="DefaultText"/>
              <w:rPr>
                <w:rStyle w:val="InitialStyle"/>
                <w:rFonts w:ascii="Times New Roman" w:hAnsi="Times New Roman"/>
                <w:szCs w:val="24"/>
              </w:rPr>
            </w:pPr>
            <w:r w:rsidRPr="005936F2">
              <w:rPr>
                <w:rFonts w:ascii="Arial" w:hAnsi="Arial" w:cs="Arial"/>
                <w:color w:val="000000"/>
                <w:sz w:val="18"/>
                <w:szCs w:val="18"/>
              </w:rPr>
              <w:t>Annual Cost Burden ($)</w:t>
            </w:r>
          </w:p>
        </w:tc>
        <w:tc>
          <w:tcPr>
            <w:tcW w:w="1425" w:type="dxa"/>
            <w:vAlign w:val="center"/>
          </w:tcPr>
          <w:p w14:paraId="63ADCDEF" w14:textId="18C57E6C"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425" w:type="dxa"/>
            <w:vAlign w:val="center"/>
          </w:tcPr>
          <w:p w14:paraId="1DC2259D" w14:textId="6B8FA736"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425" w:type="dxa"/>
            <w:vAlign w:val="center"/>
          </w:tcPr>
          <w:p w14:paraId="3C29BF11" w14:textId="010EA261"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485" w:type="dxa"/>
            <w:vAlign w:val="center"/>
          </w:tcPr>
          <w:p w14:paraId="2893D082" w14:textId="29781C1C"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365" w:type="dxa"/>
            <w:vAlign w:val="center"/>
          </w:tcPr>
          <w:p w14:paraId="49B2E331" w14:textId="7FDB32D7"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c>
          <w:tcPr>
            <w:tcW w:w="1425" w:type="dxa"/>
            <w:vAlign w:val="center"/>
          </w:tcPr>
          <w:p w14:paraId="1863D0C1" w14:textId="173A5131" w:rsidR="0059084A" w:rsidRPr="0059084A" w:rsidRDefault="0059084A" w:rsidP="0059084A">
            <w:pPr>
              <w:pStyle w:val="DefaultText"/>
              <w:jc w:val="center"/>
              <w:rPr>
                <w:rStyle w:val="InitialStyle"/>
                <w:rFonts w:ascii="Arial" w:hAnsi="Arial" w:cs="Arial"/>
                <w:sz w:val="20"/>
              </w:rPr>
            </w:pPr>
            <w:r w:rsidRPr="0059084A">
              <w:rPr>
                <w:rFonts w:ascii="Arial" w:hAnsi="Arial" w:cs="Arial"/>
                <w:color w:val="000000"/>
                <w:sz w:val="20"/>
              </w:rPr>
              <w:t>0</w:t>
            </w:r>
          </w:p>
        </w:tc>
      </w:tr>
    </w:tbl>
    <w:p w14:paraId="1350B5F8" w14:textId="77777777" w:rsidR="005E7B35" w:rsidRDefault="005E7B35" w:rsidP="00000BF8">
      <w:pPr>
        <w:pStyle w:val="DefaultText"/>
        <w:rPr>
          <w:rStyle w:val="InitialStyle"/>
          <w:rFonts w:ascii="Times New Roman" w:hAnsi="Times New Roman"/>
          <w:szCs w:val="24"/>
        </w:rPr>
      </w:pPr>
    </w:p>
    <w:p w14:paraId="6E01D6FF" w14:textId="4EC8096F" w:rsidR="00000BF8" w:rsidRPr="00E066C5" w:rsidRDefault="00000BF8" w:rsidP="00000BF8">
      <w:pPr>
        <w:pStyle w:val="DefaultText"/>
        <w:rPr>
          <w:rStyle w:val="InitialStyle"/>
          <w:rFonts w:ascii="Times New Roman" w:hAnsi="Times New Roman"/>
          <w:szCs w:val="24"/>
        </w:rPr>
      </w:pPr>
      <w:r w:rsidRPr="00E066C5">
        <w:rPr>
          <w:rStyle w:val="InitialStyle"/>
          <w:rFonts w:ascii="Times New Roman" w:hAnsi="Times New Roman"/>
          <w:szCs w:val="24"/>
        </w:rPr>
        <w:t>The reinstatement of this information collection resulted in a program change increase of +</w:t>
      </w:r>
      <w:r w:rsidR="0059084A">
        <w:rPr>
          <w:rStyle w:val="InitialStyle"/>
          <w:rFonts w:ascii="Times New Roman" w:hAnsi="Times New Roman"/>
          <w:szCs w:val="24"/>
        </w:rPr>
        <w:t xml:space="preserve">16 </w:t>
      </w:r>
      <w:r w:rsidR="007135F1">
        <w:rPr>
          <w:rStyle w:val="InitialStyle"/>
          <w:rFonts w:ascii="Times New Roman" w:hAnsi="Times New Roman"/>
          <w:szCs w:val="24"/>
        </w:rPr>
        <w:t xml:space="preserve">respondents, </w:t>
      </w:r>
      <w:r w:rsidR="0059084A">
        <w:rPr>
          <w:rStyle w:val="InitialStyle"/>
          <w:rFonts w:ascii="Times New Roman" w:hAnsi="Times New Roman"/>
          <w:szCs w:val="24"/>
        </w:rPr>
        <w:t>3,087</w:t>
      </w:r>
      <w:r w:rsidRPr="00E066C5">
        <w:rPr>
          <w:rStyle w:val="InitialStyle"/>
          <w:rFonts w:ascii="Times New Roman" w:hAnsi="Times New Roman"/>
          <w:szCs w:val="24"/>
        </w:rPr>
        <w:t xml:space="preserve"> annual responses, </w:t>
      </w:r>
      <w:r w:rsidR="007135F1">
        <w:rPr>
          <w:rStyle w:val="InitialStyle"/>
          <w:rFonts w:ascii="Times New Roman" w:hAnsi="Times New Roman"/>
          <w:szCs w:val="24"/>
        </w:rPr>
        <w:t xml:space="preserve">and </w:t>
      </w:r>
      <w:r w:rsidR="0059084A">
        <w:rPr>
          <w:rStyle w:val="InitialStyle"/>
          <w:rFonts w:ascii="Times New Roman" w:hAnsi="Times New Roman"/>
          <w:szCs w:val="24"/>
        </w:rPr>
        <w:t>1,351</w:t>
      </w:r>
      <w:r w:rsidRPr="00E066C5">
        <w:rPr>
          <w:rStyle w:val="InitialStyle"/>
          <w:rFonts w:ascii="Times New Roman" w:hAnsi="Times New Roman"/>
          <w:szCs w:val="24"/>
        </w:rPr>
        <w:t xml:space="preserve"> total burden hours.  </w:t>
      </w:r>
    </w:p>
    <w:p w14:paraId="57A1EE52" w14:textId="77777777" w:rsidR="00000BF8" w:rsidRDefault="00000BF8" w:rsidP="00000BF8">
      <w:pPr>
        <w:pStyle w:val="DefaultText"/>
        <w:rPr>
          <w:rStyle w:val="InitialStyle"/>
          <w:rFonts w:ascii="Times New Roman" w:hAnsi="Times New Roman"/>
          <w:szCs w:val="24"/>
        </w:rPr>
      </w:pPr>
    </w:p>
    <w:p w14:paraId="7A409907" w14:textId="4BD2DB61" w:rsidR="00000BF8" w:rsidRDefault="00F17719" w:rsidP="00000BF8">
      <w:pPr>
        <w:pStyle w:val="DefaultText"/>
        <w:rPr>
          <w:rStyle w:val="InitialStyle"/>
          <w:rFonts w:ascii="Times New Roman" w:hAnsi="Times New Roman"/>
          <w:szCs w:val="24"/>
        </w:rPr>
      </w:pPr>
      <w:r>
        <w:rPr>
          <w:rStyle w:val="InitialStyle"/>
          <w:rFonts w:ascii="Times New Roman" w:hAnsi="Times New Roman"/>
          <w:szCs w:val="24"/>
        </w:rPr>
        <w:t xml:space="preserve">APHIS is now collecting the following information which was inadvertently omitted in the past:   </w:t>
      </w:r>
      <w:r w:rsidR="00D957BA">
        <w:rPr>
          <w:rStyle w:val="InitialStyle"/>
          <w:rFonts w:ascii="Times New Roman" w:hAnsi="Times New Roman"/>
          <w:szCs w:val="24"/>
        </w:rPr>
        <w:t xml:space="preserve">(1) </w:t>
      </w:r>
      <w:r w:rsidR="005E7B35">
        <w:rPr>
          <w:rStyle w:val="InitialStyle"/>
          <w:rFonts w:ascii="Times New Roman" w:hAnsi="Times New Roman"/>
          <w:szCs w:val="24"/>
        </w:rPr>
        <w:t xml:space="preserve">Production Site Registration, </w:t>
      </w:r>
      <w:r w:rsidR="00D957BA">
        <w:rPr>
          <w:rStyle w:val="InitialStyle"/>
          <w:rFonts w:ascii="Times New Roman" w:hAnsi="Times New Roman"/>
          <w:szCs w:val="24"/>
        </w:rPr>
        <w:t xml:space="preserve">(2) </w:t>
      </w:r>
      <w:proofErr w:type="spellStart"/>
      <w:r w:rsidR="00000BF8">
        <w:rPr>
          <w:rStyle w:val="InitialStyle"/>
          <w:rFonts w:ascii="Times New Roman" w:hAnsi="Times New Roman"/>
          <w:szCs w:val="24"/>
        </w:rPr>
        <w:t>Phytosanitary</w:t>
      </w:r>
      <w:proofErr w:type="spellEnd"/>
      <w:r w:rsidR="00000BF8">
        <w:rPr>
          <w:rStyle w:val="InitialStyle"/>
          <w:rFonts w:ascii="Times New Roman" w:hAnsi="Times New Roman"/>
          <w:szCs w:val="24"/>
        </w:rPr>
        <w:t xml:space="preserve"> Certificates</w:t>
      </w:r>
      <w:r w:rsidR="005E7B35">
        <w:rPr>
          <w:rStyle w:val="InitialStyle"/>
          <w:rFonts w:ascii="Times New Roman" w:hAnsi="Times New Roman"/>
          <w:szCs w:val="24"/>
        </w:rPr>
        <w:t xml:space="preserve">, </w:t>
      </w:r>
      <w:r w:rsidR="00D957BA">
        <w:rPr>
          <w:rStyle w:val="InitialStyle"/>
          <w:rFonts w:ascii="Times New Roman" w:hAnsi="Times New Roman"/>
          <w:szCs w:val="24"/>
        </w:rPr>
        <w:t xml:space="preserve">(3) </w:t>
      </w:r>
      <w:r w:rsidR="005E7B35">
        <w:rPr>
          <w:rStyle w:val="InitialStyle"/>
          <w:rFonts w:ascii="Times New Roman" w:hAnsi="Times New Roman"/>
          <w:szCs w:val="24"/>
        </w:rPr>
        <w:t xml:space="preserve">Monitoring and Inspection, </w:t>
      </w:r>
      <w:r w:rsidR="00D957BA">
        <w:rPr>
          <w:rStyle w:val="InitialStyle"/>
          <w:rFonts w:ascii="Times New Roman" w:hAnsi="Times New Roman"/>
          <w:szCs w:val="24"/>
        </w:rPr>
        <w:t xml:space="preserve">(4) </w:t>
      </w:r>
      <w:r w:rsidR="005E7B35">
        <w:rPr>
          <w:rStyle w:val="InitialStyle"/>
          <w:rFonts w:ascii="Times New Roman" w:hAnsi="Times New Roman"/>
          <w:szCs w:val="24"/>
        </w:rPr>
        <w:t>Registration of Packinghouses</w:t>
      </w:r>
      <w:r w:rsidR="00D957BA">
        <w:rPr>
          <w:rStyle w:val="InitialStyle"/>
          <w:rFonts w:ascii="Times New Roman" w:hAnsi="Times New Roman"/>
          <w:szCs w:val="24"/>
        </w:rPr>
        <w:t>, (5) Certi</w:t>
      </w:r>
      <w:r w:rsidR="007135F1">
        <w:rPr>
          <w:rStyle w:val="InitialStyle"/>
          <w:rFonts w:ascii="Times New Roman" w:hAnsi="Times New Roman"/>
          <w:szCs w:val="24"/>
        </w:rPr>
        <w:t>fied Facilities</w:t>
      </w:r>
      <w:r w:rsidR="00D957BA">
        <w:rPr>
          <w:rStyle w:val="InitialStyle"/>
          <w:rFonts w:ascii="Times New Roman" w:hAnsi="Times New Roman"/>
          <w:szCs w:val="24"/>
        </w:rPr>
        <w:t>, and (6) Monitoring</w:t>
      </w:r>
      <w:r w:rsidR="007135F1">
        <w:rPr>
          <w:rStyle w:val="InitialStyle"/>
          <w:rFonts w:ascii="Times New Roman" w:hAnsi="Times New Roman"/>
          <w:szCs w:val="24"/>
        </w:rPr>
        <w:t xml:space="preserve"> (businesses).</w:t>
      </w:r>
    </w:p>
    <w:p w14:paraId="14F95AD4" w14:textId="77777777" w:rsidR="00C67ECC" w:rsidRDefault="00C67ECC">
      <w:pPr>
        <w:pStyle w:val="DefaultText"/>
        <w:rPr>
          <w:rStyle w:val="InitialStyle"/>
          <w:rFonts w:ascii="Times New Roman" w:hAnsi="Times New Roman"/>
        </w:rPr>
      </w:pPr>
    </w:p>
    <w:p w14:paraId="4D4B7DA6" w14:textId="77777777" w:rsidR="007C1427" w:rsidRDefault="007C1427">
      <w:pPr>
        <w:pStyle w:val="DefaultText"/>
        <w:rPr>
          <w:rStyle w:val="InitialStyle"/>
          <w:rFonts w:ascii="Times New Roman" w:hAnsi="Times New Roman"/>
          <w:b/>
        </w:rPr>
      </w:pPr>
    </w:p>
    <w:p w14:paraId="14F95AD5" w14:textId="77777777"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14:paraId="14F95AD6" w14:textId="77777777" w:rsidR="00C67ECC" w:rsidRDefault="00C67ECC">
      <w:pPr>
        <w:pStyle w:val="DefaultText"/>
        <w:rPr>
          <w:rStyle w:val="InitialStyle"/>
          <w:rFonts w:ascii="Times New Roman" w:hAnsi="Times New Roman"/>
        </w:rPr>
      </w:pPr>
    </w:p>
    <w:p w14:paraId="14F95AD7" w14:textId="77777777" w:rsidR="00C67ECC" w:rsidRDefault="00C67ECC">
      <w:pPr>
        <w:pStyle w:val="DefaultText"/>
        <w:rPr>
          <w:rStyle w:val="InitialStyle"/>
          <w:rFonts w:ascii="Times New Roman" w:hAnsi="Times New Roman"/>
        </w:rPr>
      </w:pPr>
      <w:r>
        <w:rPr>
          <w:rStyle w:val="InitialStyle"/>
          <w:rFonts w:ascii="Times New Roman" w:hAnsi="Times New Roman"/>
        </w:rPr>
        <w:t>APHIS has no plans to tabulate or publish the information APHIS collects.</w:t>
      </w:r>
      <w:bookmarkStart w:id="0" w:name="_GoBack"/>
      <w:bookmarkEnd w:id="0"/>
    </w:p>
    <w:p w14:paraId="07EFA360" w14:textId="77777777" w:rsidR="00CF4333" w:rsidRDefault="00CF4333">
      <w:pPr>
        <w:pStyle w:val="DefaultText"/>
        <w:rPr>
          <w:rStyle w:val="InitialStyle"/>
          <w:rFonts w:ascii="Times New Roman" w:hAnsi="Times New Roman"/>
        </w:rPr>
      </w:pPr>
    </w:p>
    <w:p w14:paraId="14F95AD8" w14:textId="77777777" w:rsidR="00C67ECC" w:rsidRDefault="00C67ECC">
      <w:pPr>
        <w:pStyle w:val="DefaultText"/>
        <w:rPr>
          <w:rStyle w:val="InitialStyle"/>
          <w:rFonts w:ascii="Times New Roman" w:hAnsi="Times New Roman"/>
        </w:rPr>
      </w:pPr>
    </w:p>
    <w:p w14:paraId="14F95AD9" w14:textId="77777777"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14F95ADA" w14:textId="77777777" w:rsidR="00C67ECC" w:rsidRDefault="00C67ECC">
      <w:pPr>
        <w:pStyle w:val="DefaultText"/>
        <w:jc w:val="both"/>
        <w:rPr>
          <w:rStyle w:val="InitialStyle"/>
          <w:rFonts w:ascii="Times New Roman" w:hAnsi="Times New Roman"/>
        </w:rPr>
      </w:pPr>
    </w:p>
    <w:p w14:paraId="14F95ADB" w14:textId="1E703540"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F17719">
        <w:rPr>
          <w:rStyle w:val="InitialStyle"/>
          <w:rFonts w:ascii="Times New Roman" w:hAnsi="Times New Roman"/>
        </w:rPr>
        <w:t xml:space="preserve"> USDA forms included </w:t>
      </w:r>
      <w:r w:rsidR="00F968A1">
        <w:rPr>
          <w:rStyle w:val="InitialStyle"/>
          <w:rFonts w:ascii="Times New Roman" w:hAnsi="Times New Roman"/>
        </w:rPr>
        <w:t>in</w:t>
      </w:r>
      <w:r>
        <w:rPr>
          <w:rStyle w:val="InitialStyle"/>
          <w:rFonts w:ascii="Times New Roman" w:hAnsi="Times New Roman"/>
        </w:rPr>
        <w:t xml:space="preserve"> this information collection.</w:t>
      </w:r>
    </w:p>
    <w:p w14:paraId="14F95ADC" w14:textId="77777777" w:rsidR="00C67ECC" w:rsidRDefault="00C67ECC">
      <w:pPr>
        <w:pStyle w:val="DefaultText"/>
        <w:rPr>
          <w:rStyle w:val="InitialStyle"/>
          <w:rFonts w:ascii="Times New Roman" w:hAnsi="Times New Roman"/>
        </w:rPr>
      </w:pPr>
    </w:p>
    <w:p w14:paraId="0F5B5393" w14:textId="77777777" w:rsidR="00CF4333" w:rsidRDefault="00CF4333">
      <w:pPr>
        <w:pStyle w:val="DefaultText"/>
        <w:rPr>
          <w:rStyle w:val="InitialStyle"/>
          <w:rFonts w:ascii="Times New Roman" w:hAnsi="Times New Roman"/>
        </w:rPr>
      </w:pPr>
    </w:p>
    <w:p w14:paraId="14F95ADD" w14:textId="77777777"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14F95ADE" w14:textId="77777777"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14:paraId="14F95ADF" w14:textId="77777777"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14F95AE0" w14:textId="77777777" w:rsidR="00C67ECC" w:rsidRDefault="00C67ECC">
      <w:pPr>
        <w:pStyle w:val="DefaultText"/>
        <w:rPr>
          <w:rStyle w:val="InitialStyle"/>
          <w:rFonts w:ascii="Times New Roman" w:hAnsi="Times New Roman"/>
        </w:rPr>
      </w:pPr>
    </w:p>
    <w:p w14:paraId="3DA1DCA2" w14:textId="77777777" w:rsidR="00CF4333" w:rsidRDefault="00CF4333">
      <w:pPr>
        <w:pStyle w:val="DefaultText"/>
        <w:rPr>
          <w:rStyle w:val="InitialStyle"/>
          <w:rFonts w:ascii="Times New Roman" w:hAnsi="Times New Roman"/>
        </w:rPr>
      </w:pPr>
    </w:p>
    <w:p w14:paraId="14F95AE1" w14:textId="77777777"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14F95AE2" w14:textId="77777777" w:rsidR="00C67ECC" w:rsidRDefault="00C67ECC">
      <w:pPr>
        <w:pStyle w:val="DefaultText"/>
        <w:rPr>
          <w:rStyle w:val="InitialStyle"/>
          <w:rFonts w:ascii="Times New Roman" w:hAnsi="Times New Roman"/>
        </w:rPr>
      </w:pPr>
    </w:p>
    <w:p w14:paraId="14F95AE3" w14:textId="77777777"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14F95AE4" w14:textId="77777777" w:rsidR="00C67ECC" w:rsidRDefault="00C67ECC">
      <w:pPr>
        <w:rPr>
          <w:rStyle w:val="InitialStyle"/>
          <w:rFonts w:ascii="Times New Roman" w:hAnsi="Times New Roman"/>
        </w:rPr>
      </w:pPr>
    </w:p>
    <w:sectPr w:rsidR="00C67ECC" w:rsidSect="00C023B1">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502A6" w14:textId="77777777" w:rsidR="00B33E7F" w:rsidRDefault="00B33E7F" w:rsidP="00B33E7F">
      <w:r>
        <w:separator/>
      </w:r>
    </w:p>
  </w:endnote>
  <w:endnote w:type="continuationSeparator" w:id="0">
    <w:p w14:paraId="5290F2EC" w14:textId="77777777" w:rsidR="00B33E7F" w:rsidRDefault="00B33E7F" w:rsidP="00B3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64283" w14:textId="77777777" w:rsidR="00B33E7F" w:rsidRDefault="00B33E7F" w:rsidP="00B33E7F">
      <w:r>
        <w:separator/>
      </w:r>
    </w:p>
  </w:footnote>
  <w:footnote w:type="continuationSeparator" w:id="0">
    <w:p w14:paraId="323B66AD" w14:textId="77777777" w:rsidR="00B33E7F" w:rsidRDefault="00B33E7F" w:rsidP="00B33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10"/>
  </w:num>
  <w:num w:numId="6">
    <w:abstractNumId w:val="9"/>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58"/>
    <w:rsid w:val="00000BF8"/>
    <w:rsid w:val="0003617A"/>
    <w:rsid w:val="000470CE"/>
    <w:rsid w:val="00056184"/>
    <w:rsid w:val="00067D93"/>
    <w:rsid w:val="000733AA"/>
    <w:rsid w:val="00074178"/>
    <w:rsid w:val="000821ED"/>
    <w:rsid w:val="000A3599"/>
    <w:rsid w:val="000C15A4"/>
    <w:rsid w:val="000C7190"/>
    <w:rsid w:val="000E19FA"/>
    <w:rsid w:val="000E2117"/>
    <w:rsid w:val="001014A2"/>
    <w:rsid w:val="001051E4"/>
    <w:rsid w:val="0010686C"/>
    <w:rsid w:val="00114910"/>
    <w:rsid w:val="00124867"/>
    <w:rsid w:val="00134B25"/>
    <w:rsid w:val="00136FE9"/>
    <w:rsid w:val="00140650"/>
    <w:rsid w:val="001601C4"/>
    <w:rsid w:val="00162384"/>
    <w:rsid w:val="00171A39"/>
    <w:rsid w:val="0017453B"/>
    <w:rsid w:val="00175D15"/>
    <w:rsid w:val="001A6C95"/>
    <w:rsid w:val="001A7FB8"/>
    <w:rsid w:val="001C1A7B"/>
    <w:rsid w:val="001D3CB6"/>
    <w:rsid w:val="002556BB"/>
    <w:rsid w:val="00283689"/>
    <w:rsid w:val="00291965"/>
    <w:rsid w:val="002C343D"/>
    <w:rsid w:val="002F63E7"/>
    <w:rsid w:val="00303DD8"/>
    <w:rsid w:val="00320992"/>
    <w:rsid w:val="003232A0"/>
    <w:rsid w:val="00351B74"/>
    <w:rsid w:val="00364032"/>
    <w:rsid w:val="003650BE"/>
    <w:rsid w:val="00377FEA"/>
    <w:rsid w:val="00392C83"/>
    <w:rsid w:val="00397D6E"/>
    <w:rsid w:val="003B2505"/>
    <w:rsid w:val="003C5FB0"/>
    <w:rsid w:val="003C6EE6"/>
    <w:rsid w:val="003E4C4D"/>
    <w:rsid w:val="003E71FE"/>
    <w:rsid w:val="004125E5"/>
    <w:rsid w:val="00415312"/>
    <w:rsid w:val="00416C1C"/>
    <w:rsid w:val="0042339D"/>
    <w:rsid w:val="00431B13"/>
    <w:rsid w:val="00440799"/>
    <w:rsid w:val="00453825"/>
    <w:rsid w:val="00471D88"/>
    <w:rsid w:val="00476DFE"/>
    <w:rsid w:val="0048717D"/>
    <w:rsid w:val="004B1E64"/>
    <w:rsid w:val="004C60DC"/>
    <w:rsid w:val="004C7E00"/>
    <w:rsid w:val="00507058"/>
    <w:rsid w:val="00516C7E"/>
    <w:rsid w:val="00540A63"/>
    <w:rsid w:val="00550D8F"/>
    <w:rsid w:val="0055625D"/>
    <w:rsid w:val="00571541"/>
    <w:rsid w:val="00572969"/>
    <w:rsid w:val="00574D97"/>
    <w:rsid w:val="0059084A"/>
    <w:rsid w:val="005A2650"/>
    <w:rsid w:val="005B2079"/>
    <w:rsid w:val="005C56DB"/>
    <w:rsid w:val="005C7209"/>
    <w:rsid w:val="005D6CF3"/>
    <w:rsid w:val="005E7B35"/>
    <w:rsid w:val="00601630"/>
    <w:rsid w:val="0061544E"/>
    <w:rsid w:val="00627030"/>
    <w:rsid w:val="00633BDE"/>
    <w:rsid w:val="0066370C"/>
    <w:rsid w:val="006935F5"/>
    <w:rsid w:val="00695054"/>
    <w:rsid w:val="006959C8"/>
    <w:rsid w:val="006F2413"/>
    <w:rsid w:val="006F3666"/>
    <w:rsid w:val="006F3CD9"/>
    <w:rsid w:val="00707E64"/>
    <w:rsid w:val="00711CE6"/>
    <w:rsid w:val="007135F1"/>
    <w:rsid w:val="007517A7"/>
    <w:rsid w:val="007528FD"/>
    <w:rsid w:val="00762849"/>
    <w:rsid w:val="00777281"/>
    <w:rsid w:val="0079769D"/>
    <w:rsid w:val="007C12BF"/>
    <w:rsid w:val="007C1427"/>
    <w:rsid w:val="007D0AD9"/>
    <w:rsid w:val="007E2B96"/>
    <w:rsid w:val="007E4A8D"/>
    <w:rsid w:val="00800E89"/>
    <w:rsid w:val="008112CE"/>
    <w:rsid w:val="00817ACB"/>
    <w:rsid w:val="008207A2"/>
    <w:rsid w:val="00823BF3"/>
    <w:rsid w:val="00853243"/>
    <w:rsid w:val="00872CAE"/>
    <w:rsid w:val="00873A4A"/>
    <w:rsid w:val="008A575E"/>
    <w:rsid w:val="008B067C"/>
    <w:rsid w:val="008C6C51"/>
    <w:rsid w:val="008F2750"/>
    <w:rsid w:val="008F2958"/>
    <w:rsid w:val="009179F9"/>
    <w:rsid w:val="00917F32"/>
    <w:rsid w:val="009262A9"/>
    <w:rsid w:val="0092748D"/>
    <w:rsid w:val="00946250"/>
    <w:rsid w:val="00964AC9"/>
    <w:rsid w:val="00966ED1"/>
    <w:rsid w:val="0097291E"/>
    <w:rsid w:val="009B5C88"/>
    <w:rsid w:val="009C17C7"/>
    <w:rsid w:val="009E570D"/>
    <w:rsid w:val="009F5CDE"/>
    <w:rsid w:val="00A10B23"/>
    <w:rsid w:val="00A27BD7"/>
    <w:rsid w:val="00A354EE"/>
    <w:rsid w:val="00A64075"/>
    <w:rsid w:val="00A804F9"/>
    <w:rsid w:val="00AA1CC9"/>
    <w:rsid w:val="00AA2382"/>
    <w:rsid w:val="00AC0A31"/>
    <w:rsid w:val="00AD311F"/>
    <w:rsid w:val="00AD7DEC"/>
    <w:rsid w:val="00AF06AC"/>
    <w:rsid w:val="00AF7179"/>
    <w:rsid w:val="00B22DD7"/>
    <w:rsid w:val="00B23C46"/>
    <w:rsid w:val="00B30E8F"/>
    <w:rsid w:val="00B33E7F"/>
    <w:rsid w:val="00B412E6"/>
    <w:rsid w:val="00BA7672"/>
    <w:rsid w:val="00BB1752"/>
    <w:rsid w:val="00BE2676"/>
    <w:rsid w:val="00BE4C91"/>
    <w:rsid w:val="00C023B1"/>
    <w:rsid w:val="00C24DA8"/>
    <w:rsid w:val="00C455C8"/>
    <w:rsid w:val="00C637E6"/>
    <w:rsid w:val="00C67ECC"/>
    <w:rsid w:val="00C85672"/>
    <w:rsid w:val="00C90A91"/>
    <w:rsid w:val="00CA0AA9"/>
    <w:rsid w:val="00CB5C4E"/>
    <w:rsid w:val="00CD2420"/>
    <w:rsid w:val="00CD31FD"/>
    <w:rsid w:val="00CD5B03"/>
    <w:rsid w:val="00CE1D5A"/>
    <w:rsid w:val="00CF15BF"/>
    <w:rsid w:val="00CF4333"/>
    <w:rsid w:val="00D02401"/>
    <w:rsid w:val="00D11439"/>
    <w:rsid w:val="00D13A93"/>
    <w:rsid w:val="00D2320D"/>
    <w:rsid w:val="00D370D0"/>
    <w:rsid w:val="00D4330D"/>
    <w:rsid w:val="00D64D72"/>
    <w:rsid w:val="00D6557C"/>
    <w:rsid w:val="00D837AC"/>
    <w:rsid w:val="00D957BA"/>
    <w:rsid w:val="00DA251D"/>
    <w:rsid w:val="00DB4925"/>
    <w:rsid w:val="00E066C5"/>
    <w:rsid w:val="00E121E8"/>
    <w:rsid w:val="00E21481"/>
    <w:rsid w:val="00E301C7"/>
    <w:rsid w:val="00E50444"/>
    <w:rsid w:val="00E55D97"/>
    <w:rsid w:val="00E66280"/>
    <w:rsid w:val="00EC3750"/>
    <w:rsid w:val="00EE1A18"/>
    <w:rsid w:val="00EE421C"/>
    <w:rsid w:val="00EF25AE"/>
    <w:rsid w:val="00EF6CF3"/>
    <w:rsid w:val="00F17719"/>
    <w:rsid w:val="00F26C15"/>
    <w:rsid w:val="00F33962"/>
    <w:rsid w:val="00F34044"/>
    <w:rsid w:val="00F51659"/>
    <w:rsid w:val="00F56EED"/>
    <w:rsid w:val="00F57994"/>
    <w:rsid w:val="00F65ADC"/>
    <w:rsid w:val="00F66305"/>
    <w:rsid w:val="00F85F3E"/>
    <w:rsid w:val="00F87C79"/>
    <w:rsid w:val="00F968A1"/>
    <w:rsid w:val="00FB3739"/>
    <w:rsid w:val="00FC7E74"/>
    <w:rsid w:val="00FE48FD"/>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95A45"/>
  <w15:docId w15:val="{D83A70F1-0AB4-4968-9405-2DD861B5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 w:type="character" w:customStyle="1" w:styleId="st1">
    <w:name w:val="st1"/>
    <w:basedOn w:val="DefaultParagraphFont"/>
    <w:rsid w:val="00EF6CF3"/>
  </w:style>
  <w:style w:type="paragraph" w:styleId="BodyText">
    <w:name w:val="Body Text"/>
    <w:basedOn w:val="Normal"/>
    <w:link w:val="BodyTextChar"/>
    <w:uiPriority w:val="1"/>
    <w:qFormat/>
    <w:rsid w:val="007C1427"/>
    <w:pPr>
      <w:widowControl w:val="0"/>
      <w:overflowPunct/>
      <w:autoSpaceDE/>
      <w:autoSpaceDN/>
      <w:adjustRightInd/>
      <w:ind w:left="111"/>
      <w:textAlignment w:val="auto"/>
    </w:pPr>
    <w:rPr>
      <w:rFonts w:cstheme="minorBidi"/>
      <w:sz w:val="23"/>
      <w:szCs w:val="23"/>
    </w:rPr>
  </w:style>
  <w:style w:type="character" w:customStyle="1" w:styleId="BodyTextChar">
    <w:name w:val="Body Text Char"/>
    <w:basedOn w:val="DefaultParagraphFont"/>
    <w:link w:val="BodyText"/>
    <w:uiPriority w:val="1"/>
    <w:rsid w:val="007C1427"/>
    <w:rPr>
      <w:rFonts w:cstheme="minorBidi"/>
      <w:sz w:val="23"/>
      <w:szCs w:val="23"/>
    </w:rPr>
  </w:style>
  <w:style w:type="paragraph" w:styleId="Header">
    <w:name w:val="header"/>
    <w:basedOn w:val="Normal"/>
    <w:link w:val="HeaderChar"/>
    <w:unhideWhenUsed/>
    <w:rsid w:val="00B33E7F"/>
    <w:pPr>
      <w:tabs>
        <w:tab w:val="center" w:pos="4680"/>
        <w:tab w:val="right" w:pos="9360"/>
      </w:tabs>
    </w:pPr>
  </w:style>
  <w:style w:type="character" w:customStyle="1" w:styleId="HeaderChar">
    <w:name w:val="Header Char"/>
    <w:basedOn w:val="DefaultParagraphFont"/>
    <w:link w:val="Header"/>
    <w:rsid w:val="00B33E7F"/>
  </w:style>
  <w:style w:type="paragraph" w:styleId="Footer">
    <w:name w:val="footer"/>
    <w:basedOn w:val="Normal"/>
    <w:link w:val="FooterChar"/>
    <w:unhideWhenUsed/>
    <w:rsid w:val="00B33E7F"/>
    <w:pPr>
      <w:tabs>
        <w:tab w:val="center" w:pos="4680"/>
        <w:tab w:val="right" w:pos="9360"/>
      </w:tabs>
    </w:pPr>
  </w:style>
  <w:style w:type="character" w:customStyle="1" w:styleId="FooterChar">
    <w:name w:val="Footer Char"/>
    <w:basedOn w:val="DefaultParagraphFont"/>
    <w:link w:val="Footer"/>
    <w:rsid w:val="00B33E7F"/>
  </w:style>
  <w:style w:type="table" w:styleId="TableGrid">
    <w:name w:val="Table Grid"/>
    <w:basedOn w:val="TableNormal"/>
    <w:rsid w:val="005E7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5625D"/>
    <w:rPr>
      <w:rFonts w:ascii="Segoe UI" w:hAnsi="Segoe UI" w:cs="Segoe UI"/>
      <w:sz w:val="18"/>
      <w:szCs w:val="18"/>
    </w:rPr>
  </w:style>
  <w:style w:type="character" w:customStyle="1" w:styleId="BalloonTextChar">
    <w:name w:val="Balloon Text Char"/>
    <w:basedOn w:val="DefaultParagraphFont"/>
    <w:link w:val="BalloonText"/>
    <w:semiHidden/>
    <w:rsid w:val="0055625D"/>
    <w:rPr>
      <w:rFonts w:ascii="Segoe UI" w:hAnsi="Segoe UI" w:cs="Segoe UI"/>
      <w:sz w:val="18"/>
      <w:szCs w:val="18"/>
    </w:rPr>
  </w:style>
  <w:style w:type="character" w:styleId="Hyperlink">
    <w:name w:val="Hyperlink"/>
    <w:rsid w:val="005562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ocwage.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Imports- Q56 and Q37</Prject_x0020_Type>
    <Content_x0020_Type xmlns="64E31D74-685E-46CD-AE51-A264634057B8">New</Content_x0020_Type>
    <APHIS_x0020_docket_x0020__x0023_ xmlns="64E31D74-685E-46CD-AE51-A264634057B8">2011-0060</APHIS_x0020_docket_x0020__x0023_>
    <OMB_x0020_control_x0020__x0023_ xmlns="64E31D74-685E-46CD-AE51-A264634057B8" xsi:nil="true"/>
    <Project_x0020_Name xmlns="64E31D74-685E-46CD-AE51-A264634057B8">Uruguay Citrus</Project_x0020_Name>
    <_dlc_DocId xmlns="ed6d8045-9bce-45b8-96e9-ffa15b628daa">A7UXA6N55WET-2455-49</_dlc_DocId>
    <_dlc_DocIdUrl xmlns="ed6d8045-9bce-45b8-96e9-ffa15b628daa">
      <Url>http://sp.we.aphis.gov/PPQ/policy/php/PCC/Paperwork%20Burden/_layouts/DocIdRedir.aspx?ID=A7UXA6N55WET-2455-49</Url>
      <Description>A7UXA6N55WET-2455-49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A4B6F5-89E8-4A80-BD73-961C9AEC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27AE8-6DF7-4870-A060-B8FBD16FB7C4}">
  <ds:schemaRefs>
    <ds:schemaRef ds:uri="http://schemas.microsoft.com/sharepoint/v3/contenttype/forms"/>
  </ds:schemaRefs>
</ds:datastoreItem>
</file>

<file path=customXml/itemProps3.xml><?xml version="1.0" encoding="utf-8"?>
<ds:datastoreItem xmlns:ds="http://schemas.openxmlformats.org/officeDocument/2006/customXml" ds:itemID="{6154F926-B642-43A8-9CD2-FD93F1A07684}">
  <ds:schemaRefs>
    <ds:schemaRef ds:uri="http://purl.org/dc/terms/"/>
    <ds:schemaRef ds:uri="64E31D74-685E-46CD-AE51-A264634057B8"/>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www.w3.org/XML/1998/namespace"/>
    <ds:schemaRef ds:uri="ed6d8045-9bce-45b8-96e9-ffa15b628daa"/>
    <ds:schemaRef ds:uri="http://purl.org/dc/dcmitype/"/>
  </ds:schemaRefs>
</ds:datastoreItem>
</file>

<file path=customXml/itemProps4.xml><?xml version="1.0" encoding="utf-8"?>
<ds:datastoreItem xmlns:ds="http://schemas.openxmlformats.org/officeDocument/2006/customXml" ds:itemID="{C8DC02A5-BD86-4B21-8BF5-E4AC4DC111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8</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Harris, Sheniqua M - APHIS</cp:lastModifiedBy>
  <cp:revision>13</cp:revision>
  <cp:lastPrinted>2017-01-24T20:08:00Z</cp:lastPrinted>
  <dcterms:created xsi:type="dcterms:W3CDTF">2016-03-08T15:47:00Z</dcterms:created>
  <dcterms:modified xsi:type="dcterms:W3CDTF">2017-02-07T20:00:00Z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012cb7c7-9abc-4be1-890a-262413a4aadf</vt:lpwstr>
  </property>
  <property fmtid="{D5CDD505-2E9C-101B-9397-08002B2CF9AE}" pid="4" name="source_item_id">
    <vt:i4>51</vt:i4>
  </property>
</Properties>
</file>