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BA3" w:rsidRDefault="00D67BA3" w:rsidP="00D67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rsidR="00D67BA3" w:rsidRDefault="00D67BA3" w:rsidP="00D67B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67BA3" w:rsidRDefault="00D67BA3" w:rsidP="00D67BA3">
      <w:pPr>
        <w:pStyle w:val="Heading1"/>
      </w:pPr>
      <w:r>
        <w:t>Contractor’s Requisition - Project Mortgages</w:t>
      </w:r>
    </w:p>
    <w:p w:rsidR="00D67BA3" w:rsidRDefault="00D67BA3" w:rsidP="00D67BA3">
      <w:pPr>
        <w:pStyle w:val="Heading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Times New Roman" w:hAnsi="Times New Roman"/>
          <w:bCs/>
        </w:rPr>
      </w:pPr>
      <w:r>
        <w:rPr>
          <w:rFonts w:ascii="Times New Roman" w:hAnsi="Times New Roman"/>
          <w:bCs/>
        </w:rPr>
        <w:t>OMB Control Number 2502-0028</w:t>
      </w:r>
    </w:p>
    <w:p w:rsidR="00D67BA3" w:rsidRDefault="00D67BA3" w:rsidP="00D67BA3">
      <w:pPr>
        <w:jc w:val="center"/>
        <w:rPr>
          <w:b/>
          <w:bCs/>
          <w:sz w:val="24"/>
        </w:rPr>
      </w:pPr>
      <w:r>
        <w:rPr>
          <w:b/>
          <w:bCs/>
          <w:sz w:val="24"/>
        </w:rPr>
        <w:t>(HUD-92448)</w:t>
      </w:r>
    </w:p>
    <w:p w:rsidR="00D67BA3" w:rsidRDefault="00D67BA3" w:rsidP="00D67BA3">
      <w:pPr>
        <w:rPr>
          <w:sz w:val="24"/>
        </w:rPr>
      </w:pPr>
    </w:p>
    <w:p w:rsidR="00D67BA3" w:rsidRDefault="00D67BA3" w:rsidP="00D67BA3">
      <w:pPr>
        <w:rPr>
          <w:sz w:val="24"/>
          <w:u w:val="single"/>
        </w:rPr>
      </w:pPr>
      <w:r>
        <w:rPr>
          <w:b/>
          <w:sz w:val="24"/>
        </w:rPr>
        <w:t>A.</w:t>
      </w:r>
      <w:r>
        <w:rPr>
          <w:b/>
          <w:sz w:val="24"/>
        </w:rPr>
        <w:tab/>
      </w:r>
      <w:r>
        <w:rPr>
          <w:b/>
          <w:sz w:val="24"/>
          <w:u w:val="single"/>
        </w:rPr>
        <w:t>Justification</w:t>
      </w:r>
    </w:p>
    <w:p w:rsidR="00D67BA3" w:rsidRDefault="00D67BA3" w:rsidP="00D67BA3">
      <w:pPr>
        <w:rPr>
          <w:sz w:val="24"/>
        </w:rPr>
      </w:pPr>
    </w:p>
    <w:p w:rsidR="00D67BA3" w:rsidRDefault="00D67BA3" w:rsidP="00D67BA3">
      <w:pPr>
        <w:pStyle w:val="BodyTextIndent"/>
      </w:pPr>
      <w:r>
        <w:t>1.</w:t>
      </w:r>
      <w:r>
        <w:tab/>
        <w:t>Section 207(b) of the National Housing Act (Public Law 479, 48 Stat. 1246, 12 U.S.C. 1701 et seq.) authorizes the Secretary of the Department of Housing and Urban Development (HUD) to insure mortgages (including advances on such mortgages during construction) for construction of rental housing projects.  Section 212 of the National Housing Act prevents the Secretary of HUD from insuring a project unless the principal contractor files a prevailing wage certificate.  The requirements are set forth in 24 CFR 200.33, Labor Standards, for the insurance of advances and certification of compliance with labor standards and prevailing wage requirements.</w:t>
      </w:r>
    </w:p>
    <w:p w:rsidR="00D67BA3" w:rsidRDefault="00D67BA3" w:rsidP="00D67BA3">
      <w:pPr>
        <w:rPr>
          <w:sz w:val="24"/>
        </w:rPr>
      </w:pPr>
    </w:p>
    <w:p w:rsidR="00D67BA3" w:rsidRDefault="00D67BA3" w:rsidP="00D67BA3">
      <w:pPr>
        <w:pStyle w:val="BodyTextIndent"/>
      </w:pPr>
      <w:r>
        <w:t>2.</w:t>
      </w:r>
      <w:r>
        <w:tab/>
        <w:t xml:space="preserve">Form HUD-92448 is used by Contractors to obtain program benefits, consisting of distribution of insured mortgage proceeds when construction costs are involved.  The information regarding completed work items is used by the Multifamily Hub Centers to ensure that payments from mortgage proceeds are made for work </w:t>
      </w:r>
      <w:proofErr w:type="gramStart"/>
      <w:r>
        <w:t>actually completed</w:t>
      </w:r>
      <w:proofErr w:type="gramEnd"/>
      <w:r>
        <w:t xml:space="preserve"> in a satisfactory manner.  The work must be inspected and approved by a HUD Field Office inspector and an architect not employed by HUD.  To ensure compliance with prevailing wage rates, the Field Office uses the certification on form HUD-92448 regarding prevailing wages.  If the collection of information was not conducted, disbursement of mortgage proceeds and compliance with prevailing wage rates could not be monitored.</w:t>
      </w:r>
    </w:p>
    <w:p w:rsidR="00352DCD" w:rsidRDefault="00352DCD" w:rsidP="00D67BA3">
      <w:pPr>
        <w:pStyle w:val="BodyTextIndent"/>
      </w:pPr>
    </w:p>
    <w:p w:rsidR="00D67BA3" w:rsidRDefault="00D67BA3" w:rsidP="00D67BA3">
      <w:pPr>
        <w:pStyle w:val="BodyTextIndent"/>
      </w:pPr>
      <w:r>
        <w:t xml:space="preserve">      </w:t>
      </w:r>
      <w:r>
        <w:rPr>
          <w:color w:val="000000"/>
        </w:rPr>
        <w:t xml:space="preserve">29CFR3.3 requires the contractor to submit an executed document certifying adherence to requirements of the Davis Bacon and Related Acts (DBRA) and the Copeland "Anti-Kickback" Act </w:t>
      </w:r>
      <w:proofErr w:type="gramStart"/>
      <w:r>
        <w:rPr>
          <w:color w:val="000000"/>
        </w:rPr>
        <w:t>with regard to</w:t>
      </w:r>
      <w:proofErr w:type="gramEnd"/>
      <w:r>
        <w:rPr>
          <w:color w:val="000000"/>
        </w:rPr>
        <w:t xml:space="preserve"> wages paid to employees. </w:t>
      </w:r>
      <w:r>
        <w:t>The form is completed by the contractor and approved by the project architect and a HUD Field Office inspector and must be signed.  The contractor submits the completed form to HUD for review and determination of acceptability/unacceptability.</w:t>
      </w:r>
    </w:p>
    <w:p w:rsidR="00B3768C" w:rsidRDefault="00B3768C" w:rsidP="00D67BA3">
      <w:pPr>
        <w:pStyle w:val="BodyTextIndent"/>
      </w:pPr>
    </w:p>
    <w:p w:rsidR="00D67BA3" w:rsidRDefault="00B3768C" w:rsidP="00352DCD">
      <w:pPr>
        <w:pStyle w:val="BodyTextIndent"/>
      </w:pPr>
      <w:r>
        <w:t>3.</w:t>
      </w:r>
      <w:r w:rsidR="00352DCD">
        <w:t xml:space="preserve">  </w:t>
      </w:r>
      <w:r w:rsidR="00703FF0" w:rsidRPr="000361A0">
        <w:rPr>
          <w:color w:val="000000" w:themeColor="text1"/>
          <w:szCs w:val="24"/>
        </w:rPr>
        <w:t xml:space="preserve">Reengineering efforts to replace the Development Application Processing (DAP) system with a modernized </w:t>
      </w:r>
      <w:r w:rsidR="00703FF0">
        <w:rPr>
          <w:color w:val="000000" w:themeColor="text1"/>
          <w:szCs w:val="24"/>
        </w:rPr>
        <w:t xml:space="preserve">  </w:t>
      </w:r>
      <w:r w:rsidR="00703FF0" w:rsidRPr="000361A0">
        <w:rPr>
          <w:color w:val="000000" w:themeColor="text1"/>
          <w:szCs w:val="24"/>
        </w:rPr>
        <w:t>and simplified solution to improve the application review process are underway.  The initial prototype for handling the tracking pipeline data and reporting for Multifamily (MFH) and Healthcare (OHP) needs to be developed using the most feasible, flexible, and scalable technologies to build an interactive and intuitive online solution.  The new system, to be called Application Underwriting Support System (AUSS) will generate staff-generated review documents, pre-populated standardized documents and offers communication capability between HUD staff reviews and Lender coordination. It will also interface with the integrated Real Estate Management System (</w:t>
      </w:r>
      <w:proofErr w:type="spellStart"/>
      <w:r w:rsidR="00703FF0" w:rsidRPr="000361A0">
        <w:rPr>
          <w:color w:val="000000" w:themeColor="text1"/>
          <w:szCs w:val="24"/>
        </w:rPr>
        <w:t>iREMS</w:t>
      </w:r>
      <w:proofErr w:type="spellEnd"/>
      <w:r w:rsidR="00703FF0" w:rsidRPr="000361A0">
        <w:rPr>
          <w:color w:val="000000" w:themeColor="text1"/>
          <w:szCs w:val="24"/>
        </w:rPr>
        <w:t xml:space="preserve">), a lender portal, and document management system for an enterprise solution that will streamline FHA’s business processes.  Strategic planning, technologies evaluation, risk assessment, and security consideration are agilely reviewed at each life cycle stage to ensure realignment opportunities captured and implemented in timely manner. </w:t>
      </w:r>
      <w:r w:rsidR="00D67BA3">
        <w:t xml:space="preserve"> </w:t>
      </w:r>
    </w:p>
    <w:p w:rsidR="00D67BA3" w:rsidRDefault="00D67BA3" w:rsidP="00D67BA3">
      <w:pPr>
        <w:rPr>
          <w:sz w:val="24"/>
        </w:rPr>
      </w:pPr>
    </w:p>
    <w:p w:rsidR="00D67BA3" w:rsidRDefault="00D67BA3" w:rsidP="00D67BA3">
      <w:pPr>
        <w:pStyle w:val="BodyTextIndent"/>
      </w:pPr>
      <w:r>
        <w:t>4.</w:t>
      </w:r>
      <w:r>
        <w:tab/>
        <w:t>There is no duplication of information.  There are no other Federal agencies involved in the construction and rehabilitation of multifamily housing projects except the Department of Agriculture’s Farmers Home Administration.  The Farmer’s Home Administration has no information collection that is readily adaptable to HUD’s mortgage proceeds distribution procedures.</w:t>
      </w:r>
    </w:p>
    <w:p w:rsidR="00D67BA3" w:rsidRDefault="00D67BA3" w:rsidP="00D67BA3">
      <w:pPr>
        <w:rPr>
          <w:sz w:val="24"/>
        </w:rPr>
      </w:pPr>
    </w:p>
    <w:p w:rsidR="00D67BA3" w:rsidRDefault="00D67BA3" w:rsidP="00D67BA3">
      <w:pPr>
        <w:ind w:left="360" w:hanging="360"/>
        <w:rPr>
          <w:sz w:val="24"/>
        </w:rPr>
      </w:pPr>
      <w:r>
        <w:rPr>
          <w:sz w:val="24"/>
        </w:rPr>
        <w:t>5.</w:t>
      </w:r>
      <w:r>
        <w:rPr>
          <w:sz w:val="24"/>
        </w:rPr>
        <w:tab/>
        <w:t>The collection of information does not impact small businesses or other small entities.</w:t>
      </w:r>
    </w:p>
    <w:p w:rsidR="00D67BA3" w:rsidRDefault="00D67BA3" w:rsidP="00D67BA3">
      <w:pPr>
        <w:rPr>
          <w:sz w:val="24"/>
        </w:rPr>
      </w:pPr>
    </w:p>
    <w:p w:rsidR="00D67BA3" w:rsidRDefault="00D67BA3" w:rsidP="00D67BA3">
      <w:pPr>
        <w:pStyle w:val="BodyTextIndent"/>
      </w:pPr>
      <w:r>
        <w:t>6.</w:t>
      </w:r>
      <w:r>
        <w:tab/>
        <w:t xml:space="preserve">This collection of information occurs as successive work items are completed at a construction site.  If the information was collected less frequently, the general contractor might have to borrow funds to meet </w:t>
      </w:r>
      <w:r>
        <w:lastRenderedPageBreak/>
        <w:t>expenses, thus increasing project development costs, and increasing the possibility of default and risk to the mortgage insurance fund.</w:t>
      </w:r>
    </w:p>
    <w:p w:rsidR="00352DCD" w:rsidRDefault="00352DCD" w:rsidP="00D67BA3">
      <w:pPr>
        <w:pStyle w:val="BodyTextIndent"/>
      </w:pPr>
    </w:p>
    <w:p w:rsidR="004139B7" w:rsidRPr="004139B7" w:rsidRDefault="00352DCD" w:rsidP="00352DCD">
      <w:pPr>
        <w:pStyle w:val="BodyTextIndent"/>
        <w:rPr>
          <w:b/>
          <w:bCs/>
          <w:szCs w:val="24"/>
        </w:rPr>
      </w:pPr>
      <w:r>
        <w:t>7.</w:t>
      </w:r>
      <w:r w:rsidR="00D67BA3">
        <w:tab/>
      </w:r>
      <w:r w:rsidR="004139B7" w:rsidRPr="004139B7">
        <w:rPr>
          <w:b/>
          <w:bCs/>
          <w:szCs w:val="24"/>
        </w:rPr>
        <w:t xml:space="preserve">Explain any special circumstances that would cause an information collection to be conducted in a manner: </w:t>
      </w:r>
    </w:p>
    <w:p w:rsidR="004139B7" w:rsidRPr="004139B7" w:rsidRDefault="004139B7" w:rsidP="004139B7">
      <w:pPr>
        <w:keepNext/>
        <w:tabs>
          <w:tab w:val="left" w:pos="360"/>
        </w:tabs>
        <w:ind w:left="360"/>
        <w:rPr>
          <w:b/>
          <w:bCs/>
          <w:sz w:val="24"/>
          <w:szCs w:val="24"/>
        </w:rPr>
      </w:pPr>
    </w:p>
    <w:p w:rsidR="004139B7" w:rsidRPr="004139B7" w:rsidRDefault="004139B7" w:rsidP="004139B7">
      <w:pPr>
        <w:keepNext/>
        <w:numPr>
          <w:ilvl w:val="0"/>
          <w:numId w:val="3"/>
        </w:numPr>
        <w:tabs>
          <w:tab w:val="left" w:pos="360"/>
        </w:tabs>
        <w:textAlignment w:val="auto"/>
        <w:rPr>
          <w:bCs/>
          <w:sz w:val="24"/>
          <w:szCs w:val="24"/>
        </w:rPr>
      </w:pPr>
      <w:r w:rsidRPr="004139B7">
        <w:rPr>
          <w:bCs/>
          <w:sz w:val="24"/>
          <w:szCs w:val="24"/>
        </w:rPr>
        <w:t xml:space="preserve">requiring respondents to report information to the agency more than quarterly; </w:t>
      </w:r>
    </w:p>
    <w:p w:rsidR="004139B7" w:rsidRPr="004139B7" w:rsidRDefault="004139B7" w:rsidP="004139B7">
      <w:pPr>
        <w:keepNext/>
        <w:tabs>
          <w:tab w:val="left" w:pos="360"/>
        </w:tabs>
        <w:ind w:left="504"/>
        <w:rPr>
          <w:b/>
          <w:bCs/>
          <w:sz w:val="24"/>
          <w:szCs w:val="24"/>
        </w:rPr>
      </w:pPr>
      <w:r w:rsidRPr="004139B7">
        <w:rPr>
          <w:b/>
          <w:bCs/>
          <w:sz w:val="24"/>
          <w:szCs w:val="24"/>
        </w:rPr>
        <w:t>Not Applicable</w:t>
      </w:r>
    </w:p>
    <w:p w:rsidR="004139B7" w:rsidRPr="004139B7" w:rsidRDefault="004139B7" w:rsidP="004139B7">
      <w:pPr>
        <w:keepNext/>
        <w:numPr>
          <w:ilvl w:val="0"/>
          <w:numId w:val="3"/>
        </w:numPr>
        <w:tabs>
          <w:tab w:val="left" w:pos="360"/>
        </w:tabs>
        <w:textAlignment w:val="auto"/>
        <w:rPr>
          <w:bCs/>
          <w:sz w:val="24"/>
          <w:szCs w:val="24"/>
        </w:rPr>
      </w:pPr>
      <w:r w:rsidRPr="004139B7">
        <w:rPr>
          <w:bCs/>
          <w:sz w:val="24"/>
          <w:szCs w:val="24"/>
        </w:rPr>
        <w:t xml:space="preserve">requiring respondents to prepare a written response to a collection of information in fewer than 30 days after receipt of it; </w:t>
      </w:r>
    </w:p>
    <w:p w:rsidR="004139B7" w:rsidRPr="004139B7" w:rsidRDefault="004139B7" w:rsidP="004139B7">
      <w:pPr>
        <w:keepNext/>
        <w:tabs>
          <w:tab w:val="left" w:pos="360"/>
        </w:tabs>
        <w:ind w:left="504"/>
        <w:rPr>
          <w:b/>
          <w:bCs/>
          <w:sz w:val="24"/>
          <w:szCs w:val="24"/>
        </w:rPr>
      </w:pPr>
      <w:r w:rsidRPr="004139B7">
        <w:rPr>
          <w:b/>
          <w:bCs/>
          <w:sz w:val="24"/>
          <w:szCs w:val="24"/>
        </w:rPr>
        <w:t>Not Applicable</w:t>
      </w:r>
    </w:p>
    <w:p w:rsidR="004139B7" w:rsidRPr="004139B7" w:rsidRDefault="004139B7" w:rsidP="004139B7">
      <w:pPr>
        <w:keepNext/>
        <w:numPr>
          <w:ilvl w:val="0"/>
          <w:numId w:val="3"/>
        </w:numPr>
        <w:tabs>
          <w:tab w:val="left" w:pos="360"/>
        </w:tabs>
        <w:textAlignment w:val="auto"/>
        <w:rPr>
          <w:bCs/>
          <w:sz w:val="24"/>
          <w:szCs w:val="24"/>
        </w:rPr>
      </w:pPr>
      <w:r w:rsidRPr="004139B7">
        <w:rPr>
          <w:bCs/>
          <w:sz w:val="24"/>
          <w:szCs w:val="24"/>
        </w:rPr>
        <w:t xml:space="preserve">requiring respondents to submit more than an original and two copies of any document; </w:t>
      </w:r>
    </w:p>
    <w:p w:rsidR="004139B7" w:rsidRPr="004139B7" w:rsidRDefault="004139B7" w:rsidP="004139B7">
      <w:pPr>
        <w:keepNext/>
        <w:tabs>
          <w:tab w:val="left" w:pos="360"/>
        </w:tabs>
        <w:ind w:left="504"/>
        <w:rPr>
          <w:b/>
          <w:bCs/>
          <w:sz w:val="24"/>
          <w:szCs w:val="24"/>
        </w:rPr>
      </w:pPr>
      <w:r w:rsidRPr="004139B7">
        <w:rPr>
          <w:b/>
          <w:bCs/>
          <w:sz w:val="24"/>
          <w:szCs w:val="24"/>
        </w:rPr>
        <w:t>Not Applicable</w:t>
      </w:r>
    </w:p>
    <w:p w:rsidR="004139B7" w:rsidRPr="004139B7" w:rsidRDefault="004139B7" w:rsidP="004139B7">
      <w:pPr>
        <w:keepNext/>
        <w:numPr>
          <w:ilvl w:val="0"/>
          <w:numId w:val="3"/>
        </w:numPr>
        <w:tabs>
          <w:tab w:val="left" w:pos="360"/>
        </w:tabs>
        <w:textAlignment w:val="auto"/>
        <w:rPr>
          <w:bCs/>
          <w:sz w:val="24"/>
          <w:szCs w:val="24"/>
        </w:rPr>
      </w:pPr>
      <w:r w:rsidRPr="004139B7">
        <w:rPr>
          <w:bCs/>
          <w:sz w:val="24"/>
          <w:szCs w:val="24"/>
        </w:rPr>
        <w:t xml:space="preserve">requiring respondents to retain records other than health, medical, government contract, grant-in-aid, or tax records for more than three years; </w:t>
      </w:r>
    </w:p>
    <w:p w:rsidR="004139B7" w:rsidRPr="004139B7" w:rsidRDefault="004139B7" w:rsidP="004139B7">
      <w:pPr>
        <w:keepNext/>
        <w:tabs>
          <w:tab w:val="left" w:pos="360"/>
        </w:tabs>
        <w:ind w:left="504"/>
        <w:rPr>
          <w:b/>
          <w:bCs/>
          <w:sz w:val="24"/>
          <w:szCs w:val="24"/>
        </w:rPr>
      </w:pPr>
      <w:r w:rsidRPr="004139B7">
        <w:rPr>
          <w:b/>
          <w:bCs/>
          <w:sz w:val="24"/>
          <w:szCs w:val="24"/>
        </w:rPr>
        <w:t>Not Applicable</w:t>
      </w:r>
    </w:p>
    <w:p w:rsidR="004139B7" w:rsidRPr="004139B7" w:rsidRDefault="004139B7" w:rsidP="004139B7">
      <w:pPr>
        <w:keepNext/>
        <w:numPr>
          <w:ilvl w:val="0"/>
          <w:numId w:val="3"/>
        </w:numPr>
        <w:tabs>
          <w:tab w:val="left" w:pos="360"/>
        </w:tabs>
        <w:textAlignment w:val="auto"/>
        <w:rPr>
          <w:bCs/>
          <w:sz w:val="24"/>
          <w:szCs w:val="24"/>
        </w:rPr>
      </w:pPr>
      <w:proofErr w:type="gramStart"/>
      <w:r w:rsidRPr="004139B7">
        <w:rPr>
          <w:bCs/>
          <w:sz w:val="24"/>
          <w:szCs w:val="24"/>
        </w:rPr>
        <w:t>in connection with</w:t>
      </w:r>
      <w:proofErr w:type="gramEnd"/>
      <w:r w:rsidRPr="004139B7">
        <w:rPr>
          <w:bCs/>
          <w:sz w:val="24"/>
          <w:szCs w:val="24"/>
        </w:rPr>
        <w:t xml:space="preserve"> a statistical survey, that is not designed to produce valid and reliable results than can be generalized to the universe of study; </w:t>
      </w:r>
    </w:p>
    <w:p w:rsidR="004139B7" w:rsidRPr="004139B7" w:rsidRDefault="004139B7" w:rsidP="004139B7">
      <w:pPr>
        <w:keepNext/>
        <w:tabs>
          <w:tab w:val="left" w:pos="360"/>
        </w:tabs>
        <w:ind w:left="504"/>
        <w:rPr>
          <w:b/>
          <w:bCs/>
          <w:sz w:val="24"/>
          <w:szCs w:val="24"/>
        </w:rPr>
      </w:pPr>
      <w:r w:rsidRPr="004139B7">
        <w:rPr>
          <w:b/>
          <w:bCs/>
          <w:sz w:val="24"/>
          <w:szCs w:val="24"/>
        </w:rPr>
        <w:t>Not Applicable</w:t>
      </w:r>
    </w:p>
    <w:p w:rsidR="004139B7" w:rsidRPr="004139B7" w:rsidRDefault="004139B7" w:rsidP="004139B7">
      <w:pPr>
        <w:keepNext/>
        <w:numPr>
          <w:ilvl w:val="0"/>
          <w:numId w:val="3"/>
        </w:numPr>
        <w:tabs>
          <w:tab w:val="left" w:pos="360"/>
        </w:tabs>
        <w:textAlignment w:val="auto"/>
        <w:rPr>
          <w:bCs/>
          <w:sz w:val="24"/>
          <w:szCs w:val="24"/>
        </w:rPr>
      </w:pPr>
      <w:r w:rsidRPr="004139B7">
        <w:rPr>
          <w:bCs/>
          <w:sz w:val="24"/>
          <w:szCs w:val="24"/>
        </w:rPr>
        <w:t xml:space="preserve">requiring the use of a statistical data classification that has not been reviewed and approved by OMB; </w:t>
      </w:r>
    </w:p>
    <w:p w:rsidR="004139B7" w:rsidRPr="004139B7" w:rsidRDefault="004139B7" w:rsidP="004139B7">
      <w:pPr>
        <w:keepNext/>
        <w:numPr>
          <w:ilvl w:val="0"/>
          <w:numId w:val="3"/>
        </w:numPr>
        <w:tabs>
          <w:tab w:val="left" w:pos="360"/>
        </w:tabs>
        <w:textAlignment w:val="auto"/>
        <w:rPr>
          <w:b/>
          <w:bCs/>
          <w:sz w:val="24"/>
          <w:szCs w:val="24"/>
        </w:rPr>
      </w:pPr>
      <w:r w:rsidRPr="004139B7">
        <w:rPr>
          <w:b/>
          <w:bCs/>
          <w:sz w:val="24"/>
          <w:szCs w:val="24"/>
        </w:rPr>
        <w:t>Not Applicable</w:t>
      </w:r>
    </w:p>
    <w:p w:rsidR="004139B7" w:rsidRPr="004139B7" w:rsidRDefault="004139B7" w:rsidP="004139B7">
      <w:pPr>
        <w:keepNext/>
        <w:tabs>
          <w:tab w:val="left" w:pos="360"/>
        </w:tabs>
        <w:ind w:left="504"/>
        <w:rPr>
          <w:bCs/>
          <w:sz w:val="24"/>
          <w:szCs w:val="24"/>
        </w:rPr>
      </w:pPr>
      <w:r w:rsidRPr="004139B7">
        <w:rPr>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139B7" w:rsidRPr="004139B7" w:rsidRDefault="004139B7" w:rsidP="004139B7">
      <w:pPr>
        <w:keepNext/>
        <w:tabs>
          <w:tab w:val="left" w:pos="360"/>
        </w:tabs>
        <w:ind w:left="504"/>
        <w:rPr>
          <w:b/>
          <w:bCs/>
          <w:sz w:val="24"/>
          <w:szCs w:val="24"/>
        </w:rPr>
      </w:pPr>
      <w:r w:rsidRPr="004139B7">
        <w:rPr>
          <w:b/>
          <w:bCs/>
          <w:sz w:val="24"/>
          <w:szCs w:val="24"/>
        </w:rPr>
        <w:t>Not Applicable</w:t>
      </w:r>
    </w:p>
    <w:p w:rsidR="004139B7" w:rsidRPr="004139B7" w:rsidRDefault="004139B7" w:rsidP="004139B7">
      <w:pPr>
        <w:keepNext/>
        <w:numPr>
          <w:ilvl w:val="0"/>
          <w:numId w:val="3"/>
        </w:numPr>
        <w:tabs>
          <w:tab w:val="left" w:pos="360"/>
        </w:tabs>
        <w:textAlignment w:val="auto"/>
        <w:rPr>
          <w:bCs/>
          <w:sz w:val="24"/>
          <w:szCs w:val="24"/>
        </w:rPr>
      </w:pPr>
      <w:r w:rsidRPr="004139B7">
        <w:rPr>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139B7" w:rsidRPr="004139B7" w:rsidRDefault="004139B7" w:rsidP="004139B7">
      <w:pPr>
        <w:keepNext/>
        <w:numPr>
          <w:ilvl w:val="0"/>
          <w:numId w:val="3"/>
        </w:numPr>
        <w:tabs>
          <w:tab w:val="left" w:pos="360"/>
        </w:tabs>
        <w:textAlignment w:val="auto"/>
        <w:rPr>
          <w:b/>
          <w:bCs/>
          <w:sz w:val="24"/>
          <w:szCs w:val="24"/>
        </w:rPr>
      </w:pPr>
      <w:r w:rsidRPr="004139B7">
        <w:rPr>
          <w:b/>
          <w:bCs/>
          <w:sz w:val="24"/>
          <w:szCs w:val="24"/>
        </w:rPr>
        <w:t>Not Applicable</w:t>
      </w:r>
    </w:p>
    <w:p w:rsidR="004139B7" w:rsidRPr="004139B7" w:rsidRDefault="004139B7" w:rsidP="004139B7">
      <w:pPr>
        <w:tabs>
          <w:tab w:val="left" w:pos="360"/>
        </w:tabs>
        <w:ind w:left="504"/>
        <w:rPr>
          <w:sz w:val="24"/>
          <w:szCs w:val="24"/>
        </w:rPr>
      </w:pPr>
    </w:p>
    <w:p w:rsidR="004139B7" w:rsidRDefault="004139B7" w:rsidP="004139B7">
      <w:pPr>
        <w:tabs>
          <w:tab w:val="left" w:pos="360"/>
        </w:tabs>
        <w:ind w:left="360" w:hanging="360"/>
      </w:pPr>
      <w:r w:rsidRPr="004139B7">
        <w:rPr>
          <w:sz w:val="24"/>
          <w:szCs w:val="24"/>
        </w:rPr>
        <w:tab/>
        <w:t>There are no special circumstances that require the collection of information to be inconsistent with the guidelines.</w:t>
      </w:r>
    </w:p>
    <w:p w:rsidR="004139B7" w:rsidRDefault="004139B7" w:rsidP="00D67BA3">
      <w:pPr>
        <w:pStyle w:val="BodyTextIndent"/>
      </w:pPr>
    </w:p>
    <w:p w:rsidR="00D67BA3" w:rsidRDefault="00D67BA3" w:rsidP="00D67BA3">
      <w:pPr>
        <w:ind w:left="360" w:hanging="360"/>
        <w:rPr>
          <w:sz w:val="24"/>
        </w:rPr>
      </w:pPr>
      <w:r>
        <w:rPr>
          <w:sz w:val="24"/>
        </w:rPr>
        <w:t>8.</w:t>
      </w:r>
      <w:r>
        <w:rPr>
          <w:sz w:val="24"/>
        </w:rPr>
        <w:tab/>
      </w:r>
      <w:r w:rsidR="00E421F9" w:rsidRPr="00E421F9">
        <w:rPr>
          <w:sz w:val="24"/>
        </w:rPr>
        <w:t xml:space="preserve">In accordance with 5CFR 1320.8(d), this information collection soliciting public comments was announced in the Federal Register on </w:t>
      </w:r>
      <w:r w:rsidR="00646875">
        <w:rPr>
          <w:sz w:val="24"/>
        </w:rPr>
        <w:t xml:space="preserve">January 31, 2017, </w:t>
      </w:r>
      <w:r w:rsidR="00646875" w:rsidRPr="00E421F9">
        <w:rPr>
          <w:sz w:val="24"/>
        </w:rPr>
        <w:t>Volume</w:t>
      </w:r>
      <w:r w:rsidR="00E421F9" w:rsidRPr="00E421F9">
        <w:rPr>
          <w:sz w:val="24"/>
        </w:rPr>
        <w:t xml:space="preserve"> 8</w:t>
      </w:r>
      <w:r w:rsidR="00646875">
        <w:rPr>
          <w:sz w:val="24"/>
        </w:rPr>
        <w:t>2,</w:t>
      </w:r>
      <w:r w:rsidR="00E421F9" w:rsidRPr="00E421F9">
        <w:rPr>
          <w:sz w:val="24"/>
        </w:rPr>
        <w:t xml:space="preserve"> No. 19, Pages </w:t>
      </w:r>
      <w:r w:rsidR="00646875">
        <w:rPr>
          <w:sz w:val="24"/>
        </w:rPr>
        <w:t>8838</w:t>
      </w:r>
      <w:r w:rsidR="00E421F9" w:rsidRPr="00E421F9">
        <w:rPr>
          <w:sz w:val="24"/>
        </w:rPr>
        <w:t>.  No Comments received.</w:t>
      </w:r>
    </w:p>
    <w:p w:rsidR="00D67BA3" w:rsidRDefault="00D67BA3" w:rsidP="00D67BA3">
      <w:pPr>
        <w:pStyle w:val="BodyTextIndent2"/>
      </w:pPr>
    </w:p>
    <w:p w:rsidR="00D67BA3" w:rsidRDefault="00D67BA3" w:rsidP="00D67BA3">
      <w:pPr>
        <w:pStyle w:val="BodyTextIndent"/>
      </w:pPr>
      <w:r>
        <w:t>9.</w:t>
      </w:r>
      <w:r>
        <w:tab/>
        <w:t>No payments or gifts are provided to respondents.</w:t>
      </w:r>
    </w:p>
    <w:p w:rsidR="00D67BA3" w:rsidRDefault="00D67BA3" w:rsidP="00D67BA3">
      <w:pPr>
        <w:rPr>
          <w:sz w:val="24"/>
        </w:rPr>
      </w:pPr>
    </w:p>
    <w:p w:rsidR="00D67BA3" w:rsidRDefault="00D67BA3" w:rsidP="00D67BA3">
      <w:pPr>
        <w:pStyle w:val="BodyTextIndent"/>
      </w:pPr>
      <w:r>
        <w:t>10.</w:t>
      </w:r>
      <w:r>
        <w:tab/>
      </w:r>
      <w:r w:rsidR="0087409A">
        <w:t xml:space="preserve">This </w:t>
      </w:r>
      <w:r w:rsidR="00646875">
        <w:t>is protected under The Privacy Act of Freedom of Information Act (FOIA).</w:t>
      </w:r>
    </w:p>
    <w:p w:rsidR="00D67BA3" w:rsidRDefault="00D67BA3" w:rsidP="00D67BA3">
      <w:pPr>
        <w:rPr>
          <w:sz w:val="24"/>
        </w:rPr>
      </w:pPr>
    </w:p>
    <w:p w:rsidR="00D67BA3" w:rsidRDefault="00D67BA3" w:rsidP="00D67BA3">
      <w:pPr>
        <w:ind w:left="360" w:hanging="360"/>
        <w:rPr>
          <w:sz w:val="24"/>
        </w:rPr>
      </w:pPr>
      <w:r>
        <w:rPr>
          <w:sz w:val="24"/>
        </w:rPr>
        <w:t>11.</w:t>
      </w:r>
      <w:r>
        <w:rPr>
          <w:sz w:val="24"/>
        </w:rPr>
        <w:tab/>
        <w:t>The information collection does not contain information of a sensitive nature about sexual behavior or attitudes, religious beliefs, or private matters.</w:t>
      </w:r>
    </w:p>
    <w:p w:rsidR="00D67BA3" w:rsidRDefault="00D67BA3" w:rsidP="00D67BA3">
      <w:pPr>
        <w:rPr>
          <w:sz w:val="24"/>
        </w:rPr>
      </w:pPr>
    </w:p>
    <w:p w:rsidR="00D67BA3" w:rsidRDefault="00D67BA3" w:rsidP="00D67BA3">
      <w:pPr>
        <w:pStyle w:val="BodyTextIndent"/>
      </w:pPr>
      <w:r>
        <w:t>12.</w:t>
      </w:r>
      <w:r>
        <w:tab/>
        <w:t xml:space="preserve">The burden estimate is based on the time required to gather the data, analyze information, read instructions, report the information, and maintain applicable records.  The architect is not a HUD employee.  Generally, the architect visits the site together with a HUD Field Office inspector, and then they both sign the form HUD-92448. </w:t>
      </w:r>
    </w:p>
    <w:p w:rsidR="00352DCD" w:rsidRDefault="00352DCD" w:rsidP="00D67BA3">
      <w:pPr>
        <w:pStyle w:val="BodyTextIndent"/>
      </w:pPr>
    </w:p>
    <w:p w:rsidR="00A102E7" w:rsidRDefault="00A102E7" w:rsidP="00D67BA3">
      <w:pPr>
        <w:pStyle w:val="BodyTextIndent"/>
      </w:pPr>
    </w:p>
    <w:p w:rsidR="00D67BA3" w:rsidRDefault="00D67BA3" w:rsidP="00D67BA3">
      <w:pPr>
        <w:ind w:left="360"/>
        <w:rPr>
          <w:rFonts w:ascii="Arial" w:hAnsi="Arial" w:cs="Arial"/>
          <w:sz w:val="24"/>
          <w:szCs w:val="24"/>
        </w:rPr>
      </w:pPr>
      <w:r>
        <w:rPr>
          <w:rFonts w:ascii="Arial" w:hAnsi="Arial" w:cs="Arial"/>
          <w:sz w:val="24"/>
          <w:szCs w:val="24"/>
        </w:rPr>
        <w:t>The contacts are as follows:</w:t>
      </w:r>
    </w:p>
    <w:p w:rsidR="00D67BA3" w:rsidRDefault="0065243F" w:rsidP="00F37262">
      <w:pPr>
        <w:numPr>
          <w:ilvl w:val="0"/>
          <w:numId w:val="1"/>
        </w:numPr>
        <w:rPr>
          <w:rFonts w:ascii="Arial" w:hAnsi="Arial" w:cs="Arial"/>
          <w:sz w:val="24"/>
          <w:szCs w:val="24"/>
        </w:rPr>
      </w:pPr>
      <w:r>
        <w:rPr>
          <w:rFonts w:ascii="Arial" w:hAnsi="Arial" w:cs="Arial"/>
          <w:sz w:val="24"/>
          <w:szCs w:val="24"/>
        </w:rPr>
        <w:t xml:space="preserve">Southeast Region, </w:t>
      </w:r>
      <w:r w:rsidR="00D67BA3">
        <w:rPr>
          <w:rFonts w:ascii="Arial" w:hAnsi="Arial" w:cs="Arial"/>
          <w:sz w:val="24"/>
          <w:szCs w:val="24"/>
        </w:rPr>
        <w:t>Atlanta</w:t>
      </w:r>
    </w:p>
    <w:p w:rsidR="00D67BA3" w:rsidRDefault="00D67BA3" w:rsidP="00D67BA3">
      <w:pPr>
        <w:rPr>
          <w:rFonts w:ascii="Arial" w:hAnsi="Arial" w:cs="Arial"/>
          <w:sz w:val="24"/>
          <w:szCs w:val="24"/>
        </w:rPr>
      </w:pPr>
      <w:r>
        <w:rPr>
          <w:rFonts w:ascii="Arial" w:hAnsi="Arial" w:cs="Arial"/>
          <w:sz w:val="24"/>
          <w:szCs w:val="24"/>
        </w:rPr>
        <w:t xml:space="preserve">           Linda Preston, Director, Project Management</w:t>
      </w:r>
    </w:p>
    <w:p w:rsidR="00D67BA3" w:rsidRDefault="00D67BA3" w:rsidP="00D67BA3">
      <w:pPr>
        <w:rPr>
          <w:rFonts w:ascii="Arial" w:hAnsi="Arial" w:cs="Arial"/>
          <w:sz w:val="24"/>
          <w:szCs w:val="24"/>
        </w:rPr>
      </w:pPr>
      <w:r>
        <w:rPr>
          <w:rFonts w:ascii="Arial" w:hAnsi="Arial" w:cs="Arial"/>
          <w:sz w:val="24"/>
          <w:szCs w:val="24"/>
        </w:rPr>
        <w:t xml:space="preserve">           (678) 732-2350</w:t>
      </w:r>
    </w:p>
    <w:p w:rsidR="00F37262" w:rsidRDefault="00F37262" w:rsidP="00D67BA3">
      <w:pPr>
        <w:rPr>
          <w:rFonts w:ascii="Arial" w:hAnsi="Arial" w:cs="Arial"/>
          <w:sz w:val="24"/>
          <w:szCs w:val="24"/>
        </w:rPr>
      </w:pPr>
    </w:p>
    <w:p w:rsidR="00D67BA3" w:rsidRDefault="00F37262" w:rsidP="00D67BA3">
      <w:pPr>
        <w:rPr>
          <w:rFonts w:ascii="Arial" w:hAnsi="Arial" w:cs="Arial"/>
          <w:sz w:val="24"/>
          <w:szCs w:val="24"/>
        </w:rPr>
      </w:pPr>
      <w:r>
        <w:rPr>
          <w:rFonts w:ascii="Arial" w:hAnsi="Arial" w:cs="Arial"/>
          <w:sz w:val="24"/>
          <w:szCs w:val="24"/>
        </w:rPr>
        <w:t xml:space="preserve">      2</w:t>
      </w:r>
      <w:r w:rsidR="00D67BA3">
        <w:rPr>
          <w:rFonts w:ascii="Arial" w:hAnsi="Arial" w:cs="Arial"/>
          <w:sz w:val="24"/>
          <w:szCs w:val="24"/>
        </w:rPr>
        <w:t xml:space="preserve">.  </w:t>
      </w:r>
      <w:r w:rsidR="0065243F">
        <w:rPr>
          <w:rFonts w:ascii="Arial" w:hAnsi="Arial" w:cs="Arial"/>
          <w:sz w:val="24"/>
          <w:szCs w:val="24"/>
        </w:rPr>
        <w:t xml:space="preserve">Northeast Region, Boston </w:t>
      </w:r>
    </w:p>
    <w:p w:rsidR="00D67BA3" w:rsidRDefault="00D67BA3" w:rsidP="00D67BA3">
      <w:pPr>
        <w:rPr>
          <w:rFonts w:ascii="Arial" w:hAnsi="Arial" w:cs="Arial"/>
          <w:sz w:val="24"/>
          <w:szCs w:val="24"/>
        </w:rPr>
      </w:pPr>
      <w:r>
        <w:rPr>
          <w:rFonts w:ascii="Arial" w:hAnsi="Arial" w:cs="Arial"/>
          <w:sz w:val="24"/>
          <w:szCs w:val="24"/>
        </w:rPr>
        <w:t xml:space="preserve">           Shelia </w:t>
      </w:r>
      <w:proofErr w:type="spellStart"/>
      <w:r>
        <w:rPr>
          <w:rFonts w:ascii="Arial" w:hAnsi="Arial" w:cs="Arial"/>
          <w:sz w:val="24"/>
          <w:szCs w:val="24"/>
        </w:rPr>
        <w:t>Galicki</w:t>
      </w:r>
      <w:proofErr w:type="spellEnd"/>
      <w:r>
        <w:rPr>
          <w:rFonts w:ascii="Arial" w:hAnsi="Arial" w:cs="Arial"/>
          <w:sz w:val="24"/>
          <w:szCs w:val="24"/>
        </w:rPr>
        <w:t>, Chief, Asset Development</w:t>
      </w:r>
    </w:p>
    <w:p w:rsidR="00F37262" w:rsidRDefault="00D67BA3" w:rsidP="00D67BA3">
      <w:pPr>
        <w:rPr>
          <w:rFonts w:ascii="Arial" w:hAnsi="Arial" w:cs="Arial"/>
          <w:sz w:val="24"/>
          <w:szCs w:val="24"/>
        </w:rPr>
      </w:pPr>
      <w:r>
        <w:rPr>
          <w:rFonts w:ascii="Arial" w:hAnsi="Arial" w:cs="Arial"/>
          <w:sz w:val="24"/>
          <w:szCs w:val="24"/>
        </w:rPr>
        <w:t xml:space="preserve">           (617) 994-8519 </w:t>
      </w:r>
    </w:p>
    <w:p w:rsidR="00F37262" w:rsidRDefault="00F37262" w:rsidP="00D67BA3">
      <w:pPr>
        <w:rPr>
          <w:rFonts w:ascii="Arial" w:hAnsi="Arial" w:cs="Arial"/>
          <w:sz w:val="24"/>
          <w:szCs w:val="24"/>
        </w:rPr>
      </w:pPr>
      <w:r>
        <w:rPr>
          <w:rFonts w:ascii="Arial" w:hAnsi="Arial" w:cs="Arial"/>
          <w:sz w:val="24"/>
          <w:szCs w:val="24"/>
        </w:rPr>
        <w:t xml:space="preserve">      </w:t>
      </w:r>
    </w:p>
    <w:p w:rsidR="00D67BA3" w:rsidRPr="00F37262" w:rsidRDefault="00F37262" w:rsidP="00F37262">
      <w:pPr>
        <w:rPr>
          <w:rFonts w:ascii="Arial" w:hAnsi="Arial" w:cs="Arial"/>
          <w:sz w:val="24"/>
          <w:szCs w:val="24"/>
        </w:rPr>
      </w:pPr>
      <w:r>
        <w:rPr>
          <w:rFonts w:ascii="Arial" w:hAnsi="Arial" w:cs="Arial"/>
          <w:sz w:val="24"/>
          <w:szCs w:val="24"/>
        </w:rPr>
        <w:t xml:space="preserve">     3.</w:t>
      </w:r>
      <w:r w:rsidR="00D67BA3" w:rsidRPr="00F37262">
        <w:rPr>
          <w:rFonts w:ascii="Arial" w:hAnsi="Arial" w:cs="Arial"/>
          <w:sz w:val="24"/>
          <w:szCs w:val="24"/>
        </w:rPr>
        <w:t xml:space="preserve"> </w:t>
      </w:r>
      <w:r>
        <w:rPr>
          <w:rFonts w:ascii="Arial" w:hAnsi="Arial" w:cs="Arial"/>
          <w:sz w:val="24"/>
          <w:szCs w:val="24"/>
        </w:rPr>
        <w:t xml:space="preserve">  Southwest Region</w:t>
      </w:r>
      <w:r w:rsidR="0065243F">
        <w:rPr>
          <w:rFonts w:ascii="Arial" w:hAnsi="Arial" w:cs="Arial"/>
          <w:sz w:val="24"/>
          <w:szCs w:val="24"/>
        </w:rPr>
        <w:t xml:space="preserve">, Fort Worth </w:t>
      </w:r>
    </w:p>
    <w:p w:rsidR="00D67BA3" w:rsidRDefault="00F37262" w:rsidP="00D67BA3">
      <w:pPr>
        <w:rPr>
          <w:rFonts w:ascii="Arial" w:hAnsi="Arial" w:cs="Arial"/>
          <w:sz w:val="24"/>
          <w:szCs w:val="24"/>
        </w:rPr>
      </w:pPr>
      <w:r>
        <w:rPr>
          <w:rFonts w:ascii="Arial" w:hAnsi="Arial" w:cs="Arial"/>
          <w:sz w:val="24"/>
          <w:szCs w:val="24"/>
        </w:rPr>
        <w:t xml:space="preserve">           Tom </w:t>
      </w:r>
      <w:proofErr w:type="spellStart"/>
      <w:r>
        <w:rPr>
          <w:rFonts w:ascii="Arial" w:hAnsi="Arial" w:cs="Arial"/>
          <w:sz w:val="24"/>
          <w:szCs w:val="24"/>
        </w:rPr>
        <w:t>Goade</w:t>
      </w:r>
      <w:proofErr w:type="spellEnd"/>
      <w:r>
        <w:rPr>
          <w:rFonts w:ascii="Arial" w:hAnsi="Arial" w:cs="Arial"/>
          <w:sz w:val="24"/>
          <w:szCs w:val="24"/>
        </w:rPr>
        <w:t>, Director Production</w:t>
      </w:r>
    </w:p>
    <w:p w:rsidR="00D67BA3" w:rsidRDefault="00F37262" w:rsidP="00D67BA3">
      <w:pPr>
        <w:rPr>
          <w:rFonts w:ascii="Arial" w:hAnsi="Arial" w:cs="Arial"/>
          <w:sz w:val="24"/>
          <w:szCs w:val="24"/>
        </w:rPr>
      </w:pPr>
      <w:r>
        <w:rPr>
          <w:rFonts w:ascii="Arial" w:hAnsi="Arial" w:cs="Arial"/>
          <w:sz w:val="24"/>
          <w:szCs w:val="24"/>
        </w:rPr>
        <w:t xml:space="preserve">            </w:t>
      </w:r>
      <w:r w:rsidR="00911E84">
        <w:rPr>
          <w:rFonts w:ascii="Arial" w:hAnsi="Arial" w:cs="Arial"/>
          <w:sz w:val="24"/>
          <w:szCs w:val="24"/>
        </w:rPr>
        <w:t>(</w:t>
      </w:r>
      <w:r>
        <w:rPr>
          <w:rFonts w:ascii="Arial" w:hAnsi="Arial" w:cs="Arial"/>
          <w:sz w:val="24"/>
          <w:szCs w:val="24"/>
        </w:rPr>
        <w:t>817</w:t>
      </w:r>
      <w:r w:rsidR="00911E84">
        <w:rPr>
          <w:rFonts w:ascii="Arial" w:hAnsi="Arial" w:cs="Arial"/>
          <w:sz w:val="24"/>
          <w:szCs w:val="24"/>
        </w:rPr>
        <w:t xml:space="preserve">) </w:t>
      </w:r>
      <w:r>
        <w:rPr>
          <w:rFonts w:ascii="Arial" w:hAnsi="Arial" w:cs="Arial"/>
          <w:sz w:val="24"/>
          <w:szCs w:val="24"/>
        </w:rPr>
        <w:t>978-58</w:t>
      </w:r>
      <w:r w:rsidR="0065243F">
        <w:rPr>
          <w:rFonts w:ascii="Arial" w:hAnsi="Arial" w:cs="Arial"/>
          <w:sz w:val="24"/>
          <w:szCs w:val="24"/>
        </w:rPr>
        <w:t>36</w:t>
      </w:r>
    </w:p>
    <w:p w:rsidR="00044097" w:rsidRDefault="00044097" w:rsidP="00D67BA3">
      <w:pPr>
        <w:rPr>
          <w:rFonts w:ascii="Arial" w:hAnsi="Arial" w:cs="Arial"/>
          <w:sz w:val="24"/>
          <w:szCs w:val="24"/>
        </w:rPr>
      </w:pPr>
    </w:p>
    <w:p w:rsidR="004139B7" w:rsidRDefault="004139B7" w:rsidP="00D67BA3">
      <w:pPr>
        <w:rPr>
          <w:rFonts w:ascii="Arial" w:hAnsi="Arial" w:cs="Arial"/>
          <w:sz w:val="24"/>
          <w:szCs w:val="24"/>
        </w:rPr>
      </w:pPr>
    </w:p>
    <w:p w:rsidR="004139B7" w:rsidRDefault="004139B7" w:rsidP="00D67BA3">
      <w:pPr>
        <w:rPr>
          <w:rFonts w:ascii="Arial" w:hAnsi="Arial" w:cs="Arial"/>
          <w:sz w:val="24"/>
          <w:szCs w:val="24"/>
        </w:rPr>
      </w:pPr>
    </w:p>
    <w:p w:rsidR="0065243F" w:rsidRDefault="00703FF0" w:rsidP="00D67BA3">
      <w:pPr>
        <w:rPr>
          <w:rFonts w:ascii="Arial" w:hAnsi="Arial" w:cs="Arial"/>
          <w:sz w:val="24"/>
          <w:szCs w:val="24"/>
        </w:rPr>
      </w:pPr>
      <w:r>
        <w:rPr>
          <w:rFonts w:ascii="Arial" w:hAnsi="Arial" w:cs="Arial"/>
          <w:sz w:val="24"/>
          <w:szCs w:val="24"/>
        </w:rPr>
        <w:t xml:space="preserve">    </w:t>
      </w:r>
      <w:r w:rsidR="00044097">
        <w:rPr>
          <w:rFonts w:ascii="Arial" w:hAnsi="Arial" w:cs="Arial"/>
          <w:sz w:val="24"/>
          <w:szCs w:val="24"/>
        </w:rPr>
        <w:t xml:space="preserve">    Annual Burden Estimate: </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572"/>
        <w:gridCol w:w="1303"/>
        <w:gridCol w:w="1367"/>
        <w:gridCol w:w="1252"/>
        <w:gridCol w:w="1151"/>
        <w:gridCol w:w="1252"/>
        <w:gridCol w:w="1716"/>
      </w:tblGrid>
      <w:tr w:rsidR="00182702" w:rsidRPr="00703FF0" w:rsidTr="00525E3F">
        <w:tc>
          <w:tcPr>
            <w:tcW w:w="1364"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Informatio</w:t>
            </w:r>
            <w:r w:rsidR="00352DCD" w:rsidRPr="00352DCD">
              <w:rPr>
                <w:rFonts w:ascii="Arial" w:hAnsi="Arial" w:cs="Arial"/>
                <w:sz w:val="23"/>
                <w:szCs w:val="23"/>
              </w:rPr>
              <w:t>n</w:t>
            </w:r>
            <w:r w:rsidRPr="00352DCD">
              <w:rPr>
                <w:rFonts w:ascii="Arial" w:hAnsi="Arial" w:cs="Arial"/>
                <w:sz w:val="23"/>
                <w:szCs w:val="23"/>
              </w:rPr>
              <w:t xml:space="preserve"> Collection</w:t>
            </w:r>
          </w:p>
        </w:tc>
        <w:tc>
          <w:tcPr>
            <w:tcW w:w="1569"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Number of Respondents</w:t>
            </w:r>
          </w:p>
        </w:tc>
        <w:tc>
          <w:tcPr>
            <w:tcW w:w="1301"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Frequency of Response</w:t>
            </w:r>
          </w:p>
        </w:tc>
        <w:tc>
          <w:tcPr>
            <w:tcW w:w="1364"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Responses Per Annum</w:t>
            </w:r>
          </w:p>
        </w:tc>
        <w:tc>
          <w:tcPr>
            <w:tcW w:w="1250"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Burden Hour Per Response</w:t>
            </w:r>
          </w:p>
        </w:tc>
        <w:tc>
          <w:tcPr>
            <w:tcW w:w="1149"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Annual Burden Hours</w:t>
            </w:r>
          </w:p>
        </w:tc>
        <w:tc>
          <w:tcPr>
            <w:tcW w:w="1250"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Hourly Cost Per Response</w:t>
            </w:r>
          </w:p>
        </w:tc>
        <w:tc>
          <w:tcPr>
            <w:tcW w:w="1733" w:type="dxa"/>
            <w:vAlign w:val="center"/>
          </w:tcPr>
          <w:p w:rsidR="00D67BA3" w:rsidRPr="00352DCD" w:rsidRDefault="00D67BA3" w:rsidP="0084010E">
            <w:pPr>
              <w:jc w:val="center"/>
              <w:rPr>
                <w:rFonts w:ascii="Arial" w:hAnsi="Arial" w:cs="Arial"/>
                <w:sz w:val="23"/>
                <w:szCs w:val="23"/>
              </w:rPr>
            </w:pPr>
            <w:r w:rsidRPr="00352DCD">
              <w:rPr>
                <w:rFonts w:ascii="Arial" w:hAnsi="Arial" w:cs="Arial"/>
                <w:sz w:val="23"/>
                <w:szCs w:val="23"/>
              </w:rPr>
              <w:t>Annual Cost</w:t>
            </w:r>
          </w:p>
        </w:tc>
      </w:tr>
      <w:tr w:rsidR="00182702" w:rsidRPr="00703FF0" w:rsidTr="00525E3F">
        <w:tc>
          <w:tcPr>
            <w:tcW w:w="1364" w:type="dxa"/>
          </w:tcPr>
          <w:p w:rsidR="00D67BA3" w:rsidRPr="00703FF0" w:rsidRDefault="00D67BA3" w:rsidP="0084010E">
            <w:pPr>
              <w:rPr>
                <w:rFonts w:ascii="Arial" w:hAnsi="Arial" w:cs="Arial"/>
                <w:sz w:val="24"/>
                <w:szCs w:val="24"/>
              </w:rPr>
            </w:pPr>
            <w:r w:rsidRPr="00703FF0">
              <w:rPr>
                <w:rFonts w:ascii="Arial" w:hAnsi="Arial" w:cs="Arial"/>
                <w:sz w:val="24"/>
                <w:szCs w:val="24"/>
              </w:rPr>
              <w:t>HUD-92448</w:t>
            </w:r>
          </w:p>
        </w:tc>
        <w:tc>
          <w:tcPr>
            <w:tcW w:w="1569" w:type="dxa"/>
          </w:tcPr>
          <w:p w:rsidR="00D67BA3" w:rsidRPr="00703FF0" w:rsidRDefault="00D67BA3" w:rsidP="00420E75">
            <w:pPr>
              <w:jc w:val="center"/>
              <w:rPr>
                <w:rFonts w:ascii="Arial" w:hAnsi="Arial" w:cs="Arial"/>
                <w:sz w:val="24"/>
                <w:szCs w:val="24"/>
              </w:rPr>
            </w:pPr>
            <w:r w:rsidRPr="00703FF0">
              <w:rPr>
                <w:rFonts w:ascii="Arial" w:hAnsi="Arial" w:cs="Arial"/>
                <w:sz w:val="24"/>
                <w:szCs w:val="24"/>
              </w:rPr>
              <w:t>1,</w:t>
            </w:r>
            <w:r w:rsidR="00420E75" w:rsidRPr="00703FF0">
              <w:rPr>
                <w:rFonts w:ascii="Arial" w:hAnsi="Arial" w:cs="Arial"/>
                <w:sz w:val="24"/>
                <w:szCs w:val="24"/>
              </w:rPr>
              <w:t>325</w:t>
            </w:r>
          </w:p>
        </w:tc>
        <w:tc>
          <w:tcPr>
            <w:tcW w:w="1301" w:type="dxa"/>
          </w:tcPr>
          <w:p w:rsidR="00D67BA3" w:rsidRPr="00703FF0" w:rsidRDefault="00182702" w:rsidP="0084010E">
            <w:pPr>
              <w:jc w:val="center"/>
              <w:rPr>
                <w:rFonts w:ascii="Arial" w:hAnsi="Arial" w:cs="Arial"/>
                <w:sz w:val="24"/>
                <w:szCs w:val="24"/>
              </w:rPr>
            </w:pPr>
            <w:r>
              <w:rPr>
                <w:rFonts w:ascii="Arial" w:hAnsi="Arial" w:cs="Arial"/>
                <w:sz w:val="24"/>
                <w:szCs w:val="24"/>
              </w:rPr>
              <w:t>1</w:t>
            </w:r>
          </w:p>
        </w:tc>
        <w:tc>
          <w:tcPr>
            <w:tcW w:w="1364" w:type="dxa"/>
          </w:tcPr>
          <w:p w:rsidR="00D67BA3" w:rsidRPr="00703FF0" w:rsidRDefault="00182702" w:rsidP="00420E75">
            <w:pPr>
              <w:jc w:val="center"/>
              <w:rPr>
                <w:rFonts w:ascii="Arial" w:hAnsi="Arial" w:cs="Arial"/>
                <w:sz w:val="24"/>
                <w:szCs w:val="24"/>
              </w:rPr>
            </w:pPr>
            <w:r>
              <w:rPr>
                <w:rFonts w:ascii="Arial" w:hAnsi="Arial" w:cs="Arial"/>
                <w:sz w:val="24"/>
                <w:szCs w:val="24"/>
              </w:rPr>
              <w:t>1,325</w:t>
            </w:r>
          </w:p>
        </w:tc>
        <w:tc>
          <w:tcPr>
            <w:tcW w:w="1250" w:type="dxa"/>
          </w:tcPr>
          <w:p w:rsidR="00D67BA3" w:rsidRPr="00703FF0" w:rsidRDefault="00D67BA3" w:rsidP="0084010E">
            <w:pPr>
              <w:jc w:val="center"/>
              <w:rPr>
                <w:rFonts w:ascii="Arial" w:hAnsi="Arial" w:cs="Arial"/>
                <w:sz w:val="24"/>
                <w:szCs w:val="24"/>
              </w:rPr>
            </w:pPr>
            <w:r w:rsidRPr="00703FF0">
              <w:rPr>
                <w:rFonts w:ascii="Arial" w:hAnsi="Arial" w:cs="Arial"/>
                <w:sz w:val="24"/>
                <w:szCs w:val="24"/>
              </w:rPr>
              <w:t>6</w:t>
            </w:r>
          </w:p>
        </w:tc>
        <w:tc>
          <w:tcPr>
            <w:tcW w:w="1149" w:type="dxa"/>
          </w:tcPr>
          <w:p w:rsidR="00D67BA3" w:rsidRPr="00703FF0" w:rsidRDefault="00182702" w:rsidP="00420E75">
            <w:pPr>
              <w:jc w:val="center"/>
              <w:rPr>
                <w:rFonts w:ascii="Arial" w:hAnsi="Arial" w:cs="Arial"/>
                <w:sz w:val="24"/>
                <w:szCs w:val="24"/>
              </w:rPr>
            </w:pPr>
            <w:r>
              <w:rPr>
                <w:rFonts w:ascii="Arial" w:hAnsi="Arial" w:cs="Arial"/>
                <w:sz w:val="24"/>
                <w:szCs w:val="24"/>
              </w:rPr>
              <w:t>7,950</w:t>
            </w:r>
            <w:r w:rsidR="00EF20C3">
              <w:rPr>
                <w:rFonts w:ascii="Arial" w:hAnsi="Arial" w:cs="Arial"/>
                <w:sz w:val="24"/>
                <w:szCs w:val="24"/>
              </w:rPr>
              <w:t>.00</w:t>
            </w:r>
          </w:p>
        </w:tc>
        <w:tc>
          <w:tcPr>
            <w:tcW w:w="1250" w:type="dxa"/>
          </w:tcPr>
          <w:p w:rsidR="00D67BA3" w:rsidRPr="00703FF0" w:rsidRDefault="00D67BA3" w:rsidP="0084010E">
            <w:pPr>
              <w:jc w:val="right"/>
              <w:rPr>
                <w:rFonts w:ascii="Arial" w:hAnsi="Arial" w:cs="Arial"/>
                <w:sz w:val="24"/>
                <w:szCs w:val="24"/>
              </w:rPr>
            </w:pPr>
            <w:r w:rsidRPr="00703FF0">
              <w:rPr>
                <w:rFonts w:ascii="Arial" w:hAnsi="Arial" w:cs="Arial"/>
                <w:sz w:val="24"/>
                <w:szCs w:val="24"/>
              </w:rPr>
              <w:t>$51.00</w:t>
            </w:r>
          </w:p>
        </w:tc>
        <w:tc>
          <w:tcPr>
            <w:tcW w:w="1733" w:type="dxa"/>
          </w:tcPr>
          <w:p w:rsidR="00D67BA3" w:rsidRPr="00703FF0" w:rsidRDefault="00D67BA3" w:rsidP="00DB7F24">
            <w:pPr>
              <w:jc w:val="right"/>
              <w:rPr>
                <w:rFonts w:ascii="Arial" w:hAnsi="Arial" w:cs="Arial"/>
                <w:sz w:val="24"/>
                <w:szCs w:val="24"/>
              </w:rPr>
            </w:pPr>
            <w:r w:rsidRPr="00703FF0">
              <w:rPr>
                <w:rFonts w:ascii="Arial" w:hAnsi="Arial" w:cs="Arial"/>
                <w:sz w:val="24"/>
                <w:szCs w:val="24"/>
              </w:rPr>
              <w:t>$</w:t>
            </w:r>
            <w:r w:rsidR="00182702">
              <w:rPr>
                <w:rFonts w:ascii="Arial" w:hAnsi="Arial" w:cs="Arial"/>
                <w:sz w:val="24"/>
                <w:szCs w:val="24"/>
              </w:rPr>
              <w:t>405,450.00</w:t>
            </w:r>
          </w:p>
        </w:tc>
      </w:tr>
    </w:tbl>
    <w:p w:rsidR="00D67BA3" w:rsidRDefault="00D67BA3" w:rsidP="00E95A04">
      <w:pPr>
        <w:ind w:left="360"/>
        <w:rPr>
          <w:rFonts w:ascii="Arial" w:hAnsi="Arial" w:cs="Arial"/>
          <w:sz w:val="24"/>
          <w:szCs w:val="24"/>
        </w:rPr>
      </w:pPr>
      <w:r w:rsidRPr="00703FF0">
        <w:rPr>
          <w:sz w:val="24"/>
          <w:szCs w:val="24"/>
        </w:rPr>
        <w:t>The hourly rate is based on an average of the estimated annual salaries</w:t>
      </w:r>
      <w:r w:rsidR="00E95A04">
        <w:rPr>
          <w:sz w:val="24"/>
          <w:szCs w:val="24"/>
        </w:rPr>
        <w:t xml:space="preserve"> ($106,000)</w:t>
      </w:r>
      <w:r w:rsidRPr="00703FF0">
        <w:rPr>
          <w:sz w:val="24"/>
          <w:szCs w:val="24"/>
        </w:rPr>
        <w:t xml:space="preserve"> of project owners and </w:t>
      </w:r>
      <w:r w:rsidR="00E95A04" w:rsidRPr="00703FF0">
        <w:rPr>
          <w:sz w:val="24"/>
          <w:szCs w:val="24"/>
        </w:rPr>
        <w:t>architects.</w:t>
      </w:r>
      <w:r w:rsidR="00E95A04">
        <w:rPr>
          <w:sz w:val="24"/>
          <w:szCs w:val="24"/>
        </w:rPr>
        <w:t xml:space="preserve"> (Source:  The Bureau of Labor Statistics, </w:t>
      </w:r>
      <w:r w:rsidR="005571FD">
        <w:rPr>
          <w:sz w:val="24"/>
          <w:szCs w:val="24"/>
        </w:rPr>
        <w:t>March</w:t>
      </w:r>
      <w:r w:rsidR="00E95A04">
        <w:rPr>
          <w:sz w:val="24"/>
          <w:szCs w:val="24"/>
        </w:rPr>
        <w:t xml:space="preserve"> 201</w:t>
      </w:r>
      <w:r w:rsidR="009B4788">
        <w:rPr>
          <w:sz w:val="24"/>
          <w:szCs w:val="24"/>
        </w:rPr>
        <w:t>7</w:t>
      </w:r>
      <w:r w:rsidR="00E95A04">
        <w:rPr>
          <w:sz w:val="24"/>
          <w:szCs w:val="24"/>
        </w:rPr>
        <w:t>)</w:t>
      </w:r>
    </w:p>
    <w:p w:rsidR="00D67BA3" w:rsidRPr="00D21962" w:rsidRDefault="00D67BA3" w:rsidP="00D67BA3">
      <w:pPr>
        <w:rPr>
          <w:rFonts w:ascii="Arial" w:hAnsi="Arial" w:cs="Arial"/>
          <w:sz w:val="24"/>
          <w:szCs w:val="24"/>
        </w:rPr>
      </w:pPr>
    </w:p>
    <w:p w:rsidR="00D67BA3" w:rsidRDefault="00D67BA3" w:rsidP="00D67BA3">
      <w:pPr>
        <w:pStyle w:val="BodyTextIndent"/>
      </w:pPr>
      <w:r>
        <w:t>13.</w:t>
      </w:r>
      <w:r>
        <w:tab/>
        <w:t>There are no additional costs to respondents.</w:t>
      </w:r>
    </w:p>
    <w:p w:rsidR="00D67BA3" w:rsidRDefault="00D67BA3" w:rsidP="00D67BA3">
      <w:pPr>
        <w:rPr>
          <w:bCs/>
          <w:sz w:val="24"/>
        </w:rPr>
      </w:pPr>
    </w:p>
    <w:p w:rsidR="00D67BA3" w:rsidRDefault="00352DCD" w:rsidP="00B3768C">
      <w:pPr>
        <w:ind w:left="360" w:hanging="360"/>
        <w:rPr>
          <w:sz w:val="24"/>
        </w:rPr>
      </w:pPr>
      <w:r>
        <w:rPr>
          <w:bCs/>
          <w:sz w:val="24"/>
        </w:rPr>
        <w:t>14.</w:t>
      </w:r>
      <w:r w:rsidR="00B3768C">
        <w:rPr>
          <w:bCs/>
          <w:sz w:val="24"/>
        </w:rPr>
        <w:t xml:space="preserve"> </w:t>
      </w:r>
      <w:r w:rsidR="00D67BA3">
        <w:rPr>
          <w:sz w:val="24"/>
        </w:rPr>
        <w:t xml:space="preserve">Cost to the Federal Government is based on a burden of 2 hours per response and an </w:t>
      </w:r>
      <w:r w:rsidR="004139B7">
        <w:rPr>
          <w:sz w:val="24"/>
        </w:rPr>
        <w:t xml:space="preserve">annual salary of GS </w:t>
      </w:r>
      <w:r>
        <w:rPr>
          <w:sz w:val="24"/>
        </w:rPr>
        <w:t xml:space="preserve">  </w:t>
      </w:r>
      <w:r w:rsidR="004139B7">
        <w:rPr>
          <w:sz w:val="24"/>
        </w:rPr>
        <w:t>12/step 5.</w:t>
      </w:r>
    </w:p>
    <w:p w:rsidR="001C09BE" w:rsidRDefault="001C09BE" w:rsidP="00D67BA3">
      <w:pPr>
        <w:ind w:left="360" w:hanging="360"/>
        <w:rPr>
          <w:sz w:val="24"/>
        </w:rPr>
      </w:pPr>
    </w:p>
    <w:tbl>
      <w:tblPr>
        <w:tblpPr w:leftFromText="180" w:rightFromText="180" w:vertAnchor="text" w:horzAnchor="margin" w:tblpX="13" w:tblpY="304"/>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gridCol w:w="1401"/>
        <w:gridCol w:w="1334"/>
        <w:gridCol w:w="1367"/>
        <w:gridCol w:w="1300"/>
        <w:gridCol w:w="1219"/>
        <w:gridCol w:w="1300"/>
        <w:gridCol w:w="1551"/>
      </w:tblGrid>
      <w:tr w:rsidR="0087409A" w:rsidRPr="00703FF0" w:rsidTr="00352DCD">
        <w:tc>
          <w:tcPr>
            <w:tcW w:w="1552"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Information Collection</w:t>
            </w:r>
          </w:p>
        </w:tc>
        <w:tc>
          <w:tcPr>
            <w:tcW w:w="1413"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Number of Responses</w:t>
            </w:r>
          </w:p>
        </w:tc>
        <w:tc>
          <w:tcPr>
            <w:tcW w:w="1345"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Frequency of Response</w:t>
            </w:r>
          </w:p>
        </w:tc>
        <w:tc>
          <w:tcPr>
            <w:tcW w:w="1367"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Responses Per Annum</w:t>
            </w:r>
          </w:p>
        </w:tc>
        <w:tc>
          <w:tcPr>
            <w:tcW w:w="1318"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Burden Hour Per Response</w:t>
            </w:r>
          </w:p>
        </w:tc>
        <w:tc>
          <w:tcPr>
            <w:tcW w:w="1244"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Annual Burden Hours</w:t>
            </w:r>
          </w:p>
        </w:tc>
        <w:tc>
          <w:tcPr>
            <w:tcW w:w="1318"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Hourly Cost Per Response</w:t>
            </w:r>
          </w:p>
        </w:tc>
        <w:tc>
          <w:tcPr>
            <w:tcW w:w="1418" w:type="dxa"/>
            <w:vAlign w:val="center"/>
          </w:tcPr>
          <w:p w:rsidR="001C565E" w:rsidRPr="00352DCD" w:rsidRDefault="001C565E" w:rsidP="00352DCD">
            <w:pPr>
              <w:jc w:val="center"/>
              <w:rPr>
                <w:rFonts w:ascii="Arial" w:hAnsi="Arial" w:cs="Arial"/>
                <w:sz w:val="23"/>
                <w:szCs w:val="23"/>
              </w:rPr>
            </w:pPr>
            <w:r w:rsidRPr="00352DCD">
              <w:rPr>
                <w:rFonts w:ascii="Arial" w:hAnsi="Arial" w:cs="Arial"/>
                <w:sz w:val="23"/>
                <w:szCs w:val="23"/>
              </w:rPr>
              <w:t>Annual Cost</w:t>
            </w:r>
          </w:p>
        </w:tc>
      </w:tr>
      <w:tr w:rsidR="0087409A" w:rsidRPr="00703FF0" w:rsidTr="00352DCD">
        <w:tc>
          <w:tcPr>
            <w:tcW w:w="1552" w:type="dxa"/>
          </w:tcPr>
          <w:p w:rsidR="001C565E" w:rsidRPr="00703FF0" w:rsidRDefault="001C565E" w:rsidP="00352DCD">
            <w:pPr>
              <w:rPr>
                <w:rFonts w:ascii="Arial" w:hAnsi="Arial" w:cs="Arial"/>
                <w:sz w:val="24"/>
                <w:szCs w:val="24"/>
              </w:rPr>
            </w:pPr>
            <w:r w:rsidRPr="00703FF0">
              <w:rPr>
                <w:rFonts w:ascii="Arial" w:hAnsi="Arial" w:cs="Arial"/>
                <w:sz w:val="24"/>
                <w:szCs w:val="24"/>
              </w:rPr>
              <w:t>HUD-92448</w:t>
            </w:r>
          </w:p>
        </w:tc>
        <w:tc>
          <w:tcPr>
            <w:tcW w:w="1413" w:type="dxa"/>
          </w:tcPr>
          <w:p w:rsidR="001C565E" w:rsidRPr="00703FF0" w:rsidRDefault="001C565E" w:rsidP="00352DCD">
            <w:pPr>
              <w:jc w:val="center"/>
              <w:rPr>
                <w:rFonts w:ascii="Arial" w:hAnsi="Arial" w:cs="Arial"/>
                <w:sz w:val="24"/>
                <w:szCs w:val="24"/>
              </w:rPr>
            </w:pPr>
            <w:r w:rsidRPr="00703FF0">
              <w:rPr>
                <w:rFonts w:ascii="Arial" w:hAnsi="Arial" w:cs="Arial"/>
                <w:sz w:val="24"/>
                <w:szCs w:val="24"/>
              </w:rPr>
              <w:t>1,325</w:t>
            </w:r>
          </w:p>
        </w:tc>
        <w:tc>
          <w:tcPr>
            <w:tcW w:w="1345" w:type="dxa"/>
          </w:tcPr>
          <w:p w:rsidR="001C565E" w:rsidRPr="00703FF0" w:rsidRDefault="00182702" w:rsidP="00352DCD">
            <w:pPr>
              <w:jc w:val="center"/>
              <w:rPr>
                <w:rFonts w:ascii="Arial" w:hAnsi="Arial" w:cs="Arial"/>
                <w:sz w:val="24"/>
                <w:szCs w:val="24"/>
              </w:rPr>
            </w:pPr>
            <w:r>
              <w:rPr>
                <w:rFonts w:ascii="Arial" w:hAnsi="Arial" w:cs="Arial"/>
                <w:sz w:val="24"/>
                <w:szCs w:val="24"/>
              </w:rPr>
              <w:t>1</w:t>
            </w:r>
          </w:p>
        </w:tc>
        <w:tc>
          <w:tcPr>
            <w:tcW w:w="1367" w:type="dxa"/>
          </w:tcPr>
          <w:p w:rsidR="001C565E" w:rsidRPr="00703FF0" w:rsidRDefault="00182702" w:rsidP="00352DCD">
            <w:pPr>
              <w:jc w:val="center"/>
              <w:rPr>
                <w:rFonts w:ascii="Arial" w:hAnsi="Arial" w:cs="Arial"/>
                <w:sz w:val="24"/>
                <w:szCs w:val="24"/>
              </w:rPr>
            </w:pPr>
            <w:r>
              <w:rPr>
                <w:rFonts w:ascii="Arial" w:hAnsi="Arial" w:cs="Arial"/>
                <w:sz w:val="24"/>
                <w:szCs w:val="24"/>
              </w:rPr>
              <w:t>1,325</w:t>
            </w:r>
          </w:p>
        </w:tc>
        <w:tc>
          <w:tcPr>
            <w:tcW w:w="1318" w:type="dxa"/>
          </w:tcPr>
          <w:p w:rsidR="001C565E" w:rsidRPr="00703FF0" w:rsidRDefault="001C565E" w:rsidP="00352DCD">
            <w:pPr>
              <w:jc w:val="center"/>
              <w:rPr>
                <w:rFonts w:ascii="Arial" w:hAnsi="Arial" w:cs="Arial"/>
                <w:sz w:val="24"/>
                <w:szCs w:val="24"/>
              </w:rPr>
            </w:pPr>
            <w:r w:rsidRPr="00703FF0">
              <w:rPr>
                <w:rFonts w:ascii="Arial" w:hAnsi="Arial" w:cs="Arial"/>
                <w:sz w:val="24"/>
                <w:szCs w:val="24"/>
              </w:rPr>
              <w:t>6</w:t>
            </w:r>
          </w:p>
        </w:tc>
        <w:tc>
          <w:tcPr>
            <w:tcW w:w="1244" w:type="dxa"/>
          </w:tcPr>
          <w:p w:rsidR="001C565E" w:rsidRPr="00703FF0" w:rsidRDefault="00182702" w:rsidP="00352DCD">
            <w:pPr>
              <w:jc w:val="center"/>
              <w:rPr>
                <w:rFonts w:ascii="Arial" w:hAnsi="Arial" w:cs="Arial"/>
                <w:sz w:val="24"/>
                <w:szCs w:val="24"/>
              </w:rPr>
            </w:pPr>
            <w:r>
              <w:rPr>
                <w:rFonts w:ascii="Arial" w:hAnsi="Arial" w:cs="Arial"/>
                <w:sz w:val="24"/>
                <w:szCs w:val="24"/>
              </w:rPr>
              <w:t>7,950</w:t>
            </w:r>
            <w:r w:rsidR="00525E3F">
              <w:rPr>
                <w:rFonts w:ascii="Arial" w:hAnsi="Arial" w:cs="Arial"/>
                <w:sz w:val="24"/>
                <w:szCs w:val="24"/>
              </w:rPr>
              <w:t>.00</w:t>
            </w:r>
          </w:p>
        </w:tc>
        <w:tc>
          <w:tcPr>
            <w:tcW w:w="1318" w:type="dxa"/>
          </w:tcPr>
          <w:p w:rsidR="001C565E" w:rsidRPr="00703FF0" w:rsidRDefault="00A102E7" w:rsidP="00352DCD">
            <w:pPr>
              <w:jc w:val="right"/>
              <w:rPr>
                <w:rFonts w:ascii="Arial" w:hAnsi="Arial" w:cs="Arial"/>
                <w:sz w:val="24"/>
                <w:szCs w:val="24"/>
              </w:rPr>
            </w:pPr>
            <w:r w:rsidRPr="00703FF0">
              <w:rPr>
                <w:rFonts w:ascii="Arial" w:hAnsi="Arial" w:cs="Arial"/>
                <w:sz w:val="24"/>
                <w:szCs w:val="24"/>
              </w:rPr>
              <w:t>$</w:t>
            </w:r>
            <w:r w:rsidR="00646875">
              <w:rPr>
                <w:rFonts w:ascii="Arial" w:hAnsi="Arial" w:cs="Arial"/>
                <w:sz w:val="24"/>
                <w:szCs w:val="24"/>
              </w:rPr>
              <w:t>39.19</w:t>
            </w:r>
          </w:p>
        </w:tc>
        <w:tc>
          <w:tcPr>
            <w:tcW w:w="1418" w:type="dxa"/>
          </w:tcPr>
          <w:p w:rsidR="001C565E" w:rsidRPr="00703FF0" w:rsidRDefault="001C565E" w:rsidP="00352DCD">
            <w:pPr>
              <w:jc w:val="right"/>
              <w:rPr>
                <w:rFonts w:ascii="Arial" w:hAnsi="Arial" w:cs="Arial"/>
                <w:sz w:val="24"/>
                <w:szCs w:val="24"/>
              </w:rPr>
            </w:pPr>
            <w:r w:rsidRPr="00703FF0">
              <w:rPr>
                <w:rFonts w:ascii="Arial" w:hAnsi="Arial" w:cs="Arial"/>
                <w:sz w:val="24"/>
                <w:szCs w:val="24"/>
              </w:rPr>
              <w:t>$</w:t>
            </w:r>
            <w:r w:rsidR="00182702">
              <w:rPr>
                <w:rFonts w:ascii="Arial" w:hAnsi="Arial" w:cs="Arial"/>
                <w:sz w:val="24"/>
                <w:szCs w:val="24"/>
              </w:rPr>
              <w:t>3</w:t>
            </w:r>
            <w:r w:rsidR="0087409A">
              <w:rPr>
                <w:rFonts w:ascii="Arial" w:hAnsi="Arial" w:cs="Arial"/>
                <w:sz w:val="24"/>
                <w:szCs w:val="24"/>
              </w:rPr>
              <w:t>11,560.50</w:t>
            </w:r>
          </w:p>
        </w:tc>
      </w:tr>
    </w:tbl>
    <w:p w:rsidR="001C09BE" w:rsidRPr="00703FF0" w:rsidRDefault="00044097" w:rsidP="00D67BA3">
      <w:pPr>
        <w:ind w:left="360" w:hanging="360"/>
        <w:rPr>
          <w:sz w:val="24"/>
          <w:szCs w:val="24"/>
        </w:rPr>
      </w:pPr>
      <w:r w:rsidRPr="00703FF0">
        <w:rPr>
          <w:sz w:val="24"/>
          <w:szCs w:val="24"/>
        </w:rPr>
        <w:t xml:space="preserve">   Annual Cost to the Federal Government:  </w:t>
      </w:r>
    </w:p>
    <w:p w:rsidR="00D67BA3" w:rsidRDefault="00D67BA3" w:rsidP="00D67BA3">
      <w:pPr>
        <w:ind w:left="360"/>
      </w:pPr>
      <w:r w:rsidRPr="00703FF0">
        <w:rPr>
          <w:sz w:val="24"/>
          <w:szCs w:val="24"/>
        </w:rPr>
        <w:t>The hourly rate is based on the annual salary of a GS-12</w:t>
      </w:r>
      <w:r w:rsidR="001C09BE" w:rsidRPr="00703FF0">
        <w:rPr>
          <w:sz w:val="24"/>
          <w:szCs w:val="24"/>
        </w:rPr>
        <w:t>, step 5</w:t>
      </w:r>
      <w:r w:rsidRPr="00703FF0">
        <w:rPr>
          <w:sz w:val="24"/>
          <w:szCs w:val="24"/>
        </w:rPr>
        <w:t xml:space="preserve">.  </w:t>
      </w:r>
    </w:p>
    <w:p w:rsidR="00D67BA3" w:rsidRDefault="00D67BA3" w:rsidP="00D67BA3">
      <w:pPr>
        <w:ind w:left="360"/>
      </w:pPr>
    </w:p>
    <w:p w:rsidR="00D67BA3" w:rsidRDefault="00D67BA3" w:rsidP="00D67BA3">
      <w:pPr>
        <w:ind w:left="360" w:hanging="360"/>
        <w:rPr>
          <w:sz w:val="24"/>
        </w:rPr>
      </w:pPr>
      <w:r>
        <w:rPr>
          <w:sz w:val="24"/>
        </w:rPr>
        <w:t>15.</w:t>
      </w:r>
      <w:r>
        <w:rPr>
          <w:sz w:val="24"/>
        </w:rPr>
        <w:tab/>
        <w:t>This is a</w:t>
      </w:r>
      <w:r w:rsidR="0087409A">
        <w:rPr>
          <w:sz w:val="24"/>
        </w:rPr>
        <w:t xml:space="preserve"> reinstatement</w:t>
      </w:r>
      <w:r>
        <w:rPr>
          <w:sz w:val="24"/>
        </w:rPr>
        <w:t xml:space="preserve"> of a currently approved collection.  The numbers </w:t>
      </w:r>
      <w:r w:rsidR="00160B09">
        <w:rPr>
          <w:sz w:val="24"/>
        </w:rPr>
        <w:t>slightly declined as the housing</w:t>
      </w:r>
      <w:r w:rsidR="001B6F8A">
        <w:rPr>
          <w:sz w:val="24"/>
        </w:rPr>
        <w:t xml:space="preserve"> </w:t>
      </w:r>
      <w:r w:rsidR="00930919">
        <w:rPr>
          <w:sz w:val="24"/>
        </w:rPr>
        <w:t>programs market</w:t>
      </w:r>
      <w:r w:rsidR="00160B09">
        <w:rPr>
          <w:sz w:val="24"/>
        </w:rPr>
        <w:t xml:space="preserve"> cooled off </w:t>
      </w:r>
      <w:r w:rsidR="00352DCD">
        <w:rPr>
          <w:sz w:val="24"/>
        </w:rPr>
        <w:t>because of</w:t>
      </w:r>
      <w:r w:rsidR="00160B09">
        <w:rPr>
          <w:sz w:val="24"/>
        </w:rPr>
        <w:t xml:space="preserve"> the </w:t>
      </w:r>
      <w:r>
        <w:rPr>
          <w:sz w:val="24"/>
        </w:rPr>
        <w:t xml:space="preserve">direct reflection of </w:t>
      </w:r>
      <w:r w:rsidR="0065243F">
        <w:rPr>
          <w:sz w:val="24"/>
        </w:rPr>
        <w:t>the economy</w:t>
      </w:r>
      <w:r>
        <w:rPr>
          <w:sz w:val="24"/>
        </w:rPr>
        <w:t xml:space="preserve"> </w:t>
      </w:r>
      <w:r w:rsidR="00160B09">
        <w:rPr>
          <w:sz w:val="24"/>
        </w:rPr>
        <w:t xml:space="preserve">stability.  </w:t>
      </w:r>
      <w:r w:rsidR="004139B7">
        <w:rPr>
          <w:sz w:val="24"/>
        </w:rPr>
        <w:t xml:space="preserve">HUD is not the only </w:t>
      </w:r>
      <w:r w:rsidR="0087409A">
        <w:rPr>
          <w:sz w:val="24"/>
        </w:rPr>
        <w:t xml:space="preserve">source </w:t>
      </w:r>
      <w:r w:rsidR="004139B7">
        <w:rPr>
          <w:sz w:val="24"/>
        </w:rPr>
        <w:t xml:space="preserve">in the industry as the </w:t>
      </w:r>
      <w:r>
        <w:rPr>
          <w:sz w:val="24"/>
        </w:rPr>
        <w:t xml:space="preserve">housing industry </w:t>
      </w:r>
      <w:r w:rsidR="00160B09">
        <w:rPr>
          <w:sz w:val="24"/>
        </w:rPr>
        <w:t xml:space="preserve">is </w:t>
      </w:r>
      <w:r w:rsidR="00E95A04">
        <w:rPr>
          <w:sz w:val="24"/>
        </w:rPr>
        <w:t>completive</w:t>
      </w:r>
      <w:r w:rsidR="00160B09">
        <w:rPr>
          <w:sz w:val="24"/>
        </w:rPr>
        <w:t xml:space="preserve"> again. </w:t>
      </w:r>
      <w:r>
        <w:rPr>
          <w:sz w:val="24"/>
        </w:rPr>
        <w:t xml:space="preserve">   </w:t>
      </w:r>
    </w:p>
    <w:p w:rsidR="00D67BA3" w:rsidRDefault="00D67BA3" w:rsidP="00D67BA3">
      <w:pPr>
        <w:rPr>
          <w:sz w:val="24"/>
        </w:rPr>
      </w:pPr>
    </w:p>
    <w:p w:rsidR="00D67BA3" w:rsidRDefault="00D67BA3" w:rsidP="00D67BA3">
      <w:pPr>
        <w:pStyle w:val="BodyTextIndent"/>
      </w:pPr>
      <w:r>
        <w:t>16.</w:t>
      </w:r>
      <w:r>
        <w:tab/>
        <w:t>The collection of information is not scheduled for publication.</w:t>
      </w:r>
    </w:p>
    <w:p w:rsidR="00D67BA3" w:rsidRDefault="00D67BA3" w:rsidP="00D67BA3">
      <w:pPr>
        <w:rPr>
          <w:bCs/>
          <w:sz w:val="24"/>
        </w:rPr>
      </w:pPr>
    </w:p>
    <w:p w:rsidR="00D67BA3" w:rsidRDefault="00D67BA3" w:rsidP="00D67BA3">
      <w:pPr>
        <w:ind w:left="360" w:hanging="360"/>
        <w:rPr>
          <w:sz w:val="24"/>
        </w:rPr>
      </w:pPr>
      <w:r>
        <w:rPr>
          <w:bCs/>
          <w:sz w:val="24"/>
        </w:rPr>
        <w:t>17.</w:t>
      </w:r>
      <w:r>
        <w:rPr>
          <w:bCs/>
          <w:sz w:val="24"/>
        </w:rPr>
        <w:tab/>
      </w:r>
      <w:r>
        <w:rPr>
          <w:sz w:val="24"/>
        </w:rPr>
        <w:t>HUD is not seeking approval to avoid displaying the expiration date.</w:t>
      </w:r>
    </w:p>
    <w:p w:rsidR="00D67BA3" w:rsidRDefault="00D67BA3" w:rsidP="00D67BA3">
      <w:pPr>
        <w:rPr>
          <w:bCs/>
          <w:sz w:val="24"/>
        </w:rPr>
      </w:pPr>
    </w:p>
    <w:p w:rsidR="00D67BA3" w:rsidRDefault="00D67BA3" w:rsidP="00D67BA3">
      <w:pPr>
        <w:ind w:left="360" w:hanging="360"/>
        <w:rPr>
          <w:sz w:val="24"/>
        </w:rPr>
      </w:pPr>
      <w:r>
        <w:rPr>
          <w:bCs/>
          <w:sz w:val="24"/>
        </w:rPr>
        <w:t>18.</w:t>
      </w:r>
      <w:r>
        <w:rPr>
          <w:bCs/>
          <w:sz w:val="24"/>
        </w:rPr>
        <w:tab/>
      </w:r>
      <w:r>
        <w:rPr>
          <w:sz w:val="24"/>
        </w:rPr>
        <w:t>There are no exceptions to the certification statement identified in Item 19 of the OMB 83-I.</w:t>
      </w:r>
    </w:p>
    <w:p w:rsidR="00D67BA3" w:rsidRDefault="00D67BA3" w:rsidP="00D67BA3">
      <w:pPr>
        <w:rPr>
          <w:sz w:val="24"/>
        </w:rPr>
      </w:pPr>
    </w:p>
    <w:p w:rsidR="00D67BA3" w:rsidRDefault="00D67BA3" w:rsidP="00D67BA3">
      <w:pPr>
        <w:rPr>
          <w:sz w:val="24"/>
        </w:rPr>
      </w:pPr>
    </w:p>
    <w:p w:rsidR="00D67BA3" w:rsidRDefault="00D67BA3" w:rsidP="00D67BA3">
      <w:pPr>
        <w:rPr>
          <w:sz w:val="24"/>
        </w:rPr>
      </w:pPr>
      <w:r>
        <w:rPr>
          <w:b/>
          <w:sz w:val="24"/>
        </w:rPr>
        <w:t>B.</w:t>
      </w:r>
      <w:r>
        <w:rPr>
          <w:sz w:val="24"/>
        </w:rPr>
        <w:tab/>
      </w:r>
      <w:r>
        <w:rPr>
          <w:b/>
          <w:sz w:val="24"/>
        </w:rPr>
        <w:t>Collection of Information Employing Statistical Methods</w:t>
      </w:r>
      <w:r>
        <w:rPr>
          <w:sz w:val="24"/>
        </w:rPr>
        <w:t>.</w:t>
      </w:r>
    </w:p>
    <w:p w:rsidR="00D67BA3" w:rsidRDefault="00D67BA3" w:rsidP="00D67BA3">
      <w:pPr>
        <w:rPr>
          <w:sz w:val="24"/>
        </w:rPr>
      </w:pPr>
    </w:p>
    <w:p w:rsidR="00D67BA3" w:rsidRDefault="00D67BA3" w:rsidP="00D67BA3">
      <w:pPr>
        <w:rPr>
          <w:sz w:val="24"/>
        </w:rPr>
      </w:pPr>
      <w:r>
        <w:rPr>
          <w:sz w:val="24"/>
        </w:rPr>
        <w:tab/>
        <w:t>The collection of information employing statistical methods does not apply.</w:t>
      </w:r>
    </w:p>
    <w:p w:rsidR="00D67BA3" w:rsidRDefault="00D67BA3" w:rsidP="00D67BA3">
      <w:pPr>
        <w:rPr>
          <w:b/>
          <w:sz w:val="24"/>
          <w:u w:val="single"/>
        </w:rPr>
      </w:pPr>
    </w:p>
    <w:p w:rsidR="00932E00" w:rsidRDefault="00932E00"/>
    <w:sectPr w:rsidR="00932E00">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3AB" w:rsidRDefault="008363AB">
      <w:r>
        <w:separator/>
      </w:r>
    </w:p>
  </w:endnote>
  <w:endnote w:type="continuationSeparator" w:id="0">
    <w:p w:rsidR="008363AB" w:rsidRDefault="0083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0E" w:rsidRDefault="00D6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E5E">
      <w:rPr>
        <w:rStyle w:val="PageNumber"/>
        <w:noProof/>
      </w:rPr>
      <w:t>3</w:t>
    </w:r>
    <w:r>
      <w:rPr>
        <w:rStyle w:val="PageNumber"/>
      </w:rPr>
      <w:fldChar w:fldCharType="end"/>
    </w:r>
  </w:p>
  <w:p w:rsidR="00CE0A0E" w:rsidRDefault="00D67BA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0E" w:rsidRDefault="00D67BA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3AB" w:rsidRDefault="008363AB">
      <w:r>
        <w:separator/>
      </w:r>
    </w:p>
  </w:footnote>
  <w:footnote w:type="continuationSeparator" w:id="0">
    <w:p w:rsidR="008363AB" w:rsidRDefault="00836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4B206095"/>
    <w:multiLevelType w:val="singleLevel"/>
    <w:tmpl w:val="1512C79E"/>
    <w:lvl w:ilvl="0">
      <w:start w:val="7"/>
      <w:numFmt w:val="decimal"/>
      <w:lvlText w:val="%1. "/>
      <w:legacy w:legacy="1" w:legacySpace="0" w:legacyIndent="360"/>
      <w:lvlJc w:val="left"/>
      <w:pPr>
        <w:ind w:left="540" w:hanging="360"/>
      </w:pPr>
      <w:rPr>
        <w:rFonts w:ascii="Times New Roman" w:hAnsi="Times New Roman" w:cs="Times New Roman" w:hint="default"/>
        <w:b w:val="0"/>
        <w:i w:val="0"/>
        <w:strike w:val="0"/>
        <w:dstrike w:val="0"/>
        <w:sz w:val="18"/>
        <w:u w:val="none"/>
        <w:effect w:val="none"/>
      </w:rPr>
    </w:lvl>
  </w:abstractNum>
  <w:abstractNum w:abstractNumId="2" w15:restartNumberingAfterBreak="0">
    <w:nsid w:val="6A0B6379"/>
    <w:multiLevelType w:val="hybridMultilevel"/>
    <w:tmpl w:val="0024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7"/>
    </w:lvlOverride>
  </w:num>
  <w:num w:numId="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A3"/>
    <w:rsid w:val="00005AB1"/>
    <w:rsid w:val="00025F9B"/>
    <w:rsid w:val="00044097"/>
    <w:rsid w:val="00160B09"/>
    <w:rsid w:val="00182702"/>
    <w:rsid w:val="001B6F8A"/>
    <w:rsid w:val="001C09BE"/>
    <w:rsid w:val="001C565E"/>
    <w:rsid w:val="00222FE7"/>
    <w:rsid w:val="00230F99"/>
    <w:rsid w:val="00232D20"/>
    <w:rsid w:val="002D0C22"/>
    <w:rsid w:val="00352DCD"/>
    <w:rsid w:val="004139B7"/>
    <w:rsid w:val="00420E75"/>
    <w:rsid w:val="004621D5"/>
    <w:rsid w:val="00497C62"/>
    <w:rsid w:val="004A6F99"/>
    <w:rsid w:val="004D1ED9"/>
    <w:rsid w:val="00525E3F"/>
    <w:rsid w:val="005571FD"/>
    <w:rsid w:val="00593E8F"/>
    <w:rsid w:val="00646875"/>
    <w:rsid w:val="0065243F"/>
    <w:rsid w:val="006D6E1E"/>
    <w:rsid w:val="00703FF0"/>
    <w:rsid w:val="008363AB"/>
    <w:rsid w:val="00853FC7"/>
    <w:rsid w:val="0087409A"/>
    <w:rsid w:val="00904FB6"/>
    <w:rsid w:val="00911E84"/>
    <w:rsid w:val="00930919"/>
    <w:rsid w:val="00932E00"/>
    <w:rsid w:val="009B4788"/>
    <w:rsid w:val="00A102E7"/>
    <w:rsid w:val="00B3768C"/>
    <w:rsid w:val="00BB45D5"/>
    <w:rsid w:val="00BB728C"/>
    <w:rsid w:val="00BF770D"/>
    <w:rsid w:val="00C67DA3"/>
    <w:rsid w:val="00C8488F"/>
    <w:rsid w:val="00CD6431"/>
    <w:rsid w:val="00D64E5E"/>
    <w:rsid w:val="00D67BA3"/>
    <w:rsid w:val="00DA16CF"/>
    <w:rsid w:val="00DB7F24"/>
    <w:rsid w:val="00DC1C03"/>
    <w:rsid w:val="00DF5E8A"/>
    <w:rsid w:val="00E421F9"/>
    <w:rsid w:val="00E95A04"/>
    <w:rsid w:val="00EA0B43"/>
    <w:rsid w:val="00EF20C3"/>
    <w:rsid w:val="00F3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DEBC2-60B9-4020-9F11-6CB21284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 w:type="paragraph" w:styleId="BalloonText">
    <w:name w:val="Balloon Text"/>
    <w:basedOn w:val="Normal"/>
    <w:link w:val="BalloonTextChar"/>
    <w:uiPriority w:val="99"/>
    <w:semiHidden/>
    <w:unhideWhenUsed/>
    <w:rsid w:val="00160B09"/>
    <w:rPr>
      <w:rFonts w:ascii="Tahoma" w:hAnsi="Tahoma" w:cs="Tahoma"/>
      <w:sz w:val="16"/>
      <w:szCs w:val="16"/>
    </w:rPr>
  </w:style>
  <w:style w:type="character" w:customStyle="1" w:styleId="BalloonTextChar">
    <w:name w:val="Balloon Text Char"/>
    <w:basedOn w:val="DefaultParagraphFont"/>
    <w:link w:val="BalloonText"/>
    <w:uiPriority w:val="99"/>
    <w:semiHidden/>
    <w:rsid w:val="00160B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Downs, Inez C</cp:lastModifiedBy>
  <cp:revision>2</cp:revision>
  <cp:lastPrinted>2017-07-07T15:43:00Z</cp:lastPrinted>
  <dcterms:created xsi:type="dcterms:W3CDTF">2017-07-07T15:47:00Z</dcterms:created>
  <dcterms:modified xsi:type="dcterms:W3CDTF">2017-07-07T15:47:00Z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1856566163</vt:i4>
  </property>
  <property fmtid="{D5CDD505-2E9C-101B-9397-08002B2CF9AE}" pid="3" name="_NewReviewCycle">
    <vt:lpwstr/>
  </property>
  <property fmtid="{D5CDD505-2E9C-101B-9397-08002B2CF9AE}" pid="4" name="_EmailSubject">
    <vt:lpwstr>Supporting Statement-2502-0028</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PreviousAdHocReviewCycleID">
    <vt:i4>310743103</vt:i4>
  </property>
  <property fmtid="{D5CDD505-2E9C-101B-9397-08002B2CF9AE}" pid="8" name="_ReviewingToolsShownOnce">
    <vt:lpwstr/>
  </property>
</Properties>
</file>