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EC" w:rsidRDefault="00ED3FEC">
      <w:pPr>
        <w:widowControl w:val="0"/>
        <w:rPr>
          <w:snapToGrid w:val="0"/>
          <w:sz w:val="24"/>
        </w:rPr>
      </w:pPr>
    </w:p>
    <w:p w:rsidR="00ED3FEC" w:rsidRDefault="00ED3FEC">
      <w:pPr>
        <w:widowControl w:val="0"/>
        <w:jc w:val="center"/>
        <w:rPr>
          <w:snapToGrid w:val="0"/>
          <w:sz w:val="24"/>
        </w:rPr>
      </w:pPr>
      <w:r>
        <w:rPr>
          <w:snapToGrid w:val="0"/>
          <w:sz w:val="24"/>
        </w:rPr>
        <w:t xml:space="preserve">SUPPORTING STATEMENT FOR PAPERWORK REDUCTION ACT </w:t>
      </w:r>
      <w:r w:rsidR="00307E8C">
        <w:rPr>
          <w:snapToGrid w:val="0"/>
          <w:sz w:val="24"/>
        </w:rPr>
        <w:t>SUBMISSIONS UNDER</w:t>
      </w:r>
      <w:r>
        <w:rPr>
          <w:snapToGrid w:val="0"/>
          <w:sz w:val="24"/>
        </w:rPr>
        <w:t xml:space="preserve"> 5 CFR PART 1320</w:t>
      </w:r>
    </w:p>
    <w:p w:rsidR="00ED3FEC" w:rsidRDefault="00ED3FEC">
      <w:pPr>
        <w:widowControl w:val="0"/>
        <w:jc w:val="center"/>
        <w:rPr>
          <w:snapToGrid w:val="0"/>
          <w:sz w:val="24"/>
        </w:rPr>
      </w:pPr>
      <w:r>
        <w:rPr>
          <w:snapToGrid w:val="0"/>
          <w:sz w:val="24"/>
        </w:rPr>
        <w:t>Information Collection: 2133-0526</w:t>
      </w:r>
    </w:p>
    <w:p w:rsidR="00ED3FEC" w:rsidRDefault="00ED3FEC">
      <w:pPr>
        <w:widowControl w:val="0"/>
        <w:rPr>
          <w:snapToGrid w:val="0"/>
          <w:sz w:val="24"/>
        </w:rPr>
      </w:pPr>
      <w:bookmarkStart w:id="0" w:name="_GoBack"/>
      <w:bookmarkEnd w:id="0"/>
    </w:p>
    <w:p w:rsidR="004754B7" w:rsidRPr="00675866" w:rsidRDefault="004754B7">
      <w:pPr>
        <w:widowControl w:val="0"/>
        <w:rPr>
          <w:snapToGrid w:val="0"/>
          <w:sz w:val="24"/>
        </w:rPr>
      </w:pPr>
      <w:r w:rsidRPr="00576EDC">
        <w:rPr>
          <w:b/>
          <w:snapToGrid w:val="0"/>
          <w:sz w:val="24"/>
          <w:u w:val="single"/>
        </w:rPr>
        <w:t>Introduction</w:t>
      </w:r>
      <w:r w:rsidRPr="00576EDC">
        <w:rPr>
          <w:b/>
          <w:snapToGrid w:val="0"/>
          <w:sz w:val="24"/>
        </w:rPr>
        <w:t xml:space="preserve">: </w:t>
      </w:r>
      <w:r w:rsidRPr="00675866">
        <w:rPr>
          <w:snapToGrid w:val="0"/>
          <w:sz w:val="24"/>
        </w:rPr>
        <w:t xml:space="preserve"> </w:t>
      </w:r>
      <w:r w:rsidR="00675866" w:rsidRPr="00675866">
        <w:rPr>
          <w:snapToGrid w:val="0"/>
          <w:sz w:val="24"/>
        </w:rPr>
        <w:t xml:space="preserve">This </w:t>
      </w:r>
      <w:r w:rsidR="00675866">
        <w:rPr>
          <w:snapToGrid w:val="0"/>
          <w:sz w:val="24"/>
        </w:rPr>
        <w:t xml:space="preserve">is to request the Office of Management and Budget’s (OMB) renewed three year approved clearance for the information collection entitled, </w:t>
      </w:r>
      <w:r w:rsidRPr="00675866">
        <w:rPr>
          <w:snapToGrid w:val="0"/>
          <w:sz w:val="24"/>
        </w:rPr>
        <w:t>Information to Determine Seamen’s Reemployment Rights – National Emergency;</w:t>
      </w:r>
      <w:r w:rsidR="00675866">
        <w:rPr>
          <w:snapToGrid w:val="0"/>
          <w:sz w:val="24"/>
        </w:rPr>
        <w:t xml:space="preserve"> OMB Control No. </w:t>
      </w:r>
      <w:r w:rsidR="00675866" w:rsidRPr="00675866">
        <w:rPr>
          <w:snapToGrid w:val="0"/>
          <w:sz w:val="24"/>
        </w:rPr>
        <w:t>2133-0526,</w:t>
      </w:r>
      <w:r w:rsidRPr="00675866">
        <w:rPr>
          <w:snapToGrid w:val="0"/>
          <w:sz w:val="24"/>
        </w:rPr>
        <w:t xml:space="preserve"> </w:t>
      </w:r>
      <w:r w:rsidR="00675866">
        <w:rPr>
          <w:snapToGrid w:val="0"/>
          <w:sz w:val="24"/>
        </w:rPr>
        <w:t xml:space="preserve">which is currently due to expire on </w:t>
      </w:r>
      <w:r w:rsidR="001A0906">
        <w:rPr>
          <w:snapToGrid w:val="0"/>
          <w:sz w:val="24"/>
        </w:rPr>
        <w:t>January 31, 2017</w:t>
      </w:r>
      <w:r w:rsidR="00E62CDF">
        <w:rPr>
          <w:snapToGrid w:val="0"/>
          <w:sz w:val="24"/>
        </w:rPr>
        <w:t>.</w:t>
      </w:r>
      <w:r w:rsidRPr="00675866">
        <w:rPr>
          <w:snapToGrid w:val="0"/>
          <w:sz w:val="24"/>
        </w:rPr>
        <w:t xml:space="preserve">  </w:t>
      </w:r>
    </w:p>
    <w:p w:rsidR="004754B7" w:rsidRPr="00675866" w:rsidRDefault="004754B7">
      <w:pPr>
        <w:widowControl w:val="0"/>
        <w:rPr>
          <w:snapToGrid w:val="0"/>
          <w:sz w:val="24"/>
        </w:rPr>
      </w:pPr>
    </w:p>
    <w:p w:rsidR="00ED3FEC" w:rsidRDefault="00ED3FEC">
      <w:pPr>
        <w:widowControl w:val="0"/>
        <w:rPr>
          <w:snapToGrid w:val="0"/>
          <w:sz w:val="24"/>
        </w:rPr>
      </w:pPr>
      <w:r>
        <w:rPr>
          <w:snapToGrid w:val="0"/>
          <w:sz w:val="24"/>
        </w:rPr>
        <w:t>A.</w:t>
      </w:r>
      <w:r>
        <w:rPr>
          <w:snapToGrid w:val="0"/>
          <w:sz w:val="24"/>
        </w:rPr>
        <w:tab/>
        <w:t xml:space="preserve">Justification </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w:t>
      </w:r>
      <w:r>
        <w:rPr>
          <w:b/>
          <w:snapToGrid w:val="0"/>
          <w:sz w:val="24"/>
        </w:rPr>
        <w:tab/>
        <w:t xml:space="preserve">Explain the circumstances that make the collection of information necessary. </w:t>
      </w:r>
    </w:p>
    <w:p w:rsidR="009D15D3" w:rsidRDefault="00ED3FEC">
      <w:pPr>
        <w:widowControl w:val="0"/>
        <w:rPr>
          <w:snapToGrid w:val="0"/>
          <w:sz w:val="24"/>
        </w:rPr>
      </w:pPr>
      <w:r>
        <w:rPr>
          <w:b/>
          <w:snapToGrid w:val="0"/>
          <w:sz w:val="24"/>
        </w:rPr>
        <w:t>Identify any legal or administrative requirements that necessitate the collection.  Attach a copy of the appropriate section of each statute and regulation mandating or authorizing the collection of information</w:t>
      </w:r>
      <w:r>
        <w:rPr>
          <w:snapToGrid w:val="0"/>
          <w:sz w:val="24"/>
        </w:rPr>
        <w:t>.</w:t>
      </w:r>
    </w:p>
    <w:p w:rsidR="009D15D3" w:rsidRDefault="009D15D3">
      <w:pPr>
        <w:widowControl w:val="0"/>
        <w:rPr>
          <w:snapToGrid w:val="0"/>
          <w:sz w:val="24"/>
        </w:rPr>
      </w:pPr>
    </w:p>
    <w:p w:rsidR="00976BAE" w:rsidRDefault="00976BAE" w:rsidP="009D15D3">
      <w:pPr>
        <w:rPr>
          <w:sz w:val="24"/>
          <w:szCs w:val="24"/>
        </w:rPr>
      </w:pPr>
      <w:r>
        <w:rPr>
          <w:sz w:val="24"/>
          <w:szCs w:val="24"/>
        </w:rPr>
        <w:t>This information supports the DOT National Security Strategic Goal by helping to ensure sufficient qualified mariners are available to operate defense-related ships during a national emergency.</w:t>
      </w:r>
      <w:r w:rsidR="009D15D3">
        <w:rPr>
          <w:sz w:val="24"/>
          <w:szCs w:val="24"/>
        </w:rPr>
        <w:t xml:space="preserve"> </w:t>
      </w:r>
      <w:r>
        <w:rPr>
          <w:sz w:val="24"/>
          <w:szCs w:val="24"/>
        </w:rPr>
        <w:t xml:space="preserve"> During such an emergency, the number of U.S.-flag ships in operation will increase as does the number of mariners.  A rapid increase in U.S</w:t>
      </w:r>
      <w:r w:rsidR="00360F96">
        <w:rPr>
          <w:sz w:val="24"/>
          <w:szCs w:val="24"/>
        </w:rPr>
        <w:t>.</w:t>
      </w:r>
      <w:r>
        <w:rPr>
          <w:sz w:val="24"/>
          <w:szCs w:val="24"/>
        </w:rPr>
        <w:t>-flag ships may require additional credentialed mariners who are working ashore.</w:t>
      </w:r>
      <w:r w:rsidR="009D15D3">
        <w:rPr>
          <w:sz w:val="24"/>
          <w:szCs w:val="24"/>
        </w:rPr>
        <w:t xml:space="preserve">  </w:t>
      </w:r>
      <w:r>
        <w:rPr>
          <w:sz w:val="24"/>
          <w:szCs w:val="24"/>
        </w:rPr>
        <w:t xml:space="preserve">By law, such mariners are entitled to re-employment protection </w:t>
      </w:r>
      <w:proofErr w:type="gramStart"/>
      <w:r>
        <w:rPr>
          <w:sz w:val="24"/>
          <w:szCs w:val="24"/>
        </w:rPr>
        <w:t>similar to</w:t>
      </w:r>
      <w:proofErr w:type="gramEnd"/>
      <w:r>
        <w:rPr>
          <w:sz w:val="24"/>
          <w:szCs w:val="24"/>
        </w:rPr>
        <w:t xml:space="preserve"> the protection offered to members of the military reserve forces and the National Guard.  </w:t>
      </w:r>
      <w:proofErr w:type="gramStart"/>
      <w:r>
        <w:rPr>
          <w:sz w:val="24"/>
          <w:szCs w:val="24"/>
        </w:rPr>
        <w:t>In the event that</w:t>
      </w:r>
      <w:proofErr w:type="gramEnd"/>
      <w:r>
        <w:rPr>
          <w:sz w:val="24"/>
          <w:szCs w:val="24"/>
        </w:rPr>
        <w:t xml:space="preserve"> an employer is unaware or unwilling to grant such re-employment, the Maritime Administration provides administrative assistance, answering questions from the employer or the mariner.  In the event of a major activation, and especially during extended operations, the number of cases is expected to increase; however, because such protection is also extended to mariners who volunteer for activation drills of reduced operating status ships, such drills occur independently of emergency shipping.  </w:t>
      </w:r>
    </w:p>
    <w:p w:rsidR="00ED3FEC" w:rsidRDefault="00ED3FEC">
      <w:pPr>
        <w:widowControl w:val="0"/>
        <w:rPr>
          <w:snapToGrid w:val="0"/>
          <w:sz w:val="24"/>
        </w:rPr>
      </w:pPr>
    </w:p>
    <w:p w:rsidR="00ED3FEC" w:rsidRDefault="004754B7">
      <w:pPr>
        <w:widowControl w:val="0"/>
        <w:rPr>
          <w:snapToGrid w:val="0"/>
          <w:sz w:val="24"/>
        </w:rPr>
      </w:pPr>
      <w:r>
        <w:rPr>
          <w:snapToGrid w:val="0"/>
          <w:sz w:val="24"/>
        </w:rPr>
        <w:t xml:space="preserve">46 U.S.C. </w:t>
      </w:r>
      <w:r w:rsidR="004C6D05">
        <w:rPr>
          <w:snapToGrid w:val="0"/>
          <w:sz w:val="24"/>
        </w:rPr>
        <w:t>52101</w:t>
      </w:r>
      <w:r>
        <w:rPr>
          <w:snapToGrid w:val="0"/>
          <w:sz w:val="24"/>
        </w:rPr>
        <w:t xml:space="preserve"> provides the procedures by which MARAD </w:t>
      </w:r>
      <w:proofErr w:type="gramStart"/>
      <w:r>
        <w:rPr>
          <w:snapToGrid w:val="0"/>
          <w:sz w:val="24"/>
        </w:rPr>
        <w:t>is able to</w:t>
      </w:r>
      <w:proofErr w:type="gramEnd"/>
      <w:r>
        <w:rPr>
          <w:snapToGrid w:val="0"/>
          <w:sz w:val="24"/>
        </w:rPr>
        <w:t xml:space="preserve"> certify that certain merchant seamen are entitled to reemployment rights after completion of their service on U.S. vessels during times of national emergency.</w:t>
      </w:r>
    </w:p>
    <w:p w:rsidR="00ED3FEC" w:rsidRDefault="00ED3FEC">
      <w:pPr>
        <w:widowControl w:val="0"/>
        <w:rPr>
          <w:snapToGrid w:val="0"/>
          <w:sz w:val="24"/>
        </w:rPr>
      </w:pPr>
    </w:p>
    <w:p w:rsidR="00ED3FEC" w:rsidRDefault="002E1138">
      <w:pPr>
        <w:widowControl w:val="0"/>
        <w:rPr>
          <w:snapToGrid w:val="0"/>
          <w:sz w:val="24"/>
        </w:rPr>
      </w:pPr>
      <w:proofErr w:type="gramStart"/>
      <w:r>
        <w:rPr>
          <w:snapToGrid w:val="0"/>
          <w:sz w:val="24"/>
        </w:rPr>
        <w:t>With the exception of</w:t>
      </w:r>
      <w:proofErr w:type="gramEnd"/>
      <w:r>
        <w:rPr>
          <w:snapToGrid w:val="0"/>
          <w:sz w:val="24"/>
        </w:rPr>
        <w:t xml:space="preserve"> training evolutions</w:t>
      </w:r>
      <w:r w:rsidR="00311073">
        <w:rPr>
          <w:snapToGrid w:val="0"/>
          <w:sz w:val="24"/>
        </w:rPr>
        <w:t xml:space="preserve"> (e.g., RRF “breakout” exercises)</w:t>
      </w:r>
      <w:r>
        <w:rPr>
          <w:snapToGrid w:val="0"/>
          <w:sz w:val="24"/>
        </w:rPr>
        <w:t>, t</w:t>
      </w:r>
      <w:r w:rsidR="00ED3FEC">
        <w:rPr>
          <w:snapToGrid w:val="0"/>
          <w:sz w:val="24"/>
        </w:rPr>
        <w:t xml:space="preserve">hese reemployment rights are authorized only in the event of a national emergency.  A merchant seaman will be eligible for certification by the Maritime Administration only if a prior employer does not reemploy him/her.  To determine eligibility for certification of reemployment rights, MARAD will require a copy of the mariner’s U. S Coast </w:t>
      </w:r>
      <w:r w:rsidR="00311073">
        <w:rPr>
          <w:snapToGrid w:val="0"/>
          <w:sz w:val="24"/>
        </w:rPr>
        <w:t>Guard discharge</w:t>
      </w:r>
      <w:r w:rsidR="00ED3FEC">
        <w:rPr>
          <w:snapToGrid w:val="0"/>
          <w:sz w:val="24"/>
        </w:rPr>
        <w:t xml:space="preserve"> form, which shows the date of completion of duty and service time, and a copy of the seaman’s U.S. Coast Guard- issued Merchant Mariner’s Document (MMD, also known as “Z-card”).  MARAD will determine eligibility for certification and inform the mariner of the Agency’s decision by letter. </w:t>
      </w:r>
    </w:p>
    <w:p w:rsidR="00ED3FEC" w:rsidRDefault="00ED3FEC">
      <w:pPr>
        <w:widowControl w:val="0"/>
        <w:rPr>
          <w:b/>
          <w:snapToGrid w:val="0"/>
          <w:sz w:val="24"/>
        </w:rPr>
      </w:pPr>
    </w:p>
    <w:p w:rsidR="00ED3FEC" w:rsidRDefault="00ED3FEC">
      <w:pPr>
        <w:widowControl w:val="0"/>
        <w:rPr>
          <w:b/>
          <w:snapToGrid w:val="0"/>
          <w:sz w:val="24"/>
        </w:rPr>
      </w:pPr>
      <w:r>
        <w:rPr>
          <w:b/>
          <w:snapToGrid w:val="0"/>
          <w:sz w:val="24"/>
        </w:rPr>
        <w:t>2.</w:t>
      </w:r>
      <w:r>
        <w:rPr>
          <w:b/>
          <w:snapToGrid w:val="0"/>
          <w:sz w:val="24"/>
        </w:rPr>
        <w:tab/>
        <w:t>Indicate how, by whom, and for what purpose the information is to be used.  Except for a new collection, indicate the actual use the agency has made of the information received from the current collection.</w:t>
      </w:r>
    </w:p>
    <w:p w:rsidR="00ED3FEC" w:rsidRDefault="00ED3FEC">
      <w:pPr>
        <w:pStyle w:val="BodyText"/>
      </w:pPr>
      <w:r>
        <w:lastRenderedPageBreak/>
        <w:t>MARAD will only use the information during a national emergency to determine if U.S. civilian mariners are eligible for reemployment rights under the Maritime Security Act of 1996.  A formal letter from MARAD will transmit the eligibility decision.</w:t>
      </w:r>
    </w:p>
    <w:p w:rsidR="00ED3FEC" w:rsidRDefault="00ED3FEC">
      <w:pPr>
        <w:pStyle w:val="BodyText"/>
      </w:pPr>
    </w:p>
    <w:p w:rsidR="00ED3FEC" w:rsidRDefault="00ED3FEC">
      <w:pPr>
        <w:widowControl w:val="0"/>
        <w:numPr>
          <w:ilvl w:val="0"/>
          <w:numId w:val="15"/>
        </w:numPr>
        <w:tabs>
          <w:tab w:val="clear" w:pos="720"/>
          <w:tab w:val="num" w:pos="-180"/>
        </w:tabs>
        <w:ind w:left="0" w:firstLine="0"/>
        <w:rPr>
          <w:b/>
          <w:snapToGrid w:val="0"/>
          <w:sz w:val="24"/>
        </w:rPr>
      </w:pPr>
      <w:r>
        <w:rPr>
          <w:b/>
          <w:snapToGrid w:val="0"/>
          <w:sz w:val="24"/>
        </w:rPr>
        <w:t xml:space="preserve">Describe whether, and to what extent, the collection of information involves the use of automated, electronic, mechanical, or other technological collection techniques or other forms of information technology.  </w:t>
      </w:r>
      <w:proofErr w:type="gramStart"/>
      <w:r>
        <w:rPr>
          <w:b/>
          <w:snapToGrid w:val="0"/>
          <w:sz w:val="24"/>
        </w:rPr>
        <w:t>Also</w:t>
      </w:r>
      <w:proofErr w:type="gramEnd"/>
      <w:r>
        <w:rPr>
          <w:b/>
          <w:snapToGrid w:val="0"/>
          <w:sz w:val="24"/>
        </w:rPr>
        <w:t xml:space="preserve"> describe any consideration of using information technology to reduce burden.</w:t>
      </w:r>
    </w:p>
    <w:p w:rsidR="00ED3FEC" w:rsidRDefault="00ED3FEC">
      <w:pPr>
        <w:widowControl w:val="0"/>
        <w:rPr>
          <w:b/>
          <w:snapToGrid w:val="0"/>
          <w:sz w:val="24"/>
        </w:rPr>
      </w:pPr>
    </w:p>
    <w:p w:rsidR="00ED3FEC" w:rsidRDefault="00ED3FEC">
      <w:pPr>
        <w:widowControl w:val="0"/>
        <w:rPr>
          <w:snapToGrid w:val="0"/>
          <w:sz w:val="24"/>
        </w:rPr>
      </w:pPr>
      <w:r>
        <w:rPr>
          <w:snapToGrid w:val="0"/>
          <w:sz w:val="24"/>
        </w:rPr>
        <w:t>MARAD provides a total electronic option for this collection.</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4.</w:t>
      </w:r>
      <w:r>
        <w:rPr>
          <w:b/>
          <w:snapToGrid w:val="0"/>
          <w:sz w:val="24"/>
        </w:rPr>
        <w:tab/>
        <w:t>Describe efforts to identify duplication.  Show specifically why any similar information already available cannot be used or modified for use for the purposes described in item 2 above.</w:t>
      </w:r>
    </w:p>
    <w:p w:rsidR="00ED3FEC" w:rsidRDefault="00ED3FEC">
      <w:pPr>
        <w:widowControl w:val="0"/>
        <w:rPr>
          <w:b/>
          <w:snapToGrid w:val="0"/>
          <w:sz w:val="24"/>
        </w:rPr>
      </w:pPr>
    </w:p>
    <w:p w:rsidR="00ED3FEC" w:rsidRDefault="00ED3FEC">
      <w:pPr>
        <w:pStyle w:val="BodyText"/>
      </w:pPr>
      <w:r>
        <w:t xml:space="preserve">There is no duplication.  This information is collected only upon the declaration of a national emergency and only to determine a merchant mariner’s eligibility for reemployment rights.  It is the responsibility of the applicant to send the documents needed for certification to MARAD.  There is no other source that can satisfy the requirement for a mariner’s documentation.  </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5.</w:t>
      </w:r>
      <w:r>
        <w:rPr>
          <w:b/>
          <w:snapToGrid w:val="0"/>
          <w:sz w:val="24"/>
        </w:rPr>
        <w:tab/>
        <w:t>If the collection of information impacts small businesses or other small entities (Item 5 of OMB Form 83-I), describe any methods used to minimize burden.</w:t>
      </w:r>
    </w:p>
    <w:p w:rsidR="00ED3FEC" w:rsidRDefault="00ED3FEC">
      <w:pPr>
        <w:widowControl w:val="0"/>
        <w:rPr>
          <w:snapToGrid w:val="0"/>
          <w:sz w:val="24"/>
        </w:rPr>
      </w:pPr>
    </w:p>
    <w:p w:rsidR="00ED3FEC" w:rsidRDefault="00ED3FEC">
      <w:pPr>
        <w:pStyle w:val="BodyText"/>
      </w:pPr>
      <w:r>
        <w:t>This information is collected from individual mariners.  Businesses cannot provide this information under the existing regulations.</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6.</w:t>
      </w:r>
      <w:r>
        <w:rPr>
          <w:b/>
          <w:snapToGrid w:val="0"/>
          <w:sz w:val="24"/>
        </w:rPr>
        <w:tab/>
        <w:t>Describe the consequence to Federal program or policy activities if the collection is not conducted or is conducted less frequently, as well as any technical or legal obstacles to reducing burden.</w:t>
      </w:r>
    </w:p>
    <w:p w:rsidR="00ED3FEC" w:rsidRDefault="00ED3FEC">
      <w:pPr>
        <w:widowControl w:val="0"/>
        <w:rPr>
          <w:b/>
          <w:snapToGrid w:val="0"/>
          <w:sz w:val="24"/>
        </w:rPr>
      </w:pPr>
    </w:p>
    <w:p w:rsidR="00ED3FEC" w:rsidRDefault="00ED3FEC">
      <w:pPr>
        <w:widowControl w:val="0"/>
        <w:rPr>
          <w:snapToGrid w:val="0"/>
          <w:sz w:val="24"/>
        </w:rPr>
      </w:pPr>
      <w:r>
        <w:rPr>
          <w:snapToGrid w:val="0"/>
          <w:sz w:val="24"/>
        </w:rPr>
        <w:t>This information is collected only as needed to determine eligibility of reemployment rights.  Without this information, MARAD cannot determine if an applicant is eligible for the reemployment guarantee found in the Maritime Security Act of 1996</w:t>
      </w:r>
      <w:r w:rsidR="009B10CC">
        <w:rPr>
          <w:snapToGrid w:val="0"/>
          <w:sz w:val="24"/>
        </w:rPr>
        <w:t>.</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7.</w:t>
      </w:r>
      <w:r>
        <w:rPr>
          <w:b/>
          <w:snapToGrid w:val="0"/>
          <w:sz w:val="24"/>
        </w:rPr>
        <w:tab/>
        <w:t>Explain any special circumstances that would cause an information collection to be conducted in a manner:</w:t>
      </w:r>
    </w:p>
    <w:p w:rsidR="00ED3FEC" w:rsidRDefault="00ED3FEC">
      <w:pPr>
        <w:widowControl w:val="0"/>
        <w:rPr>
          <w:b/>
          <w:snapToGrid w:val="0"/>
          <w:sz w:val="24"/>
        </w:rPr>
      </w:pPr>
    </w:p>
    <w:p w:rsidR="00ED3FEC" w:rsidRDefault="00ED3FEC">
      <w:pPr>
        <w:widowControl w:val="0"/>
        <w:numPr>
          <w:ilvl w:val="0"/>
          <w:numId w:val="1"/>
        </w:numPr>
        <w:tabs>
          <w:tab w:val="clear" w:pos="360"/>
          <w:tab w:val="num" w:pos="1080"/>
        </w:tabs>
        <w:ind w:left="1080"/>
        <w:rPr>
          <w:b/>
          <w:snapToGrid w:val="0"/>
          <w:sz w:val="24"/>
        </w:rPr>
      </w:pPr>
      <w:r>
        <w:rPr>
          <w:b/>
          <w:snapToGrid w:val="0"/>
          <w:sz w:val="24"/>
        </w:rPr>
        <w:t>requiring respondents to report information to the agency more often than quarterly;</w:t>
      </w:r>
    </w:p>
    <w:p w:rsidR="00ED3FEC" w:rsidRDefault="00ED3FEC">
      <w:pPr>
        <w:widowControl w:val="0"/>
        <w:rPr>
          <w:b/>
          <w:snapToGrid w:val="0"/>
          <w:sz w:val="24"/>
        </w:rPr>
      </w:pPr>
    </w:p>
    <w:p w:rsidR="00ED3FEC" w:rsidRDefault="00ED3FEC">
      <w:pPr>
        <w:widowControl w:val="0"/>
        <w:numPr>
          <w:ilvl w:val="0"/>
          <w:numId w:val="2"/>
        </w:numPr>
        <w:tabs>
          <w:tab w:val="clear" w:pos="360"/>
          <w:tab w:val="num" w:pos="1080"/>
        </w:tabs>
        <w:ind w:left="1080"/>
        <w:rPr>
          <w:b/>
          <w:snapToGrid w:val="0"/>
          <w:sz w:val="24"/>
        </w:rPr>
      </w:pPr>
      <w:r>
        <w:rPr>
          <w:b/>
          <w:snapToGrid w:val="0"/>
          <w:sz w:val="24"/>
        </w:rPr>
        <w:t>requiring respondents to prepare a written response to a collection of information in fewer than 30 days after receipt of it;</w:t>
      </w:r>
    </w:p>
    <w:p w:rsidR="00ED3FEC" w:rsidRDefault="00ED3FEC">
      <w:pPr>
        <w:widowControl w:val="0"/>
        <w:rPr>
          <w:b/>
          <w:snapToGrid w:val="0"/>
          <w:sz w:val="24"/>
        </w:rPr>
      </w:pPr>
    </w:p>
    <w:p w:rsidR="00ED3FEC" w:rsidRDefault="00ED3FEC">
      <w:pPr>
        <w:widowControl w:val="0"/>
        <w:numPr>
          <w:ilvl w:val="0"/>
          <w:numId w:val="3"/>
        </w:numPr>
        <w:tabs>
          <w:tab w:val="clear" w:pos="360"/>
          <w:tab w:val="num" w:pos="1080"/>
        </w:tabs>
        <w:ind w:left="1080"/>
        <w:rPr>
          <w:b/>
          <w:snapToGrid w:val="0"/>
          <w:sz w:val="24"/>
        </w:rPr>
      </w:pPr>
      <w:r>
        <w:rPr>
          <w:b/>
          <w:snapToGrid w:val="0"/>
          <w:sz w:val="24"/>
        </w:rPr>
        <w:t>requiring respondents to submit more than an original and two copies of any document;</w:t>
      </w:r>
    </w:p>
    <w:p w:rsidR="00ED3FEC" w:rsidRDefault="00ED3FEC">
      <w:pPr>
        <w:widowControl w:val="0"/>
        <w:ind w:left="720"/>
        <w:rPr>
          <w:b/>
          <w:snapToGrid w:val="0"/>
          <w:sz w:val="24"/>
        </w:rPr>
      </w:pPr>
    </w:p>
    <w:p w:rsidR="00ED3FEC" w:rsidRDefault="00ED3FEC">
      <w:pPr>
        <w:widowControl w:val="0"/>
        <w:numPr>
          <w:ilvl w:val="0"/>
          <w:numId w:val="4"/>
        </w:numPr>
        <w:tabs>
          <w:tab w:val="clear" w:pos="360"/>
          <w:tab w:val="num" w:pos="1080"/>
        </w:tabs>
        <w:ind w:left="1080"/>
        <w:rPr>
          <w:b/>
          <w:snapToGrid w:val="0"/>
          <w:sz w:val="24"/>
        </w:rPr>
      </w:pPr>
      <w:r>
        <w:rPr>
          <w:b/>
          <w:snapToGrid w:val="0"/>
          <w:sz w:val="24"/>
        </w:rPr>
        <w:lastRenderedPageBreak/>
        <w:t>requiring respondents to retain records, other than health, medical, government contract, grant-in-aid, or tax records for more than three years;</w:t>
      </w:r>
    </w:p>
    <w:p w:rsidR="00ED3FEC" w:rsidRDefault="00ED3FEC">
      <w:pPr>
        <w:widowControl w:val="0"/>
        <w:rPr>
          <w:b/>
          <w:snapToGrid w:val="0"/>
          <w:sz w:val="24"/>
        </w:rPr>
      </w:pPr>
    </w:p>
    <w:p w:rsidR="00ED3FEC" w:rsidRDefault="00ED3FEC">
      <w:pPr>
        <w:widowControl w:val="0"/>
        <w:numPr>
          <w:ilvl w:val="0"/>
          <w:numId w:val="5"/>
        </w:numPr>
        <w:tabs>
          <w:tab w:val="clear" w:pos="360"/>
          <w:tab w:val="num" w:pos="1080"/>
        </w:tabs>
        <w:ind w:left="1080"/>
        <w:rPr>
          <w:b/>
          <w:snapToGrid w:val="0"/>
          <w:sz w:val="24"/>
        </w:rPr>
      </w:pPr>
      <w:proofErr w:type="gramStart"/>
      <w:r>
        <w:rPr>
          <w:b/>
          <w:snapToGrid w:val="0"/>
          <w:sz w:val="24"/>
        </w:rPr>
        <w:t>in connection with</w:t>
      </w:r>
      <w:proofErr w:type="gramEnd"/>
      <w:r>
        <w:rPr>
          <w:b/>
          <w:snapToGrid w:val="0"/>
          <w:sz w:val="24"/>
        </w:rPr>
        <w:t xml:space="preserve"> a statistical survey, that is not designed to produce valid and reliable results that can be generalized to the universe of study;</w:t>
      </w:r>
    </w:p>
    <w:p w:rsidR="00ED3FEC" w:rsidRDefault="00ED3FEC">
      <w:pPr>
        <w:widowControl w:val="0"/>
        <w:rPr>
          <w:b/>
          <w:snapToGrid w:val="0"/>
          <w:sz w:val="24"/>
        </w:rPr>
      </w:pPr>
    </w:p>
    <w:p w:rsidR="00ED3FEC" w:rsidRDefault="00ED3FEC">
      <w:pPr>
        <w:widowControl w:val="0"/>
        <w:numPr>
          <w:ilvl w:val="0"/>
          <w:numId w:val="6"/>
        </w:numPr>
        <w:tabs>
          <w:tab w:val="clear" w:pos="360"/>
          <w:tab w:val="num" w:pos="1080"/>
        </w:tabs>
        <w:ind w:left="1080"/>
        <w:rPr>
          <w:b/>
          <w:snapToGrid w:val="0"/>
          <w:sz w:val="24"/>
        </w:rPr>
      </w:pPr>
      <w:r>
        <w:rPr>
          <w:b/>
          <w:snapToGrid w:val="0"/>
          <w:sz w:val="24"/>
        </w:rPr>
        <w:t>requiring the use of a statistical data classification that has not been reviewed and approved by OMB;</w:t>
      </w:r>
    </w:p>
    <w:p w:rsidR="00ED3FEC" w:rsidRDefault="00ED3FEC">
      <w:pPr>
        <w:widowControl w:val="0"/>
        <w:rPr>
          <w:b/>
          <w:snapToGrid w:val="0"/>
          <w:sz w:val="24"/>
        </w:rPr>
      </w:pPr>
    </w:p>
    <w:p w:rsidR="00ED3FEC" w:rsidRDefault="00ED3FEC">
      <w:pPr>
        <w:widowControl w:val="0"/>
        <w:numPr>
          <w:ilvl w:val="0"/>
          <w:numId w:val="7"/>
        </w:numPr>
        <w:tabs>
          <w:tab w:val="clear" w:pos="360"/>
          <w:tab w:val="num" w:pos="1080"/>
        </w:tabs>
        <w:ind w:left="1080"/>
        <w:rPr>
          <w:b/>
          <w:snapToGrid w:val="0"/>
          <w:sz w:val="24"/>
        </w:rPr>
      </w:pPr>
      <w:r>
        <w:rPr>
          <w:b/>
          <w:snapToGrid w:val="0"/>
          <w:sz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ED3FEC" w:rsidRDefault="00ED3FEC">
      <w:pPr>
        <w:widowControl w:val="0"/>
        <w:rPr>
          <w:b/>
          <w:snapToGrid w:val="0"/>
          <w:sz w:val="24"/>
        </w:rPr>
      </w:pPr>
    </w:p>
    <w:p w:rsidR="00ED3FEC" w:rsidRDefault="00ED3FEC">
      <w:pPr>
        <w:widowControl w:val="0"/>
        <w:numPr>
          <w:ilvl w:val="0"/>
          <w:numId w:val="8"/>
        </w:numPr>
        <w:tabs>
          <w:tab w:val="clear" w:pos="360"/>
          <w:tab w:val="num" w:pos="1080"/>
        </w:tabs>
        <w:ind w:left="1080"/>
        <w:rPr>
          <w:b/>
          <w:snapToGrid w:val="0"/>
          <w:sz w:val="24"/>
        </w:rPr>
      </w:pPr>
      <w:r>
        <w:rPr>
          <w:b/>
          <w:snapToGrid w:val="0"/>
          <w:sz w:val="24"/>
        </w:rPr>
        <w:t>requiring respondents to submit proprietary trade secret, or other confidential information unless the agency can demonstrate that it has instituted procedures to protect the information's confidentiality to the extent permitted by law.</w:t>
      </w:r>
    </w:p>
    <w:p w:rsidR="00ED3FEC" w:rsidRDefault="00ED3FEC">
      <w:pPr>
        <w:widowControl w:val="0"/>
        <w:ind w:left="720"/>
        <w:rPr>
          <w:b/>
          <w:snapToGrid w:val="0"/>
          <w:sz w:val="24"/>
        </w:rPr>
      </w:pPr>
    </w:p>
    <w:p w:rsidR="00ED3FEC" w:rsidRDefault="00ED3FEC">
      <w:pPr>
        <w:pStyle w:val="BodyText"/>
      </w:pPr>
      <w:r>
        <w:t>Not applicable.   There are no special circumstances requiring the information to be collected as described above.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8.</w:t>
      </w:r>
      <w:r>
        <w:rPr>
          <w:b/>
          <w:snapToGrid w:val="0"/>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3FEC" w:rsidRDefault="00ED3FEC">
      <w:pPr>
        <w:widowControl w:val="0"/>
        <w:rPr>
          <w:b/>
          <w:snapToGrid w:val="0"/>
          <w:sz w:val="24"/>
        </w:rPr>
      </w:pPr>
    </w:p>
    <w:p w:rsidR="00ED3FEC" w:rsidRDefault="00ED3FEC">
      <w:pPr>
        <w:widowControl w:val="0"/>
        <w:rPr>
          <w:b/>
          <w:snapToGrid w:val="0"/>
          <w:sz w:val="24"/>
        </w:rPr>
      </w:pPr>
      <w:r>
        <w:rPr>
          <w:b/>
          <w:snapToGrid w:val="0"/>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D3FEC" w:rsidRDefault="00ED3FEC">
      <w:pPr>
        <w:widowControl w:val="0"/>
        <w:rPr>
          <w:b/>
          <w:snapToGrid w:val="0"/>
          <w:sz w:val="24"/>
        </w:rPr>
      </w:pPr>
    </w:p>
    <w:p w:rsidR="00ED3FEC" w:rsidRDefault="00ED3FEC">
      <w:pPr>
        <w:widowControl w:val="0"/>
        <w:rPr>
          <w:snapToGrid w:val="0"/>
          <w:sz w:val="24"/>
        </w:rPr>
      </w:pPr>
      <w:r>
        <w:rPr>
          <w:snapToGrid w:val="0"/>
          <w:sz w:val="24"/>
        </w:rPr>
        <w:t xml:space="preserve">The Maritime Administration published a 60-day notice and request for comments on this information collection in the Federal Register </w:t>
      </w:r>
      <w:r w:rsidR="00222137">
        <w:rPr>
          <w:snapToGrid w:val="0"/>
          <w:sz w:val="24"/>
        </w:rPr>
        <w:t xml:space="preserve">on </w:t>
      </w:r>
      <w:r w:rsidR="00BA67AB">
        <w:rPr>
          <w:snapToGrid w:val="0"/>
          <w:sz w:val="24"/>
        </w:rPr>
        <w:t xml:space="preserve">August 30, </w:t>
      </w:r>
      <w:r w:rsidR="00E62CDF">
        <w:rPr>
          <w:snapToGrid w:val="0"/>
          <w:sz w:val="24"/>
        </w:rPr>
        <w:t>201</w:t>
      </w:r>
      <w:r w:rsidR="001A0906">
        <w:rPr>
          <w:snapToGrid w:val="0"/>
          <w:sz w:val="24"/>
        </w:rPr>
        <w:t>6</w:t>
      </w:r>
      <w:r w:rsidR="00E62CDF">
        <w:rPr>
          <w:snapToGrid w:val="0"/>
          <w:sz w:val="24"/>
        </w:rPr>
        <w:t xml:space="preserve">, </w:t>
      </w:r>
      <w:r>
        <w:rPr>
          <w:snapToGrid w:val="0"/>
          <w:sz w:val="24"/>
        </w:rPr>
        <w:t>(</w:t>
      </w:r>
      <w:r w:rsidR="005635BE">
        <w:rPr>
          <w:snapToGrid w:val="0"/>
          <w:sz w:val="24"/>
        </w:rPr>
        <w:t xml:space="preserve">FR </w:t>
      </w:r>
      <w:r w:rsidR="00BA67AB">
        <w:rPr>
          <w:snapToGrid w:val="0"/>
          <w:sz w:val="24"/>
        </w:rPr>
        <w:t xml:space="preserve">59732, </w:t>
      </w:r>
      <w:r w:rsidR="00222137">
        <w:rPr>
          <w:snapToGrid w:val="0"/>
          <w:sz w:val="24"/>
        </w:rPr>
        <w:t xml:space="preserve">Vol. </w:t>
      </w:r>
      <w:r w:rsidR="001A0906">
        <w:rPr>
          <w:snapToGrid w:val="0"/>
          <w:sz w:val="24"/>
        </w:rPr>
        <w:t>81</w:t>
      </w:r>
      <w:r w:rsidR="00222137">
        <w:rPr>
          <w:snapToGrid w:val="0"/>
          <w:sz w:val="24"/>
        </w:rPr>
        <w:t>,</w:t>
      </w:r>
      <w:r w:rsidR="006C4187">
        <w:rPr>
          <w:snapToGrid w:val="0"/>
          <w:sz w:val="24"/>
        </w:rPr>
        <w:t xml:space="preserve"> </w:t>
      </w:r>
      <w:r w:rsidR="00222137">
        <w:rPr>
          <w:snapToGrid w:val="0"/>
          <w:sz w:val="24"/>
        </w:rPr>
        <w:t>No.</w:t>
      </w:r>
      <w:r w:rsidR="00BA67AB">
        <w:rPr>
          <w:snapToGrid w:val="0"/>
          <w:sz w:val="24"/>
        </w:rPr>
        <w:t xml:space="preserve"> 168) </w:t>
      </w:r>
      <w:r w:rsidR="00222137">
        <w:rPr>
          <w:snapToGrid w:val="0"/>
          <w:sz w:val="24"/>
        </w:rPr>
        <w:t xml:space="preserve"> </w:t>
      </w:r>
      <w:r w:rsidR="001A0906">
        <w:rPr>
          <w:snapToGrid w:val="0"/>
          <w:sz w:val="24"/>
        </w:rPr>
        <w:t xml:space="preserve">     </w:t>
      </w:r>
      <w:r w:rsidR="00222137">
        <w:rPr>
          <w:snapToGrid w:val="0"/>
          <w:sz w:val="24"/>
        </w:rPr>
        <w:t xml:space="preserve"> </w:t>
      </w:r>
      <w:r>
        <w:rPr>
          <w:snapToGrid w:val="0"/>
          <w:sz w:val="24"/>
        </w:rPr>
        <w:t>indicating comments should be submitted on or before</w:t>
      </w:r>
      <w:r w:rsidR="001A0906">
        <w:rPr>
          <w:snapToGrid w:val="0"/>
          <w:sz w:val="24"/>
        </w:rPr>
        <w:t xml:space="preserve"> </w:t>
      </w:r>
      <w:r w:rsidR="00BA67AB">
        <w:rPr>
          <w:snapToGrid w:val="0"/>
          <w:sz w:val="24"/>
        </w:rPr>
        <w:t>October 31, 2016</w:t>
      </w:r>
      <w:r w:rsidR="00E62CDF">
        <w:rPr>
          <w:snapToGrid w:val="0"/>
          <w:sz w:val="24"/>
        </w:rPr>
        <w:t>.</w:t>
      </w:r>
      <w:r w:rsidR="00222137">
        <w:rPr>
          <w:snapToGrid w:val="0"/>
          <w:sz w:val="24"/>
        </w:rPr>
        <w:t xml:space="preserve">  No comments were received.</w:t>
      </w:r>
      <w:r w:rsidR="005635BE">
        <w:rPr>
          <w:snapToGrid w:val="0"/>
          <w:sz w:val="24"/>
        </w:rPr>
        <w:t xml:space="preserve">  In addition, a 30-day notice was published in the Federal Register on December 20, 2016, (FR 92958, Vol. 81, No. 244) indicating comments should be submitted on or before January 19, 2017.  No comments were received.</w:t>
      </w:r>
    </w:p>
    <w:p w:rsidR="00360F96" w:rsidRDefault="00360F96">
      <w:pPr>
        <w:widowControl w:val="0"/>
        <w:rPr>
          <w:snapToGrid w:val="0"/>
          <w:sz w:val="24"/>
        </w:rPr>
      </w:pPr>
    </w:p>
    <w:p w:rsidR="00ED3FEC" w:rsidRDefault="00ED3FEC">
      <w:pPr>
        <w:widowControl w:val="0"/>
        <w:rPr>
          <w:b/>
          <w:snapToGrid w:val="0"/>
          <w:sz w:val="24"/>
        </w:rPr>
      </w:pPr>
      <w:r>
        <w:rPr>
          <w:b/>
          <w:snapToGrid w:val="0"/>
          <w:sz w:val="24"/>
        </w:rPr>
        <w:t>9.</w:t>
      </w:r>
      <w:r>
        <w:rPr>
          <w:b/>
          <w:snapToGrid w:val="0"/>
          <w:sz w:val="24"/>
        </w:rPr>
        <w:tab/>
        <w:t xml:space="preserve">Explain any decision to provide any payment or gift to respondents, other than remuneration of contractors or grantees. </w:t>
      </w:r>
    </w:p>
    <w:p w:rsidR="00ED3FEC" w:rsidRDefault="00ED3FEC">
      <w:pPr>
        <w:widowControl w:val="0"/>
        <w:rPr>
          <w:snapToGrid w:val="0"/>
          <w:sz w:val="24"/>
        </w:rPr>
      </w:pPr>
    </w:p>
    <w:p w:rsidR="0051168B" w:rsidRDefault="00060A70" w:rsidP="00060A70">
      <w:pPr>
        <w:widowControl w:val="0"/>
        <w:rPr>
          <w:snapToGrid w:val="0"/>
          <w:sz w:val="24"/>
        </w:rPr>
      </w:pPr>
      <w:r w:rsidRPr="00060A70">
        <w:rPr>
          <w:snapToGrid w:val="0"/>
          <w:sz w:val="24"/>
        </w:rPr>
        <w:t>No payments or gifts are provided to respondents.</w:t>
      </w:r>
    </w:p>
    <w:p w:rsidR="00060A70" w:rsidRPr="00060A70" w:rsidRDefault="00060A70" w:rsidP="00060A70">
      <w:pPr>
        <w:widowControl w:val="0"/>
        <w:rPr>
          <w:snapToGrid w:val="0"/>
          <w:sz w:val="24"/>
        </w:rPr>
      </w:pPr>
      <w:r w:rsidRPr="00060A70">
        <w:rPr>
          <w:snapToGrid w:val="0"/>
          <w:sz w:val="24"/>
        </w:rPr>
        <w:tab/>
      </w:r>
    </w:p>
    <w:p w:rsidR="00ED3FEC" w:rsidRDefault="00ED3FEC">
      <w:pPr>
        <w:widowControl w:val="0"/>
        <w:rPr>
          <w:b/>
          <w:snapToGrid w:val="0"/>
          <w:sz w:val="24"/>
        </w:rPr>
      </w:pPr>
      <w:r>
        <w:rPr>
          <w:b/>
          <w:snapToGrid w:val="0"/>
          <w:sz w:val="24"/>
        </w:rPr>
        <w:t>10.</w:t>
      </w:r>
      <w:r>
        <w:rPr>
          <w:b/>
          <w:snapToGrid w:val="0"/>
          <w:sz w:val="24"/>
        </w:rPr>
        <w:tab/>
        <w:t xml:space="preserve">Describe any assurance of confidentiality provided to respondents and the </w:t>
      </w:r>
    </w:p>
    <w:p w:rsidR="00ED3FEC" w:rsidRDefault="00ED3FEC">
      <w:pPr>
        <w:widowControl w:val="0"/>
        <w:rPr>
          <w:b/>
          <w:snapToGrid w:val="0"/>
          <w:sz w:val="24"/>
        </w:rPr>
      </w:pPr>
      <w:r>
        <w:rPr>
          <w:b/>
          <w:snapToGrid w:val="0"/>
          <w:sz w:val="24"/>
        </w:rPr>
        <w:t xml:space="preserve">basis for the assurance in statute, regulation, or agency policy. </w:t>
      </w:r>
    </w:p>
    <w:p w:rsidR="00ED3FEC" w:rsidRDefault="00ED3FEC">
      <w:pPr>
        <w:widowControl w:val="0"/>
        <w:rPr>
          <w:b/>
          <w:snapToGrid w:val="0"/>
          <w:sz w:val="24"/>
        </w:rPr>
      </w:pPr>
    </w:p>
    <w:p w:rsidR="00ED3FEC" w:rsidRDefault="00ED3FEC">
      <w:pPr>
        <w:pStyle w:val="BodyText"/>
      </w:pPr>
      <w:r>
        <w:t>Applicants will be advised that any documentation they provide will be held in strictest confidence.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11.</w:t>
      </w:r>
      <w:r>
        <w:rPr>
          <w:b/>
          <w:snapToGrid w:val="0"/>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3FEC" w:rsidRDefault="00ED3FEC">
      <w:pPr>
        <w:widowControl w:val="0"/>
        <w:rPr>
          <w:b/>
          <w:snapToGrid w:val="0"/>
          <w:sz w:val="24"/>
        </w:rPr>
      </w:pPr>
    </w:p>
    <w:p w:rsidR="00ED3FEC" w:rsidRDefault="00ED3FEC">
      <w:pPr>
        <w:pStyle w:val="BodyText"/>
      </w:pPr>
      <w:r>
        <w:t>Not Applicable.  There are no questions of a sensitive nature.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12.</w:t>
      </w:r>
      <w:r>
        <w:rPr>
          <w:b/>
          <w:snapToGrid w:val="0"/>
          <w:sz w:val="24"/>
        </w:rPr>
        <w:tab/>
        <w:t>Provide estimates of the hour burden of the collection of information.  The statement should:</w:t>
      </w:r>
    </w:p>
    <w:p w:rsidR="00ED3FEC" w:rsidRDefault="00ED3FEC">
      <w:pPr>
        <w:widowControl w:val="0"/>
        <w:rPr>
          <w:b/>
          <w:snapToGrid w:val="0"/>
          <w:sz w:val="24"/>
        </w:rPr>
      </w:pPr>
    </w:p>
    <w:p w:rsidR="00ED3FEC" w:rsidRDefault="00ED3FEC">
      <w:pPr>
        <w:widowControl w:val="0"/>
        <w:numPr>
          <w:ilvl w:val="0"/>
          <w:numId w:val="9"/>
        </w:numPr>
        <w:tabs>
          <w:tab w:val="clear" w:pos="360"/>
          <w:tab w:val="num" w:pos="1080"/>
        </w:tabs>
        <w:ind w:left="1080"/>
        <w:rPr>
          <w:b/>
          <w:snapToGrid w:val="0"/>
          <w:sz w:val="24"/>
        </w:rPr>
      </w:pPr>
      <w:r>
        <w:rPr>
          <w:b/>
          <w:snapToGrid w:val="0"/>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ED3FEC" w:rsidRDefault="00ED3FEC">
      <w:pPr>
        <w:widowControl w:val="0"/>
        <w:rPr>
          <w:b/>
          <w:snapToGrid w:val="0"/>
          <w:sz w:val="24"/>
        </w:rPr>
      </w:pPr>
    </w:p>
    <w:p w:rsidR="00ED3FEC" w:rsidRDefault="00ED3FEC">
      <w:pPr>
        <w:widowControl w:val="0"/>
        <w:numPr>
          <w:ilvl w:val="0"/>
          <w:numId w:val="10"/>
        </w:numPr>
        <w:tabs>
          <w:tab w:val="clear" w:pos="360"/>
          <w:tab w:val="num" w:pos="1080"/>
        </w:tabs>
        <w:ind w:left="1080"/>
        <w:rPr>
          <w:b/>
          <w:snapToGrid w:val="0"/>
          <w:sz w:val="24"/>
        </w:rPr>
      </w:pPr>
      <w:r>
        <w:rPr>
          <w:b/>
          <w:snapToGrid w:val="0"/>
          <w:sz w:val="24"/>
        </w:rPr>
        <w:t>If this request for approval covers more than one form, provide separate hour burden estimates for each form and aggregate the hour burdens in item 13 of OMB Form 83-I.</w:t>
      </w:r>
    </w:p>
    <w:p w:rsidR="00ED3FEC" w:rsidRDefault="00ED3FEC">
      <w:pPr>
        <w:widowControl w:val="0"/>
        <w:rPr>
          <w:b/>
          <w:snapToGrid w:val="0"/>
          <w:sz w:val="24"/>
        </w:rPr>
      </w:pPr>
    </w:p>
    <w:p w:rsidR="00ED3FEC" w:rsidRDefault="00ED3FEC">
      <w:pPr>
        <w:widowControl w:val="0"/>
        <w:numPr>
          <w:ilvl w:val="0"/>
          <w:numId w:val="11"/>
        </w:numPr>
        <w:tabs>
          <w:tab w:val="clear" w:pos="360"/>
          <w:tab w:val="num" w:pos="1080"/>
        </w:tabs>
        <w:ind w:left="1080"/>
        <w:rPr>
          <w:b/>
          <w:snapToGrid w:val="0"/>
          <w:sz w:val="24"/>
        </w:rPr>
      </w:pPr>
      <w:r>
        <w:rPr>
          <w:b/>
          <w:snapToGrid w:val="0"/>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16BC3" w:rsidRDefault="00C16BC3">
      <w:pPr>
        <w:rPr>
          <w:snapToGrid w:val="0"/>
          <w:sz w:val="24"/>
        </w:rPr>
      </w:pPr>
      <w:r>
        <w:rPr>
          <w:snapToGrid w:val="0"/>
          <w:sz w:val="24"/>
        </w:rPr>
        <w:br w:type="page"/>
      </w:r>
    </w:p>
    <w:p w:rsidR="00ED3FEC" w:rsidRDefault="00ED3FEC">
      <w:pPr>
        <w:widowControl w:val="0"/>
        <w:rPr>
          <w:snapToGrid w:val="0"/>
          <w:sz w:val="24"/>
        </w:rPr>
      </w:pPr>
      <w:r>
        <w:rPr>
          <w:snapToGrid w:val="0"/>
          <w:sz w:val="24"/>
        </w:rPr>
        <w:t xml:space="preserve">    </w:t>
      </w:r>
      <w:r>
        <w:rPr>
          <w:snapToGrid w:val="0"/>
          <w:sz w:val="24"/>
        </w:rPr>
        <w:tab/>
      </w:r>
      <w:r>
        <w:rPr>
          <w:snapToGrid w:val="0"/>
          <w:sz w:val="24"/>
        </w:rPr>
        <w:tab/>
      </w:r>
      <w:r>
        <w:rPr>
          <w:snapToGrid w:val="0"/>
          <w:sz w:val="24"/>
        </w:rPr>
        <w:tab/>
      </w:r>
      <w:r>
        <w:rPr>
          <w:snapToGrid w:val="0"/>
          <w:sz w:val="24"/>
        </w:rPr>
        <w:tab/>
        <w:t>Responses</w:t>
      </w:r>
      <w:r>
        <w:rPr>
          <w:snapToGrid w:val="0"/>
          <w:sz w:val="24"/>
        </w:rPr>
        <w:tab/>
        <w:t xml:space="preserve">    </w:t>
      </w:r>
      <w:r w:rsidR="00BA2946">
        <w:rPr>
          <w:snapToGrid w:val="0"/>
          <w:sz w:val="24"/>
        </w:rPr>
        <w:t xml:space="preserve"> </w:t>
      </w:r>
      <w:r>
        <w:rPr>
          <w:snapToGrid w:val="0"/>
          <w:sz w:val="24"/>
        </w:rPr>
        <w:t xml:space="preserve">    Total</w:t>
      </w:r>
      <w:r>
        <w:rPr>
          <w:snapToGrid w:val="0"/>
          <w:sz w:val="24"/>
        </w:rPr>
        <w:tab/>
        <w:t xml:space="preserve">          </w:t>
      </w:r>
      <w:r w:rsidR="00BA2946">
        <w:rPr>
          <w:snapToGrid w:val="0"/>
          <w:sz w:val="24"/>
        </w:rPr>
        <w:t xml:space="preserve"> </w:t>
      </w:r>
      <w:r>
        <w:rPr>
          <w:snapToGrid w:val="0"/>
          <w:sz w:val="24"/>
        </w:rPr>
        <w:t xml:space="preserve">Hours             </w:t>
      </w:r>
      <w:r w:rsidR="00BA2946">
        <w:rPr>
          <w:snapToGrid w:val="0"/>
          <w:sz w:val="24"/>
        </w:rPr>
        <w:t xml:space="preserve"> </w:t>
      </w:r>
      <w:r>
        <w:rPr>
          <w:snapToGrid w:val="0"/>
          <w:sz w:val="24"/>
        </w:rPr>
        <w:t>Total</w:t>
      </w:r>
    </w:p>
    <w:p w:rsidR="00ED3FEC" w:rsidRDefault="00BA2946">
      <w:pPr>
        <w:widowControl w:val="0"/>
        <w:rPr>
          <w:snapToGrid w:val="0"/>
          <w:sz w:val="24"/>
        </w:rPr>
      </w:pPr>
      <w:r>
        <w:rPr>
          <w:snapToGrid w:val="0"/>
          <w:sz w:val="24"/>
        </w:rPr>
        <w:t xml:space="preserve"> </w:t>
      </w:r>
      <w:r w:rsidR="00ED3FEC">
        <w:rPr>
          <w:snapToGrid w:val="0"/>
          <w:sz w:val="24"/>
        </w:rPr>
        <w:t>Number of</w:t>
      </w:r>
      <w:r w:rsidR="00ED3FEC">
        <w:rPr>
          <w:snapToGrid w:val="0"/>
          <w:sz w:val="24"/>
        </w:rPr>
        <w:tab/>
        <w:t xml:space="preserve">    </w:t>
      </w:r>
      <w:r w:rsidR="00ED3FEC">
        <w:rPr>
          <w:snapToGrid w:val="0"/>
          <w:sz w:val="24"/>
        </w:rPr>
        <w:tab/>
      </w:r>
      <w:r w:rsidR="00ED3FEC">
        <w:rPr>
          <w:snapToGrid w:val="0"/>
          <w:sz w:val="24"/>
        </w:rPr>
        <w:tab/>
      </w:r>
      <w:r>
        <w:rPr>
          <w:snapToGrid w:val="0"/>
          <w:sz w:val="24"/>
        </w:rPr>
        <w:t xml:space="preserve">      </w:t>
      </w:r>
      <w:r w:rsidR="00ED3FEC">
        <w:rPr>
          <w:snapToGrid w:val="0"/>
          <w:sz w:val="24"/>
        </w:rPr>
        <w:t>Per</w:t>
      </w:r>
      <w:proofErr w:type="gramStart"/>
      <w:r w:rsidR="00ED3FEC">
        <w:rPr>
          <w:snapToGrid w:val="0"/>
          <w:sz w:val="24"/>
        </w:rPr>
        <w:tab/>
        <w:t xml:space="preserve">  </w:t>
      </w:r>
      <w:r w:rsidR="00ED3FEC">
        <w:rPr>
          <w:snapToGrid w:val="0"/>
          <w:sz w:val="24"/>
        </w:rPr>
        <w:tab/>
      </w:r>
      <w:proofErr w:type="gramEnd"/>
      <w:r w:rsidR="00ED3FEC">
        <w:rPr>
          <w:snapToGrid w:val="0"/>
          <w:sz w:val="24"/>
        </w:rPr>
        <w:t xml:space="preserve">     Responses         </w:t>
      </w:r>
      <w:r>
        <w:rPr>
          <w:snapToGrid w:val="0"/>
          <w:sz w:val="24"/>
        </w:rPr>
        <w:t xml:space="preserve">       </w:t>
      </w:r>
      <w:r w:rsidR="00ED3FEC">
        <w:rPr>
          <w:snapToGrid w:val="0"/>
          <w:sz w:val="24"/>
        </w:rPr>
        <w:t>Per</w:t>
      </w:r>
      <w:r w:rsidR="00ED3FEC">
        <w:rPr>
          <w:snapToGrid w:val="0"/>
          <w:sz w:val="24"/>
        </w:rPr>
        <w:tab/>
        <w:t xml:space="preserve">          </w:t>
      </w:r>
      <w:r>
        <w:rPr>
          <w:snapToGrid w:val="0"/>
          <w:sz w:val="24"/>
        </w:rPr>
        <w:t xml:space="preserve"> </w:t>
      </w:r>
      <w:r w:rsidR="00ED3FEC">
        <w:rPr>
          <w:snapToGrid w:val="0"/>
          <w:sz w:val="24"/>
        </w:rPr>
        <w:t>Hours</w:t>
      </w:r>
    </w:p>
    <w:p w:rsidR="00ED3FEC" w:rsidRDefault="00ED3FEC">
      <w:pPr>
        <w:pStyle w:val="Heading1"/>
        <w:rPr>
          <w:u w:val="none"/>
        </w:rPr>
      </w:pPr>
      <w:r>
        <w:t>Respondents</w:t>
      </w:r>
      <w:r>
        <w:rPr>
          <w:u w:val="none"/>
        </w:rPr>
        <w:t xml:space="preserve">        </w:t>
      </w:r>
      <w:r>
        <w:rPr>
          <w:u w:val="none"/>
        </w:rPr>
        <w:tab/>
      </w:r>
      <w:r>
        <w:rPr>
          <w:u w:val="none"/>
        </w:rPr>
        <w:tab/>
      </w:r>
      <w:r>
        <w:t>Respondent</w:t>
      </w:r>
      <w:r>
        <w:rPr>
          <w:u w:val="none"/>
        </w:rPr>
        <w:t xml:space="preserve">           </w:t>
      </w:r>
      <w:r>
        <w:t>Annually</w:t>
      </w:r>
      <w:r>
        <w:rPr>
          <w:u w:val="none"/>
        </w:rPr>
        <w:t xml:space="preserve">      </w:t>
      </w:r>
      <w:r w:rsidR="00576EDC">
        <w:rPr>
          <w:u w:val="none"/>
        </w:rPr>
        <w:t xml:space="preserve">    </w:t>
      </w:r>
      <w:r>
        <w:rPr>
          <w:u w:val="none"/>
        </w:rPr>
        <w:t xml:space="preserve">   </w:t>
      </w:r>
      <w:r>
        <w:t>Response</w:t>
      </w:r>
      <w:r>
        <w:rPr>
          <w:u w:val="none"/>
        </w:rPr>
        <w:t xml:space="preserve">   </w:t>
      </w:r>
      <w:r w:rsidR="00576EDC">
        <w:rPr>
          <w:u w:val="none"/>
        </w:rPr>
        <w:t xml:space="preserve">   </w:t>
      </w:r>
      <w:r>
        <w:rPr>
          <w:u w:val="none"/>
        </w:rPr>
        <w:t xml:space="preserve">  </w:t>
      </w:r>
      <w:r>
        <w:t>Annually</w:t>
      </w:r>
      <w:r>
        <w:rPr>
          <w:u w:val="none"/>
        </w:rPr>
        <w:tab/>
        <w:t xml:space="preserve"> </w:t>
      </w:r>
    </w:p>
    <w:p w:rsidR="00ED3FEC" w:rsidRDefault="008062B9">
      <w:pPr>
        <w:widowControl w:val="0"/>
        <w:rPr>
          <w:snapToGrid w:val="0"/>
          <w:sz w:val="24"/>
        </w:rPr>
      </w:pPr>
      <w:r>
        <w:rPr>
          <w:snapToGrid w:val="0"/>
          <w:sz w:val="24"/>
        </w:rPr>
        <w:t xml:space="preserve">       </w:t>
      </w:r>
      <w:r w:rsidR="003A770F">
        <w:rPr>
          <w:snapToGrid w:val="0"/>
          <w:sz w:val="24"/>
        </w:rPr>
        <w:t>10</w:t>
      </w:r>
      <w:r w:rsidR="00ED3FEC">
        <w:rPr>
          <w:snapToGrid w:val="0"/>
          <w:sz w:val="24"/>
        </w:rPr>
        <w:tab/>
      </w:r>
      <w:r w:rsidR="00ED3FEC">
        <w:rPr>
          <w:snapToGrid w:val="0"/>
          <w:sz w:val="24"/>
        </w:rPr>
        <w:tab/>
        <w:t>x</w:t>
      </w:r>
      <w:r w:rsidR="00ED3FEC">
        <w:rPr>
          <w:snapToGrid w:val="0"/>
          <w:sz w:val="24"/>
        </w:rPr>
        <w:tab/>
      </w:r>
      <w:r w:rsidR="00ED3FEC">
        <w:rPr>
          <w:snapToGrid w:val="0"/>
          <w:sz w:val="24"/>
        </w:rPr>
        <w:tab/>
      </w:r>
      <w:r>
        <w:rPr>
          <w:snapToGrid w:val="0"/>
          <w:sz w:val="24"/>
        </w:rPr>
        <w:t xml:space="preserve">       </w:t>
      </w:r>
      <w:r w:rsidR="00ED3FEC">
        <w:rPr>
          <w:snapToGrid w:val="0"/>
          <w:sz w:val="24"/>
        </w:rPr>
        <w:t>1</w:t>
      </w:r>
      <w:r w:rsidR="00ED3FEC">
        <w:rPr>
          <w:snapToGrid w:val="0"/>
          <w:sz w:val="24"/>
        </w:rPr>
        <w:tab/>
      </w:r>
      <w:r>
        <w:rPr>
          <w:snapToGrid w:val="0"/>
          <w:sz w:val="24"/>
        </w:rPr>
        <w:t xml:space="preserve">        </w:t>
      </w:r>
      <w:r w:rsidR="00ED3FEC">
        <w:rPr>
          <w:snapToGrid w:val="0"/>
          <w:sz w:val="24"/>
        </w:rPr>
        <w:t>=</w:t>
      </w:r>
      <w:r w:rsidR="00ED3FEC">
        <w:rPr>
          <w:snapToGrid w:val="0"/>
          <w:sz w:val="24"/>
        </w:rPr>
        <w:tab/>
      </w:r>
      <w:r>
        <w:rPr>
          <w:snapToGrid w:val="0"/>
          <w:sz w:val="24"/>
        </w:rPr>
        <w:t xml:space="preserve">           </w:t>
      </w:r>
      <w:r w:rsidR="003A770F">
        <w:rPr>
          <w:snapToGrid w:val="0"/>
          <w:sz w:val="24"/>
        </w:rPr>
        <w:t>10</w:t>
      </w:r>
      <w:r w:rsidR="00ED3FEC">
        <w:rPr>
          <w:snapToGrid w:val="0"/>
          <w:sz w:val="24"/>
        </w:rPr>
        <w:t xml:space="preserve">   </w:t>
      </w:r>
      <w:r w:rsidR="00ED3FEC">
        <w:rPr>
          <w:snapToGrid w:val="0"/>
          <w:sz w:val="24"/>
        </w:rPr>
        <w:tab/>
        <w:t xml:space="preserve">   x</w:t>
      </w:r>
      <w:r w:rsidR="00ED3FEC">
        <w:rPr>
          <w:snapToGrid w:val="0"/>
          <w:sz w:val="24"/>
        </w:rPr>
        <w:tab/>
      </w:r>
      <w:r>
        <w:rPr>
          <w:snapToGrid w:val="0"/>
          <w:sz w:val="24"/>
        </w:rPr>
        <w:t xml:space="preserve">    </w:t>
      </w:r>
      <w:r w:rsidR="00ED3FEC">
        <w:rPr>
          <w:snapToGrid w:val="0"/>
          <w:sz w:val="24"/>
        </w:rPr>
        <w:t>1</w:t>
      </w:r>
      <w:r w:rsidR="00ED3FEC">
        <w:rPr>
          <w:snapToGrid w:val="0"/>
          <w:sz w:val="24"/>
        </w:rPr>
        <w:tab/>
        <w:t xml:space="preserve">    = </w:t>
      </w:r>
      <w:r w:rsidR="00576EDC">
        <w:rPr>
          <w:snapToGrid w:val="0"/>
          <w:sz w:val="24"/>
        </w:rPr>
        <w:t xml:space="preserve">  </w:t>
      </w:r>
      <w:r>
        <w:rPr>
          <w:snapToGrid w:val="0"/>
          <w:sz w:val="24"/>
        </w:rPr>
        <w:t xml:space="preserve">   </w:t>
      </w:r>
      <w:r w:rsidR="00ED3FEC">
        <w:rPr>
          <w:snapToGrid w:val="0"/>
          <w:sz w:val="24"/>
        </w:rPr>
        <w:t xml:space="preserve"> </w:t>
      </w:r>
      <w:r w:rsidR="003A770F">
        <w:rPr>
          <w:snapToGrid w:val="0"/>
          <w:sz w:val="24"/>
        </w:rPr>
        <w:t>1</w:t>
      </w:r>
      <w:r w:rsidR="00ED3FEC">
        <w:rPr>
          <w:snapToGrid w:val="0"/>
          <w:sz w:val="24"/>
        </w:rPr>
        <w:t>0</w:t>
      </w:r>
    </w:p>
    <w:p w:rsidR="006D32BC" w:rsidRDefault="006D32BC">
      <w:pPr>
        <w:widowControl w:val="0"/>
        <w:rPr>
          <w:snapToGrid w:val="0"/>
          <w:sz w:val="24"/>
        </w:rPr>
      </w:pPr>
    </w:p>
    <w:p w:rsidR="00ED3FEC" w:rsidRPr="0020505F" w:rsidRDefault="00ED3FEC">
      <w:pPr>
        <w:widowControl w:val="0"/>
        <w:rPr>
          <w:snapToGrid w:val="0"/>
          <w:sz w:val="24"/>
        </w:rPr>
      </w:pPr>
      <w:r w:rsidRPr="0020505F">
        <w:rPr>
          <w:snapToGrid w:val="0"/>
          <w:sz w:val="24"/>
        </w:rPr>
        <w:t xml:space="preserve">In addition, MARAD estimates respondents will spend </w:t>
      </w:r>
      <w:r w:rsidR="00576EDC" w:rsidRPr="0020505F">
        <w:rPr>
          <w:snapToGrid w:val="0"/>
          <w:sz w:val="24"/>
        </w:rPr>
        <w:t>one</w:t>
      </w:r>
      <w:r w:rsidRPr="0020505F">
        <w:rPr>
          <w:snapToGrid w:val="0"/>
          <w:sz w:val="24"/>
        </w:rPr>
        <w:t xml:space="preserve"> hour collecting and reproducing the required information.  Therefore, given an estimated figure of $</w:t>
      </w:r>
      <w:r w:rsidR="00E70080" w:rsidRPr="0020505F">
        <w:rPr>
          <w:snapToGrid w:val="0"/>
          <w:sz w:val="24"/>
        </w:rPr>
        <w:t xml:space="preserve">26.38 </w:t>
      </w:r>
      <w:r w:rsidR="0020505F">
        <w:rPr>
          <w:snapToGrid w:val="0"/>
          <w:sz w:val="24"/>
        </w:rPr>
        <w:t>*</w:t>
      </w:r>
      <w:r w:rsidR="00272E9C">
        <w:rPr>
          <w:snapToGrid w:val="0"/>
          <w:sz w:val="24"/>
        </w:rPr>
        <w:t xml:space="preserve">                                     </w:t>
      </w:r>
      <w:proofErr w:type="gramStart"/>
      <w:r w:rsidR="00272E9C">
        <w:rPr>
          <w:snapToGrid w:val="0"/>
          <w:sz w:val="24"/>
        </w:rPr>
        <w:t xml:space="preserve">   </w:t>
      </w:r>
      <w:r w:rsidR="00E70080" w:rsidRPr="0020505F">
        <w:rPr>
          <w:snapToGrid w:val="0"/>
          <w:sz w:val="24"/>
        </w:rPr>
        <w:t>(</w:t>
      </w:r>
      <w:proofErr w:type="gramEnd"/>
      <w:r w:rsidR="00E70080" w:rsidRPr="0020505F">
        <w:rPr>
          <w:snapToGrid w:val="0"/>
          <w:sz w:val="24"/>
        </w:rPr>
        <w:t>hourly rate taken from BLS table median pay for water transportation worker)</w:t>
      </w:r>
      <w:r w:rsidRPr="0020505F">
        <w:rPr>
          <w:snapToGrid w:val="0"/>
          <w:sz w:val="24"/>
        </w:rPr>
        <w:t>, the cost per response per year to each respondent is estimated:</w:t>
      </w:r>
    </w:p>
    <w:p w:rsidR="00ED3FEC" w:rsidRPr="0020505F" w:rsidRDefault="00ED3FEC">
      <w:pPr>
        <w:widowControl w:val="0"/>
        <w:rPr>
          <w:snapToGrid w:val="0"/>
          <w:sz w:val="24"/>
        </w:rPr>
      </w:pPr>
    </w:p>
    <w:p w:rsidR="00ED3FEC" w:rsidRPr="0020505F" w:rsidRDefault="00ED3FEC">
      <w:pPr>
        <w:widowControl w:val="0"/>
        <w:rPr>
          <w:snapToGrid w:val="0"/>
          <w:sz w:val="24"/>
        </w:rPr>
      </w:pPr>
      <w:r w:rsidRPr="0020505F">
        <w:rPr>
          <w:snapToGrid w:val="0"/>
          <w:sz w:val="24"/>
        </w:rPr>
        <w:tab/>
      </w:r>
      <w:r w:rsidRPr="0020505F">
        <w:rPr>
          <w:snapToGrid w:val="0"/>
          <w:sz w:val="24"/>
        </w:rPr>
        <w:tab/>
      </w:r>
      <w:r w:rsidRPr="0020505F">
        <w:rPr>
          <w:snapToGrid w:val="0"/>
          <w:sz w:val="24"/>
        </w:rPr>
        <w:tab/>
        <w:t xml:space="preserve">           </w:t>
      </w:r>
      <w:r w:rsidR="00E70080" w:rsidRPr="0020505F">
        <w:rPr>
          <w:snapToGrid w:val="0"/>
          <w:sz w:val="24"/>
        </w:rPr>
        <w:t xml:space="preserve"> </w:t>
      </w:r>
      <w:r w:rsidRPr="0020505F">
        <w:rPr>
          <w:snapToGrid w:val="0"/>
          <w:sz w:val="24"/>
        </w:rPr>
        <w:t>Cost</w:t>
      </w:r>
      <w:r w:rsidRPr="0020505F">
        <w:rPr>
          <w:snapToGrid w:val="0"/>
          <w:sz w:val="24"/>
        </w:rPr>
        <w:tab/>
        <w:t xml:space="preserve">     Number </w:t>
      </w:r>
      <w:r w:rsidRPr="0020505F">
        <w:rPr>
          <w:snapToGrid w:val="0"/>
          <w:sz w:val="24"/>
        </w:rPr>
        <w:tab/>
        <w:t xml:space="preserve">    Hours          </w:t>
      </w:r>
      <w:r w:rsidR="00E70080" w:rsidRPr="0020505F">
        <w:rPr>
          <w:snapToGrid w:val="0"/>
          <w:sz w:val="24"/>
        </w:rPr>
        <w:t xml:space="preserve">   </w:t>
      </w:r>
      <w:r w:rsidRPr="0020505F">
        <w:rPr>
          <w:snapToGrid w:val="0"/>
          <w:sz w:val="24"/>
        </w:rPr>
        <w:t xml:space="preserve">Other        </w:t>
      </w:r>
      <w:r w:rsidR="00E70080" w:rsidRPr="0020505F">
        <w:rPr>
          <w:snapToGrid w:val="0"/>
          <w:sz w:val="24"/>
        </w:rPr>
        <w:t xml:space="preserve">   </w:t>
      </w:r>
      <w:r w:rsidRPr="0020505F">
        <w:rPr>
          <w:snapToGrid w:val="0"/>
          <w:sz w:val="24"/>
        </w:rPr>
        <w:t>Total</w:t>
      </w:r>
    </w:p>
    <w:p w:rsidR="00ED3FEC" w:rsidRPr="0020505F" w:rsidRDefault="00ED3FEC">
      <w:pPr>
        <w:widowControl w:val="0"/>
        <w:rPr>
          <w:snapToGrid w:val="0"/>
          <w:sz w:val="24"/>
        </w:rPr>
      </w:pPr>
      <w:r w:rsidRPr="0020505F">
        <w:rPr>
          <w:snapToGrid w:val="0"/>
          <w:sz w:val="24"/>
        </w:rPr>
        <w:t xml:space="preserve">Number of           Per              </w:t>
      </w:r>
      <w:r w:rsidR="00E70080" w:rsidRPr="0020505F">
        <w:rPr>
          <w:snapToGrid w:val="0"/>
          <w:sz w:val="24"/>
        </w:rPr>
        <w:t xml:space="preserve"> </w:t>
      </w:r>
      <w:proofErr w:type="spellStart"/>
      <w:r w:rsidRPr="0020505F">
        <w:rPr>
          <w:snapToGrid w:val="0"/>
          <w:sz w:val="24"/>
        </w:rPr>
        <w:t>Per</w:t>
      </w:r>
      <w:proofErr w:type="spellEnd"/>
      <w:r w:rsidRPr="0020505F">
        <w:rPr>
          <w:snapToGrid w:val="0"/>
          <w:sz w:val="24"/>
        </w:rPr>
        <w:t xml:space="preserve">               </w:t>
      </w:r>
      <w:r w:rsidR="00E70080" w:rsidRPr="0020505F">
        <w:rPr>
          <w:snapToGrid w:val="0"/>
          <w:sz w:val="24"/>
        </w:rPr>
        <w:t xml:space="preserve"> o</w:t>
      </w:r>
      <w:r w:rsidRPr="0020505F">
        <w:rPr>
          <w:snapToGrid w:val="0"/>
          <w:sz w:val="24"/>
        </w:rPr>
        <w:t xml:space="preserve">f </w:t>
      </w:r>
      <w:r w:rsidRPr="0020505F">
        <w:rPr>
          <w:snapToGrid w:val="0"/>
          <w:sz w:val="24"/>
        </w:rPr>
        <w:tab/>
        <w:t xml:space="preserve">    </w:t>
      </w:r>
      <w:r w:rsidR="00BA2946">
        <w:rPr>
          <w:snapToGrid w:val="0"/>
          <w:sz w:val="24"/>
        </w:rPr>
        <w:t xml:space="preserve"> </w:t>
      </w:r>
      <w:r w:rsidRPr="0020505F">
        <w:rPr>
          <w:snapToGrid w:val="0"/>
          <w:sz w:val="24"/>
        </w:rPr>
        <w:t xml:space="preserve">Cost            </w:t>
      </w:r>
      <w:r w:rsidR="00E70080" w:rsidRPr="0020505F">
        <w:rPr>
          <w:snapToGrid w:val="0"/>
          <w:sz w:val="24"/>
        </w:rPr>
        <w:t xml:space="preserve">   </w:t>
      </w:r>
      <w:r w:rsidRPr="0020505F">
        <w:rPr>
          <w:snapToGrid w:val="0"/>
          <w:sz w:val="24"/>
        </w:rPr>
        <w:t xml:space="preserve">Costs         </w:t>
      </w:r>
      <w:r w:rsidR="00E70080" w:rsidRPr="0020505F">
        <w:rPr>
          <w:snapToGrid w:val="0"/>
          <w:sz w:val="24"/>
        </w:rPr>
        <w:t xml:space="preserve">  </w:t>
      </w:r>
      <w:r w:rsidRPr="0020505F">
        <w:rPr>
          <w:snapToGrid w:val="0"/>
          <w:sz w:val="24"/>
        </w:rPr>
        <w:t>Cost</w:t>
      </w:r>
    </w:p>
    <w:p w:rsidR="00ED3FEC" w:rsidRPr="0020505F" w:rsidRDefault="00ED3FEC">
      <w:pPr>
        <w:widowControl w:val="0"/>
        <w:rPr>
          <w:b/>
          <w:snapToGrid w:val="0"/>
          <w:sz w:val="24"/>
        </w:rPr>
      </w:pPr>
      <w:r w:rsidRPr="0020505F">
        <w:rPr>
          <w:snapToGrid w:val="0"/>
          <w:sz w:val="24"/>
          <w:u w:val="single"/>
        </w:rPr>
        <w:t>Respondents</w:t>
      </w:r>
      <w:r w:rsidRPr="0020505F">
        <w:rPr>
          <w:snapToGrid w:val="0"/>
          <w:sz w:val="24"/>
        </w:rPr>
        <w:tab/>
      </w:r>
      <w:r w:rsidRPr="0020505F">
        <w:rPr>
          <w:snapToGrid w:val="0"/>
          <w:sz w:val="24"/>
          <w:u w:val="single"/>
        </w:rPr>
        <w:t xml:space="preserve">Response </w:t>
      </w:r>
      <w:r w:rsidRPr="0020505F">
        <w:rPr>
          <w:snapToGrid w:val="0"/>
          <w:sz w:val="24"/>
        </w:rPr>
        <w:t xml:space="preserve">      </w:t>
      </w:r>
      <w:r w:rsidRPr="0020505F">
        <w:rPr>
          <w:snapToGrid w:val="0"/>
          <w:sz w:val="24"/>
          <w:u w:val="single"/>
        </w:rPr>
        <w:t xml:space="preserve"> </w:t>
      </w:r>
      <w:r w:rsidR="00E70080" w:rsidRPr="0020505F">
        <w:rPr>
          <w:snapToGrid w:val="0"/>
          <w:sz w:val="24"/>
          <w:u w:val="single"/>
        </w:rPr>
        <w:t xml:space="preserve"> </w:t>
      </w:r>
      <w:r w:rsidRPr="0020505F">
        <w:rPr>
          <w:snapToGrid w:val="0"/>
          <w:sz w:val="24"/>
          <w:u w:val="single"/>
        </w:rPr>
        <w:t xml:space="preserve">Hour </w:t>
      </w:r>
      <w:r w:rsidRPr="0020505F">
        <w:rPr>
          <w:snapToGrid w:val="0"/>
          <w:sz w:val="24"/>
        </w:rPr>
        <w:t xml:space="preserve">         </w:t>
      </w:r>
      <w:r w:rsidRPr="0020505F">
        <w:rPr>
          <w:snapToGrid w:val="0"/>
          <w:sz w:val="24"/>
          <w:u w:val="single"/>
        </w:rPr>
        <w:t xml:space="preserve">Hours </w:t>
      </w:r>
      <w:r w:rsidRPr="0020505F">
        <w:rPr>
          <w:snapToGrid w:val="0"/>
          <w:sz w:val="24"/>
        </w:rPr>
        <w:t xml:space="preserve">         </w:t>
      </w:r>
      <w:r w:rsidRPr="0020505F">
        <w:rPr>
          <w:snapToGrid w:val="0"/>
          <w:sz w:val="24"/>
          <w:u w:val="single"/>
        </w:rPr>
        <w:t>Annually</w:t>
      </w:r>
      <w:r w:rsidRPr="0020505F">
        <w:rPr>
          <w:snapToGrid w:val="0"/>
          <w:sz w:val="24"/>
        </w:rPr>
        <w:t xml:space="preserve">    </w:t>
      </w:r>
      <w:r w:rsidR="00E70080" w:rsidRPr="0020505F">
        <w:rPr>
          <w:snapToGrid w:val="0"/>
          <w:sz w:val="24"/>
        </w:rPr>
        <w:t xml:space="preserve">   </w:t>
      </w:r>
      <w:proofErr w:type="spellStart"/>
      <w:r w:rsidRPr="0020505F">
        <w:rPr>
          <w:snapToGrid w:val="0"/>
          <w:sz w:val="24"/>
          <w:u w:val="single"/>
        </w:rPr>
        <w:t>Annually</w:t>
      </w:r>
      <w:proofErr w:type="spellEnd"/>
      <w:r w:rsidRPr="0020505F">
        <w:rPr>
          <w:snapToGrid w:val="0"/>
          <w:sz w:val="24"/>
        </w:rPr>
        <w:t xml:space="preserve">    </w:t>
      </w:r>
      <w:r w:rsidR="00E70080" w:rsidRPr="0020505F">
        <w:rPr>
          <w:snapToGrid w:val="0"/>
          <w:sz w:val="24"/>
        </w:rPr>
        <w:t xml:space="preserve"> </w:t>
      </w:r>
      <w:proofErr w:type="spellStart"/>
      <w:r w:rsidRPr="0020505F">
        <w:rPr>
          <w:snapToGrid w:val="0"/>
          <w:sz w:val="24"/>
          <w:u w:val="single"/>
        </w:rPr>
        <w:t>Annually</w:t>
      </w:r>
      <w:proofErr w:type="spellEnd"/>
      <w:r w:rsidRPr="0020505F">
        <w:rPr>
          <w:snapToGrid w:val="0"/>
          <w:sz w:val="24"/>
        </w:rPr>
        <w:tab/>
      </w:r>
    </w:p>
    <w:p w:rsidR="00ED3FEC" w:rsidRPr="0020505F" w:rsidRDefault="002E3FFA">
      <w:pPr>
        <w:widowControl w:val="0"/>
        <w:rPr>
          <w:b/>
          <w:snapToGrid w:val="0"/>
          <w:sz w:val="24"/>
        </w:rPr>
      </w:pPr>
      <w:r w:rsidRPr="0020505F">
        <w:rPr>
          <w:b/>
          <w:snapToGrid w:val="0"/>
          <w:sz w:val="24"/>
        </w:rPr>
        <w:t xml:space="preserve">       </w:t>
      </w:r>
      <w:r w:rsidR="003A770F" w:rsidRPr="0020505F">
        <w:rPr>
          <w:b/>
          <w:snapToGrid w:val="0"/>
          <w:sz w:val="24"/>
        </w:rPr>
        <w:t>10</w:t>
      </w:r>
      <w:r w:rsidR="00ED3FEC" w:rsidRPr="0020505F">
        <w:rPr>
          <w:b/>
          <w:snapToGrid w:val="0"/>
          <w:sz w:val="24"/>
        </w:rPr>
        <w:t xml:space="preserve">    </w:t>
      </w:r>
      <w:r w:rsidRPr="0020505F">
        <w:rPr>
          <w:b/>
          <w:snapToGrid w:val="0"/>
          <w:sz w:val="24"/>
        </w:rPr>
        <w:t xml:space="preserve"> </w:t>
      </w:r>
      <w:r w:rsidR="00ED3FEC" w:rsidRPr="0020505F">
        <w:rPr>
          <w:b/>
          <w:snapToGrid w:val="0"/>
          <w:sz w:val="24"/>
        </w:rPr>
        <w:t xml:space="preserve"> </w:t>
      </w:r>
      <w:r w:rsidR="00E70080" w:rsidRPr="0020505F">
        <w:rPr>
          <w:b/>
          <w:snapToGrid w:val="0"/>
          <w:sz w:val="24"/>
        </w:rPr>
        <w:t xml:space="preserve"> </w:t>
      </w:r>
      <w:r w:rsidR="00ED3FEC" w:rsidRPr="0020505F">
        <w:rPr>
          <w:b/>
          <w:snapToGrid w:val="0"/>
          <w:sz w:val="24"/>
        </w:rPr>
        <w:t>x</w:t>
      </w:r>
      <w:r w:rsidR="00ED3FEC" w:rsidRPr="0020505F">
        <w:rPr>
          <w:b/>
          <w:snapToGrid w:val="0"/>
          <w:sz w:val="24"/>
        </w:rPr>
        <w:tab/>
      </w:r>
      <w:r w:rsidR="00576EDC" w:rsidRPr="0020505F">
        <w:rPr>
          <w:b/>
          <w:snapToGrid w:val="0"/>
          <w:sz w:val="24"/>
        </w:rPr>
        <w:t xml:space="preserve"> </w:t>
      </w:r>
      <w:r w:rsidRPr="0020505F">
        <w:rPr>
          <w:b/>
          <w:snapToGrid w:val="0"/>
          <w:sz w:val="24"/>
        </w:rPr>
        <w:t xml:space="preserve">    </w:t>
      </w:r>
      <w:r w:rsidR="00576EDC" w:rsidRPr="0020505F">
        <w:rPr>
          <w:b/>
          <w:snapToGrid w:val="0"/>
          <w:sz w:val="24"/>
        </w:rPr>
        <w:t xml:space="preserve"> </w:t>
      </w:r>
      <w:r w:rsidR="00ED3FEC" w:rsidRPr="0020505F">
        <w:rPr>
          <w:b/>
          <w:snapToGrid w:val="0"/>
          <w:sz w:val="24"/>
        </w:rPr>
        <w:t xml:space="preserve">1     </w:t>
      </w:r>
      <w:r w:rsidR="00576EDC" w:rsidRPr="0020505F">
        <w:rPr>
          <w:b/>
          <w:snapToGrid w:val="0"/>
          <w:sz w:val="24"/>
        </w:rPr>
        <w:t xml:space="preserve">  </w:t>
      </w:r>
      <w:r w:rsidR="00E70080" w:rsidRPr="0020505F">
        <w:rPr>
          <w:b/>
          <w:snapToGrid w:val="0"/>
          <w:sz w:val="24"/>
        </w:rPr>
        <w:t xml:space="preserve"> </w:t>
      </w:r>
      <w:r w:rsidR="00ED3FEC" w:rsidRPr="0020505F">
        <w:rPr>
          <w:b/>
          <w:snapToGrid w:val="0"/>
          <w:sz w:val="24"/>
        </w:rPr>
        <w:t>x</w:t>
      </w:r>
      <w:r w:rsidR="00E70080" w:rsidRPr="0020505F">
        <w:rPr>
          <w:b/>
          <w:snapToGrid w:val="0"/>
          <w:sz w:val="24"/>
        </w:rPr>
        <w:t xml:space="preserve">    </w:t>
      </w:r>
      <w:r w:rsidR="00ED3FEC" w:rsidRPr="0020505F">
        <w:rPr>
          <w:b/>
          <w:snapToGrid w:val="0"/>
          <w:sz w:val="24"/>
        </w:rPr>
        <w:t>$</w:t>
      </w:r>
      <w:r w:rsidR="00887E1F" w:rsidRPr="0020505F">
        <w:rPr>
          <w:b/>
          <w:snapToGrid w:val="0"/>
          <w:sz w:val="24"/>
        </w:rPr>
        <w:t xml:space="preserve">26.38 </w:t>
      </w:r>
      <w:r w:rsidR="00E70080" w:rsidRPr="0020505F">
        <w:rPr>
          <w:b/>
          <w:snapToGrid w:val="0"/>
          <w:sz w:val="24"/>
        </w:rPr>
        <w:t xml:space="preserve">   x       </w:t>
      </w:r>
      <w:r w:rsidR="0061649A" w:rsidRPr="0020505F">
        <w:rPr>
          <w:b/>
          <w:snapToGrid w:val="0"/>
          <w:sz w:val="24"/>
        </w:rPr>
        <w:t xml:space="preserve"> </w:t>
      </w:r>
      <w:r w:rsidR="00ED3FEC" w:rsidRPr="0020505F">
        <w:rPr>
          <w:b/>
          <w:snapToGrid w:val="0"/>
          <w:sz w:val="24"/>
        </w:rPr>
        <w:t xml:space="preserve">1      =   </w:t>
      </w:r>
      <w:r w:rsidRPr="0020505F">
        <w:rPr>
          <w:b/>
          <w:snapToGrid w:val="0"/>
          <w:sz w:val="24"/>
        </w:rPr>
        <w:t xml:space="preserve">   $</w:t>
      </w:r>
      <w:r w:rsidR="00E70080" w:rsidRPr="0020505F">
        <w:rPr>
          <w:b/>
          <w:snapToGrid w:val="0"/>
          <w:sz w:val="24"/>
        </w:rPr>
        <w:t>263.80</w:t>
      </w:r>
      <w:r w:rsidR="00ED3FEC" w:rsidRPr="0020505F">
        <w:rPr>
          <w:b/>
          <w:snapToGrid w:val="0"/>
          <w:sz w:val="24"/>
        </w:rPr>
        <w:t xml:space="preserve">  </w:t>
      </w:r>
      <w:r w:rsidR="0061649A" w:rsidRPr="0020505F">
        <w:rPr>
          <w:b/>
          <w:snapToGrid w:val="0"/>
          <w:sz w:val="24"/>
        </w:rPr>
        <w:t xml:space="preserve"> </w:t>
      </w:r>
      <w:r w:rsidR="00E70080" w:rsidRPr="0020505F">
        <w:rPr>
          <w:b/>
          <w:snapToGrid w:val="0"/>
          <w:sz w:val="24"/>
        </w:rPr>
        <w:t>x</w:t>
      </w:r>
      <w:r w:rsidR="00ED3FEC" w:rsidRPr="0020505F">
        <w:rPr>
          <w:b/>
          <w:snapToGrid w:val="0"/>
          <w:sz w:val="24"/>
        </w:rPr>
        <w:t xml:space="preserve"> </w:t>
      </w:r>
      <w:r w:rsidR="00576EDC" w:rsidRPr="0020505F">
        <w:rPr>
          <w:b/>
          <w:snapToGrid w:val="0"/>
          <w:sz w:val="24"/>
        </w:rPr>
        <w:t xml:space="preserve"> </w:t>
      </w:r>
      <w:r w:rsidRPr="0020505F">
        <w:rPr>
          <w:b/>
          <w:snapToGrid w:val="0"/>
          <w:sz w:val="24"/>
        </w:rPr>
        <w:t xml:space="preserve"> </w:t>
      </w:r>
      <w:r w:rsidR="00E70080" w:rsidRPr="0020505F">
        <w:rPr>
          <w:b/>
          <w:snapToGrid w:val="0"/>
          <w:sz w:val="24"/>
        </w:rPr>
        <w:t xml:space="preserve">    1.4</w:t>
      </w:r>
      <w:r w:rsidR="00ED3FEC" w:rsidRPr="0020505F">
        <w:rPr>
          <w:b/>
          <w:snapToGrid w:val="0"/>
          <w:sz w:val="24"/>
        </w:rPr>
        <w:t xml:space="preserve">    = </w:t>
      </w:r>
      <w:r w:rsidRPr="0020505F">
        <w:rPr>
          <w:b/>
          <w:snapToGrid w:val="0"/>
          <w:sz w:val="24"/>
        </w:rPr>
        <w:t xml:space="preserve"> </w:t>
      </w:r>
      <w:r w:rsidR="00E70080" w:rsidRPr="0020505F">
        <w:rPr>
          <w:b/>
          <w:snapToGrid w:val="0"/>
          <w:sz w:val="24"/>
        </w:rPr>
        <w:t xml:space="preserve">  </w:t>
      </w:r>
      <w:r w:rsidR="00931FF1" w:rsidRPr="0020505F">
        <w:rPr>
          <w:b/>
          <w:snapToGrid w:val="0"/>
          <w:sz w:val="24"/>
        </w:rPr>
        <w:t xml:space="preserve"> </w:t>
      </w:r>
      <w:r w:rsidR="00ED3FEC" w:rsidRPr="0020505F">
        <w:rPr>
          <w:b/>
          <w:snapToGrid w:val="0"/>
          <w:sz w:val="24"/>
        </w:rPr>
        <w:t>$</w:t>
      </w:r>
      <w:r w:rsidR="00E70080" w:rsidRPr="0020505F">
        <w:rPr>
          <w:b/>
          <w:snapToGrid w:val="0"/>
          <w:sz w:val="24"/>
        </w:rPr>
        <w:t>369.32</w:t>
      </w:r>
    </w:p>
    <w:p w:rsidR="00C67B5F" w:rsidRPr="0020505F" w:rsidRDefault="00C67B5F">
      <w:pPr>
        <w:widowControl w:val="0"/>
        <w:rPr>
          <w:b/>
          <w:snapToGrid w:val="0"/>
          <w:sz w:val="24"/>
        </w:rPr>
      </w:pPr>
    </w:p>
    <w:p w:rsidR="00ED3FEC" w:rsidRDefault="00C67B5F" w:rsidP="00C67B5F">
      <w:pPr>
        <w:pStyle w:val="PlainText"/>
        <w:rPr>
          <w:b/>
        </w:rPr>
      </w:pPr>
      <w:r w:rsidRPr="0020505F">
        <w:rPr>
          <w:b/>
        </w:rPr>
        <w:t>(</w:t>
      </w:r>
      <w:r w:rsidRPr="0020505F">
        <w:rPr>
          <w:b/>
          <w:i/>
        </w:rPr>
        <w:t>Reproducing the required information includes the time needed to copy, file, fax, or email the various parts of the request for reemployment protection and the results</w:t>
      </w:r>
      <w:r w:rsidRPr="0020505F">
        <w:rPr>
          <w:b/>
        </w:rPr>
        <w:t>.)</w:t>
      </w:r>
    </w:p>
    <w:p w:rsidR="0020505F" w:rsidRDefault="0020505F" w:rsidP="00C67B5F">
      <w:pPr>
        <w:pStyle w:val="PlainText"/>
        <w:rPr>
          <w:b/>
        </w:rPr>
      </w:pPr>
    </w:p>
    <w:p w:rsidR="0020505F" w:rsidRDefault="0020505F" w:rsidP="00C67B5F">
      <w:pPr>
        <w:pStyle w:val="PlainText"/>
        <w:rPr>
          <w:b/>
        </w:rPr>
      </w:pPr>
      <w:r>
        <w:rPr>
          <w:b/>
        </w:rPr>
        <w:t>*</w:t>
      </w:r>
      <w:hyperlink r:id="rId7" w:history="1">
        <w:r w:rsidRPr="0020505F">
          <w:rPr>
            <w:rStyle w:val="Hyperlink"/>
          </w:rPr>
          <w:t>https://www.bls.gov/ooh/transportation-and-material-moving/water-transportation-occupations.htm</w:t>
        </w:r>
      </w:hyperlink>
    </w:p>
    <w:p w:rsidR="0020505F" w:rsidRDefault="0020505F" w:rsidP="00C67B5F">
      <w:pPr>
        <w:pStyle w:val="PlainText"/>
        <w:rPr>
          <w:b/>
        </w:rPr>
      </w:pPr>
    </w:p>
    <w:p w:rsidR="00ED3FEC" w:rsidRDefault="00ED3FEC">
      <w:pPr>
        <w:widowControl w:val="0"/>
        <w:rPr>
          <w:b/>
          <w:snapToGrid w:val="0"/>
          <w:sz w:val="24"/>
        </w:rPr>
      </w:pPr>
      <w:r>
        <w:rPr>
          <w:b/>
          <w:snapToGrid w:val="0"/>
          <w:sz w:val="24"/>
        </w:rPr>
        <w:t>13.</w:t>
      </w:r>
      <w:r>
        <w:rPr>
          <w:b/>
          <w:snapToGrid w:val="0"/>
          <w:sz w:val="24"/>
        </w:rPr>
        <w:tab/>
        <w:t xml:space="preserve">Provide an estimate of the total annual cost burden to respondents or </w:t>
      </w:r>
      <w:r w:rsidR="00307E8C">
        <w:rPr>
          <w:b/>
          <w:snapToGrid w:val="0"/>
          <w:sz w:val="24"/>
        </w:rPr>
        <w:t>record keepers</w:t>
      </w:r>
      <w:r>
        <w:rPr>
          <w:b/>
          <w:snapToGrid w:val="0"/>
          <w:sz w:val="24"/>
        </w:rPr>
        <w:t xml:space="preserve"> resulting from the collection of information.  (Do not include the cost of any hour burden shown in items 12 and 14).</w:t>
      </w:r>
    </w:p>
    <w:p w:rsidR="00ED3FEC" w:rsidRDefault="00ED3FEC">
      <w:pPr>
        <w:widowControl w:val="0"/>
        <w:rPr>
          <w:b/>
          <w:snapToGrid w:val="0"/>
          <w:sz w:val="24"/>
        </w:rPr>
      </w:pPr>
    </w:p>
    <w:p w:rsidR="00ED3FEC" w:rsidRDefault="00ED3FEC">
      <w:pPr>
        <w:widowControl w:val="0"/>
        <w:numPr>
          <w:ilvl w:val="0"/>
          <w:numId w:val="12"/>
        </w:numPr>
        <w:tabs>
          <w:tab w:val="clear" w:pos="360"/>
          <w:tab w:val="num" w:pos="1080"/>
        </w:tabs>
        <w:ind w:left="1080"/>
        <w:rPr>
          <w:b/>
          <w:snapToGrid w:val="0"/>
          <w:sz w:val="24"/>
        </w:rPr>
      </w:pPr>
      <w:r>
        <w:rPr>
          <w:b/>
          <w:snapToGrid w:val="0"/>
          <w:sz w:val="24"/>
        </w:rPr>
        <w:t xml:space="preserve">The cost estimate should be split into two </w:t>
      </w:r>
      <w:r w:rsidR="00281BAF">
        <w:rPr>
          <w:b/>
          <w:snapToGrid w:val="0"/>
          <w:sz w:val="24"/>
        </w:rPr>
        <w:t>component</w:t>
      </w:r>
      <w:r>
        <w:rPr>
          <w:b/>
          <w:snapToGrid w:val="0"/>
          <w:sz w:val="24"/>
        </w:rPr>
        <w:t xml:space="preserve">s: (a) a total capital and start-up cost component (annualized over its expected useful life); and (b) a total operation and maintenance and purchase of services component.  The estimates should </w:t>
      </w:r>
      <w:proofErr w:type="gramStart"/>
      <w:r>
        <w:rPr>
          <w:b/>
          <w:snapToGrid w:val="0"/>
          <w:sz w:val="24"/>
        </w:rPr>
        <w:t>take into account</w:t>
      </w:r>
      <w:proofErr w:type="gramEnd"/>
      <w:r>
        <w:rPr>
          <w:b/>
          <w:snapToGrid w:val="0"/>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Pr>
          <w:b/>
          <w:snapToGrid w:val="0"/>
          <w:sz w:val="24"/>
        </w:rPr>
        <w:t>time period</w:t>
      </w:r>
      <w:proofErr w:type="gramEnd"/>
      <w:r>
        <w:rPr>
          <w:b/>
          <w:snapToGrid w:val="0"/>
          <w:sz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D3FEC" w:rsidRDefault="00ED3FEC">
      <w:pPr>
        <w:widowControl w:val="0"/>
        <w:rPr>
          <w:b/>
          <w:snapToGrid w:val="0"/>
          <w:sz w:val="24"/>
        </w:rPr>
      </w:pPr>
    </w:p>
    <w:p w:rsidR="00ED3FEC" w:rsidRDefault="00ED3FEC">
      <w:pPr>
        <w:widowControl w:val="0"/>
        <w:numPr>
          <w:ilvl w:val="0"/>
          <w:numId w:val="13"/>
        </w:numPr>
        <w:tabs>
          <w:tab w:val="clear" w:pos="360"/>
          <w:tab w:val="num" w:pos="1080"/>
        </w:tabs>
        <w:ind w:left="1080"/>
        <w:rPr>
          <w:b/>
          <w:snapToGrid w:val="0"/>
          <w:sz w:val="24"/>
        </w:rPr>
      </w:pPr>
      <w:r>
        <w:rPr>
          <w:b/>
          <w:snapToGrid w:val="0"/>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3FEC" w:rsidRDefault="00ED3FEC">
      <w:pPr>
        <w:widowControl w:val="0"/>
        <w:rPr>
          <w:b/>
          <w:snapToGrid w:val="0"/>
          <w:sz w:val="24"/>
        </w:rPr>
      </w:pPr>
    </w:p>
    <w:p w:rsidR="00ED3FEC" w:rsidRDefault="00ED3FEC">
      <w:pPr>
        <w:widowControl w:val="0"/>
        <w:numPr>
          <w:ilvl w:val="0"/>
          <w:numId w:val="14"/>
        </w:numPr>
        <w:tabs>
          <w:tab w:val="clear" w:pos="360"/>
          <w:tab w:val="num" w:pos="1080"/>
        </w:tabs>
        <w:ind w:left="1080"/>
        <w:rPr>
          <w:b/>
          <w:snapToGrid w:val="0"/>
          <w:sz w:val="24"/>
        </w:rPr>
      </w:pPr>
      <w:r>
        <w:rPr>
          <w:b/>
          <w:snapToGrid w:val="0"/>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8062B9">
        <w:rPr>
          <w:b/>
          <w:snapToGrid w:val="0"/>
          <w:sz w:val="24"/>
        </w:rPr>
        <w:t>g</w:t>
      </w:r>
      <w:r>
        <w:rPr>
          <w:b/>
          <w:snapToGrid w:val="0"/>
          <w:sz w:val="24"/>
        </w:rPr>
        <w:t>overnment, or (4) as part of customary and usual business or private practices.</w:t>
      </w:r>
    </w:p>
    <w:p w:rsidR="00ED3FEC" w:rsidRDefault="00ED3FEC">
      <w:pPr>
        <w:widowControl w:val="0"/>
        <w:rPr>
          <w:snapToGrid w:val="0"/>
          <w:sz w:val="24"/>
        </w:rPr>
      </w:pPr>
    </w:p>
    <w:p w:rsidR="00ED3FEC" w:rsidRDefault="00ED3FEC">
      <w:pPr>
        <w:widowControl w:val="0"/>
        <w:rPr>
          <w:snapToGrid w:val="0"/>
          <w:sz w:val="24"/>
        </w:rPr>
      </w:pPr>
      <w:r>
        <w:rPr>
          <w:snapToGrid w:val="0"/>
          <w:sz w:val="24"/>
        </w:rPr>
        <w:t>The annual cost burden to the respondents per response is as follows:</w:t>
      </w:r>
    </w:p>
    <w:p w:rsidR="00ED3FEC" w:rsidRDefault="00ED3FEC">
      <w:pPr>
        <w:widowControl w:val="0"/>
        <w:ind w:firstLine="720"/>
        <w:rPr>
          <w:snapToGrid w:val="0"/>
          <w:sz w:val="24"/>
        </w:rPr>
      </w:pPr>
    </w:p>
    <w:p w:rsidR="00ED3FEC" w:rsidRDefault="00ED3FEC">
      <w:pPr>
        <w:widowControl w:val="0"/>
        <w:ind w:firstLine="720"/>
        <w:rPr>
          <w:snapToGrid w:val="0"/>
          <w:sz w:val="24"/>
          <w:u w:val="single"/>
        </w:rPr>
      </w:pPr>
      <w:r>
        <w:rPr>
          <w:snapToGrid w:val="0"/>
          <w:sz w:val="24"/>
        </w:rPr>
        <w:t xml:space="preserve"> (a) Total Capital and Start-Up Costs Estimate:    </w:t>
      </w:r>
      <w:r>
        <w:rPr>
          <w:snapToGrid w:val="0"/>
          <w:sz w:val="24"/>
          <w:u w:val="single"/>
        </w:rPr>
        <w:t>N/A</w:t>
      </w:r>
    </w:p>
    <w:p w:rsidR="00ED3FEC" w:rsidRDefault="00ED3FEC">
      <w:pPr>
        <w:widowControl w:val="0"/>
        <w:rPr>
          <w:snapToGrid w:val="0"/>
          <w:sz w:val="24"/>
          <w:u w:val="single"/>
        </w:rPr>
      </w:pPr>
      <w:r>
        <w:rPr>
          <w:snapToGrid w:val="0"/>
          <w:sz w:val="24"/>
        </w:rPr>
        <w:tab/>
      </w:r>
      <w:r w:rsidR="0081427D">
        <w:rPr>
          <w:snapToGrid w:val="0"/>
          <w:sz w:val="24"/>
        </w:rPr>
        <w:t xml:space="preserve"> </w:t>
      </w:r>
      <w:r>
        <w:rPr>
          <w:snapToGrid w:val="0"/>
          <w:sz w:val="24"/>
        </w:rPr>
        <w:t xml:space="preserve">(b) Total Operation and Maintenance and Purchase of Services Estimate:   </w:t>
      </w:r>
      <w:r>
        <w:rPr>
          <w:snapToGrid w:val="0"/>
          <w:sz w:val="24"/>
          <w:u w:val="single"/>
        </w:rPr>
        <w:t>N/A</w:t>
      </w:r>
    </w:p>
    <w:p w:rsidR="007E5658" w:rsidRDefault="007E5658">
      <w:pPr>
        <w:widowControl w:val="0"/>
        <w:rPr>
          <w:b/>
          <w:snapToGrid w:val="0"/>
          <w:sz w:val="24"/>
        </w:rPr>
      </w:pPr>
    </w:p>
    <w:p w:rsidR="00ED3FEC" w:rsidRDefault="00ED3FEC">
      <w:pPr>
        <w:widowControl w:val="0"/>
        <w:rPr>
          <w:b/>
          <w:snapToGrid w:val="0"/>
          <w:sz w:val="24"/>
        </w:rPr>
      </w:pPr>
      <w:r>
        <w:rPr>
          <w:b/>
          <w:snapToGrid w:val="0"/>
          <w:sz w:val="24"/>
        </w:rPr>
        <w:t>14.</w:t>
      </w:r>
      <w:r>
        <w:rPr>
          <w:b/>
          <w:snapToGrid w:val="0"/>
          <w:sz w:val="24"/>
        </w:rPr>
        <w:tab/>
        <w:t xml:space="preserve">Provide estimates of annualized cost to the Federal Government.  </w:t>
      </w:r>
      <w:proofErr w:type="gramStart"/>
      <w:r>
        <w:rPr>
          <w:b/>
          <w:snapToGrid w:val="0"/>
          <w:sz w:val="24"/>
        </w:rPr>
        <w:t>Also</w:t>
      </w:r>
      <w:proofErr w:type="gramEnd"/>
      <w:r>
        <w:rPr>
          <w:b/>
          <w:snapToGrid w:val="0"/>
          <w:sz w:val="24"/>
        </w:rPr>
        <w:t xml:space="preserve">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D3FEC" w:rsidRDefault="00ED3FEC">
      <w:pPr>
        <w:widowControl w:val="0"/>
        <w:rPr>
          <w:snapToGrid w:val="0"/>
          <w:sz w:val="24"/>
        </w:rPr>
      </w:pPr>
    </w:p>
    <w:p w:rsidR="00ED3FEC" w:rsidRDefault="00ED3FEC">
      <w:pPr>
        <w:widowControl w:val="0"/>
        <w:rPr>
          <w:snapToGrid w:val="0"/>
          <w:sz w:val="24"/>
        </w:rPr>
      </w:pPr>
      <w:r>
        <w:rPr>
          <w:snapToGrid w:val="0"/>
          <w:sz w:val="24"/>
        </w:rPr>
        <w:t>The total annual cost to the Federal Government for processing the collection is estimated as follows:</w:t>
      </w:r>
    </w:p>
    <w:p w:rsidR="00ED3FEC" w:rsidRDefault="00ED3FEC">
      <w:pPr>
        <w:widowControl w:val="0"/>
        <w:rPr>
          <w:snapToGrid w:val="0"/>
          <w:sz w:val="24"/>
        </w:rPr>
      </w:pPr>
    </w:p>
    <w:p w:rsidR="00ED3FEC" w:rsidRDefault="00ED3FEC">
      <w:pPr>
        <w:widowControl w:val="0"/>
        <w:rPr>
          <w:snapToGrid w:val="0"/>
          <w:sz w:val="24"/>
        </w:rPr>
      </w:pPr>
      <w:r>
        <w:rPr>
          <w:snapToGrid w:val="0"/>
          <w:sz w:val="24"/>
        </w:rPr>
        <w:tab/>
      </w:r>
      <w:r>
        <w:rPr>
          <w:snapToGrid w:val="0"/>
          <w:sz w:val="24"/>
          <w:u w:val="single"/>
        </w:rPr>
        <w:t>One Time Costs</w:t>
      </w:r>
      <w:r>
        <w:rPr>
          <w:snapToGrid w:val="0"/>
          <w:sz w:val="24"/>
        </w:rPr>
        <w:t>:  n/a; there are no one-time costs</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It is estimated that </w:t>
      </w:r>
      <w:r w:rsidR="00576EDC" w:rsidRPr="00576EDC">
        <w:rPr>
          <w:snapToGrid w:val="0"/>
          <w:sz w:val="24"/>
        </w:rPr>
        <w:t>two</w:t>
      </w:r>
      <w:r>
        <w:rPr>
          <w:snapToGrid w:val="0"/>
          <w:sz w:val="24"/>
        </w:rPr>
        <w:t xml:space="preserve"> employees </w:t>
      </w:r>
      <w:r w:rsidR="00287A50">
        <w:rPr>
          <w:snapToGrid w:val="0"/>
          <w:sz w:val="24"/>
        </w:rPr>
        <w:t xml:space="preserve">(GS-9) </w:t>
      </w:r>
      <w:r>
        <w:rPr>
          <w:snapToGrid w:val="0"/>
          <w:sz w:val="24"/>
        </w:rPr>
        <w:t xml:space="preserve">in various areas of the Maritime Administration spend </w:t>
      </w:r>
      <w:r w:rsidRPr="00576EDC">
        <w:rPr>
          <w:snapToGrid w:val="0"/>
          <w:sz w:val="24"/>
        </w:rPr>
        <w:t>4.25</w:t>
      </w:r>
      <w:r>
        <w:rPr>
          <w:snapToGrid w:val="0"/>
          <w:sz w:val="24"/>
        </w:rPr>
        <w:t xml:space="preserve"> hours of their time collecting and assimilating information submitted with each application.</w:t>
      </w:r>
    </w:p>
    <w:p w:rsidR="00ED3FEC" w:rsidRDefault="00ED3FEC">
      <w:pPr>
        <w:widowControl w:val="0"/>
        <w:rPr>
          <w:snapToGrid w:val="0"/>
          <w:sz w:val="24"/>
        </w:rPr>
      </w:pPr>
    </w:p>
    <w:p w:rsidR="00ED3FEC" w:rsidRDefault="00ED3FEC">
      <w:pPr>
        <w:widowControl w:val="0"/>
        <w:rPr>
          <w:snapToGrid w:val="0"/>
          <w:sz w:val="24"/>
        </w:rPr>
      </w:pPr>
      <w:r>
        <w:rPr>
          <w:snapToGrid w:val="0"/>
          <w:sz w:val="24"/>
        </w:rPr>
        <w:t>Therefore, given an average salary of $</w:t>
      </w:r>
      <w:r w:rsidR="00222137">
        <w:rPr>
          <w:snapToGrid w:val="0"/>
          <w:sz w:val="24"/>
        </w:rPr>
        <w:t>25</w:t>
      </w:r>
      <w:r>
        <w:rPr>
          <w:snapToGrid w:val="0"/>
          <w:sz w:val="24"/>
        </w:rPr>
        <w:t xml:space="preserve"> per hour for each of the </w:t>
      </w:r>
      <w:proofErr w:type="gramStart"/>
      <w:r>
        <w:rPr>
          <w:snapToGrid w:val="0"/>
          <w:sz w:val="24"/>
        </w:rPr>
        <w:t>employees</w:t>
      </w:r>
      <w:proofErr w:type="gramEnd"/>
      <w:r>
        <w:rPr>
          <w:snapToGrid w:val="0"/>
          <w:sz w:val="24"/>
        </w:rPr>
        <w:t xml:space="preserve"> </w:t>
      </w:r>
      <w:r w:rsidR="0051168B">
        <w:rPr>
          <w:snapToGrid w:val="0"/>
          <w:sz w:val="24"/>
        </w:rPr>
        <w:t xml:space="preserve">times 1.4 for benefits, </w:t>
      </w:r>
      <w:r>
        <w:rPr>
          <w:snapToGrid w:val="0"/>
          <w:sz w:val="24"/>
        </w:rPr>
        <w:t>the cost to the Government is estimated as follows:</w:t>
      </w:r>
    </w:p>
    <w:p w:rsidR="00ED3FEC" w:rsidRDefault="00ED3FEC">
      <w:pPr>
        <w:widowControl w:val="0"/>
        <w:rPr>
          <w:snapToGrid w:val="0"/>
          <w:sz w:val="24"/>
        </w:rPr>
      </w:pPr>
    </w:p>
    <w:p w:rsidR="00ED3FEC" w:rsidRDefault="00ED3FEC">
      <w:pPr>
        <w:widowControl w:val="0"/>
        <w:rPr>
          <w:snapToGrid w:val="0"/>
          <w:sz w:val="24"/>
        </w:rPr>
      </w:pPr>
      <w:r>
        <w:rPr>
          <w:snapToGrid w:val="0"/>
          <w:sz w:val="24"/>
        </w:rPr>
        <w:t>Number of</w:t>
      </w:r>
      <w:r>
        <w:rPr>
          <w:snapToGrid w:val="0"/>
          <w:sz w:val="24"/>
        </w:rPr>
        <w:tab/>
        <w:t xml:space="preserve">    Hourly            Project</w:t>
      </w:r>
      <w:r>
        <w:rPr>
          <w:snapToGrid w:val="0"/>
          <w:sz w:val="24"/>
        </w:rPr>
        <w:tab/>
        <w:t xml:space="preserve">                                   Cost Per</w:t>
      </w:r>
    </w:p>
    <w:p w:rsidR="00ED3FEC" w:rsidRDefault="00ED3FEC">
      <w:pPr>
        <w:widowControl w:val="0"/>
        <w:rPr>
          <w:snapToGrid w:val="0"/>
          <w:sz w:val="24"/>
          <w:u w:val="single"/>
        </w:rPr>
      </w:pPr>
      <w:r>
        <w:rPr>
          <w:snapToGrid w:val="0"/>
          <w:sz w:val="24"/>
          <w:u w:val="single"/>
        </w:rPr>
        <w:t>Employees</w:t>
      </w:r>
      <w:r>
        <w:rPr>
          <w:snapToGrid w:val="0"/>
          <w:sz w:val="24"/>
        </w:rPr>
        <w:tab/>
      </w:r>
      <w:r w:rsidR="00576EDC">
        <w:rPr>
          <w:snapToGrid w:val="0"/>
          <w:sz w:val="24"/>
        </w:rPr>
        <w:t xml:space="preserve">  </w:t>
      </w:r>
      <w:r>
        <w:rPr>
          <w:snapToGrid w:val="0"/>
          <w:sz w:val="24"/>
        </w:rPr>
        <w:t xml:space="preserve">  </w:t>
      </w:r>
      <w:r>
        <w:rPr>
          <w:snapToGrid w:val="0"/>
          <w:sz w:val="24"/>
          <w:u w:val="single"/>
        </w:rPr>
        <w:t>Wage</w:t>
      </w:r>
      <w:r>
        <w:rPr>
          <w:snapToGrid w:val="0"/>
          <w:sz w:val="24"/>
        </w:rPr>
        <w:t xml:space="preserve">          </w:t>
      </w:r>
      <w:r w:rsidR="00576EDC">
        <w:rPr>
          <w:snapToGrid w:val="0"/>
          <w:sz w:val="24"/>
        </w:rPr>
        <w:t xml:space="preserve">   </w:t>
      </w:r>
      <w:r>
        <w:rPr>
          <w:snapToGrid w:val="0"/>
          <w:sz w:val="24"/>
        </w:rPr>
        <w:t xml:space="preserve">  </w:t>
      </w:r>
      <w:r>
        <w:rPr>
          <w:snapToGrid w:val="0"/>
          <w:sz w:val="24"/>
          <w:u w:val="single"/>
        </w:rPr>
        <w:t xml:space="preserve">Time  </w:t>
      </w:r>
      <w:r>
        <w:rPr>
          <w:snapToGrid w:val="0"/>
          <w:sz w:val="24"/>
        </w:rPr>
        <w:t xml:space="preserve">        </w:t>
      </w:r>
      <w:r w:rsidR="0051168B" w:rsidRPr="0051168B">
        <w:rPr>
          <w:snapToGrid w:val="0"/>
          <w:sz w:val="24"/>
          <w:u w:val="single"/>
        </w:rPr>
        <w:t>Benefits</w:t>
      </w:r>
      <w:r>
        <w:rPr>
          <w:snapToGrid w:val="0"/>
          <w:sz w:val="24"/>
        </w:rPr>
        <w:t xml:space="preserve">                    </w:t>
      </w:r>
      <w:r>
        <w:rPr>
          <w:snapToGrid w:val="0"/>
          <w:sz w:val="24"/>
          <w:u w:val="single"/>
        </w:rPr>
        <w:t>Application</w:t>
      </w:r>
    </w:p>
    <w:p w:rsidR="00ED3FEC" w:rsidRDefault="00ED3FEC">
      <w:pPr>
        <w:widowControl w:val="0"/>
        <w:rPr>
          <w:snapToGrid w:val="0"/>
          <w:sz w:val="24"/>
        </w:rPr>
      </w:pPr>
    </w:p>
    <w:p w:rsidR="00ED3FEC" w:rsidRDefault="00E10422">
      <w:pPr>
        <w:widowControl w:val="0"/>
        <w:rPr>
          <w:snapToGrid w:val="0"/>
          <w:sz w:val="24"/>
        </w:rPr>
      </w:pPr>
      <w:r>
        <w:rPr>
          <w:snapToGrid w:val="0"/>
          <w:sz w:val="24"/>
        </w:rPr>
        <w:t xml:space="preserve">      </w:t>
      </w:r>
      <w:r w:rsidR="00ED3FEC">
        <w:rPr>
          <w:snapToGrid w:val="0"/>
          <w:sz w:val="24"/>
        </w:rPr>
        <w:t>2</w:t>
      </w:r>
      <w:r w:rsidR="00ED3FEC">
        <w:rPr>
          <w:snapToGrid w:val="0"/>
          <w:sz w:val="24"/>
        </w:rPr>
        <w:tab/>
      </w:r>
      <w:r w:rsidR="00ED3FEC">
        <w:rPr>
          <w:snapToGrid w:val="0"/>
          <w:sz w:val="24"/>
        </w:rPr>
        <w:tab/>
      </w:r>
      <w:r w:rsidR="00576EDC">
        <w:rPr>
          <w:snapToGrid w:val="0"/>
          <w:sz w:val="24"/>
        </w:rPr>
        <w:t>x</w:t>
      </w:r>
      <w:r w:rsidR="00ED3FEC">
        <w:rPr>
          <w:snapToGrid w:val="0"/>
          <w:sz w:val="24"/>
        </w:rPr>
        <w:t xml:space="preserve">   $</w:t>
      </w:r>
      <w:r w:rsidR="00222137">
        <w:rPr>
          <w:snapToGrid w:val="0"/>
          <w:sz w:val="24"/>
        </w:rPr>
        <w:t>25</w:t>
      </w:r>
      <w:r w:rsidR="00ED3FEC">
        <w:rPr>
          <w:snapToGrid w:val="0"/>
          <w:sz w:val="24"/>
        </w:rPr>
        <w:t xml:space="preserve"> </w:t>
      </w:r>
      <w:r w:rsidR="00576EDC">
        <w:rPr>
          <w:snapToGrid w:val="0"/>
          <w:sz w:val="24"/>
        </w:rPr>
        <w:t xml:space="preserve">       x</w:t>
      </w:r>
      <w:r w:rsidR="00576EDC">
        <w:rPr>
          <w:snapToGrid w:val="0"/>
          <w:sz w:val="24"/>
        </w:rPr>
        <w:tab/>
        <w:t xml:space="preserve">     4.25</w:t>
      </w:r>
      <w:r w:rsidR="0051168B">
        <w:rPr>
          <w:snapToGrid w:val="0"/>
          <w:sz w:val="24"/>
        </w:rPr>
        <w:t xml:space="preserve">     x         1.4</w:t>
      </w:r>
      <w:r w:rsidR="00576EDC">
        <w:rPr>
          <w:snapToGrid w:val="0"/>
          <w:sz w:val="24"/>
        </w:rPr>
        <w:tab/>
      </w:r>
      <w:r w:rsidR="0051168B">
        <w:rPr>
          <w:snapToGrid w:val="0"/>
          <w:sz w:val="24"/>
        </w:rPr>
        <w:t xml:space="preserve">    </w:t>
      </w:r>
      <w:r w:rsidR="00576EDC">
        <w:rPr>
          <w:snapToGrid w:val="0"/>
          <w:sz w:val="24"/>
        </w:rPr>
        <w:t>=</w:t>
      </w:r>
      <w:r w:rsidR="00576EDC">
        <w:rPr>
          <w:snapToGrid w:val="0"/>
          <w:sz w:val="24"/>
        </w:rPr>
        <w:tab/>
      </w:r>
      <w:r w:rsidR="00576EDC">
        <w:rPr>
          <w:snapToGrid w:val="0"/>
          <w:sz w:val="24"/>
        </w:rPr>
        <w:tab/>
      </w:r>
      <w:proofErr w:type="gramStart"/>
      <w:r w:rsidR="00ED3FEC">
        <w:rPr>
          <w:snapToGrid w:val="0"/>
          <w:sz w:val="24"/>
        </w:rPr>
        <w:t>$</w:t>
      </w:r>
      <w:r w:rsidR="005B3202">
        <w:rPr>
          <w:snapToGrid w:val="0"/>
          <w:sz w:val="24"/>
        </w:rPr>
        <w:t xml:space="preserve">  </w:t>
      </w:r>
      <w:r w:rsidR="00222137">
        <w:rPr>
          <w:snapToGrid w:val="0"/>
          <w:sz w:val="24"/>
        </w:rPr>
        <w:t>2</w:t>
      </w:r>
      <w:r w:rsidR="005B3202">
        <w:rPr>
          <w:snapToGrid w:val="0"/>
          <w:sz w:val="24"/>
        </w:rPr>
        <w:t>97</w:t>
      </w:r>
      <w:r w:rsidR="00222137">
        <w:rPr>
          <w:snapToGrid w:val="0"/>
          <w:sz w:val="24"/>
        </w:rPr>
        <w:t>.50</w:t>
      </w:r>
      <w:proofErr w:type="gramEnd"/>
    </w:p>
    <w:p w:rsidR="005B3202" w:rsidRDefault="005B3202">
      <w:pPr>
        <w:widowControl w:val="0"/>
        <w:rPr>
          <w:snapToGrid w:val="0"/>
          <w:sz w:val="24"/>
        </w:rPr>
      </w:pPr>
    </w:p>
    <w:p w:rsidR="00ED3FEC" w:rsidRDefault="005B3202">
      <w:pPr>
        <w:widowControl w:val="0"/>
        <w:rPr>
          <w:snapToGrid w:val="0"/>
          <w:sz w:val="24"/>
        </w:rPr>
      </w:pPr>
      <w:r>
        <w:rPr>
          <w:snapToGrid w:val="0"/>
          <w:sz w:val="24"/>
        </w:rPr>
        <w:t xml:space="preserve">      $297 t</w:t>
      </w:r>
      <w:r w:rsidR="00ED3FEC">
        <w:rPr>
          <w:snapToGrid w:val="0"/>
          <w:sz w:val="24"/>
        </w:rPr>
        <w:t xml:space="preserve">imes </w:t>
      </w:r>
      <w:r w:rsidR="00CB650C">
        <w:rPr>
          <w:snapToGrid w:val="0"/>
          <w:sz w:val="24"/>
          <w:u w:val="single"/>
        </w:rPr>
        <w:t xml:space="preserve">10 </w:t>
      </w:r>
      <w:r w:rsidR="00CB650C">
        <w:rPr>
          <w:snapToGrid w:val="0"/>
          <w:sz w:val="24"/>
        </w:rPr>
        <w:t>responses</w:t>
      </w:r>
      <w:r w:rsidR="00ED3FEC">
        <w:rPr>
          <w:snapToGrid w:val="0"/>
          <w:sz w:val="24"/>
        </w:rPr>
        <w:t xml:space="preserve"> per year</w:t>
      </w:r>
      <w:r w:rsidR="00ED3FEC">
        <w:rPr>
          <w:snapToGrid w:val="0"/>
          <w:sz w:val="24"/>
        </w:rPr>
        <w:tab/>
        <w:t xml:space="preserve">        </w:t>
      </w:r>
      <w:r>
        <w:rPr>
          <w:snapToGrid w:val="0"/>
          <w:sz w:val="24"/>
        </w:rPr>
        <w:t xml:space="preserve">   </w:t>
      </w:r>
      <w:r w:rsidR="00ED3FEC">
        <w:rPr>
          <w:snapToGrid w:val="0"/>
          <w:sz w:val="24"/>
        </w:rPr>
        <w:t xml:space="preserve"> </w:t>
      </w:r>
      <w:r w:rsidR="00576EDC">
        <w:rPr>
          <w:snapToGrid w:val="0"/>
          <w:sz w:val="24"/>
        </w:rPr>
        <w:tab/>
      </w:r>
      <w:r>
        <w:rPr>
          <w:snapToGrid w:val="0"/>
          <w:sz w:val="24"/>
        </w:rPr>
        <w:t xml:space="preserve"> </w:t>
      </w:r>
      <w:r w:rsidR="0051168B">
        <w:rPr>
          <w:snapToGrid w:val="0"/>
          <w:sz w:val="24"/>
        </w:rPr>
        <w:t xml:space="preserve">   </w:t>
      </w:r>
      <w:r w:rsidR="00ED3FEC">
        <w:rPr>
          <w:snapToGrid w:val="0"/>
          <w:sz w:val="24"/>
        </w:rPr>
        <w:t xml:space="preserve">=         </w:t>
      </w:r>
      <w:r w:rsidR="00ED3FEC">
        <w:rPr>
          <w:snapToGrid w:val="0"/>
          <w:sz w:val="24"/>
        </w:rPr>
        <w:tab/>
        <w:t>$</w:t>
      </w:r>
      <w:r>
        <w:rPr>
          <w:snapToGrid w:val="0"/>
          <w:sz w:val="24"/>
        </w:rPr>
        <w:t>2975.00</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     </w:t>
      </w:r>
      <w:r w:rsidR="005B3202">
        <w:rPr>
          <w:snapToGrid w:val="0"/>
          <w:sz w:val="24"/>
        </w:rPr>
        <w:t xml:space="preserve"> </w:t>
      </w:r>
      <w:r>
        <w:rPr>
          <w:snapToGrid w:val="0"/>
          <w:sz w:val="24"/>
        </w:rPr>
        <w:t xml:space="preserve">Maximum Total Annual Cost to Federal Government: </w:t>
      </w:r>
      <w:r>
        <w:rPr>
          <w:snapToGrid w:val="0"/>
          <w:sz w:val="24"/>
        </w:rPr>
        <w:tab/>
      </w:r>
      <w:r w:rsidR="005B3202">
        <w:rPr>
          <w:snapToGrid w:val="0"/>
          <w:sz w:val="24"/>
        </w:rPr>
        <w:t xml:space="preserve">            </w:t>
      </w:r>
      <w:r>
        <w:rPr>
          <w:snapToGrid w:val="0"/>
          <w:sz w:val="24"/>
        </w:rPr>
        <w:t>$</w:t>
      </w:r>
      <w:r w:rsidR="005B3202">
        <w:rPr>
          <w:snapToGrid w:val="0"/>
          <w:sz w:val="24"/>
        </w:rPr>
        <w:t>2975.00</w:t>
      </w:r>
    </w:p>
    <w:p w:rsidR="00C32CC8" w:rsidRDefault="00C32CC8">
      <w:pPr>
        <w:widowControl w:val="0"/>
        <w:rPr>
          <w:b/>
          <w:snapToGrid w:val="0"/>
          <w:sz w:val="24"/>
        </w:rPr>
      </w:pPr>
    </w:p>
    <w:p w:rsidR="00ED3FEC" w:rsidRDefault="00ED3FEC">
      <w:pPr>
        <w:widowControl w:val="0"/>
        <w:rPr>
          <w:b/>
          <w:snapToGrid w:val="0"/>
          <w:sz w:val="24"/>
        </w:rPr>
      </w:pPr>
      <w:r>
        <w:rPr>
          <w:b/>
          <w:snapToGrid w:val="0"/>
          <w:sz w:val="24"/>
        </w:rPr>
        <w:t>15.</w:t>
      </w:r>
      <w:r>
        <w:rPr>
          <w:b/>
          <w:snapToGrid w:val="0"/>
          <w:sz w:val="24"/>
        </w:rPr>
        <w:tab/>
        <w:t>Explain the reasons for any program changes or adjustments reported in items 13 or 14 of OMB Form 83-I.</w:t>
      </w:r>
    </w:p>
    <w:p w:rsidR="00ED3FEC" w:rsidRDefault="00ED3FEC">
      <w:pPr>
        <w:widowControl w:val="0"/>
        <w:rPr>
          <w:b/>
          <w:snapToGrid w:val="0"/>
          <w:sz w:val="24"/>
        </w:rPr>
      </w:pPr>
    </w:p>
    <w:p w:rsidR="00C96FE2" w:rsidRDefault="00AC2F2F">
      <w:pPr>
        <w:widowControl w:val="0"/>
        <w:rPr>
          <w:snapToGrid w:val="0"/>
          <w:sz w:val="24"/>
        </w:rPr>
      </w:pPr>
      <w:r>
        <w:rPr>
          <w:snapToGrid w:val="0"/>
          <w:sz w:val="24"/>
        </w:rPr>
        <w:t xml:space="preserve">No program </w:t>
      </w:r>
      <w:r w:rsidR="00003CBC">
        <w:rPr>
          <w:snapToGrid w:val="0"/>
          <w:sz w:val="24"/>
        </w:rPr>
        <w:t xml:space="preserve">changes </w:t>
      </w:r>
      <w:r>
        <w:rPr>
          <w:snapToGrid w:val="0"/>
          <w:sz w:val="24"/>
        </w:rPr>
        <w:t xml:space="preserve">or adjustments are anticipated </w:t>
      </w:r>
      <w:proofErr w:type="gramStart"/>
      <w:r>
        <w:rPr>
          <w:snapToGrid w:val="0"/>
          <w:sz w:val="24"/>
        </w:rPr>
        <w:t>at this time</w:t>
      </w:r>
      <w:proofErr w:type="gramEnd"/>
      <w:r>
        <w:rPr>
          <w:snapToGrid w:val="0"/>
          <w:sz w:val="24"/>
        </w:rPr>
        <w:t>.</w:t>
      </w:r>
    </w:p>
    <w:p w:rsidR="00AC2F2F" w:rsidRDefault="00AC2F2F">
      <w:pPr>
        <w:widowControl w:val="0"/>
        <w:rPr>
          <w:snapToGrid w:val="0"/>
          <w:sz w:val="24"/>
        </w:rPr>
      </w:pPr>
    </w:p>
    <w:p w:rsidR="00ED3FEC" w:rsidRDefault="00ED3FEC">
      <w:pPr>
        <w:widowControl w:val="0"/>
        <w:rPr>
          <w:b/>
          <w:snapToGrid w:val="0"/>
          <w:sz w:val="24"/>
        </w:rPr>
      </w:pPr>
      <w:r>
        <w:rPr>
          <w:b/>
          <w:snapToGrid w:val="0"/>
          <w:sz w:val="24"/>
        </w:rPr>
        <w:t>16</w:t>
      </w:r>
      <w:r w:rsidR="001A0906">
        <w:rPr>
          <w:b/>
          <w:snapToGrid w:val="0"/>
          <w:sz w:val="24"/>
        </w:rPr>
        <w:t>.</w:t>
      </w:r>
      <w:r>
        <w:rPr>
          <w:b/>
          <w:snapToGrid w:val="0"/>
          <w:sz w:val="24"/>
        </w:rPr>
        <w:t xml:space="preserve"> </w:t>
      </w:r>
      <w:r>
        <w:rPr>
          <w:b/>
          <w:snapToGrid w:val="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MARAD projects about </w:t>
      </w:r>
      <w:r w:rsidR="003A770F">
        <w:rPr>
          <w:snapToGrid w:val="0"/>
          <w:sz w:val="24"/>
        </w:rPr>
        <w:t>10</w:t>
      </w:r>
      <w:r>
        <w:rPr>
          <w:snapToGrid w:val="0"/>
          <w:sz w:val="24"/>
        </w:rPr>
        <w:t xml:space="preserve"> cases per year, and will provide annually a simple status report on all cases.  This project will not commence absent a declaration of national emergency.</w:t>
      </w:r>
    </w:p>
    <w:p w:rsidR="00ED3FEC" w:rsidRDefault="00ED3FEC">
      <w:pPr>
        <w:widowControl w:val="0"/>
        <w:rPr>
          <w:b/>
          <w:snapToGrid w:val="0"/>
          <w:sz w:val="24"/>
        </w:rPr>
      </w:pPr>
    </w:p>
    <w:p w:rsidR="00ED3FEC" w:rsidRDefault="00ED3FEC">
      <w:pPr>
        <w:widowControl w:val="0"/>
        <w:rPr>
          <w:snapToGrid w:val="0"/>
          <w:sz w:val="24"/>
        </w:rPr>
      </w:pPr>
      <w:r>
        <w:rPr>
          <w:b/>
          <w:snapToGrid w:val="0"/>
          <w:sz w:val="24"/>
        </w:rPr>
        <w:t>17.</w:t>
      </w:r>
      <w:r>
        <w:rPr>
          <w:b/>
          <w:snapToGrid w:val="0"/>
          <w:sz w:val="24"/>
        </w:rPr>
        <w:tab/>
        <w:t>If seeking approval to not display the expiration date for OMB approval of the information collection, explain the reasons that display would be inappropriate</w:t>
      </w:r>
      <w:r>
        <w:rPr>
          <w:snapToGrid w:val="0"/>
          <w:sz w:val="24"/>
        </w:rPr>
        <w:t>.</w:t>
      </w:r>
    </w:p>
    <w:p w:rsidR="00ED3FEC" w:rsidRDefault="00ED3FEC">
      <w:pPr>
        <w:widowControl w:val="0"/>
        <w:rPr>
          <w:snapToGrid w:val="0"/>
          <w:sz w:val="24"/>
        </w:rPr>
      </w:pPr>
    </w:p>
    <w:p w:rsidR="00060A70" w:rsidRPr="00635B9E" w:rsidRDefault="00060A70" w:rsidP="00060A70">
      <w:pPr>
        <w:pStyle w:val="CM13"/>
      </w:pPr>
      <w:r w:rsidRPr="00635B9E">
        <w:t xml:space="preserve">Approval is not requested to not display the expiration date. </w:t>
      </w:r>
    </w:p>
    <w:p w:rsidR="00ED3FEC" w:rsidRDefault="00C8663A">
      <w:pPr>
        <w:widowControl w:val="0"/>
        <w:rPr>
          <w:b/>
          <w:snapToGrid w:val="0"/>
          <w:sz w:val="24"/>
        </w:rPr>
      </w:pPr>
      <w:r>
        <w:rPr>
          <w:b/>
          <w:snapToGrid w:val="0"/>
          <w:sz w:val="24"/>
        </w:rPr>
        <w:t xml:space="preserve"> </w:t>
      </w:r>
      <w:r w:rsidR="00ED3FEC">
        <w:rPr>
          <w:b/>
          <w:snapToGrid w:val="0"/>
          <w:sz w:val="24"/>
        </w:rPr>
        <w:t>18.</w:t>
      </w:r>
      <w:r w:rsidR="00ED3FEC">
        <w:rPr>
          <w:b/>
          <w:snapToGrid w:val="0"/>
          <w:sz w:val="24"/>
        </w:rPr>
        <w:tab/>
        <w:t xml:space="preserve">Explain each exception to the certification statement identified in Item 19, </w:t>
      </w:r>
    </w:p>
    <w:p w:rsidR="00ED3FEC" w:rsidRDefault="00ED3FEC">
      <w:pPr>
        <w:widowControl w:val="0"/>
        <w:rPr>
          <w:b/>
          <w:snapToGrid w:val="0"/>
          <w:sz w:val="24"/>
        </w:rPr>
      </w:pPr>
      <w:r>
        <w:rPr>
          <w:b/>
          <w:snapToGrid w:val="0"/>
          <w:sz w:val="24"/>
        </w:rPr>
        <w:t>"Certification for Paperwork Reduction Act Submissions," of OMB Form 83-I.</w:t>
      </w:r>
    </w:p>
    <w:p w:rsidR="00ED3FEC" w:rsidRDefault="00ED3FEC">
      <w:pPr>
        <w:widowControl w:val="0"/>
        <w:rPr>
          <w:b/>
          <w:snapToGrid w:val="0"/>
          <w:sz w:val="24"/>
        </w:rPr>
      </w:pPr>
    </w:p>
    <w:p w:rsidR="00222137" w:rsidRDefault="00ED3FEC">
      <w:pPr>
        <w:widowControl w:val="0"/>
        <w:rPr>
          <w:snapToGrid w:val="0"/>
          <w:sz w:val="24"/>
        </w:rPr>
      </w:pPr>
      <w:r>
        <w:rPr>
          <w:snapToGrid w:val="0"/>
          <w:sz w:val="24"/>
        </w:rPr>
        <w:t>There are no exceptions to the certificate statement.</w:t>
      </w:r>
    </w:p>
    <w:sectPr w:rsidR="00222137" w:rsidSect="006D32BC">
      <w:footerReference w:type="even" r:id="rId8"/>
      <w:footerReference w:type="default" r:id="rId9"/>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3A0" w:rsidRDefault="005C33A0">
      <w:r>
        <w:separator/>
      </w:r>
    </w:p>
  </w:endnote>
  <w:endnote w:type="continuationSeparator" w:id="0">
    <w:p w:rsidR="005C33A0" w:rsidRDefault="005C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AE" w:rsidRDefault="00976BAE" w:rsidP="009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6BAE" w:rsidRDefault="0097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AE" w:rsidRDefault="00976BAE" w:rsidP="009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5658">
      <w:rPr>
        <w:rStyle w:val="PageNumber"/>
        <w:noProof/>
      </w:rPr>
      <w:t>7</w:t>
    </w:r>
    <w:r>
      <w:rPr>
        <w:rStyle w:val="PageNumber"/>
      </w:rPr>
      <w:fldChar w:fldCharType="end"/>
    </w:r>
  </w:p>
  <w:p w:rsidR="00976BAE" w:rsidRDefault="0097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3A0" w:rsidRDefault="005C33A0">
      <w:r>
        <w:separator/>
      </w:r>
    </w:p>
  </w:footnote>
  <w:footnote w:type="continuationSeparator" w:id="0">
    <w:p w:rsidR="005C33A0" w:rsidRDefault="005C3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2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870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7857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746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220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F62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A05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3A0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170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36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4452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E66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A026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79669E"/>
    <w:multiLevelType w:val="singleLevel"/>
    <w:tmpl w:val="1C60ED4E"/>
    <w:lvl w:ilvl="0">
      <w:start w:val="3"/>
      <w:numFmt w:val="decimal"/>
      <w:lvlText w:val="%1."/>
      <w:lvlJc w:val="left"/>
      <w:pPr>
        <w:tabs>
          <w:tab w:val="num" w:pos="720"/>
        </w:tabs>
        <w:ind w:left="720" w:hanging="720"/>
      </w:pPr>
      <w:rPr>
        <w:rFonts w:hint="default"/>
      </w:rPr>
    </w:lvl>
  </w:abstractNum>
  <w:abstractNum w:abstractNumId="14" w15:restartNumberingAfterBreak="0">
    <w:nsid w:val="7BB8069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4"/>
  </w:num>
  <w:num w:numId="4">
    <w:abstractNumId w:val="6"/>
  </w:num>
  <w:num w:numId="5">
    <w:abstractNumId w:val="8"/>
  </w:num>
  <w:num w:numId="6">
    <w:abstractNumId w:val="7"/>
  </w:num>
  <w:num w:numId="7">
    <w:abstractNumId w:val="11"/>
  </w:num>
  <w:num w:numId="8">
    <w:abstractNumId w:val="5"/>
  </w:num>
  <w:num w:numId="9">
    <w:abstractNumId w:val="2"/>
  </w:num>
  <w:num w:numId="10">
    <w:abstractNumId w:val="12"/>
  </w:num>
  <w:num w:numId="11">
    <w:abstractNumId w:val="3"/>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B7"/>
    <w:rsid w:val="00003CBC"/>
    <w:rsid w:val="0001606A"/>
    <w:rsid w:val="00060A70"/>
    <w:rsid w:val="00097E42"/>
    <w:rsid w:val="00167B1C"/>
    <w:rsid w:val="00176D74"/>
    <w:rsid w:val="0019416A"/>
    <w:rsid w:val="001A0906"/>
    <w:rsid w:val="001B78C3"/>
    <w:rsid w:val="0020505F"/>
    <w:rsid w:val="00206A72"/>
    <w:rsid w:val="00222137"/>
    <w:rsid w:val="00262C54"/>
    <w:rsid w:val="00272E9C"/>
    <w:rsid w:val="00281BAF"/>
    <w:rsid w:val="00287A50"/>
    <w:rsid w:val="002D6F01"/>
    <w:rsid w:val="002E1138"/>
    <w:rsid w:val="002E3FFA"/>
    <w:rsid w:val="00307E8C"/>
    <w:rsid w:val="00311073"/>
    <w:rsid w:val="003573F7"/>
    <w:rsid w:val="00360F96"/>
    <w:rsid w:val="003A770F"/>
    <w:rsid w:val="00421F49"/>
    <w:rsid w:val="004703B6"/>
    <w:rsid w:val="004754B7"/>
    <w:rsid w:val="00486B43"/>
    <w:rsid w:val="004B6FBB"/>
    <w:rsid w:val="004C6D05"/>
    <w:rsid w:val="0051168B"/>
    <w:rsid w:val="00521376"/>
    <w:rsid w:val="00533201"/>
    <w:rsid w:val="00545A3A"/>
    <w:rsid w:val="005635BE"/>
    <w:rsid w:val="00576EDC"/>
    <w:rsid w:val="005B3202"/>
    <w:rsid w:val="005C33A0"/>
    <w:rsid w:val="0061649A"/>
    <w:rsid w:val="00622048"/>
    <w:rsid w:val="00640497"/>
    <w:rsid w:val="00650AEC"/>
    <w:rsid w:val="00675866"/>
    <w:rsid w:val="006C4187"/>
    <w:rsid w:val="006D32BC"/>
    <w:rsid w:val="007E5658"/>
    <w:rsid w:val="008062B9"/>
    <w:rsid w:val="0081427D"/>
    <w:rsid w:val="00887E1F"/>
    <w:rsid w:val="00931FF1"/>
    <w:rsid w:val="00952A02"/>
    <w:rsid w:val="00953198"/>
    <w:rsid w:val="00976BAE"/>
    <w:rsid w:val="009B10CC"/>
    <w:rsid w:val="009C0A1F"/>
    <w:rsid w:val="009D15D3"/>
    <w:rsid w:val="009F11D6"/>
    <w:rsid w:val="00AC2F2F"/>
    <w:rsid w:val="00B71667"/>
    <w:rsid w:val="00BA2946"/>
    <w:rsid w:val="00BA67AB"/>
    <w:rsid w:val="00C16BC3"/>
    <w:rsid w:val="00C32CC8"/>
    <w:rsid w:val="00C67B5F"/>
    <w:rsid w:val="00C8663A"/>
    <w:rsid w:val="00C96FE2"/>
    <w:rsid w:val="00CA4BA9"/>
    <w:rsid w:val="00CB650C"/>
    <w:rsid w:val="00CC4741"/>
    <w:rsid w:val="00D752F2"/>
    <w:rsid w:val="00DD00EE"/>
    <w:rsid w:val="00E10422"/>
    <w:rsid w:val="00E12386"/>
    <w:rsid w:val="00E54055"/>
    <w:rsid w:val="00E62CDF"/>
    <w:rsid w:val="00E70080"/>
    <w:rsid w:val="00EB47A5"/>
    <w:rsid w:val="00ED3FEC"/>
    <w:rsid w:val="00ED62C8"/>
    <w:rsid w:val="00EF7447"/>
    <w:rsid w:val="00F00581"/>
    <w:rsid w:val="00F10839"/>
    <w:rsid w:val="00F56CA8"/>
    <w:rsid w:val="00F7651A"/>
    <w:rsid w:val="00FA513B"/>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070AC"/>
  <w15:docId w15:val="{631B86B1-3CA4-47E0-9B59-C6AC6B02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napToGrid w:val="0"/>
      <w:sz w:val="24"/>
    </w:rPr>
  </w:style>
  <w:style w:type="paragraph" w:styleId="Footer">
    <w:name w:val="footer"/>
    <w:basedOn w:val="Normal"/>
    <w:rsid w:val="00576EDC"/>
    <w:pPr>
      <w:tabs>
        <w:tab w:val="center" w:pos="4320"/>
        <w:tab w:val="right" w:pos="8640"/>
      </w:tabs>
    </w:pPr>
  </w:style>
  <w:style w:type="character" w:styleId="PageNumber">
    <w:name w:val="page number"/>
    <w:basedOn w:val="DefaultParagraphFont"/>
    <w:rsid w:val="00576EDC"/>
  </w:style>
  <w:style w:type="paragraph" w:styleId="PlainText">
    <w:name w:val="Plain Text"/>
    <w:basedOn w:val="Normal"/>
    <w:link w:val="PlainTextChar"/>
    <w:uiPriority w:val="99"/>
    <w:unhideWhenUsed/>
    <w:rsid w:val="00C67B5F"/>
    <w:rPr>
      <w:rFonts w:eastAsia="Calibri"/>
      <w:sz w:val="22"/>
      <w:szCs w:val="22"/>
    </w:rPr>
  </w:style>
  <w:style w:type="character" w:customStyle="1" w:styleId="PlainTextChar">
    <w:name w:val="Plain Text Char"/>
    <w:basedOn w:val="DefaultParagraphFont"/>
    <w:link w:val="PlainText"/>
    <w:uiPriority w:val="99"/>
    <w:rsid w:val="00C67B5F"/>
    <w:rPr>
      <w:rFonts w:eastAsia="Calibri"/>
      <w:sz w:val="22"/>
      <w:szCs w:val="22"/>
    </w:rPr>
  </w:style>
  <w:style w:type="paragraph" w:customStyle="1" w:styleId="CM13">
    <w:name w:val="CM13"/>
    <w:basedOn w:val="Normal"/>
    <w:next w:val="Normal"/>
    <w:uiPriority w:val="99"/>
    <w:rsid w:val="00060A70"/>
    <w:pPr>
      <w:widowControl w:val="0"/>
      <w:autoSpaceDE w:val="0"/>
      <w:autoSpaceDN w:val="0"/>
      <w:adjustRightInd w:val="0"/>
      <w:spacing w:after="278"/>
    </w:pPr>
    <w:rPr>
      <w:sz w:val="24"/>
      <w:szCs w:val="24"/>
    </w:rPr>
  </w:style>
  <w:style w:type="paragraph" w:styleId="BalloonText">
    <w:name w:val="Balloon Text"/>
    <w:basedOn w:val="Normal"/>
    <w:link w:val="BalloonTextChar"/>
    <w:rsid w:val="00EB47A5"/>
    <w:rPr>
      <w:rFonts w:ascii="Tahoma" w:hAnsi="Tahoma" w:cs="Tahoma"/>
      <w:sz w:val="16"/>
      <w:szCs w:val="16"/>
    </w:rPr>
  </w:style>
  <w:style w:type="character" w:customStyle="1" w:styleId="BalloonTextChar">
    <w:name w:val="Balloon Text Char"/>
    <w:basedOn w:val="DefaultParagraphFont"/>
    <w:link w:val="BalloonText"/>
    <w:rsid w:val="00EB47A5"/>
    <w:rPr>
      <w:rFonts w:ascii="Tahoma" w:hAnsi="Tahoma" w:cs="Tahoma"/>
      <w:sz w:val="16"/>
      <w:szCs w:val="16"/>
    </w:rPr>
  </w:style>
  <w:style w:type="character" w:styleId="CommentReference">
    <w:name w:val="annotation reference"/>
    <w:basedOn w:val="DefaultParagraphFont"/>
    <w:rsid w:val="001A0906"/>
    <w:rPr>
      <w:sz w:val="16"/>
      <w:szCs w:val="16"/>
    </w:rPr>
  </w:style>
  <w:style w:type="paragraph" w:styleId="CommentText">
    <w:name w:val="annotation text"/>
    <w:basedOn w:val="Normal"/>
    <w:link w:val="CommentTextChar"/>
    <w:rsid w:val="001A0906"/>
  </w:style>
  <w:style w:type="character" w:customStyle="1" w:styleId="CommentTextChar">
    <w:name w:val="Comment Text Char"/>
    <w:basedOn w:val="DefaultParagraphFont"/>
    <w:link w:val="CommentText"/>
    <w:rsid w:val="001A0906"/>
  </w:style>
  <w:style w:type="paragraph" w:styleId="CommentSubject">
    <w:name w:val="annotation subject"/>
    <w:basedOn w:val="CommentText"/>
    <w:next w:val="CommentText"/>
    <w:link w:val="CommentSubjectChar"/>
    <w:rsid w:val="001A0906"/>
    <w:rPr>
      <w:b/>
      <w:bCs/>
    </w:rPr>
  </w:style>
  <w:style w:type="character" w:customStyle="1" w:styleId="CommentSubjectChar">
    <w:name w:val="Comment Subject Char"/>
    <w:basedOn w:val="CommentTextChar"/>
    <w:link w:val="CommentSubject"/>
    <w:rsid w:val="001A0906"/>
    <w:rPr>
      <w:b/>
      <w:bCs/>
    </w:rPr>
  </w:style>
  <w:style w:type="character" w:styleId="Hyperlink">
    <w:name w:val="Hyperlink"/>
    <w:basedOn w:val="DefaultParagraphFont"/>
    <w:unhideWhenUsed/>
    <w:rsid w:val="0020505F"/>
    <w:rPr>
      <w:color w:val="0000FF" w:themeColor="hyperlink"/>
      <w:u w:val="single"/>
    </w:rPr>
  </w:style>
  <w:style w:type="character" w:styleId="FollowedHyperlink">
    <w:name w:val="FollowedHyperlink"/>
    <w:basedOn w:val="DefaultParagraphFont"/>
    <w:semiHidden/>
    <w:unhideWhenUsed/>
    <w:rsid w:val="002050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5404">
      <w:bodyDiv w:val="1"/>
      <w:marLeft w:val="0"/>
      <w:marRight w:val="0"/>
      <w:marTop w:val="0"/>
      <w:marBottom w:val="0"/>
      <w:divBdr>
        <w:top w:val="none" w:sz="0" w:space="0" w:color="auto"/>
        <w:left w:val="none" w:sz="0" w:space="0" w:color="auto"/>
        <w:bottom w:val="none" w:sz="0" w:space="0" w:color="auto"/>
        <w:right w:val="none" w:sz="0" w:space="0" w:color="auto"/>
      </w:divBdr>
    </w:div>
    <w:div w:id="716586498">
      <w:bodyDiv w:val="1"/>
      <w:marLeft w:val="0"/>
      <w:marRight w:val="0"/>
      <w:marTop w:val="0"/>
      <w:marBottom w:val="0"/>
      <w:divBdr>
        <w:top w:val="none" w:sz="0" w:space="0" w:color="auto"/>
        <w:left w:val="none" w:sz="0" w:space="0" w:color="auto"/>
        <w:bottom w:val="none" w:sz="0" w:space="0" w:color="auto"/>
        <w:right w:val="none" w:sz="0" w:space="0" w:color="auto"/>
      </w:divBdr>
    </w:div>
    <w:div w:id="13908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oh/transportation-and-material-moving/water-transportation-occupa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2347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MARAD</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subject/>
  <dc:creator>PATRICIA ANN THOMAS</dc:creator>
  <cp:keywords/>
  <dc:description/>
  <cp:lastModifiedBy>Jackson, Barbara (MARAD)</cp:lastModifiedBy>
  <cp:revision>3</cp:revision>
  <cp:lastPrinted>2016-11-02T18:45:00Z</cp:lastPrinted>
  <dcterms:created xsi:type="dcterms:W3CDTF">2017-06-08T13:10:00Z</dcterms:created>
  <dcterms:modified xsi:type="dcterms:W3CDTF">2017-06-08T13:23:00Z</dcterms:modified>
</cp:coreProperties>
</file>